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73AA" w14:textId="77777777" w:rsidR="00377529" w:rsidRPr="00C522BE" w:rsidRDefault="00377529" w:rsidP="00E363BD">
      <w:pPr>
        <w:pStyle w:val="Heading1"/>
        <w:spacing w:before="0"/>
        <w:rPr>
          <w:rFonts w:ascii="Arial" w:hAnsi="Arial" w:cs="Arial"/>
          <w:i/>
          <w:color w:val="000080"/>
        </w:rPr>
      </w:pPr>
      <w:bookmarkStart w:id="0" w:name="OLE_LINK2"/>
      <w:bookmarkStart w:id="1" w:name="OLE_LINK1"/>
      <w:r w:rsidRPr="00C522BE">
        <w:rPr>
          <w:rFonts w:ascii="Arial" w:hAnsi="Arial" w:cs="Arial"/>
          <w:i/>
          <w:color w:val="000080"/>
        </w:rPr>
        <w:t>Part I – Agency Profile</w:t>
      </w:r>
      <w:bookmarkEnd w:id="0"/>
      <w:bookmarkEnd w:id="1"/>
    </w:p>
    <w:p w14:paraId="415573AB" w14:textId="77777777" w:rsidR="00F748F9" w:rsidRDefault="00F748F9">
      <w:pPr>
        <w:rPr>
          <w:rFonts w:ascii="Arial" w:hAnsi="Arial" w:cs="Arial"/>
          <w:b/>
          <w:bCs/>
        </w:rPr>
      </w:pPr>
    </w:p>
    <w:p w14:paraId="415573AC" w14:textId="77777777" w:rsidR="008145A9" w:rsidRDefault="008145A9">
      <w:pPr>
        <w:rPr>
          <w:rFonts w:ascii="Arial" w:hAnsi="Arial" w:cs="Arial"/>
        </w:rPr>
      </w:pPr>
      <w:r>
        <w:rPr>
          <w:rFonts w:ascii="Arial" w:hAnsi="Arial" w:cs="Arial"/>
          <w:b/>
          <w:bCs/>
        </w:rPr>
        <w:t>Agency Overview</w:t>
      </w:r>
    </w:p>
    <w:p w14:paraId="415573AD" w14:textId="441BD83D" w:rsidR="008145A9" w:rsidRDefault="008145A9">
      <w:pPr>
        <w:autoSpaceDE w:val="0"/>
        <w:autoSpaceDN w:val="0"/>
        <w:adjustRightInd w:val="0"/>
        <w:jc w:val="both"/>
        <w:rPr>
          <w:rFonts w:ascii="Arial" w:hAnsi="Arial" w:cs="Arial"/>
          <w:sz w:val="20"/>
          <w:szCs w:val="18"/>
        </w:rPr>
      </w:pPr>
      <w:r>
        <w:rPr>
          <w:rFonts w:ascii="Arial" w:hAnsi="Arial" w:cs="Arial"/>
          <w:sz w:val="20"/>
          <w:szCs w:val="18"/>
        </w:rPr>
        <w:t xml:space="preserve">The Idaho Commission for the Blind </w:t>
      </w:r>
      <w:r w:rsidR="000800E4">
        <w:rPr>
          <w:rFonts w:ascii="Arial" w:hAnsi="Arial" w:cs="Arial"/>
          <w:sz w:val="20"/>
          <w:szCs w:val="18"/>
        </w:rPr>
        <w:t>and</w:t>
      </w:r>
      <w:r>
        <w:rPr>
          <w:rFonts w:ascii="Arial" w:hAnsi="Arial" w:cs="Arial"/>
          <w:sz w:val="20"/>
          <w:szCs w:val="18"/>
        </w:rPr>
        <w:t xml:space="preserve"> Visually Impaired (ICBVI) has bee</w:t>
      </w:r>
      <w:r w:rsidR="00883F13">
        <w:rPr>
          <w:rFonts w:ascii="Arial" w:hAnsi="Arial" w:cs="Arial"/>
          <w:sz w:val="20"/>
          <w:szCs w:val="18"/>
        </w:rPr>
        <w:t xml:space="preserve">n serving Idahoans since 1967. </w:t>
      </w:r>
      <w:r>
        <w:rPr>
          <w:rFonts w:ascii="Arial" w:hAnsi="Arial" w:cs="Arial"/>
          <w:sz w:val="20"/>
          <w:szCs w:val="18"/>
        </w:rPr>
        <w:t xml:space="preserve">The agency assists blind and visually impaired persons to achieve independence by providing education, developing work skills, increasing self-confidence, and helping them </w:t>
      </w:r>
      <w:r w:rsidR="00643924">
        <w:rPr>
          <w:rFonts w:ascii="Arial" w:hAnsi="Arial" w:cs="Arial"/>
          <w:sz w:val="20"/>
          <w:szCs w:val="18"/>
        </w:rPr>
        <w:t xml:space="preserve">to </w:t>
      </w:r>
      <w:r>
        <w:rPr>
          <w:rFonts w:ascii="Arial" w:hAnsi="Arial" w:cs="Arial"/>
          <w:sz w:val="20"/>
          <w:szCs w:val="18"/>
        </w:rPr>
        <w:t xml:space="preserve">retain or prepare </w:t>
      </w:r>
      <w:r w:rsidR="00883F13">
        <w:rPr>
          <w:rFonts w:ascii="Arial" w:hAnsi="Arial" w:cs="Arial"/>
          <w:sz w:val="20"/>
          <w:szCs w:val="18"/>
        </w:rPr>
        <w:t xml:space="preserve">for employment. </w:t>
      </w:r>
      <w:r>
        <w:rPr>
          <w:rFonts w:ascii="Arial" w:hAnsi="Arial" w:cs="Arial"/>
          <w:sz w:val="20"/>
          <w:szCs w:val="18"/>
        </w:rPr>
        <w:t xml:space="preserve">The ICBVI Board members are chosen by the Governor and serve </w:t>
      </w:r>
      <w:r w:rsidR="00CE6675">
        <w:rPr>
          <w:rFonts w:ascii="Arial" w:hAnsi="Arial" w:cs="Arial"/>
          <w:sz w:val="20"/>
          <w:szCs w:val="18"/>
        </w:rPr>
        <w:t>three</w:t>
      </w:r>
      <w:r w:rsidR="00883F13">
        <w:rPr>
          <w:rFonts w:ascii="Arial" w:hAnsi="Arial" w:cs="Arial"/>
          <w:sz w:val="20"/>
          <w:szCs w:val="18"/>
        </w:rPr>
        <w:t xml:space="preserve">-year terms. </w:t>
      </w:r>
      <w:r>
        <w:rPr>
          <w:rFonts w:ascii="Arial" w:hAnsi="Arial" w:cs="Arial"/>
          <w:sz w:val="20"/>
          <w:szCs w:val="18"/>
        </w:rPr>
        <w:t>The Board h</w:t>
      </w:r>
      <w:r w:rsidR="00883F13">
        <w:rPr>
          <w:rFonts w:ascii="Arial" w:hAnsi="Arial" w:cs="Arial"/>
          <w:sz w:val="20"/>
          <w:szCs w:val="18"/>
        </w:rPr>
        <w:t xml:space="preserve">ires the agency Administrator. </w:t>
      </w:r>
      <w:r>
        <w:rPr>
          <w:rFonts w:ascii="Arial" w:hAnsi="Arial" w:cs="Arial"/>
          <w:sz w:val="20"/>
          <w:szCs w:val="18"/>
        </w:rPr>
        <w:t xml:space="preserve">The key divisions of the agency include Vocational Rehabilitation, </w:t>
      </w:r>
      <w:r w:rsidR="00CE6675">
        <w:rPr>
          <w:rFonts w:ascii="Arial" w:hAnsi="Arial" w:cs="Arial"/>
          <w:sz w:val="20"/>
          <w:szCs w:val="18"/>
        </w:rPr>
        <w:t>Independent Living/</w:t>
      </w:r>
      <w:r>
        <w:rPr>
          <w:rFonts w:ascii="Arial" w:hAnsi="Arial" w:cs="Arial"/>
          <w:sz w:val="20"/>
          <w:szCs w:val="18"/>
        </w:rPr>
        <w:t xml:space="preserve">Home Instruction, </w:t>
      </w:r>
      <w:r w:rsidR="00CE6675">
        <w:rPr>
          <w:rFonts w:ascii="Arial" w:hAnsi="Arial" w:cs="Arial"/>
          <w:sz w:val="20"/>
          <w:szCs w:val="18"/>
        </w:rPr>
        <w:t>Sight Restoration</w:t>
      </w:r>
      <w:r>
        <w:rPr>
          <w:rFonts w:ascii="Arial" w:hAnsi="Arial" w:cs="Arial"/>
          <w:sz w:val="20"/>
          <w:szCs w:val="18"/>
        </w:rPr>
        <w:t>, Assessment &amp; Training Center</w:t>
      </w:r>
      <w:r w:rsidR="00CE6675">
        <w:rPr>
          <w:rFonts w:ascii="Arial" w:hAnsi="Arial" w:cs="Arial"/>
          <w:sz w:val="20"/>
          <w:szCs w:val="18"/>
        </w:rPr>
        <w:t xml:space="preserve">, Low Vision Clinic, Aids &amp; Appliances </w:t>
      </w:r>
      <w:r>
        <w:rPr>
          <w:rFonts w:ascii="Arial" w:hAnsi="Arial" w:cs="Arial"/>
          <w:sz w:val="20"/>
          <w:szCs w:val="18"/>
        </w:rPr>
        <w:t>Store, and th</w:t>
      </w:r>
      <w:r w:rsidR="00883F13">
        <w:rPr>
          <w:rFonts w:ascii="Arial" w:hAnsi="Arial" w:cs="Arial"/>
          <w:sz w:val="20"/>
          <w:szCs w:val="18"/>
        </w:rPr>
        <w:t xml:space="preserve">e Business Enterprise Program. </w:t>
      </w:r>
      <w:r>
        <w:rPr>
          <w:rFonts w:ascii="Arial" w:hAnsi="Arial" w:cs="Arial"/>
          <w:sz w:val="20"/>
          <w:szCs w:val="18"/>
        </w:rPr>
        <w:t xml:space="preserve">The central office </w:t>
      </w:r>
      <w:proofErr w:type="gramStart"/>
      <w:r>
        <w:rPr>
          <w:rFonts w:ascii="Arial" w:hAnsi="Arial" w:cs="Arial"/>
          <w:sz w:val="20"/>
          <w:szCs w:val="18"/>
        </w:rPr>
        <w:t xml:space="preserve">is </w:t>
      </w:r>
      <w:r w:rsidR="00CE6675">
        <w:rPr>
          <w:rFonts w:ascii="Arial" w:hAnsi="Arial" w:cs="Arial"/>
          <w:sz w:val="20"/>
          <w:szCs w:val="18"/>
        </w:rPr>
        <w:t xml:space="preserve">located </w:t>
      </w:r>
      <w:r>
        <w:rPr>
          <w:rFonts w:ascii="Arial" w:hAnsi="Arial" w:cs="Arial"/>
          <w:sz w:val="20"/>
          <w:szCs w:val="18"/>
        </w:rPr>
        <w:t>in</w:t>
      </w:r>
      <w:proofErr w:type="gramEnd"/>
      <w:r>
        <w:rPr>
          <w:rFonts w:ascii="Arial" w:hAnsi="Arial" w:cs="Arial"/>
          <w:sz w:val="20"/>
          <w:szCs w:val="18"/>
        </w:rPr>
        <w:t xml:space="preserve"> Boise with five regional offices located in </w:t>
      </w:r>
      <w:r w:rsidR="00CE6675">
        <w:rPr>
          <w:rFonts w:ascii="Arial" w:hAnsi="Arial" w:cs="Arial"/>
          <w:sz w:val="20"/>
          <w:szCs w:val="18"/>
        </w:rPr>
        <w:t>Coeur</w:t>
      </w:r>
      <w:r>
        <w:rPr>
          <w:rFonts w:ascii="Arial" w:hAnsi="Arial" w:cs="Arial"/>
          <w:sz w:val="20"/>
          <w:szCs w:val="18"/>
        </w:rPr>
        <w:t xml:space="preserve"> </w:t>
      </w:r>
      <w:r w:rsidR="00CE6675">
        <w:rPr>
          <w:rFonts w:ascii="Arial" w:hAnsi="Arial" w:cs="Arial"/>
          <w:sz w:val="20"/>
          <w:szCs w:val="18"/>
        </w:rPr>
        <w:t>d’</w:t>
      </w:r>
      <w:r>
        <w:rPr>
          <w:rFonts w:ascii="Arial" w:hAnsi="Arial" w:cs="Arial"/>
          <w:sz w:val="20"/>
          <w:szCs w:val="18"/>
        </w:rPr>
        <w:t xml:space="preserve">Alene, Lewiston, Twin Falls, Pocatello, and Idaho Falls, with a </w:t>
      </w:r>
      <w:r w:rsidR="00CE6675">
        <w:rPr>
          <w:rFonts w:ascii="Arial" w:hAnsi="Arial" w:cs="Arial"/>
          <w:sz w:val="20"/>
          <w:szCs w:val="18"/>
        </w:rPr>
        <w:t xml:space="preserve">total of </w:t>
      </w:r>
      <w:r w:rsidR="00CA1B32">
        <w:rPr>
          <w:rFonts w:ascii="Arial" w:hAnsi="Arial" w:cs="Arial"/>
          <w:sz w:val="20"/>
          <w:szCs w:val="18"/>
        </w:rPr>
        <w:t>41</w:t>
      </w:r>
      <w:r>
        <w:rPr>
          <w:rFonts w:ascii="Arial" w:hAnsi="Arial" w:cs="Arial"/>
          <w:sz w:val="20"/>
          <w:szCs w:val="18"/>
        </w:rPr>
        <w:t xml:space="preserve"> </w:t>
      </w:r>
      <w:r w:rsidR="00CE6675">
        <w:rPr>
          <w:rFonts w:ascii="Arial" w:hAnsi="Arial" w:cs="Arial"/>
          <w:sz w:val="20"/>
          <w:szCs w:val="18"/>
        </w:rPr>
        <w:t xml:space="preserve">staff </w:t>
      </w:r>
      <w:r>
        <w:rPr>
          <w:rFonts w:ascii="Arial" w:hAnsi="Arial" w:cs="Arial"/>
          <w:sz w:val="20"/>
          <w:szCs w:val="18"/>
        </w:rPr>
        <w:t>and five board members.</w:t>
      </w:r>
    </w:p>
    <w:p w14:paraId="415573AE" w14:textId="77777777" w:rsidR="008145A9" w:rsidRPr="0073094D" w:rsidRDefault="008145A9">
      <w:pPr>
        <w:jc w:val="both"/>
        <w:rPr>
          <w:rFonts w:ascii="Arial" w:hAnsi="Arial" w:cs="Arial"/>
        </w:rPr>
      </w:pPr>
    </w:p>
    <w:p w14:paraId="415573AF" w14:textId="77777777" w:rsidR="008145A9" w:rsidRDefault="008145A9">
      <w:pPr>
        <w:jc w:val="both"/>
        <w:rPr>
          <w:rFonts w:ascii="Arial" w:hAnsi="Arial" w:cs="Arial"/>
        </w:rPr>
      </w:pPr>
      <w:r>
        <w:rPr>
          <w:rFonts w:ascii="Arial" w:hAnsi="Arial" w:cs="Arial"/>
          <w:b/>
          <w:bCs/>
        </w:rPr>
        <w:t>Core Functions/Idaho Code</w:t>
      </w:r>
    </w:p>
    <w:p w14:paraId="415573B0" w14:textId="77777777" w:rsidR="008145A9" w:rsidRDefault="008145A9">
      <w:pPr>
        <w:jc w:val="both"/>
        <w:rPr>
          <w:rFonts w:ascii="Arial" w:hAnsi="Arial" w:cs="Arial"/>
          <w:sz w:val="20"/>
        </w:rPr>
      </w:pPr>
      <w:r>
        <w:rPr>
          <w:rFonts w:ascii="Arial" w:hAnsi="Arial" w:cs="Arial"/>
          <w:b/>
          <w:bCs/>
          <w:sz w:val="20"/>
        </w:rPr>
        <w:t xml:space="preserve">Vocational Rehabilitation – </w:t>
      </w:r>
      <w:r>
        <w:rPr>
          <w:rFonts w:ascii="Arial" w:hAnsi="Arial" w:cs="Arial"/>
          <w:sz w:val="20"/>
        </w:rPr>
        <w:t>Provide</w:t>
      </w:r>
      <w:r w:rsidR="00986FF0">
        <w:rPr>
          <w:rFonts w:ascii="Arial" w:hAnsi="Arial" w:cs="Arial"/>
          <w:sz w:val="20"/>
        </w:rPr>
        <w:t>s</w:t>
      </w:r>
      <w:r>
        <w:rPr>
          <w:rFonts w:ascii="Arial" w:hAnsi="Arial" w:cs="Arial"/>
          <w:sz w:val="20"/>
        </w:rPr>
        <w:t xml:space="preserve"> </w:t>
      </w:r>
      <w:r w:rsidR="00986FF0">
        <w:rPr>
          <w:rFonts w:ascii="Arial" w:hAnsi="Arial" w:cs="Arial"/>
          <w:sz w:val="20"/>
        </w:rPr>
        <w:t>intensive programs to assist</w:t>
      </w:r>
      <w:r>
        <w:rPr>
          <w:rFonts w:ascii="Arial" w:hAnsi="Arial" w:cs="Arial"/>
          <w:sz w:val="20"/>
        </w:rPr>
        <w:t xml:space="preserve"> blind and visually impaired persons establish and reach vocational goals that help them become productive, working</w:t>
      </w:r>
      <w:r w:rsidR="00AB6A48">
        <w:rPr>
          <w:rFonts w:ascii="Arial" w:hAnsi="Arial" w:cs="Arial"/>
          <w:sz w:val="20"/>
        </w:rPr>
        <w:t>,</w:t>
      </w:r>
      <w:r>
        <w:rPr>
          <w:rFonts w:ascii="Arial" w:hAnsi="Arial" w:cs="Arial"/>
          <w:sz w:val="20"/>
        </w:rPr>
        <w:t xml:space="preserve"> </w:t>
      </w:r>
      <w:r w:rsidR="00CE6675">
        <w:rPr>
          <w:rFonts w:ascii="Arial" w:hAnsi="Arial" w:cs="Arial"/>
          <w:sz w:val="20"/>
        </w:rPr>
        <w:t xml:space="preserve">and tax paying </w:t>
      </w:r>
      <w:r w:rsidR="00AB6A48">
        <w:rPr>
          <w:rFonts w:ascii="Arial" w:hAnsi="Arial" w:cs="Arial"/>
          <w:sz w:val="20"/>
        </w:rPr>
        <w:t xml:space="preserve">citizens. </w:t>
      </w:r>
      <w:r>
        <w:rPr>
          <w:rFonts w:ascii="Arial" w:hAnsi="Arial" w:cs="Arial"/>
          <w:sz w:val="20"/>
        </w:rPr>
        <w:t>Title 67, Chapter 54.</w:t>
      </w:r>
    </w:p>
    <w:p w14:paraId="415573B1" w14:textId="77777777" w:rsidR="008145A9" w:rsidRDefault="008145A9">
      <w:pPr>
        <w:jc w:val="both"/>
        <w:rPr>
          <w:rFonts w:ascii="Arial" w:hAnsi="Arial" w:cs="Arial"/>
          <w:sz w:val="20"/>
        </w:rPr>
      </w:pPr>
    </w:p>
    <w:p w14:paraId="415573B2" w14:textId="7998E4FF" w:rsidR="00816422" w:rsidRDefault="008145A9">
      <w:pPr>
        <w:jc w:val="both"/>
        <w:rPr>
          <w:rFonts w:ascii="Arial" w:hAnsi="Arial" w:cs="Arial"/>
          <w:sz w:val="20"/>
        </w:rPr>
      </w:pPr>
      <w:r>
        <w:rPr>
          <w:rFonts w:ascii="Arial" w:hAnsi="Arial" w:cs="Arial"/>
          <w:b/>
          <w:bCs/>
          <w:sz w:val="20"/>
        </w:rPr>
        <w:t xml:space="preserve">Prevention of Blindness and Sight Restoration – </w:t>
      </w:r>
      <w:r>
        <w:rPr>
          <w:rFonts w:ascii="Arial" w:hAnsi="Arial" w:cs="Arial"/>
          <w:sz w:val="20"/>
        </w:rPr>
        <w:t>This program is designed to pay for medical</w:t>
      </w:r>
      <w:r w:rsidR="00CE6675">
        <w:rPr>
          <w:rFonts w:ascii="Arial" w:hAnsi="Arial" w:cs="Arial"/>
          <w:sz w:val="20"/>
        </w:rPr>
        <w:t xml:space="preserve"> expenses related to procedures</w:t>
      </w:r>
      <w:r>
        <w:rPr>
          <w:rFonts w:ascii="Arial" w:hAnsi="Arial" w:cs="Arial"/>
          <w:sz w:val="20"/>
        </w:rPr>
        <w:t xml:space="preserve"> which preserve, </w:t>
      </w:r>
      <w:r w:rsidR="008C6E76">
        <w:rPr>
          <w:rFonts w:ascii="Arial" w:hAnsi="Arial" w:cs="Arial"/>
          <w:sz w:val="20"/>
        </w:rPr>
        <w:t>stabilize,</w:t>
      </w:r>
      <w:r>
        <w:rPr>
          <w:rFonts w:ascii="Arial" w:hAnsi="Arial" w:cs="Arial"/>
          <w:sz w:val="20"/>
        </w:rPr>
        <w:t xml:space="preserve"> and restore vision, allowing individuals to retain their independence at h</w:t>
      </w:r>
      <w:r w:rsidR="00AB6A48">
        <w:rPr>
          <w:rFonts w:ascii="Arial" w:hAnsi="Arial" w:cs="Arial"/>
          <w:sz w:val="20"/>
        </w:rPr>
        <w:t xml:space="preserve">ome or to maintain employment. </w:t>
      </w:r>
      <w:r>
        <w:rPr>
          <w:rFonts w:ascii="Arial" w:hAnsi="Arial" w:cs="Arial"/>
          <w:sz w:val="20"/>
        </w:rPr>
        <w:t xml:space="preserve">The individual must be without financial resources </w:t>
      </w:r>
      <w:r w:rsidR="00AB6A48">
        <w:rPr>
          <w:rFonts w:ascii="Arial" w:hAnsi="Arial" w:cs="Arial"/>
          <w:sz w:val="20"/>
        </w:rPr>
        <w:t xml:space="preserve">to obtain the needed services. </w:t>
      </w:r>
      <w:r>
        <w:rPr>
          <w:rFonts w:ascii="Arial" w:hAnsi="Arial" w:cs="Arial"/>
          <w:sz w:val="20"/>
        </w:rPr>
        <w:t>Title 67, Chapter 54.</w:t>
      </w:r>
    </w:p>
    <w:p w14:paraId="415573B3" w14:textId="77777777" w:rsidR="008145A9" w:rsidRPr="0073094D" w:rsidRDefault="008145A9">
      <w:pPr>
        <w:jc w:val="both"/>
        <w:rPr>
          <w:rFonts w:ascii="Arial" w:hAnsi="Arial" w:cs="Arial"/>
        </w:rPr>
      </w:pPr>
    </w:p>
    <w:p w14:paraId="415573B4" w14:textId="77777777" w:rsidR="004C3E69" w:rsidRDefault="004C3E69" w:rsidP="004C3E69">
      <w:pPr>
        <w:jc w:val="both"/>
        <w:rPr>
          <w:rFonts w:ascii="Arial" w:hAnsi="Arial" w:cs="Arial"/>
          <w:b/>
          <w:bCs/>
        </w:rPr>
      </w:pPr>
      <w:r>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CE5F70" w14:paraId="415573BA" w14:textId="77777777" w:rsidTr="00DF5252">
        <w:tc>
          <w:tcPr>
            <w:tcW w:w="2868" w:type="dxa"/>
            <w:shd w:val="clear" w:color="auto" w:fill="000080"/>
          </w:tcPr>
          <w:p w14:paraId="415573B5" w14:textId="77777777" w:rsidR="00CE5F70" w:rsidRDefault="00CE5F70" w:rsidP="00CE5F70">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tcPr>
          <w:p w14:paraId="415573B6" w14:textId="2494A928" w:rsidR="00CE5F70" w:rsidRDefault="00CB3920" w:rsidP="00E363BD">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tcPr>
          <w:p w14:paraId="415573B7" w14:textId="7705970E" w:rsidR="00CE5F70" w:rsidRDefault="00CB3920" w:rsidP="00E363BD">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415573B8" w14:textId="2CAF7E9E" w:rsidR="00CE5F70" w:rsidRDefault="00CB3920" w:rsidP="00E363BD">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415573B9" w14:textId="3FFFE2BD" w:rsidR="00CE5F70" w:rsidRDefault="00CB3920" w:rsidP="00E363BD">
            <w:pPr>
              <w:jc w:val="right"/>
              <w:rPr>
                <w:rFonts w:ascii="Arial" w:hAnsi="Arial" w:cs="Arial"/>
                <w:b/>
                <w:bCs/>
                <w:color w:val="FFFFFF"/>
                <w:sz w:val="20"/>
              </w:rPr>
            </w:pPr>
            <w:r>
              <w:rPr>
                <w:rFonts w:ascii="Arial" w:hAnsi="Arial" w:cs="Arial"/>
                <w:b/>
                <w:bCs/>
                <w:color w:val="FFFFFF"/>
                <w:sz w:val="20"/>
              </w:rPr>
              <w:t>FY 2022</w:t>
            </w:r>
          </w:p>
        </w:tc>
      </w:tr>
      <w:tr w:rsidR="00CB3920" w14:paraId="415573C0" w14:textId="77777777" w:rsidTr="00DF5252">
        <w:tc>
          <w:tcPr>
            <w:tcW w:w="2868" w:type="dxa"/>
            <w:vAlign w:val="bottom"/>
          </w:tcPr>
          <w:p w14:paraId="415573BB" w14:textId="77777777" w:rsidR="00CB3920" w:rsidRDefault="00CB3920" w:rsidP="00CB3920">
            <w:pPr>
              <w:rPr>
                <w:rFonts w:ascii="Arial" w:eastAsia="Arial Unicode MS" w:hAnsi="Arial" w:cs="Arial"/>
                <w:color w:val="000000"/>
                <w:sz w:val="20"/>
                <w:szCs w:val="20"/>
              </w:rPr>
            </w:pPr>
            <w:r>
              <w:rPr>
                <w:rFonts w:ascii="Arial" w:hAnsi="Arial" w:cs="Arial"/>
                <w:color w:val="000000"/>
                <w:sz w:val="20"/>
                <w:szCs w:val="20"/>
              </w:rPr>
              <w:t>General Fund</w:t>
            </w:r>
          </w:p>
        </w:tc>
        <w:tc>
          <w:tcPr>
            <w:tcW w:w="1803" w:type="dxa"/>
          </w:tcPr>
          <w:p w14:paraId="415573BC" w14:textId="1CAB2870" w:rsidR="00CB3920" w:rsidRDefault="00CB3920" w:rsidP="00CB3920">
            <w:pPr>
              <w:jc w:val="right"/>
              <w:rPr>
                <w:rFonts w:ascii="Arial" w:hAnsi="Arial" w:cs="Arial"/>
                <w:color w:val="000000"/>
                <w:sz w:val="20"/>
                <w:szCs w:val="20"/>
              </w:rPr>
            </w:pPr>
            <w:r>
              <w:rPr>
                <w:rFonts w:ascii="Arial" w:hAnsi="Arial" w:cs="Arial"/>
                <w:color w:val="000000"/>
                <w:sz w:val="20"/>
                <w:szCs w:val="20"/>
              </w:rPr>
              <w:t>$1,472,300</w:t>
            </w:r>
          </w:p>
        </w:tc>
        <w:tc>
          <w:tcPr>
            <w:tcW w:w="1803" w:type="dxa"/>
          </w:tcPr>
          <w:p w14:paraId="415573BD" w14:textId="6D3B0642" w:rsidR="00CB3920" w:rsidRDefault="00CB3920" w:rsidP="00CB3920">
            <w:pPr>
              <w:jc w:val="right"/>
              <w:rPr>
                <w:rFonts w:ascii="Arial" w:hAnsi="Arial" w:cs="Arial"/>
                <w:color w:val="000000"/>
                <w:sz w:val="20"/>
                <w:szCs w:val="20"/>
              </w:rPr>
            </w:pPr>
            <w:r>
              <w:rPr>
                <w:rFonts w:ascii="Arial" w:hAnsi="Arial" w:cs="Arial"/>
                <w:color w:val="000000"/>
                <w:sz w:val="20"/>
                <w:szCs w:val="20"/>
              </w:rPr>
              <w:t>$1,498,900</w:t>
            </w:r>
          </w:p>
        </w:tc>
        <w:tc>
          <w:tcPr>
            <w:tcW w:w="1803" w:type="dxa"/>
          </w:tcPr>
          <w:p w14:paraId="415573BE" w14:textId="0C6C0D50" w:rsidR="00CB3920" w:rsidRDefault="00CB3920" w:rsidP="00CB3920">
            <w:pPr>
              <w:jc w:val="right"/>
              <w:rPr>
                <w:rFonts w:ascii="Arial" w:hAnsi="Arial" w:cs="Arial"/>
                <w:color w:val="000000"/>
                <w:sz w:val="20"/>
                <w:szCs w:val="20"/>
              </w:rPr>
            </w:pPr>
            <w:r>
              <w:rPr>
                <w:rFonts w:ascii="Arial" w:hAnsi="Arial" w:cs="Arial"/>
                <w:color w:val="000000"/>
                <w:sz w:val="20"/>
                <w:szCs w:val="20"/>
              </w:rPr>
              <w:t>$1,429,700</w:t>
            </w:r>
          </w:p>
        </w:tc>
        <w:tc>
          <w:tcPr>
            <w:tcW w:w="1803" w:type="dxa"/>
          </w:tcPr>
          <w:p w14:paraId="415573BF" w14:textId="0605F360" w:rsidR="00CB3920" w:rsidRDefault="00CB3920" w:rsidP="00CB3920">
            <w:pPr>
              <w:jc w:val="right"/>
              <w:rPr>
                <w:rFonts w:ascii="Arial" w:hAnsi="Arial" w:cs="Arial"/>
                <w:color w:val="000000"/>
                <w:sz w:val="20"/>
                <w:szCs w:val="20"/>
              </w:rPr>
            </w:pPr>
          </w:p>
        </w:tc>
      </w:tr>
      <w:tr w:rsidR="00CB3920" w14:paraId="415573C6" w14:textId="77777777" w:rsidTr="00DF5252">
        <w:tc>
          <w:tcPr>
            <w:tcW w:w="2868" w:type="dxa"/>
            <w:vAlign w:val="bottom"/>
          </w:tcPr>
          <w:p w14:paraId="415573C1" w14:textId="77777777" w:rsidR="00CB3920" w:rsidRDefault="00CB3920" w:rsidP="00CB3920">
            <w:pPr>
              <w:rPr>
                <w:rFonts w:ascii="Arial" w:eastAsia="Arial Unicode MS" w:hAnsi="Arial" w:cs="Arial"/>
                <w:color w:val="000000"/>
                <w:sz w:val="20"/>
                <w:szCs w:val="20"/>
              </w:rPr>
            </w:pPr>
            <w:r>
              <w:rPr>
                <w:rFonts w:ascii="Arial" w:hAnsi="Arial" w:cs="Arial"/>
                <w:color w:val="000000"/>
                <w:sz w:val="20"/>
                <w:szCs w:val="20"/>
              </w:rPr>
              <w:t xml:space="preserve">Bus. </w:t>
            </w:r>
            <w:smartTag w:uri="urn:schemas-microsoft-com:office:smarttags" w:element="place">
              <w:smartTag w:uri="urn:schemas-microsoft-com:office:smarttags" w:element="City">
                <w:r>
                  <w:rPr>
                    <w:rFonts w:ascii="Arial" w:hAnsi="Arial" w:cs="Arial"/>
                    <w:color w:val="000000"/>
                    <w:sz w:val="20"/>
                    <w:szCs w:val="20"/>
                  </w:rPr>
                  <w:t>Enterprise</w:t>
                </w:r>
              </w:smartTag>
            </w:smartTag>
            <w:r>
              <w:rPr>
                <w:rFonts w:ascii="Arial" w:hAnsi="Arial" w:cs="Arial"/>
                <w:color w:val="000000"/>
                <w:sz w:val="20"/>
                <w:szCs w:val="20"/>
              </w:rPr>
              <w:t xml:space="preserve"> Programs</w:t>
            </w:r>
          </w:p>
        </w:tc>
        <w:tc>
          <w:tcPr>
            <w:tcW w:w="1803" w:type="dxa"/>
          </w:tcPr>
          <w:p w14:paraId="415573C2" w14:textId="284768F1" w:rsidR="00CB3920" w:rsidRDefault="00CB3920" w:rsidP="00CB3920">
            <w:pPr>
              <w:jc w:val="right"/>
              <w:rPr>
                <w:rFonts w:ascii="Arial" w:hAnsi="Arial" w:cs="Arial"/>
                <w:color w:val="000000"/>
                <w:sz w:val="20"/>
                <w:szCs w:val="20"/>
              </w:rPr>
            </w:pPr>
            <w:r>
              <w:rPr>
                <w:rFonts w:ascii="Arial" w:hAnsi="Arial" w:cs="Arial"/>
                <w:color w:val="000000"/>
                <w:sz w:val="20"/>
                <w:szCs w:val="20"/>
              </w:rPr>
              <w:t>$62,900</w:t>
            </w:r>
          </w:p>
        </w:tc>
        <w:tc>
          <w:tcPr>
            <w:tcW w:w="1803" w:type="dxa"/>
          </w:tcPr>
          <w:p w14:paraId="415573C3" w14:textId="5691A5D7" w:rsidR="00CB3920" w:rsidRDefault="00CB3920" w:rsidP="00CB3920">
            <w:pPr>
              <w:jc w:val="right"/>
              <w:rPr>
                <w:rFonts w:ascii="Arial" w:hAnsi="Arial" w:cs="Arial"/>
                <w:color w:val="000000"/>
                <w:sz w:val="20"/>
                <w:szCs w:val="20"/>
              </w:rPr>
            </w:pPr>
            <w:r>
              <w:rPr>
                <w:rFonts w:ascii="Arial" w:hAnsi="Arial" w:cs="Arial"/>
                <w:color w:val="000000"/>
                <w:sz w:val="20"/>
                <w:szCs w:val="20"/>
              </w:rPr>
              <w:t>$54,300</w:t>
            </w:r>
          </w:p>
        </w:tc>
        <w:tc>
          <w:tcPr>
            <w:tcW w:w="1803" w:type="dxa"/>
          </w:tcPr>
          <w:p w14:paraId="415573C4" w14:textId="2C93FD1A" w:rsidR="00CB3920" w:rsidRDefault="00CB3920" w:rsidP="00CB3920">
            <w:pPr>
              <w:jc w:val="right"/>
              <w:rPr>
                <w:rFonts w:ascii="Arial" w:hAnsi="Arial" w:cs="Arial"/>
                <w:color w:val="000000"/>
                <w:sz w:val="20"/>
                <w:szCs w:val="20"/>
              </w:rPr>
            </w:pPr>
            <w:r>
              <w:rPr>
                <w:rFonts w:ascii="Arial" w:hAnsi="Arial" w:cs="Arial"/>
                <w:color w:val="000000"/>
                <w:sz w:val="20"/>
                <w:szCs w:val="20"/>
              </w:rPr>
              <w:t>$62,200</w:t>
            </w:r>
          </w:p>
        </w:tc>
        <w:tc>
          <w:tcPr>
            <w:tcW w:w="1803" w:type="dxa"/>
          </w:tcPr>
          <w:p w14:paraId="415573C5" w14:textId="1B7D117F" w:rsidR="00CB3920" w:rsidRDefault="00CB3920" w:rsidP="00CB3920">
            <w:pPr>
              <w:jc w:val="right"/>
              <w:rPr>
                <w:rFonts w:ascii="Arial" w:hAnsi="Arial" w:cs="Arial"/>
                <w:color w:val="000000"/>
                <w:sz w:val="20"/>
                <w:szCs w:val="20"/>
              </w:rPr>
            </w:pPr>
          </w:p>
        </w:tc>
      </w:tr>
      <w:tr w:rsidR="00CB3920" w14:paraId="415573CC" w14:textId="77777777" w:rsidTr="00DF5252">
        <w:tc>
          <w:tcPr>
            <w:tcW w:w="2868" w:type="dxa"/>
            <w:vAlign w:val="bottom"/>
          </w:tcPr>
          <w:p w14:paraId="415573C7" w14:textId="77777777" w:rsidR="00CB3920" w:rsidRDefault="00CB3920" w:rsidP="00CB3920">
            <w:pPr>
              <w:rPr>
                <w:rFonts w:ascii="Arial" w:eastAsia="Arial Unicode MS" w:hAnsi="Arial" w:cs="Arial"/>
                <w:color w:val="000000"/>
                <w:sz w:val="20"/>
                <w:szCs w:val="20"/>
              </w:rPr>
            </w:pPr>
            <w:r>
              <w:rPr>
                <w:rFonts w:ascii="Arial" w:hAnsi="Arial" w:cs="Arial"/>
                <w:color w:val="000000"/>
                <w:sz w:val="20"/>
                <w:szCs w:val="20"/>
              </w:rPr>
              <w:t>Rehab Revenue &amp; Refunds</w:t>
            </w:r>
          </w:p>
        </w:tc>
        <w:tc>
          <w:tcPr>
            <w:tcW w:w="1803" w:type="dxa"/>
          </w:tcPr>
          <w:p w14:paraId="415573C8" w14:textId="446199AC" w:rsidR="00CB3920" w:rsidRDefault="00CB3920" w:rsidP="00CB3920">
            <w:pPr>
              <w:jc w:val="right"/>
              <w:rPr>
                <w:rFonts w:ascii="Arial" w:hAnsi="Arial" w:cs="Arial"/>
                <w:color w:val="000000"/>
                <w:sz w:val="20"/>
                <w:szCs w:val="20"/>
              </w:rPr>
            </w:pPr>
            <w:r>
              <w:rPr>
                <w:rFonts w:ascii="Arial" w:hAnsi="Arial" w:cs="Arial"/>
                <w:color w:val="000000"/>
                <w:sz w:val="20"/>
                <w:szCs w:val="20"/>
              </w:rPr>
              <w:t>$-0-</w:t>
            </w:r>
          </w:p>
        </w:tc>
        <w:tc>
          <w:tcPr>
            <w:tcW w:w="1803" w:type="dxa"/>
          </w:tcPr>
          <w:p w14:paraId="415573C9" w14:textId="6F514368" w:rsidR="00CB3920" w:rsidRDefault="00CB3920" w:rsidP="00CB3920">
            <w:pPr>
              <w:jc w:val="right"/>
              <w:rPr>
                <w:rFonts w:ascii="Arial" w:hAnsi="Arial" w:cs="Arial"/>
                <w:color w:val="000000"/>
                <w:sz w:val="20"/>
                <w:szCs w:val="20"/>
              </w:rPr>
            </w:pPr>
            <w:r>
              <w:rPr>
                <w:rFonts w:ascii="Arial" w:hAnsi="Arial" w:cs="Arial"/>
                <w:color w:val="000000"/>
                <w:sz w:val="20"/>
                <w:szCs w:val="20"/>
              </w:rPr>
              <w:t>$-0-</w:t>
            </w:r>
          </w:p>
        </w:tc>
        <w:tc>
          <w:tcPr>
            <w:tcW w:w="1803" w:type="dxa"/>
          </w:tcPr>
          <w:p w14:paraId="415573CA" w14:textId="1B93EA83" w:rsidR="00CB3920" w:rsidRDefault="00CB3920" w:rsidP="00CB3920">
            <w:pPr>
              <w:jc w:val="right"/>
              <w:rPr>
                <w:rFonts w:ascii="Arial" w:hAnsi="Arial" w:cs="Arial"/>
                <w:color w:val="000000"/>
                <w:sz w:val="20"/>
                <w:szCs w:val="20"/>
              </w:rPr>
            </w:pPr>
            <w:r>
              <w:rPr>
                <w:rFonts w:ascii="Arial" w:hAnsi="Arial" w:cs="Arial"/>
                <w:color w:val="000000"/>
                <w:sz w:val="20"/>
                <w:szCs w:val="20"/>
              </w:rPr>
              <w:t>$24,500</w:t>
            </w:r>
          </w:p>
        </w:tc>
        <w:tc>
          <w:tcPr>
            <w:tcW w:w="1803" w:type="dxa"/>
          </w:tcPr>
          <w:p w14:paraId="415573CB" w14:textId="2062DEE1" w:rsidR="00CB3920" w:rsidRDefault="00CB3920" w:rsidP="00CB3920">
            <w:pPr>
              <w:jc w:val="right"/>
              <w:rPr>
                <w:rFonts w:ascii="Arial" w:hAnsi="Arial" w:cs="Arial"/>
                <w:color w:val="000000"/>
                <w:sz w:val="20"/>
                <w:szCs w:val="20"/>
              </w:rPr>
            </w:pPr>
          </w:p>
        </w:tc>
      </w:tr>
      <w:tr w:rsidR="00CB3920" w14:paraId="415573D2" w14:textId="77777777" w:rsidTr="00DF5252">
        <w:tc>
          <w:tcPr>
            <w:tcW w:w="2868" w:type="dxa"/>
            <w:vAlign w:val="bottom"/>
          </w:tcPr>
          <w:p w14:paraId="415573CD" w14:textId="77777777" w:rsidR="00CB3920" w:rsidRDefault="00CB3920" w:rsidP="00CB3920">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415573CE" w14:textId="149875A4" w:rsidR="00CB3920" w:rsidRDefault="00CB3920" w:rsidP="00CB3920">
            <w:pPr>
              <w:jc w:val="right"/>
              <w:rPr>
                <w:rFonts w:ascii="Arial" w:hAnsi="Arial" w:cs="Arial"/>
                <w:color w:val="000000"/>
                <w:sz w:val="20"/>
                <w:szCs w:val="20"/>
              </w:rPr>
            </w:pPr>
            <w:r>
              <w:rPr>
                <w:rFonts w:ascii="Arial" w:hAnsi="Arial" w:cs="Arial"/>
                <w:color w:val="000000"/>
                <w:sz w:val="20"/>
                <w:szCs w:val="20"/>
              </w:rPr>
              <w:t>$2,969,500</w:t>
            </w:r>
          </w:p>
        </w:tc>
        <w:tc>
          <w:tcPr>
            <w:tcW w:w="1803" w:type="dxa"/>
          </w:tcPr>
          <w:p w14:paraId="415573CF" w14:textId="37E5C415" w:rsidR="00CB3920" w:rsidRDefault="00CB3920" w:rsidP="00CB3920">
            <w:pPr>
              <w:jc w:val="right"/>
              <w:rPr>
                <w:rFonts w:ascii="Arial" w:hAnsi="Arial" w:cs="Arial"/>
                <w:color w:val="000000"/>
                <w:sz w:val="20"/>
                <w:szCs w:val="20"/>
              </w:rPr>
            </w:pPr>
            <w:r>
              <w:rPr>
                <w:rFonts w:ascii="Arial" w:hAnsi="Arial" w:cs="Arial"/>
                <w:color w:val="000000"/>
                <w:sz w:val="20"/>
                <w:szCs w:val="20"/>
              </w:rPr>
              <w:t>$2,785,200</w:t>
            </w:r>
          </w:p>
        </w:tc>
        <w:tc>
          <w:tcPr>
            <w:tcW w:w="1803" w:type="dxa"/>
          </w:tcPr>
          <w:p w14:paraId="415573D0" w14:textId="04A0399E" w:rsidR="00CB3920" w:rsidRDefault="00CB3920" w:rsidP="00CB3920">
            <w:pPr>
              <w:jc w:val="right"/>
              <w:rPr>
                <w:rFonts w:ascii="Arial" w:hAnsi="Arial" w:cs="Arial"/>
                <w:color w:val="000000"/>
                <w:sz w:val="20"/>
                <w:szCs w:val="20"/>
              </w:rPr>
            </w:pPr>
            <w:r>
              <w:rPr>
                <w:rFonts w:ascii="Arial" w:hAnsi="Arial" w:cs="Arial"/>
                <w:color w:val="000000"/>
                <w:sz w:val="20"/>
                <w:szCs w:val="20"/>
              </w:rPr>
              <w:t>$2,927,500</w:t>
            </w:r>
          </w:p>
        </w:tc>
        <w:tc>
          <w:tcPr>
            <w:tcW w:w="1803" w:type="dxa"/>
          </w:tcPr>
          <w:p w14:paraId="415573D1" w14:textId="4710139B" w:rsidR="00CB3920" w:rsidRDefault="00CB3920" w:rsidP="00CB3920">
            <w:pPr>
              <w:jc w:val="right"/>
              <w:rPr>
                <w:rFonts w:ascii="Arial" w:hAnsi="Arial" w:cs="Arial"/>
                <w:color w:val="000000"/>
                <w:sz w:val="20"/>
                <w:szCs w:val="20"/>
              </w:rPr>
            </w:pPr>
          </w:p>
        </w:tc>
      </w:tr>
      <w:tr w:rsidR="00CB3920" w14:paraId="415573D8" w14:textId="77777777" w:rsidTr="00DF5252">
        <w:tc>
          <w:tcPr>
            <w:tcW w:w="2868" w:type="dxa"/>
            <w:vAlign w:val="bottom"/>
          </w:tcPr>
          <w:p w14:paraId="415573D3" w14:textId="77777777" w:rsidR="00CB3920" w:rsidRDefault="00CB3920" w:rsidP="00CB3920">
            <w:pPr>
              <w:rPr>
                <w:rFonts w:ascii="Arial" w:eastAsia="Arial Unicode MS" w:hAnsi="Arial" w:cs="Arial"/>
                <w:color w:val="000000"/>
                <w:sz w:val="20"/>
                <w:szCs w:val="20"/>
              </w:rPr>
            </w:pPr>
            <w:r>
              <w:rPr>
                <w:rFonts w:ascii="Arial" w:hAnsi="Arial" w:cs="Arial"/>
                <w:color w:val="000000"/>
                <w:sz w:val="20"/>
                <w:szCs w:val="20"/>
              </w:rPr>
              <w:t>Miscellaneous Revenue</w:t>
            </w:r>
          </w:p>
        </w:tc>
        <w:tc>
          <w:tcPr>
            <w:tcW w:w="1803" w:type="dxa"/>
          </w:tcPr>
          <w:p w14:paraId="415573D4" w14:textId="11CF09AA" w:rsidR="00CB3920" w:rsidRDefault="00CB3920" w:rsidP="00CB3920">
            <w:pPr>
              <w:jc w:val="right"/>
              <w:rPr>
                <w:rFonts w:ascii="Arial" w:hAnsi="Arial" w:cs="Arial"/>
                <w:color w:val="000000"/>
                <w:sz w:val="20"/>
                <w:szCs w:val="20"/>
              </w:rPr>
            </w:pPr>
            <w:r>
              <w:rPr>
                <w:rFonts w:ascii="Arial" w:hAnsi="Arial" w:cs="Arial"/>
                <w:color w:val="000000"/>
                <w:sz w:val="20"/>
                <w:szCs w:val="20"/>
              </w:rPr>
              <w:t>$71,400</w:t>
            </w:r>
          </w:p>
        </w:tc>
        <w:tc>
          <w:tcPr>
            <w:tcW w:w="1803" w:type="dxa"/>
          </w:tcPr>
          <w:p w14:paraId="415573D5" w14:textId="4EB27920" w:rsidR="00CB3920" w:rsidRDefault="00CB3920" w:rsidP="00CB3920">
            <w:pPr>
              <w:jc w:val="right"/>
              <w:rPr>
                <w:rFonts w:ascii="Arial" w:hAnsi="Arial" w:cs="Arial"/>
                <w:color w:val="000000"/>
                <w:sz w:val="20"/>
                <w:szCs w:val="20"/>
              </w:rPr>
            </w:pPr>
            <w:r>
              <w:rPr>
                <w:rFonts w:ascii="Arial" w:hAnsi="Arial" w:cs="Arial"/>
                <w:color w:val="000000"/>
                <w:sz w:val="20"/>
                <w:szCs w:val="20"/>
              </w:rPr>
              <w:t>$14,600</w:t>
            </w:r>
          </w:p>
        </w:tc>
        <w:tc>
          <w:tcPr>
            <w:tcW w:w="1803" w:type="dxa"/>
          </w:tcPr>
          <w:p w14:paraId="415573D6" w14:textId="2FDDAD92" w:rsidR="00CB3920" w:rsidRDefault="00CB3920" w:rsidP="00CB3920">
            <w:pPr>
              <w:jc w:val="right"/>
              <w:rPr>
                <w:rFonts w:ascii="Arial" w:hAnsi="Arial" w:cs="Arial"/>
                <w:color w:val="000000"/>
                <w:sz w:val="20"/>
                <w:szCs w:val="20"/>
              </w:rPr>
            </w:pPr>
            <w:r>
              <w:rPr>
                <w:rFonts w:ascii="Arial" w:hAnsi="Arial" w:cs="Arial"/>
                <w:color w:val="000000"/>
                <w:sz w:val="20"/>
                <w:szCs w:val="20"/>
              </w:rPr>
              <w:t>$14,500</w:t>
            </w:r>
          </w:p>
        </w:tc>
        <w:tc>
          <w:tcPr>
            <w:tcW w:w="1803" w:type="dxa"/>
          </w:tcPr>
          <w:p w14:paraId="415573D7" w14:textId="780CB466" w:rsidR="00CB3920" w:rsidRDefault="00CB3920" w:rsidP="00CB3920">
            <w:pPr>
              <w:jc w:val="right"/>
              <w:rPr>
                <w:rFonts w:ascii="Arial" w:hAnsi="Arial" w:cs="Arial"/>
                <w:color w:val="000000"/>
                <w:sz w:val="20"/>
                <w:szCs w:val="20"/>
              </w:rPr>
            </w:pPr>
          </w:p>
        </w:tc>
      </w:tr>
      <w:tr w:rsidR="00CB3920" w14:paraId="415573DE" w14:textId="77777777" w:rsidTr="00DF5252">
        <w:tc>
          <w:tcPr>
            <w:tcW w:w="2868" w:type="dxa"/>
            <w:vAlign w:val="bottom"/>
          </w:tcPr>
          <w:p w14:paraId="415573D9" w14:textId="77777777" w:rsidR="00CB3920" w:rsidRDefault="00CB3920" w:rsidP="00CB3920">
            <w:pPr>
              <w:rPr>
                <w:rFonts w:ascii="Arial" w:eastAsia="Arial Unicode MS" w:hAnsi="Arial" w:cs="Arial"/>
                <w:color w:val="000000"/>
                <w:sz w:val="20"/>
                <w:szCs w:val="20"/>
              </w:rPr>
            </w:pPr>
            <w:r>
              <w:rPr>
                <w:rFonts w:ascii="Arial" w:hAnsi="Arial" w:cs="Arial"/>
                <w:color w:val="000000"/>
                <w:sz w:val="20"/>
                <w:szCs w:val="20"/>
              </w:rPr>
              <w:t>Adaptive Aids &amp; Appliances</w:t>
            </w:r>
          </w:p>
        </w:tc>
        <w:tc>
          <w:tcPr>
            <w:tcW w:w="1803" w:type="dxa"/>
          </w:tcPr>
          <w:p w14:paraId="415573DA" w14:textId="665897EC" w:rsidR="00CB3920" w:rsidRDefault="00CB3920" w:rsidP="00CB3920">
            <w:pPr>
              <w:jc w:val="right"/>
              <w:rPr>
                <w:rFonts w:ascii="Arial" w:hAnsi="Arial" w:cs="Arial"/>
                <w:color w:val="000000"/>
                <w:sz w:val="20"/>
                <w:szCs w:val="20"/>
                <w:u w:val="single"/>
              </w:rPr>
            </w:pPr>
            <w:r>
              <w:rPr>
                <w:rFonts w:ascii="Arial" w:hAnsi="Arial" w:cs="Arial"/>
                <w:color w:val="000000"/>
                <w:sz w:val="20"/>
                <w:szCs w:val="20"/>
                <w:u w:val="single"/>
              </w:rPr>
              <w:t>$78,600</w:t>
            </w:r>
          </w:p>
        </w:tc>
        <w:tc>
          <w:tcPr>
            <w:tcW w:w="1803" w:type="dxa"/>
          </w:tcPr>
          <w:p w14:paraId="415573DB" w14:textId="6FC9296D" w:rsidR="00CB3920" w:rsidRDefault="00CB3920" w:rsidP="00CB3920">
            <w:pPr>
              <w:jc w:val="right"/>
              <w:rPr>
                <w:rFonts w:ascii="Arial" w:hAnsi="Arial" w:cs="Arial"/>
                <w:color w:val="000000"/>
                <w:sz w:val="20"/>
                <w:szCs w:val="20"/>
                <w:u w:val="single"/>
              </w:rPr>
            </w:pPr>
            <w:r>
              <w:rPr>
                <w:rFonts w:ascii="Arial" w:hAnsi="Arial" w:cs="Arial"/>
                <w:color w:val="000000"/>
                <w:sz w:val="20"/>
                <w:szCs w:val="20"/>
                <w:u w:val="single"/>
              </w:rPr>
              <w:t>$76,900</w:t>
            </w:r>
          </w:p>
        </w:tc>
        <w:tc>
          <w:tcPr>
            <w:tcW w:w="1803" w:type="dxa"/>
          </w:tcPr>
          <w:p w14:paraId="415573DC" w14:textId="13471BA2" w:rsidR="00CB3920" w:rsidRDefault="00CB3920" w:rsidP="00CB3920">
            <w:pPr>
              <w:jc w:val="right"/>
              <w:rPr>
                <w:rFonts w:ascii="Arial" w:hAnsi="Arial" w:cs="Arial"/>
                <w:color w:val="000000"/>
                <w:sz w:val="20"/>
                <w:szCs w:val="20"/>
                <w:u w:val="single"/>
              </w:rPr>
            </w:pPr>
            <w:r>
              <w:rPr>
                <w:rFonts w:ascii="Arial" w:hAnsi="Arial" w:cs="Arial"/>
                <w:color w:val="000000"/>
                <w:sz w:val="20"/>
                <w:szCs w:val="20"/>
                <w:u w:val="single"/>
              </w:rPr>
              <w:t>$71,700</w:t>
            </w:r>
          </w:p>
        </w:tc>
        <w:tc>
          <w:tcPr>
            <w:tcW w:w="1803" w:type="dxa"/>
          </w:tcPr>
          <w:p w14:paraId="415573DD" w14:textId="4B50F616" w:rsidR="00CB3920" w:rsidRDefault="00CB3920" w:rsidP="00CB3920">
            <w:pPr>
              <w:jc w:val="right"/>
              <w:rPr>
                <w:rFonts w:ascii="Arial" w:hAnsi="Arial" w:cs="Arial"/>
                <w:color w:val="000000"/>
                <w:sz w:val="20"/>
                <w:szCs w:val="20"/>
                <w:u w:val="single"/>
              </w:rPr>
            </w:pPr>
          </w:p>
        </w:tc>
      </w:tr>
      <w:tr w:rsidR="00CB3920" w14:paraId="415573E4" w14:textId="77777777" w:rsidTr="00DF5252">
        <w:trPr>
          <w:trHeight w:val="243"/>
        </w:trPr>
        <w:tc>
          <w:tcPr>
            <w:tcW w:w="2868" w:type="dxa"/>
            <w:vAlign w:val="bottom"/>
          </w:tcPr>
          <w:p w14:paraId="415573DF" w14:textId="77777777" w:rsidR="00CB3920" w:rsidRDefault="00CB3920" w:rsidP="00CB3920">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415573E0" w14:textId="29FBD205" w:rsidR="00CB3920" w:rsidRDefault="00CB3920" w:rsidP="00CB3920">
            <w:pPr>
              <w:jc w:val="right"/>
              <w:rPr>
                <w:rFonts w:ascii="Arial" w:hAnsi="Arial" w:cs="Arial"/>
                <w:b/>
                <w:bCs/>
                <w:sz w:val="20"/>
                <w:szCs w:val="20"/>
              </w:rPr>
            </w:pPr>
            <w:r>
              <w:rPr>
                <w:rFonts w:ascii="Arial" w:hAnsi="Arial" w:cs="Arial"/>
                <w:b/>
                <w:bCs/>
                <w:sz w:val="20"/>
                <w:szCs w:val="20"/>
              </w:rPr>
              <w:t>$4,654,700</w:t>
            </w:r>
          </w:p>
        </w:tc>
        <w:tc>
          <w:tcPr>
            <w:tcW w:w="1803" w:type="dxa"/>
          </w:tcPr>
          <w:p w14:paraId="415573E1" w14:textId="3CB4DE30" w:rsidR="00CB3920" w:rsidRDefault="00CB3920" w:rsidP="00CB3920">
            <w:pPr>
              <w:jc w:val="right"/>
              <w:rPr>
                <w:rFonts w:ascii="Arial" w:hAnsi="Arial" w:cs="Arial"/>
                <w:b/>
                <w:bCs/>
                <w:sz w:val="20"/>
                <w:szCs w:val="20"/>
              </w:rPr>
            </w:pPr>
            <w:r>
              <w:rPr>
                <w:rFonts w:ascii="Arial" w:hAnsi="Arial" w:cs="Arial"/>
                <w:b/>
                <w:bCs/>
                <w:sz w:val="20"/>
                <w:szCs w:val="20"/>
              </w:rPr>
              <w:t>$4,429,900</w:t>
            </w:r>
          </w:p>
        </w:tc>
        <w:tc>
          <w:tcPr>
            <w:tcW w:w="1803" w:type="dxa"/>
          </w:tcPr>
          <w:p w14:paraId="415573E2" w14:textId="01BC9F26" w:rsidR="00CB3920" w:rsidRDefault="00CB3920" w:rsidP="00CB3920">
            <w:pPr>
              <w:jc w:val="right"/>
              <w:rPr>
                <w:rFonts w:ascii="Arial" w:hAnsi="Arial" w:cs="Arial"/>
                <w:b/>
                <w:bCs/>
                <w:sz w:val="20"/>
                <w:szCs w:val="20"/>
              </w:rPr>
            </w:pPr>
            <w:r>
              <w:rPr>
                <w:rFonts w:ascii="Arial" w:hAnsi="Arial" w:cs="Arial"/>
                <w:b/>
                <w:bCs/>
                <w:sz w:val="20"/>
                <w:szCs w:val="20"/>
              </w:rPr>
              <w:t>$4,530,100</w:t>
            </w:r>
          </w:p>
        </w:tc>
        <w:tc>
          <w:tcPr>
            <w:tcW w:w="1803" w:type="dxa"/>
          </w:tcPr>
          <w:p w14:paraId="415573E3" w14:textId="2DE07305" w:rsidR="00CB3920" w:rsidRDefault="00CB3920" w:rsidP="00CB3920">
            <w:pPr>
              <w:jc w:val="right"/>
              <w:rPr>
                <w:rFonts w:ascii="Arial" w:hAnsi="Arial" w:cs="Arial"/>
                <w:b/>
                <w:bCs/>
                <w:sz w:val="20"/>
                <w:szCs w:val="20"/>
              </w:rPr>
            </w:pPr>
          </w:p>
        </w:tc>
      </w:tr>
      <w:tr w:rsidR="00CB3920" w14:paraId="415573EA" w14:textId="77777777" w:rsidTr="00DF5252">
        <w:tc>
          <w:tcPr>
            <w:tcW w:w="2868" w:type="dxa"/>
            <w:shd w:val="clear" w:color="auto" w:fill="000080"/>
          </w:tcPr>
          <w:p w14:paraId="415573E5" w14:textId="77777777" w:rsidR="00CB3920" w:rsidRDefault="00CB3920" w:rsidP="00CB3920">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415573E6" w14:textId="441F7D97" w:rsidR="00CB3920" w:rsidRDefault="00CB3920" w:rsidP="00CB3920">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tcPr>
          <w:p w14:paraId="415573E7" w14:textId="5E0519F8" w:rsidR="00CB3920" w:rsidRDefault="00CB3920" w:rsidP="00CB3920">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415573E8" w14:textId="0540D19A" w:rsidR="00CB3920" w:rsidRDefault="00CB3920" w:rsidP="00CB3920">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415573E9" w14:textId="5200282F" w:rsidR="00CB3920" w:rsidRDefault="00CB3920" w:rsidP="00CB3920">
            <w:pPr>
              <w:jc w:val="right"/>
              <w:rPr>
                <w:rFonts w:ascii="Arial" w:hAnsi="Arial" w:cs="Arial"/>
                <w:b/>
                <w:bCs/>
                <w:color w:val="FFFFFF"/>
                <w:sz w:val="20"/>
              </w:rPr>
            </w:pPr>
            <w:r>
              <w:rPr>
                <w:rFonts w:ascii="Arial" w:hAnsi="Arial" w:cs="Arial"/>
                <w:b/>
                <w:bCs/>
                <w:color w:val="FFFFFF"/>
                <w:sz w:val="20"/>
              </w:rPr>
              <w:t>FY 2022</w:t>
            </w:r>
          </w:p>
        </w:tc>
      </w:tr>
      <w:tr w:rsidR="00CB3920" w14:paraId="415573F0" w14:textId="77777777" w:rsidTr="00DF5252">
        <w:tc>
          <w:tcPr>
            <w:tcW w:w="2868" w:type="dxa"/>
          </w:tcPr>
          <w:p w14:paraId="415573EB" w14:textId="77777777" w:rsidR="00CB3920" w:rsidRDefault="00CB3920" w:rsidP="00CB3920">
            <w:pPr>
              <w:jc w:val="both"/>
              <w:rPr>
                <w:rFonts w:ascii="Arial" w:hAnsi="Arial" w:cs="Arial"/>
                <w:sz w:val="20"/>
              </w:rPr>
            </w:pPr>
            <w:r>
              <w:rPr>
                <w:rFonts w:ascii="Arial" w:hAnsi="Arial" w:cs="Arial"/>
                <w:sz w:val="20"/>
              </w:rPr>
              <w:t>Personnel Costs</w:t>
            </w:r>
          </w:p>
        </w:tc>
        <w:tc>
          <w:tcPr>
            <w:tcW w:w="1803" w:type="dxa"/>
          </w:tcPr>
          <w:p w14:paraId="415573EC" w14:textId="7038E5E9" w:rsidR="00CB3920" w:rsidRDefault="00CB3920" w:rsidP="00CB3920">
            <w:pPr>
              <w:jc w:val="right"/>
              <w:rPr>
                <w:rFonts w:ascii="Arial" w:hAnsi="Arial" w:cs="Arial"/>
                <w:sz w:val="20"/>
                <w:szCs w:val="20"/>
              </w:rPr>
            </w:pPr>
            <w:r>
              <w:rPr>
                <w:rFonts w:ascii="Arial" w:hAnsi="Arial" w:cs="Arial"/>
                <w:sz w:val="20"/>
                <w:szCs w:val="20"/>
              </w:rPr>
              <w:t>$2,806,300</w:t>
            </w:r>
          </w:p>
        </w:tc>
        <w:tc>
          <w:tcPr>
            <w:tcW w:w="1803" w:type="dxa"/>
          </w:tcPr>
          <w:p w14:paraId="415573ED" w14:textId="51D91F25" w:rsidR="00CB3920" w:rsidRDefault="00CB3920" w:rsidP="00CB3920">
            <w:pPr>
              <w:jc w:val="right"/>
              <w:rPr>
                <w:rFonts w:ascii="Arial" w:hAnsi="Arial" w:cs="Arial"/>
                <w:sz w:val="20"/>
                <w:szCs w:val="20"/>
              </w:rPr>
            </w:pPr>
            <w:r>
              <w:rPr>
                <w:rFonts w:ascii="Arial" w:hAnsi="Arial" w:cs="Arial"/>
                <w:sz w:val="20"/>
                <w:szCs w:val="20"/>
              </w:rPr>
              <w:t>$2,878,300</w:t>
            </w:r>
          </w:p>
        </w:tc>
        <w:tc>
          <w:tcPr>
            <w:tcW w:w="1803" w:type="dxa"/>
          </w:tcPr>
          <w:p w14:paraId="415573EE" w14:textId="118C9FE4" w:rsidR="00CB3920" w:rsidRDefault="00CB3920" w:rsidP="00CB3920">
            <w:pPr>
              <w:jc w:val="right"/>
              <w:rPr>
                <w:rFonts w:ascii="Arial" w:hAnsi="Arial" w:cs="Arial"/>
                <w:sz w:val="20"/>
                <w:szCs w:val="20"/>
              </w:rPr>
            </w:pPr>
            <w:r>
              <w:rPr>
                <w:rFonts w:ascii="Arial" w:hAnsi="Arial" w:cs="Arial"/>
                <w:sz w:val="20"/>
                <w:szCs w:val="20"/>
              </w:rPr>
              <w:t>$2,969,700</w:t>
            </w:r>
          </w:p>
        </w:tc>
        <w:tc>
          <w:tcPr>
            <w:tcW w:w="1803" w:type="dxa"/>
          </w:tcPr>
          <w:p w14:paraId="415573EF" w14:textId="2BFC250E" w:rsidR="00CB3920" w:rsidRDefault="00CB3920" w:rsidP="00CB3920">
            <w:pPr>
              <w:jc w:val="right"/>
              <w:rPr>
                <w:rFonts w:ascii="Arial" w:hAnsi="Arial" w:cs="Arial"/>
                <w:sz w:val="20"/>
                <w:szCs w:val="20"/>
              </w:rPr>
            </w:pPr>
          </w:p>
        </w:tc>
      </w:tr>
      <w:tr w:rsidR="00CB3920" w14:paraId="415573F6" w14:textId="77777777" w:rsidTr="00DF5252">
        <w:tc>
          <w:tcPr>
            <w:tcW w:w="2868" w:type="dxa"/>
          </w:tcPr>
          <w:p w14:paraId="415573F1" w14:textId="77777777" w:rsidR="00CB3920" w:rsidRDefault="00CB3920" w:rsidP="00CB3920">
            <w:pPr>
              <w:jc w:val="both"/>
              <w:rPr>
                <w:rFonts w:ascii="Arial" w:hAnsi="Arial" w:cs="Arial"/>
                <w:sz w:val="20"/>
              </w:rPr>
            </w:pPr>
            <w:r>
              <w:rPr>
                <w:rFonts w:ascii="Arial" w:hAnsi="Arial" w:cs="Arial"/>
                <w:sz w:val="20"/>
              </w:rPr>
              <w:t>Operating Expenditures</w:t>
            </w:r>
          </w:p>
        </w:tc>
        <w:tc>
          <w:tcPr>
            <w:tcW w:w="1803" w:type="dxa"/>
          </w:tcPr>
          <w:p w14:paraId="415573F2" w14:textId="5ADEB250" w:rsidR="00CB3920" w:rsidRDefault="00CB3920" w:rsidP="00CB3920">
            <w:pPr>
              <w:jc w:val="right"/>
              <w:rPr>
                <w:rFonts w:ascii="Arial" w:hAnsi="Arial" w:cs="Arial"/>
                <w:sz w:val="20"/>
                <w:szCs w:val="20"/>
              </w:rPr>
            </w:pPr>
            <w:r>
              <w:rPr>
                <w:rFonts w:ascii="Arial" w:hAnsi="Arial" w:cs="Arial"/>
                <w:sz w:val="20"/>
                <w:szCs w:val="20"/>
              </w:rPr>
              <w:t>$734,700</w:t>
            </w:r>
          </w:p>
        </w:tc>
        <w:tc>
          <w:tcPr>
            <w:tcW w:w="1803" w:type="dxa"/>
          </w:tcPr>
          <w:p w14:paraId="415573F3" w14:textId="2C6B81A7" w:rsidR="00CB3920" w:rsidRDefault="00CB3920" w:rsidP="00CB3920">
            <w:pPr>
              <w:jc w:val="right"/>
              <w:rPr>
                <w:rFonts w:ascii="Arial" w:hAnsi="Arial" w:cs="Arial"/>
                <w:sz w:val="20"/>
                <w:szCs w:val="20"/>
              </w:rPr>
            </w:pPr>
            <w:r>
              <w:rPr>
                <w:rFonts w:ascii="Arial" w:hAnsi="Arial" w:cs="Arial"/>
                <w:sz w:val="20"/>
                <w:szCs w:val="20"/>
              </w:rPr>
              <w:t>$661,500</w:t>
            </w:r>
          </w:p>
        </w:tc>
        <w:tc>
          <w:tcPr>
            <w:tcW w:w="1803" w:type="dxa"/>
          </w:tcPr>
          <w:p w14:paraId="415573F4" w14:textId="3359AE4C" w:rsidR="00CB3920" w:rsidRDefault="00CB3920" w:rsidP="00CB3920">
            <w:pPr>
              <w:jc w:val="right"/>
              <w:rPr>
                <w:rFonts w:ascii="Arial" w:hAnsi="Arial" w:cs="Arial"/>
                <w:sz w:val="20"/>
                <w:szCs w:val="20"/>
              </w:rPr>
            </w:pPr>
            <w:r>
              <w:rPr>
                <w:rFonts w:ascii="Arial" w:hAnsi="Arial" w:cs="Arial"/>
                <w:sz w:val="20"/>
                <w:szCs w:val="20"/>
              </w:rPr>
              <w:t>$580,800</w:t>
            </w:r>
          </w:p>
        </w:tc>
        <w:tc>
          <w:tcPr>
            <w:tcW w:w="1803" w:type="dxa"/>
          </w:tcPr>
          <w:p w14:paraId="415573F5" w14:textId="71A7D122" w:rsidR="00CB3920" w:rsidRDefault="00CB3920" w:rsidP="00CB3920">
            <w:pPr>
              <w:jc w:val="right"/>
              <w:rPr>
                <w:rFonts w:ascii="Arial" w:hAnsi="Arial" w:cs="Arial"/>
                <w:sz w:val="20"/>
                <w:szCs w:val="20"/>
              </w:rPr>
            </w:pPr>
          </w:p>
        </w:tc>
      </w:tr>
      <w:tr w:rsidR="00CB3920" w14:paraId="415573FC" w14:textId="77777777" w:rsidTr="00DF5252">
        <w:tc>
          <w:tcPr>
            <w:tcW w:w="2868" w:type="dxa"/>
          </w:tcPr>
          <w:p w14:paraId="415573F7" w14:textId="77777777" w:rsidR="00CB3920" w:rsidRDefault="00CB3920" w:rsidP="00CB3920">
            <w:pPr>
              <w:jc w:val="both"/>
              <w:rPr>
                <w:rFonts w:ascii="Arial" w:hAnsi="Arial" w:cs="Arial"/>
                <w:sz w:val="20"/>
              </w:rPr>
            </w:pPr>
            <w:r>
              <w:rPr>
                <w:rFonts w:ascii="Arial" w:hAnsi="Arial" w:cs="Arial"/>
                <w:sz w:val="20"/>
              </w:rPr>
              <w:t>Capital Outlay</w:t>
            </w:r>
          </w:p>
        </w:tc>
        <w:tc>
          <w:tcPr>
            <w:tcW w:w="1803" w:type="dxa"/>
          </w:tcPr>
          <w:p w14:paraId="415573F8" w14:textId="12807028" w:rsidR="00CB3920" w:rsidRDefault="00CB3920" w:rsidP="00CB3920">
            <w:pPr>
              <w:jc w:val="right"/>
              <w:rPr>
                <w:rFonts w:ascii="Arial" w:hAnsi="Arial" w:cs="Arial"/>
                <w:sz w:val="20"/>
                <w:szCs w:val="20"/>
              </w:rPr>
            </w:pPr>
            <w:r>
              <w:rPr>
                <w:rFonts w:ascii="Arial" w:hAnsi="Arial" w:cs="Arial"/>
                <w:sz w:val="20"/>
                <w:szCs w:val="20"/>
              </w:rPr>
              <w:t>$38,600</w:t>
            </w:r>
          </w:p>
        </w:tc>
        <w:tc>
          <w:tcPr>
            <w:tcW w:w="1803" w:type="dxa"/>
          </w:tcPr>
          <w:p w14:paraId="415573F9" w14:textId="645B5A23" w:rsidR="00CB3920" w:rsidRDefault="00CB3920" w:rsidP="00CB3920">
            <w:pPr>
              <w:jc w:val="right"/>
              <w:rPr>
                <w:rFonts w:ascii="Arial" w:hAnsi="Arial" w:cs="Arial"/>
                <w:sz w:val="20"/>
                <w:szCs w:val="20"/>
              </w:rPr>
            </w:pPr>
            <w:r>
              <w:rPr>
                <w:rFonts w:ascii="Arial" w:hAnsi="Arial" w:cs="Arial"/>
                <w:sz w:val="20"/>
                <w:szCs w:val="20"/>
              </w:rPr>
              <w:t>$27,800</w:t>
            </w:r>
          </w:p>
        </w:tc>
        <w:tc>
          <w:tcPr>
            <w:tcW w:w="1803" w:type="dxa"/>
          </w:tcPr>
          <w:p w14:paraId="415573FA" w14:textId="1F9DE5FB" w:rsidR="00CB3920" w:rsidRDefault="00CB3920" w:rsidP="00CB3920">
            <w:pPr>
              <w:jc w:val="right"/>
              <w:rPr>
                <w:rFonts w:ascii="Arial" w:hAnsi="Arial" w:cs="Arial"/>
                <w:sz w:val="20"/>
                <w:szCs w:val="20"/>
              </w:rPr>
            </w:pPr>
            <w:r>
              <w:rPr>
                <w:rFonts w:ascii="Arial" w:hAnsi="Arial" w:cs="Arial"/>
                <w:sz w:val="20"/>
                <w:szCs w:val="20"/>
              </w:rPr>
              <w:t>$33,600</w:t>
            </w:r>
          </w:p>
        </w:tc>
        <w:tc>
          <w:tcPr>
            <w:tcW w:w="1803" w:type="dxa"/>
          </w:tcPr>
          <w:p w14:paraId="415573FB" w14:textId="41923D8B" w:rsidR="00CB3920" w:rsidRDefault="00CB3920" w:rsidP="00CB3920">
            <w:pPr>
              <w:jc w:val="right"/>
              <w:rPr>
                <w:rFonts w:ascii="Arial" w:hAnsi="Arial" w:cs="Arial"/>
                <w:sz w:val="20"/>
                <w:szCs w:val="20"/>
              </w:rPr>
            </w:pPr>
          </w:p>
        </w:tc>
      </w:tr>
      <w:tr w:rsidR="00CB3920" w14:paraId="41557402" w14:textId="77777777" w:rsidTr="00DF5252">
        <w:tc>
          <w:tcPr>
            <w:tcW w:w="2868" w:type="dxa"/>
          </w:tcPr>
          <w:p w14:paraId="415573FD" w14:textId="77777777" w:rsidR="00CB3920" w:rsidRDefault="00CB3920" w:rsidP="00CB3920">
            <w:pPr>
              <w:jc w:val="both"/>
              <w:rPr>
                <w:rFonts w:ascii="Arial" w:hAnsi="Arial" w:cs="Arial"/>
                <w:sz w:val="20"/>
              </w:rPr>
            </w:pPr>
            <w:r>
              <w:rPr>
                <w:rFonts w:ascii="Arial" w:hAnsi="Arial" w:cs="Arial"/>
                <w:sz w:val="20"/>
              </w:rPr>
              <w:t>Trustee/Benefit Payments</w:t>
            </w:r>
          </w:p>
        </w:tc>
        <w:tc>
          <w:tcPr>
            <w:tcW w:w="1803" w:type="dxa"/>
          </w:tcPr>
          <w:p w14:paraId="415573FE" w14:textId="078C8BEE" w:rsidR="00CB3920" w:rsidRDefault="00CB3920" w:rsidP="00CB3920">
            <w:pPr>
              <w:jc w:val="right"/>
              <w:rPr>
                <w:rFonts w:ascii="Arial" w:hAnsi="Arial" w:cs="Arial"/>
                <w:sz w:val="20"/>
                <w:szCs w:val="20"/>
                <w:u w:val="single"/>
              </w:rPr>
            </w:pPr>
            <w:r>
              <w:rPr>
                <w:rFonts w:ascii="Arial" w:hAnsi="Arial" w:cs="Arial"/>
                <w:sz w:val="20"/>
                <w:szCs w:val="20"/>
                <w:u w:val="single"/>
              </w:rPr>
              <w:t>$1,128,500</w:t>
            </w:r>
          </w:p>
        </w:tc>
        <w:tc>
          <w:tcPr>
            <w:tcW w:w="1803" w:type="dxa"/>
          </w:tcPr>
          <w:p w14:paraId="415573FF" w14:textId="35E0D05A" w:rsidR="00CB3920" w:rsidRDefault="00CB3920" w:rsidP="00CB3920">
            <w:pPr>
              <w:jc w:val="right"/>
              <w:rPr>
                <w:rFonts w:ascii="Arial" w:hAnsi="Arial" w:cs="Arial"/>
                <w:sz w:val="20"/>
                <w:szCs w:val="20"/>
                <w:u w:val="single"/>
              </w:rPr>
            </w:pPr>
            <w:r>
              <w:rPr>
                <w:rFonts w:ascii="Arial" w:hAnsi="Arial" w:cs="Arial"/>
                <w:sz w:val="20"/>
                <w:szCs w:val="20"/>
                <w:u w:val="single"/>
              </w:rPr>
              <w:t>$1,058,000</w:t>
            </w:r>
          </w:p>
        </w:tc>
        <w:tc>
          <w:tcPr>
            <w:tcW w:w="1803" w:type="dxa"/>
          </w:tcPr>
          <w:p w14:paraId="41557400" w14:textId="0CA5CA97" w:rsidR="00CB3920" w:rsidRDefault="00CB3920" w:rsidP="00CB3920">
            <w:pPr>
              <w:jc w:val="right"/>
              <w:rPr>
                <w:rFonts w:ascii="Arial" w:hAnsi="Arial" w:cs="Arial"/>
                <w:sz w:val="20"/>
                <w:szCs w:val="20"/>
                <w:u w:val="single"/>
              </w:rPr>
            </w:pPr>
            <w:r>
              <w:rPr>
                <w:rFonts w:ascii="Arial" w:hAnsi="Arial" w:cs="Arial"/>
                <w:sz w:val="20"/>
                <w:szCs w:val="20"/>
                <w:u w:val="single"/>
              </w:rPr>
              <w:t>$922,300</w:t>
            </w:r>
          </w:p>
        </w:tc>
        <w:tc>
          <w:tcPr>
            <w:tcW w:w="1803" w:type="dxa"/>
          </w:tcPr>
          <w:p w14:paraId="41557401" w14:textId="52FFE7EB" w:rsidR="00CB3920" w:rsidRDefault="00CB3920" w:rsidP="00CB3920">
            <w:pPr>
              <w:jc w:val="right"/>
              <w:rPr>
                <w:rFonts w:ascii="Arial" w:hAnsi="Arial" w:cs="Arial"/>
                <w:sz w:val="20"/>
                <w:szCs w:val="20"/>
                <w:u w:val="single"/>
              </w:rPr>
            </w:pPr>
          </w:p>
        </w:tc>
      </w:tr>
      <w:tr w:rsidR="00CB3920" w14:paraId="41557408" w14:textId="77777777" w:rsidTr="00DF5252">
        <w:tc>
          <w:tcPr>
            <w:tcW w:w="2868" w:type="dxa"/>
          </w:tcPr>
          <w:p w14:paraId="41557403" w14:textId="77777777" w:rsidR="00CB3920" w:rsidRDefault="00CB3920" w:rsidP="00CB3920">
            <w:pPr>
              <w:ind w:left="240"/>
              <w:jc w:val="right"/>
              <w:rPr>
                <w:rFonts w:ascii="Arial" w:hAnsi="Arial" w:cs="Arial"/>
                <w:b/>
                <w:bCs/>
                <w:sz w:val="20"/>
              </w:rPr>
            </w:pPr>
            <w:r>
              <w:rPr>
                <w:rFonts w:ascii="Arial" w:hAnsi="Arial" w:cs="Arial"/>
                <w:b/>
                <w:bCs/>
                <w:sz w:val="20"/>
              </w:rPr>
              <w:t>Total</w:t>
            </w:r>
          </w:p>
        </w:tc>
        <w:tc>
          <w:tcPr>
            <w:tcW w:w="1803" w:type="dxa"/>
          </w:tcPr>
          <w:p w14:paraId="41557404" w14:textId="4F59B7AE" w:rsidR="00CB3920" w:rsidRDefault="00CB3920" w:rsidP="00CB3920">
            <w:pPr>
              <w:jc w:val="right"/>
              <w:rPr>
                <w:rFonts w:ascii="Arial" w:hAnsi="Arial" w:cs="Arial"/>
                <w:b/>
                <w:bCs/>
                <w:sz w:val="20"/>
                <w:szCs w:val="20"/>
              </w:rPr>
            </w:pPr>
            <w:r>
              <w:rPr>
                <w:rFonts w:ascii="Arial" w:hAnsi="Arial" w:cs="Arial"/>
                <w:b/>
                <w:bCs/>
                <w:sz w:val="20"/>
                <w:szCs w:val="20"/>
              </w:rPr>
              <w:t>$4,708,100</w:t>
            </w:r>
          </w:p>
        </w:tc>
        <w:tc>
          <w:tcPr>
            <w:tcW w:w="1803" w:type="dxa"/>
          </w:tcPr>
          <w:p w14:paraId="41557405" w14:textId="3FE86A39" w:rsidR="00CB3920" w:rsidRDefault="00CB3920" w:rsidP="00CB3920">
            <w:pPr>
              <w:jc w:val="right"/>
              <w:rPr>
                <w:rFonts w:ascii="Arial" w:hAnsi="Arial" w:cs="Arial"/>
                <w:b/>
                <w:bCs/>
                <w:sz w:val="20"/>
                <w:szCs w:val="20"/>
              </w:rPr>
            </w:pPr>
            <w:r>
              <w:rPr>
                <w:rFonts w:ascii="Arial" w:hAnsi="Arial" w:cs="Arial"/>
                <w:b/>
                <w:bCs/>
                <w:sz w:val="20"/>
                <w:szCs w:val="20"/>
              </w:rPr>
              <w:t>$4,625,600</w:t>
            </w:r>
          </w:p>
        </w:tc>
        <w:tc>
          <w:tcPr>
            <w:tcW w:w="1803" w:type="dxa"/>
          </w:tcPr>
          <w:p w14:paraId="41557406" w14:textId="523FE8A5" w:rsidR="00CB3920" w:rsidRDefault="00CB3920" w:rsidP="00CB3920">
            <w:pPr>
              <w:jc w:val="right"/>
              <w:rPr>
                <w:rFonts w:ascii="Arial" w:hAnsi="Arial" w:cs="Arial"/>
                <w:b/>
                <w:bCs/>
                <w:sz w:val="20"/>
                <w:szCs w:val="20"/>
              </w:rPr>
            </w:pPr>
            <w:r>
              <w:rPr>
                <w:rFonts w:ascii="Arial" w:hAnsi="Arial" w:cs="Arial"/>
                <w:b/>
                <w:bCs/>
                <w:sz w:val="20"/>
                <w:szCs w:val="20"/>
              </w:rPr>
              <w:t>$4,506,400</w:t>
            </w:r>
          </w:p>
        </w:tc>
        <w:tc>
          <w:tcPr>
            <w:tcW w:w="1803" w:type="dxa"/>
          </w:tcPr>
          <w:p w14:paraId="41557407" w14:textId="3393A0E5" w:rsidR="00CB3920" w:rsidRDefault="00CB3920" w:rsidP="00CB3920">
            <w:pPr>
              <w:jc w:val="right"/>
              <w:rPr>
                <w:rFonts w:ascii="Arial" w:hAnsi="Arial" w:cs="Arial"/>
                <w:b/>
                <w:bCs/>
                <w:sz w:val="20"/>
                <w:szCs w:val="20"/>
              </w:rPr>
            </w:pPr>
          </w:p>
        </w:tc>
      </w:tr>
    </w:tbl>
    <w:p w14:paraId="41557409" w14:textId="77777777" w:rsidR="004C3E69" w:rsidRPr="0073094D" w:rsidRDefault="004C3E69" w:rsidP="004C3E69">
      <w:pPr>
        <w:rPr>
          <w:rFonts w:ascii="Arial" w:hAnsi="Arial" w:cs="Arial"/>
        </w:rPr>
      </w:pPr>
    </w:p>
    <w:p w14:paraId="4155740A" w14:textId="77777777" w:rsidR="000E59AC" w:rsidRDefault="000E59AC" w:rsidP="000E59AC">
      <w:pPr>
        <w:jc w:val="both"/>
        <w:rPr>
          <w:rFonts w:ascii="Arial" w:hAnsi="Arial" w:cs="Arial"/>
          <w:b/>
          <w:bCs/>
        </w:rPr>
      </w:pPr>
      <w:r>
        <w:rPr>
          <w:rFonts w:ascii="Arial" w:hAnsi="Arial" w:cs="Arial"/>
          <w:b/>
          <w:bCs/>
        </w:rPr>
        <w:t>Profile of Cases Managed and/or 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0"/>
        <w:gridCol w:w="1102"/>
        <w:gridCol w:w="1102"/>
        <w:gridCol w:w="1102"/>
        <w:gridCol w:w="1104"/>
      </w:tblGrid>
      <w:tr w:rsidR="00D96B04" w14:paraId="41557410" w14:textId="77777777" w:rsidTr="00D230E9">
        <w:trPr>
          <w:trHeight w:val="287"/>
        </w:trPr>
        <w:tc>
          <w:tcPr>
            <w:tcW w:w="2810" w:type="pct"/>
            <w:shd w:val="clear" w:color="auto" w:fill="000080"/>
            <w:vAlign w:val="center"/>
          </w:tcPr>
          <w:p w14:paraId="4155740B" w14:textId="77777777" w:rsidR="00D96B04" w:rsidRDefault="00D96B04" w:rsidP="00891638">
            <w:pPr>
              <w:jc w:val="center"/>
              <w:rPr>
                <w:rFonts w:ascii="Arial" w:hAnsi="Arial" w:cs="Arial"/>
                <w:b/>
                <w:bCs/>
                <w:color w:val="FFFFFF"/>
                <w:sz w:val="20"/>
              </w:rPr>
            </w:pPr>
            <w:r>
              <w:rPr>
                <w:rFonts w:ascii="Arial" w:hAnsi="Arial" w:cs="Arial"/>
                <w:b/>
                <w:bCs/>
                <w:color w:val="FFFFFF"/>
                <w:sz w:val="20"/>
              </w:rPr>
              <w:t>Cases Managed and/or Key Services Provided</w:t>
            </w:r>
          </w:p>
        </w:tc>
        <w:tc>
          <w:tcPr>
            <w:tcW w:w="547" w:type="pct"/>
            <w:shd w:val="clear" w:color="auto" w:fill="000080"/>
            <w:vAlign w:val="center"/>
          </w:tcPr>
          <w:p w14:paraId="4155740C" w14:textId="4D8035C8" w:rsidR="00D96B04" w:rsidRDefault="00CB3920" w:rsidP="00D5535E">
            <w:pPr>
              <w:jc w:val="center"/>
              <w:rPr>
                <w:rFonts w:ascii="Arial" w:hAnsi="Arial" w:cs="Arial"/>
                <w:b/>
                <w:bCs/>
                <w:color w:val="FFFFFF"/>
                <w:sz w:val="20"/>
              </w:rPr>
            </w:pPr>
            <w:r>
              <w:rPr>
                <w:rFonts w:ascii="Arial" w:hAnsi="Arial" w:cs="Arial"/>
                <w:b/>
                <w:bCs/>
                <w:color w:val="FFFFFF"/>
                <w:sz w:val="20"/>
              </w:rPr>
              <w:t>FY 2019</w:t>
            </w:r>
          </w:p>
        </w:tc>
        <w:tc>
          <w:tcPr>
            <w:tcW w:w="547" w:type="pct"/>
            <w:shd w:val="clear" w:color="auto" w:fill="000080"/>
            <w:vAlign w:val="center"/>
          </w:tcPr>
          <w:p w14:paraId="4155740D" w14:textId="37A037E7" w:rsidR="00D96B04" w:rsidRDefault="00CB3920" w:rsidP="00D5535E">
            <w:pPr>
              <w:jc w:val="center"/>
              <w:rPr>
                <w:rFonts w:ascii="Arial" w:hAnsi="Arial" w:cs="Arial"/>
                <w:b/>
                <w:bCs/>
                <w:color w:val="FFFFFF"/>
                <w:sz w:val="20"/>
              </w:rPr>
            </w:pPr>
            <w:r>
              <w:rPr>
                <w:rFonts w:ascii="Arial" w:hAnsi="Arial" w:cs="Arial"/>
                <w:b/>
                <w:bCs/>
                <w:color w:val="FFFFFF"/>
                <w:sz w:val="20"/>
              </w:rPr>
              <w:t>FY 2020</w:t>
            </w:r>
          </w:p>
        </w:tc>
        <w:tc>
          <w:tcPr>
            <w:tcW w:w="547" w:type="pct"/>
            <w:shd w:val="clear" w:color="auto" w:fill="000080"/>
            <w:vAlign w:val="center"/>
          </w:tcPr>
          <w:p w14:paraId="4155740E" w14:textId="6B588B6D" w:rsidR="00D96B04" w:rsidRPr="000464B4" w:rsidRDefault="00CB3920" w:rsidP="003E3E99">
            <w:pPr>
              <w:jc w:val="center"/>
              <w:rPr>
                <w:rFonts w:ascii="Arial" w:hAnsi="Arial" w:cs="Arial"/>
                <w:b/>
                <w:bCs/>
                <w:sz w:val="20"/>
              </w:rPr>
            </w:pPr>
            <w:r>
              <w:rPr>
                <w:rFonts w:ascii="Arial" w:hAnsi="Arial" w:cs="Arial"/>
                <w:b/>
                <w:bCs/>
                <w:sz w:val="20"/>
              </w:rPr>
              <w:t>FY 2021</w:t>
            </w:r>
          </w:p>
        </w:tc>
        <w:tc>
          <w:tcPr>
            <w:tcW w:w="548" w:type="pct"/>
            <w:shd w:val="clear" w:color="auto" w:fill="000080"/>
            <w:vAlign w:val="center"/>
          </w:tcPr>
          <w:p w14:paraId="4155740F" w14:textId="7FB6070F" w:rsidR="00D96B04" w:rsidRDefault="00CB3920" w:rsidP="003E3E99">
            <w:pPr>
              <w:jc w:val="center"/>
              <w:rPr>
                <w:rFonts w:ascii="Arial" w:hAnsi="Arial" w:cs="Arial"/>
                <w:b/>
                <w:bCs/>
                <w:color w:val="FFFFFF"/>
                <w:sz w:val="20"/>
              </w:rPr>
            </w:pPr>
            <w:r>
              <w:rPr>
                <w:rFonts w:ascii="Arial" w:hAnsi="Arial" w:cs="Arial"/>
                <w:b/>
                <w:bCs/>
                <w:color w:val="FFFFFF"/>
                <w:sz w:val="20"/>
              </w:rPr>
              <w:t>FY 2022</w:t>
            </w:r>
          </w:p>
        </w:tc>
      </w:tr>
      <w:tr w:rsidR="00CB3920" w14:paraId="41557416" w14:textId="77777777" w:rsidTr="00ED3166">
        <w:trPr>
          <w:trHeight w:val="287"/>
        </w:trPr>
        <w:tc>
          <w:tcPr>
            <w:tcW w:w="2810" w:type="pct"/>
            <w:vAlign w:val="center"/>
          </w:tcPr>
          <w:p w14:paraId="41557411" w14:textId="77777777" w:rsidR="00CB3920" w:rsidRDefault="00CB3920" w:rsidP="00CB3920">
            <w:pPr>
              <w:rPr>
                <w:rFonts w:ascii="Arial" w:hAnsi="Arial" w:cs="Arial"/>
                <w:sz w:val="20"/>
              </w:rPr>
            </w:pPr>
            <w:r>
              <w:rPr>
                <w:rFonts w:ascii="Arial" w:hAnsi="Arial" w:cs="Arial"/>
                <w:sz w:val="20"/>
              </w:rPr>
              <w:t>Total Idaho citizens served in ICBVI Programs</w:t>
            </w:r>
          </w:p>
        </w:tc>
        <w:tc>
          <w:tcPr>
            <w:tcW w:w="547" w:type="pct"/>
            <w:vAlign w:val="center"/>
          </w:tcPr>
          <w:p w14:paraId="41557412" w14:textId="2421843A" w:rsidR="00CB3920" w:rsidRDefault="00CB3920" w:rsidP="00CB3920">
            <w:pPr>
              <w:jc w:val="center"/>
              <w:rPr>
                <w:rFonts w:ascii="Arial" w:hAnsi="Arial" w:cs="Arial"/>
                <w:sz w:val="20"/>
              </w:rPr>
            </w:pPr>
            <w:r>
              <w:rPr>
                <w:rFonts w:ascii="Arial" w:hAnsi="Arial" w:cs="Arial"/>
                <w:sz w:val="20"/>
              </w:rPr>
              <w:t>2,869</w:t>
            </w:r>
          </w:p>
        </w:tc>
        <w:tc>
          <w:tcPr>
            <w:tcW w:w="547" w:type="pct"/>
            <w:vAlign w:val="center"/>
          </w:tcPr>
          <w:p w14:paraId="41557413" w14:textId="34DA66DC" w:rsidR="00CB3920" w:rsidRPr="00F2297C" w:rsidRDefault="00CB3920" w:rsidP="00CB3920">
            <w:pPr>
              <w:jc w:val="center"/>
              <w:rPr>
                <w:rFonts w:ascii="Arial" w:hAnsi="Arial" w:cs="Arial"/>
                <w:sz w:val="20"/>
              </w:rPr>
            </w:pPr>
            <w:r>
              <w:rPr>
                <w:rFonts w:ascii="Arial" w:hAnsi="Arial" w:cs="Arial"/>
                <w:sz w:val="20"/>
              </w:rPr>
              <w:t>1,581</w:t>
            </w:r>
          </w:p>
        </w:tc>
        <w:tc>
          <w:tcPr>
            <w:tcW w:w="547" w:type="pct"/>
            <w:shd w:val="clear" w:color="auto" w:fill="auto"/>
            <w:vAlign w:val="center"/>
          </w:tcPr>
          <w:p w14:paraId="41557414" w14:textId="39A8CBD5" w:rsidR="00CB3920" w:rsidRPr="009E673A" w:rsidRDefault="00CB3920" w:rsidP="00CB3920">
            <w:pPr>
              <w:jc w:val="center"/>
              <w:rPr>
                <w:rFonts w:ascii="Arial" w:hAnsi="Arial" w:cs="Arial"/>
                <w:sz w:val="20"/>
              </w:rPr>
            </w:pPr>
            <w:r w:rsidRPr="00D230E9">
              <w:rPr>
                <w:rFonts w:ascii="Arial" w:hAnsi="Arial" w:cs="Arial"/>
                <w:sz w:val="20"/>
              </w:rPr>
              <w:t>1,531</w:t>
            </w:r>
          </w:p>
        </w:tc>
        <w:tc>
          <w:tcPr>
            <w:tcW w:w="548" w:type="pct"/>
            <w:shd w:val="clear" w:color="auto" w:fill="auto"/>
            <w:vAlign w:val="center"/>
          </w:tcPr>
          <w:p w14:paraId="41557415" w14:textId="3FADEBFA" w:rsidR="00CB3920" w:rsidRPr="00D230E9" w:rsidRDefault="00CB3920" w:rsidP="00CB3920">
            <w:pPr>
              <w:jc w:val="center"/>
              <w:rPr>
                <w:rFonts w:ascii="Arial" w:hAnsi="Arial" w:cs="Arial"/>
                <w:sz w:val="20"/>
              </w:rPr>
            </w:pPr>
          </w:p>
        </w:tc>
      </w:tr>
    </w:tbl>
    <w:p w14:paraId="41557417" w14:textId="77777777" w:rsidR="00D96B04" w:rsidRDefault="00D96B04" w:rsidP="00A96071">
      <w:pPr>
        <w:rPr>
          <w:rFonts w:ascii="Arial" w:hAnsi="Arial" w:cs="Arial"/>
          <w:bCs/>
          <w:szCs w:val="20"/>
        </w:rPr>
      </w:pPr>
    </w:p>
    <w:p w14:paraId="090EF7E2" w14:textId="77777777" w:rsidR="00CF6354" w:rsidRDefault="00CF6354" w:rsidP="00E363BD">
      <w:pPr>
        <w:jc w:val="both"/>
        <w:outlineLvl w:val="0"/>
        <w:rPr>
          <w:rFonts w:ascii="Arial" w:hAnsi="Arial" w:cs="Arial"/>
          <w:b/>
          <w:i/>
          <w:color w:val="000080"/>
          <w:sz w:val="28"/>
          <w:szCs w:val="28"/>
        </w:rPr>
      </w:pPr>
    </w:p>
    <w:p w14:paraId="75D29CBD" w14:textId="77777777" w:rsidR="00CB3920" w:rsidRDefault="00CB3920" w:rsidP="00E363BD">
      <w:pPr>
        <w:jc w:val="both"/>
        <w:outlineLvl w:val="0"/>
        <w:rPr>
          <w:rFonts w:ascii="Arial" w:hAnsi="Arial" w:cs="Arial"/>
          <w:b/>
          <w:i/>
          <w:color w:val="000080"/>
          <w:sz w:val="28"/>
          <w:szCs w:val="28"/>
        </w:rPr>
      </w:pPr>
    </w:p>
    <w:p w14:paraId="7AB50658" w14:textId="77777777" w:rsidR="00CB3920" w:rsidRDefault="00CB3920" w:rsidP="00E363BD">
      <w:pPr>
        <w:jc w:val="both"/>
        <w:outlineLvl w:val="0"/>
        <w:rPr>
          <w:rFonts w:ascii="Arial" w:hAnsi="Arial" w:cs="Arial"/>
          <w:b/>
          <w:i/>
          <w:color w:val="000080"/>
          <w:sz w:val="28"/>
          <w:szCs w:val="28"/>
        </w:rPr>
      </w:pPr>
    </w:p>
    <w:p w14:paraId="4AF0D637" w14:textId="77777777" w:rsidR="00CB3920" w:rsidRDefault="00CB3920" w:rsidP="00E363BD">
      <w:pPr>
        <w:jc w:val="both"/>
        <w:outlineLvl w:val="0"/>
        <w:rPr>
          <w:rFonts w:ascii="Arial" w:hAnsi="Arial" w:cs="Arial"/>
          <w:b/>
          <w:i/>
          <w:color w:val="000080"/>
          <w:sz w:val="28"/>
          <w:szCs w:val="28"/>
        </w:rPr>
      </w:pPr>
    </w:p>
    <w:p w14:paraId="63CE3A04" w14:textId="77777777" w:rsidR="00CB3920" w:rsidRDefault="00CB3920" w:rsidP="00E363BD">
      <w:pPr>
        <w:jc w:val="both"/>
        <w:outlineLvl w:val="0"/>
        <w:rPr>
          <w:rFonts w:ascii="Arial" w:hAnsi="Arial" w:cs="Arial"/>
          <w:b/>
          <w:i/>
          <w:color w:val="000080"/>
          <w:sz w:val="28"/>
          <w:szCs w:val="28"/>
        </w:rPr>
      </w:pPr>
    </w:p>
    <w:p w14:paraId="570E8343" w14:textId="77777777" w:rsidR="00CB3920" w:rsidRDefault="00CB3920" w:rsidP="00E363BD">
      <w:pPr>
        <w:jc w:val="both"/>
        <w:outlineLvl w:val="0"/>
        <w:rPr>
          <w:rFonts w:ascii="Arial" w:hAnsi="Arial" w:cs="Arial"/>
          <w:b/>
          <w:i/>
          <w:color w:val="000080"/>
          <w:sz w:val="28"/>
          <w:szCs w:val="28"/>
        </w:rPr>
      </w:pPr>
    </w:p>
    <w:p w14:paraId="29D93D09" w14:textId="77777777" w:rsidR="00CB3920" w:rsidRDefault="00CB3920" w:rsidP="00E363BD">
      <w:pPr>
        <w:jc w:val="both"/>
        <w:outlineLvl w:val="0"/>
        <w:rPr>
          <w:rFonts w:ascii="Arial" w:hAnsi="Arial" w:cs="Arial"/>
          <w:b/>
          <w:i/>
          <w:color w:val="000080"/>
          <w:sz w:val="28"/>
          <w:szCs w:val="28"/>
        </w:rPr>
      </w:pPr>
    </w:p>
    <w:p w14:paraId="05ACD275" w14:textId="62CE928E" w:rsidR="00CF6354" w:rsidRDefault="00377529" w:rsidP="00E363BD">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4155742B" w14:textId="77777777" w:rsidR="004C3E69" w:rsidRPr="0073094D" w:rsidRDefault="004C3E69" w:rsidP="004C3E69">
      <w:pPr>
        <w:jc w:val="both"/>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330"/>
        <w:gridCol w:w="900"/>
        <w:gridCol w:w="1170"/>
        <w:gridCol w:w="1170"/>
        <w:gridCol w:w="1170"/>
        <w:gridCol w:w="1170"/>
        <w:gridCol w:w="1170"/>
      </w:tblGrid>
      <w:tr w:rsidR="002F310F" w14:paraId="41557432" w14:textId="77777777" w:rsidTr="007415E7">
        <w:trPr>
          <w:tblHeader/>
        </w:trPr>
        <w:tc>
          <w:tcPr>
            <w:tcW w:w="4230" w:type="dxa"/>
            <w:gridSpan w:val="2"/>
            <w:shd w:val="clear" w:color="auto" w:fill="000080"/>
            <w:vAlign w:val="bottom"/>
          </w:tcPr>
          <w:p w14:paraId="4155742C" w14:textId="77777777" w:rsidR="002F310F" w:rsidRDefault="002F310F" w:rsidP="002F310F">
            <w:pPr>
              <w:jc w:val="center"/>
              <w:rPr>
                <w:rFonts w:ascii="Arial" w:hAnsi="Arial" w:cs="Arial"/>
                <w:b/>
                <w:bCs/>
                <w:color w:val="FFFFFF"/>
                <w:sz w:val="20"/>
              </w:rPr>
            </w:pPr>
            <w:r>
              <w:rPr>
                <w:rFonts w:ascii="Arial" w:hAnsi="Arial" w:cs="Arial"/>
                <w:b/>
                <w:bCs/>
                <w:color w:val="FFFFFF"/>
                <w:sz w:val="20"/>
              </w:rPr>
              <w:t>Performance Measure</w:t>
            </w:r>
          </w:p>
        </w:tc>
        <w:tc>
          <w:tcPr>
            <w:tcW w:w="1170" w:type="dxa"/>
            <w:shd w:val="clear" w:color="auto" w:fill="000080"/>
            <w:vAlign w:val="bottom"/>
          </w:tcPr>
          <w:p w14:paraId="4155742D" w14:textId="675A1BC6" w:rsidR="002F310F" w:rsidRDefault="00CB3920" w:rsidP="002F310F">
            <w:pPr>
              <w:jc w:val="center"/>
              <w:rPr>
                <w:rFonts w:ascii="Arial" w:hAnsi="Arial" w:cs="Arial"/>
                <w:b/>
                <w:bCs/>
                <w:color w:val="FFFFFF"/>
                <w:sz w:val="20"/>
              </w:rPr>
            </w:pPr>
            <w:r>
              <w:rPr>
                <w:rFonts w:ascii="Arial" w:hAnsi="Arial" w:cs="Arial"/>
                <w:b/>
                <w:bCs/>
                <w:color w:val="FFFFFF"/>
                <w:sz w:val="20"/>
              </w:rPr>
              <w:t>FY 2019</w:t>
            </w:r>
          </w:p>
        </w:tc>
        <w:tc>
          <w:tcPr>
            <w:tcW w:w="1170" w:type="dxa"/>
            <w:shd w:val="clear" w:color="auto" w:fill="000080"/>
            <w:vAlign w:val="bottom"/>
          </w:tcPr>
          <w:p w14:paraId="4155742E" w14:textId="65D4EDCB" w:rsidR="002F310F" w:rsidRDefault="00CB3920" w:rsidP="002F310F">
            <w:pPr>
              <w:jc w:val="center"/>
              <w:rPr>
                <w:rFonts w:ascii="Arial" w:hAnsi="Arial" w:cs="Arial"/>
                <w:b/>
                <w:bCs/>
                <w:color w:val="FFFFFF"/>
                <w:sz w:val="20"/>
              </w:rPr>
            </w:pPr>
            <w:r>
              <w:rPr>
                <w:rFonts w:ascii="Arial" w:hAnsi="Arial" w:cs="Arial"/>
                <w:b/>
                <w:bCs/>
                <w:color w:val="FFFFFF"/>
                <w:sz w:val="20"/>
              </w:rPr>
              <w:t>FY 2020</w:t>
            </w:r>
          </w:p>
        </w:tc>
        <w:tc>
          <w:tcPr>
            <w:tcW w:w="1170" w:type="dxa"/>
            <w:shd w:val="clear" w:color="auto" w:fill="000080"/>
            <w:vAlign w:val="bottom"/>
          </w:tcPr>
          <w:p w14:paraId="4155742F" w14:textId="309B3140" w:rsidR="002F310F" w:rsidRDefault="00CB3920" w:rsidP="002F310F">
            <w:pPr>
              <w:jc w:val="center"/>
              <w:rPr>
                <w:rFonts w:ascii="Arial" w:hAnsi="Arial" w:cs="Arial"/>
                <w:b/>
                <w:bCs/>
                <w:color w:val="FFFFFF"/>
                <w:sz w:val="20"/>
              </w:rPr>
            </w:pPr>
            <w:r>
              <w:rPr>
                <w:rFonts w:ascii="Arial" w:hAnsi="Arial" w:cs="Arial"/>
                <w:b/>
                <w:bCs/>
                <w:color w:val="FFFFFF"/>
                <w:sz w:val="20"/>
              </w:rPr>
              <w:t>FY 2021</w:t>
            </w:r>
          </w:p>
        </w:tc>
        <w:tc>
          <w:tcPr>
            <w:tcW w:w="1170" w:type="dxa"/>
            <w:shd w:val="clear" w:color="auto" w:fill="000080"/>
            <w:vAlign w:val="bottom"/>
          </w:tcPr>
          <w:p w14:paraId="41557430" w14:textId="1B9E93C5" w:rsidR="002F310F" w:rsidRDefault="00CB3920" w:rsidP="002F310F">
            <w:pPr>
              <w:jc w:val="center"/>
              <w:rPr>
                <w:rFonts w:ascii="Arial" w:hAnsi="Arial" w:cs="Arial"/>
                <w:b/>
                <w:bCs/>
                <w:color w:val="FFFFFF"/>
                <w:sz w:val="20"/>
              </w:rPr>
            </w:pPr>
            <w:r>
              <w:rPr>
                <w:rFonts w:ascii="Arial" w:hAnsi="Arial" w:cs="Arial"/>
                <w:b/>
                <w:bCs/>
                <w:color w:val="FFFFFF"/>
                <w:sz w:val="20"/>
              </w:rPr>
              <w:t>FY 2022</w:t>
            </w:r>
          </w:p>
        </w:tc>
        <w:tc>
          <w:tcPr>
            <w:tcW w:w="1170" w:type="dxa"/>
            <w:shd w:val="clear" w:color="auto" w:fill="000080"/>
            <w:vAlign w:val="bottom"/>
          </w:tcPr>
          <w:p w14:paraId="41557431" w14:textId="3C25154D" w:rsidR="002F310F" w:rsidRDefault="00CB3920" w:rsidP="002F310F">
            <w:pPr>
              <w:jc w:val="center"/>
              <w:rPr>
                <w:rFonts w:ascii="Arial" w:hAnsi="Arial" w:cs="Arial"/>
                <w:b/>
                <w:bCs/>
                <w:color w:val="FFFFFF"/>
                <w:sz w:val="20"/>
              </w:rPr>
            </w:pPr>
            <w:r>
              <w:rPr>
                <w:rFonts w:ascii="Arial" w:hAnsi="Arial" w:cs="Arial"/>
                <w:b/>
                <w:bCs/>
                <w:color w:val="FFFFFF"/>
                <w:sz w:val="20"/>
              </w:rPr>
              <w:t>FY 2023</w:t>
            </w:r>
          </w:p>
        </w:tc>
      </w:tr>
      <w:tr w:rsidR="00D96B04" w:rsidRPr="0076481F" w14:paraId="41557434" w14:textId="77777777" w:rsidTr="007415E7">
        <w:trPr>
          <w:trHeight w:val="323"/>
        </w:trPr>
        <w:tc>
          <w:tcPr>
            <w:tcW w:w="10080" w:type="dxa"/>
            <w:gridSpan w:val="7"/>
            <w:shd w:val="clear" w:color="auto" w:fill="DBE5F1" w:themeFill="accent1" w:themeFillTint="33"/>
            <w:vAlign w:val="center"/>
          </w:tcPr>
          <w:p w14:paraId="41557433" w14:textId="77777777" w:rsidR="00D96B04" w:rsidRPr="00BF4638" w:rsidRDefault="00D96B04" w:rsidP="00F7615A">
            <w:pPr>
              <w:jc w:val="center"/>
              <w:rPr>
                <w:rFonts w:ascii="Arial" w:hAnsi="Arial" w:cs="Arial"/>
                <w:b/>
                <w:sz w:val="20"/>
                <w:szCs w:val="20"/>
              </w:rPr>
            </w:pPr>
            <w:r w:rsidRPr="00BF4638">
              <w:rPr>
                <w:rFonts w:ascii="Arial" w:hAnsi="Arial" w:cs="Arial"/>
                <w:b/>
                <w:sz w:val="20"/>
                <w:szCs w:val="20"/>
              </w:rPr>
              <w:t xml:space="preserve">Goal 1 - </w:t>
            </w:r>
            <w:r w:rsidRPr="00BF4638">
              <w:rPr>
                <w:rFonts w:ascii="Arial" w:hAnsi="Arial" w:cs="Arial"/>
                <w:b/>
                <w:bCs/>
                <w:sz w:val="20"/>
                <w:szCs w:val="20"/>
              </w:rPr>
              <w:t>Increase Independence and Employment Outcomes</w:t>
            </w:r>
            <w:r w:rsidRPr="00BF4638">
              <w:rPr>
                <w:rFonts w:ascii="Arial" w:hAnsi="Arial" w:cs="Arial"/>
                <w:b/>
                <w:bCs/>
                <w:sz w:val="20"/>
                <w:szCs w:val="20"/>
              </w:rPr>
              <w:br/>
              <w:t xml:space="preserve"> through Quality Rehabilitation Services</w:t>
            </w:r>
          </w:p>
        </w:tc>
      </w:tr>
      <w:tr w:rsidR="00CB3920" w:rsidRPr="00F61882" w14:paraId="4155743C" w14:textId="77777777" w:rsidTr="007415E7">
        <w:trPr>
          <w:trHeight w:val="288"/>
        </w:trPr>
        <w:tc>
          <w:tcPr>
            <w:tcW w:w="3330" w:type="dxa"/>
            <w:vMerge w:val="restart"/>
          </w:tcPr>
          <w:p w14:paraId="41557435" w14:textId="77777777" w:rsidR="00CB3920" w:rsidRPr="00F61882" w:rsidRDefault="00CB3920" w:rsidP="00CB3920">
            <w:pPr>
              <w:pStyle w:val="ListParagraph"/>
              <w:numPr>
                <w:ilvl w:val="0"/>
                <w:numId w:val="2"/>
              </w:numPr>
              <w:ind w:left="346"/>
              <w:rPr>
                <w:rFonts w:ascii="Arial" w:hAnsi="Arial" w:cs="Arial"/>
                <w:bCs/>
                <w:sz w:val="20"/>
                <w:szCs w:val="20"/>
              </w:rPr>
            </w:pPr>
            <w:r w:rsidRPr="00F61882">
              <w:rPr>
                <w:rFonts w:ascii="Arial" w:hAnsi="Arial" w:cs="Arial"/>
                <w:sz w:val="20"/>
                <w:szCs w:val="20"/>
              </w:rPr>
              <w:t>Vocational Rehabilitation Clients Served</w:t>
            </w:r>
          </w:p>
        </w:tc>
        <w:tc>
          <w:tcPr>
            <w:tcW w:w="900" w:type="dxa"/>
            <w:shd w:val="clear" w:color="auto" w:fill="D9D9D9" w:themeFill="background1" w:themeFillShade="D9"/>
            <w:vAlign w:val="center"/>
          </w:tcPr>
          <w:p w14:paraId="41557436" w14:textId="77777777" w:rsidR="00CB3920" w:rsidRPr="00F61882" w:rsidRDefault="00CB3920" w:rsidP="00CB3920">
            <w:pPr>
              <w:jc w:val="center"/>
              <w:rPr>
                <w:rFonts w:ascii="Arial" w:hAnsi="Arial" w:cs="Arial"/>
                <w:sz w:val="20"/>
                <w:szCs w:val="20"/>
              </w:rPr>
            </w:pPr>
            <w:r w:rsidRPr="00F61882">
              <w:rPr>
                <w:rFonts w:ascii="Arial" w:hAnsi="Arial" w:cs="Arial"/>
                <w:sz w:val="20"/>
                <w:szCs w:val="20"/>
              </w:rPr>
              <w:t>actual</w:t>
            </w:r>
          </w:p>
        </w:tc>
        <w:tc>
          <w:tcPr>
            <w:tcW w:w="1170" w:type="dxa"/>
            <w:shd w:val="clear" w:color="auto" w:fill="D9D9D9" w:themeFill="background1" w:themeFillShade="D9"/>
            <w:vAlign w:val="center"/>
          </w:tcPr>
          <w:p w14:paraId="41557437" w14:textId="478C4A15" w:rsidR="00CB3920" w:rsidRPr="00F61882" w:rsidRDefault="00CB3920" w:rsidP="00CB3920">
            <w:pPr>
              <w:jc w:val="center"/>
              <w:rPr>
                <w:rFonts w:ascii="Arial" w:hAnsi="Arial" w:cs="Arial"/>
                <w:sz w:val="20"/>
                <w:szCs w:val="20"/>
              </w:rPr>
            </w:pPr>
            <w:r w:rsidRPr="00F61882">
              <w:rPr>
                <w:rFonts w:ascii="Arial" w:hAnsi="Arial" w:cs="Arial"/>
                <w:sz w:val="20"/>
                <w:szCs w:val="20"/>
              </w:rPr>
              <w:t>407</w:t>
            </w:r>
          </w:p>
        </w:tc>
        <w:tc>
          <w:tcPr>
            <w:tcW w:w="1170" w:type="dxa"/>
            <w:shd w:val="clear" w:color="auto" w:fill="D9D9D9" w:themeFill="background1" w:themeFillShade="D9"/>
            <w:vAlign w:val="center"/>
          </w:tcPr>
          <w:p w14:paraId="41557438" w14:textId="6C02D960" w:rsidR="00CB3920" w:rsidRPr="00F61882" w:rsidRDefault="00CB3920" w:rsidP="00CB3920">
            <w:pPr>
              <w:jc w:val="center"/>
              <w:rPr>
                <w:rFonts w:ascii="Arial" w:hAnsi="Arial" w:cs="Arial"/>
                <w:sz w:val="20"/>
                <w:szCs w:val="20"/>
              </w:rPr>
            </w:pPr>
            <w:r w:rsidRPr="00F61882">
              <w:rPr>
                <w:rFonts w:ascii="Arial" w:hAnsi="Arial" w:cs="Arial"/>
                <w:sz w:val="20"/>
                <w:szCs w:val="20"/>
              </w:rPr>
              <w:t>443</w:t>
            </w:r>
          </w:p>
        </w:tc>
        <w:tc>
          <w:tcPr>
            <w:tcW w:w="1170" w:type="dxa"/>
            <w:shd w:val="clear" w:color="auto" w:fill="D9D9D9" w:themeFill="background1" w:themeFillShade="D9"/>
            <w:vAlign w:val="center"/>
          </w:tcPr>
          <w:p w14:paraId="41557439" w14:textId="445A183C" w:rsidR="00CB3920" w:rsidRPr="00F61882" w:rsidRDefault="00CB3920" w:rsidP="00CB3920">
            <w:pPr>
              <w:jc w:val="center"/>
              <w:rPr>
                <w:rFonts w:ascii="Arial" w:hAnsi="Arial" w:cs="Arial"/>
                <w:sz w:val="20"/>
                <w:szCs w:val="20"/>
              </w:rPr>
            </w:pPr>
            <w:r w:rsidRPr="00F61882">
              <w:rPr>
                <w:rFonts w:ascii="Arial" w:hAnsi="Arial" w:cs="Arial"/>
                <w:sz w:val="20"/>
                <w:szCs w:val="20"/>
              </w:rPr>
              <w:t>382</w:t>
            </w:r>
          </w:p>
        </w:tc>
        <w:tc>
          <w:tcPr>
            <w:tcW w:w="1170" w:type="dxa"/>
            <w:shd w:val="clear" w:color="auto" w:fill="D9D9D9" w:themeFill="background1" w:themeFillShade="D9"/>
            <w:vAlign w:val="center"/>
          </w:tcPr>
          <w:p w14:paraId="4155743A" w14:textId="00F9A762" w:rsidR="00CB3920" w:rsidRPr="00F61882" w:rsidRDefault="00CB3920" w:rsidP="00CB3920">
            <w:pPr>
              <w:jc w:val="center"/>
              <w:rPr>
                <w:rFonts w:ascii="Arial" w:hAnsi="Arial" w:cs="Arial"/>
                <w:sz w:val="20"/>
                <w:szCs w:val="20"/>
              </w:rPr>
            </w:pPr>
          </w:p>
        </w:tc>
        <w:tc>
          <w:tcPr>
            <w:tcW w:w="1170" w:type="dxa"/>
            <w:shd w:val="clear" w:color="auto" w:fill="D9D9D9" w:themeFill="background1" w:themeFillShade="D9"/>
            <w:vAlign w:val="center"/>
          </w:tcPr>
          <w:p w14:paraId="4155743B" w14:textId="6F62F536" w:rsidR="00CB3920" w:rsidRPr="00F61882" w:rsidRDefault="00CB3920" w:rsidP="00CB3920">
            <w:pPr>
              <w:jc w:val="center"/>
              <w:rPr>
                <w:rFonts w:ascii="Arial" w:hAnsi="Arial" w:cs="Arial"/>
                <w:sz w:val="20"/>
                <w:szCs w:val="20"/>
              </w:rPr>
            </w:pPr>
          </w:p>
        </w:tc>
      </w:tr>
      <w:tr w:rsidR="00CB3920" w:rsidRPr="00F61882" w14:paraId="41557444" w14:textId="77777777" w:rsidTr="007415E7">
        <w:trPr>
          <w:trHeight w:val="288"/>
        </w:trPr>
        <w:tc>
          <w:tcPr>
            <w:tcW w:w="3330" w:type="dxa"/>
            <w:vMerge/>
          </w:tcPr>
          <w:p w14:paraId="4155743D" w14:textId="77777777" w:rsidR="00CB3920" w:rsidRPr="00F61882" w:rsidRDefault="00CB3920" w:rsidP="00CB3920">
            <w:pPr>
              <w:pStyle w:val="ListParagraph"/>
              <w:numPr>
                <w:ilvl w:val="0"/>
                <w:numId w:val="2"/>
              </w:numPr>
              <w:tabs>
                <w:tab w:val="left" w:pos="2985"/>
              </w:tabs>
              <w:ind w:left="346"/>
              <w:rPr>
                <w:rFonts w:ascii="Arial" w:hAnsi="Arial" w:cs="Arial"/>
                <w:sz w:val="20"/>
                <w:szCs w:val="20"/>
              </w:rPr>
            </w:pPr>
          </w:p>
        </w:tc>
        <w:tc>
          <w:tcPr>
            <w:tcW w:w="900" w:type="dxa"/>
            <w:shd w:val="clear" w:color="auto" w:fill="FFFFFF" w:themeFill="background1"/>
            <w:vAlign w:val="center"/>
          </w:tcPr>
          <w:p w14:paraId="4155743E" w14:textId="77777777" w:rsidR="00CB3920" w:rsidRPr="00F61882" w:rsidRDefault="00CB3920" w:rsidP="00CB3920">
            <w:pPr>
              <w:jc w:val="center"/>
              <w:rPr>
                <w:rFonts w:ascii="Arial" w:hAnsi="Arial" w:cs="Arial"/>
                <w:i/>
                <w:sz w:val="20"/>
                <w:szCs w:val="20"/>
              </w:rPr>
            </w:pPr>
            <w:r w:rsidRPr="00F61882">
              <w:rPr>
                <w:rFonts w:ascii="Arial" w:hAnsi="Arial" w:cs="Arial"/>
                <w:i/>
                <w:sz w:val="20"/>
                <w:szCs w:val="20"/>
              </w:rPr>
              <w:t>target</w:t>
            </w:r>
          </w:p>
        </w:tc>
        <w:tc>
          <w:tcPr>
            <w:tcW w:w="1170" w:type="dxa"/>
            <w:shd w:val="clear" w:color="auto" w:fill="FFFFFF" w:themeFill="background1"/>
            <w:vAlign w:val="center"/>
          </w:tcPr>
          <w:p w14:paraId="4155743F" w14:textId="441D4CC9" w:rsidR="00CB3920" w:rsidRPr="00F61882" w:rsidRDefault="00CB3920" w:rsidP="00CB3920">
            <w:pPr>
              <w:jc w:val="center"/>
              <w:rPr>
                <w:rFonts w:ascii="Arial" w:hAnsi="Arial" w:cs="Arial"/>
                <w:i/>
                <w:sz w:val="20"/>
                <w:szCs w:val="20"/>
              </w:rPr>
            </w:pPr>
            <w:r w:rsidRPr="00F61882">
              <w:rPr>
                <w:rFonts w:ascii="Arial" w:hAnsi="Arial" w:cs="Arial"/>
                <w:i/>
                <w:sz w:val="20"/>
                <w:szCs w:val="20"/>
              </w:rPr>
              <w:t>430</w:t>
            </w:r>
          </w:p>
        </w:tc>
        <w:tc>
          <w:tcPr>
            <w:tcW w:w="1170" w:type="dxa"/>
            <w:shd w:val="clear" w:color="auto" w:fill="FFFFFF" w:themeFill="background1"/>
            <w:vAlign w:val="center"/>
          </w:tcPr>
          <w:p w14:paraId="41557440" w14:textId="3317A199" w:rsidR="00CB3920" w:rsidRPr="00F61882" w:rsidRDefault="00CB3920" w:rsidP="00CB3920">
            <w:pPr>
              <w:jc w:val="center"/>
              <w:rPr>
                <w:rFonts w:ascii="Arial" w:hAnsi="Arial" w:cs="Arial"/>
                <w:i/>
                <w:sz w:val="20"/>
                <w:szCs w:val="20"/>
              </w:rPr>
            </w:pPr>
            <w:r w:rsidRPr="00F61882">
              <w:rPr>
                <w:rFonts w:ascii="Arial" w:hAnsi="Arial" w:cs="Arial"/>
                <w:i/>
                <w:sz w:val="20"/>
                <w:szCs w:val="20"/>
              </w:rPr>
              <w:t>350</w:t>
            </w:r>
          </w:p>
        </w:tc>
        <w:tc>
          <w:tcPr>
            <w:tcW w:w="1170" w:type="dxa"/>
            <w:shd w:val="clear" w:color="auto" w:fill="FFFFFF" w:themeFill="background1"/>
            <w:vAlign w:val="center"/>
          </w:tcPr>
          <w:p w14:paraId="41557441" w14:textId="2C9F379C" w:rsidR="00CB3920" w:rsidRPr="00F61882" w:rsidRDefault="00CB3920" w:rsidP="00CB3920">
            <w:pPr>
              <w:jc w:val="center"/>
              <w:rPr>
                <w:rFonts w:ascii="Arial" w:hAnsi="Arial" w:cs="Arial"/>
                <w:i/>
                <w:sz w:val="20"/>
                <w:szCs w:val="20"/>
              </w:rPr>
            </w:pPr>
            <w:r w:rsidRPr="00F61882">
              <w:rPr>
                <w:rFonts w:ascii="Arial" w:hAnsi="Arial" w:cs="Arial"/>
                <w:i/>
                <w:sz w:val="20"/>
                <w:szCs w:val="20"/>
              </w:rPr>
              <w:t>300</w:t>
            </w:r>
          </w:p>
        </w:tc>
        <w:tc>
          <w:tcPr>
            <w:tcW w:w="1170" w:type="dxa"/>
            <w:shd w:val="clear" w:color="auto" w:fill="FFFFFF" w:themeFill="background1"/>
            <w:vAlign w:val="center"/>
          </w:tcPr>
          <w:p w14:paraId="41557442" w14:textId="73252B05" w:rsidR="00CB3920" w:rsidRPr="00F61882" w:rsidRDefault="00CB3920" w:rsidP="00CB3920">
            <w:pPr>
              <w:jc w:val="center"/>
              <w:rPr>
                <w:rFonts w:ascii="Arial" w:hAnsi="Arial" w:cs="Arial"/>
                <w:i/>
                <w:sz w:val="20"/>
                <w:szCs w:val="20"/>
              </w:rPr>
            </w:pPr>
            <w:r w:rsidRPr="00F61882">
              <w:rPr>
                <w:rFonts w:ascii="Arial" w:hAnsi="Arial" w:cs="Arial"/>
                <w:i/>
                <w:sz w:val="20"/>
                <w:szCs w:val="20"/>
              </w:rPr>
              <w:t>350</w:t>
            </w:r>
          </w:p>
        </w:tc>
        <w:tc>
          <w:tcPr>
            <w:tcW w:w="1170" w:type="dxa"/>
            <w:shd w:val="clear" w:color="auto" w:fill="FFFFFF" w:themeFill="background1"/>
            <w:vAlign w:val="center"/>
          </w:tcPr>
          <w:p w14:paraId="41557443" w14:textId="24E32178" w:rsidR="00CB3920" w:rsidRPr="00F61882" w:rsidRDefault="00CB3920" w:rsidP="00CB3920">
            <w:pPr>
              <w:jc w:val="center"/>
              <w:rPr>
                <w:rFonts w:ascii="Arial" w:hAnsi="Arial" w:cs="Arial"/>
                <w:i/>
                <w:sz w:val="20"/>
                <w:szCs w:val="20"/>
              </w:rPr>
            </w:pPr>
          </w:p>
        </w:tc>
      </w:tr>
      <w:tr w:rsidR="00CB3920" w:rsidRPr="00F61882" w14:paraId="4155744C" w14:textId="77777777" w:rsidTr="007415E7">
        <w:trPr>
          <w:trHeight w:val="288"/>
        </w:trPr>
        <w:tc>
          <w:tcPr>
            <w:tcW w:w="3330" w:type="dxa"/>
            <w:vMerge w:val="restart"/>
          </w:tcPr>
          <w:p w14:paraId="41557445" w14:textId="77777777" w:rsidR="00CB3920" w:rsidRPr="00F61882" w:rsidRDefault="00CB3920" w:rsidP="00CB3920">
            <w:pPr>
              <w:pStyle w:val="ListParagraph"/>
              <w:numPr>
                <w:ilvl w:val="0"/>
                <w:numId w:val="2"/>
              </w:numPr>
              <w:ind w:left="346"/>
              <w:rPr>
                <w:rFonts w:ascii="Arial" w:hAnsi="Arial" w:cs="Arial"/>
                <w:bCs/>
                <w:sz w:val="20"/>
                <w:szCs w:val="20"/>
              </w:rPr>
            </w:pPr>
            <w:bookmarkStart w:id="2" w:name="_Hlk80686459"/>
            <w:r w:rsidRPr="00F61882">
              <w:rPr>
                <w:rFonts w:ascii="Arial" w:hAnsi="Arial" w:cs="Arial"/>
                <w:sz w:val="20"/>
                <w:szCs w:val="20"/>
              </w:rPr>
              <w:t>All Independent Living Clients Served</w:t>
            </w:r>
          </w:p>
        </w:tc>
        <w:tc>
          <w:tcPr>
            <w:tcW w:w="900" w:type="dxa"/>
            <w:shd w:val="clear" w:color="auto" w:fill="D9D9D9" w:themeFill="background1" w:themeFillShade="D9"/>
            <w:vAlign w:val="center"/>
          </w:tcPr>
          <w:p w14:paraId="41557446" w14:textId="77777777" w:rsidR="00CB3920" w:rsidRPr="00F61882" w:rsidRDefault="00CB3920" w:rsidP="00CB3920">
            <w:pPr>
              <w:jc w:val="center"/>
              <w:rPr>
                <w:rFonts w:ascii="Arial" w:hAnsi="Arial" w:cs="Arial"/>
                <w:sz w:val="20"/>
                <w:szCs w:val="20"/>
              </w:rPr>
            </w:pPr>
            <w:r w:rsidRPr="00F61882">
              <w:rPr>
                <w:rFonts w:ascii="Arial" w:hAnsi="Arial" w:cs="Arial"/>
                <w:sz w:val="20"/>
                <w:szCs w:val="20"/>
              </w:rPr>
              <w:t>actual</w:t>
            </w:r>
          </w:p>
        </w:tc>
        <w:tc>
          <w:tcPr>
            <w:tcW w:w="1170" w:type="dxa"/>
            <w:shd w:val="clear" w:color="auto" w:fill="D9D9D9" w:themeFill="background1" w:themeFillShade="D9"/>
            <w:vAlign w:val="center"/>
          </w:tcPr>
          <w:p w14:paraId="41557447" w14:textId="73F0465D" w:rsidR="00CB3920" w:rsidRPr="00F61882" w:rsidRDefault="00CB3920" w:rsidP="00CB3920">
            <w:pPr>
              <w:jc w:val="center"/>
              <w:rPr>
                <w:rFonts w:ascii="Arial" w:hAnsi="Arial" w:cs="Arial"/>
                <w:sz w:val="20"/>
                <w:szCs w:val="20"/>
              </w:rPr>
            </w:pPr>
            <w:r w:rsidRPr="00F61882">
              <w:rPr>
                <w:rFonts w:ascii="Arial" w:hAnsi="Arial" w:cs="Arial"/>
                <w:sz w:val="20"/>
                <w:szCs w:val="20"/>
              </w:rPr>
              <w:t>892</w:t>
            </w:r>
          </w:p>
        </w:tc>
        <w:tc>
          <w:tcPr>
            <w:tcW w:w="1170" w:type="dxa"/>
            <w:shd w:val="clear" w:color="auto" w:fill="D9D9D9" w:themeFill="background1" w:themeFillShade="D9"/>
            <w:vAlign w:val="center"/>
          </w:tcPr>
          <w:p w14:paraId="41557448" w14:textId="63C85F2F" w:rsidR="00CB3920" w:rsidRPr="00F61882" w:rsidRDefault="00CB3920" w:rsidP="00CB3920">
            <w:pPr>
              <w:jc w:val="center"/>
              <w:rPr>
                <w:rFonts w:ascii="Arial" w:hAnsi="Arial" w:cs="Arial"/>
                <w:sz w:val="20"/>
                <w:szCs w:val="20"/>
              </w:rPr>
            </w:pPr>
            <w:r w:rsidRPr="00F61882">
              <w:rPr>
                <w:rFonts w:ascii="Arial" w:hAnsi="Arial" w:cs="Arial"/>
                <w:sz w:val="20"/>
                <w:szCs w:val="20"/>
              </w:rPr>
              <w:t>860</w:t>
            </w:r>
          </w:p>
        </w:tc>
        <w:tc>
          <w:tcPr>
            <w:tcW w:w="1170" w:type="dxa"/>
            <w:shd w:val="clear" w:color="auto" w:fill="D9D9D9" w:themeFill="background1" w:themeFillShade="D9"/>
            <w:vAlign w:val="center"/>
          </w:tcPr>
          <w:p w14:paraId="41557449" w14:textId="18F88297" w:rsidR="00CB3920" w:rsidRPr="00F61882" w:rsidRDefault="00CB3920" w:rsidP="00CB3920">
            <w:pPr>
              <w:jc w:val="center"/>
              <w:rPr>
                <w:rFonts w:ascii="Arial" w:hAnsi="Arial" w:cs="Arial"/>
                <w:sz w:val="20"/>
                <w:szCs w:val="20"/>
              </w:rPr>
            </w:pPr>
            <w:r w:rsidRPr="00F61882">
              <w:rPr>
                <w:rFonts w:ascii="Arial" w:hAnsi="Arial" w:cs="Arial"/>
                <w:sz w:val="20"/>
                <w:szCs w:val="20"/>
              </w:rPr>
              <w:t>716</w:t>
            </w:r>
          </w:p>
        </w:tc>
        <w:tc>
          <w:tcPr>
            <w:tcW w:w="1170" w:type="dxa"/>
            <w:shd w:val="clear" w:color="auto" w:fill="D9D9D9" w:themeFill="background1" w:themeFillShade="D9"/>
            <w:vAlign w:val="center"/>
          </w:tcPr>
          <w:p w14:paraId="4155744A" w14:textId="04970996" w:rsidR="00CB3920" w:rsidRPr="00F61882" w:rsidRDefault="00CB3920" w:rsidP="00CB3920">
            <w:pPr>
              <w:jc w:val="center"/>
              <w:rPr>
                <w:rFonts w:ascii="Arial" w:hAnsi="Arial" w:cs="Arial"/>
                <w:sz w:val="20"/>
                <w:szCs w:val="20"/>
              </w:rPr>
            </w:pPr>
          </w:p>
        </w:tc>
        <w:tc>
          <w:tcPr>
            <w:tcW w:w="1170" w:type="dxa"/>
            <w:shd w:val="clear" w:color="auto" w:fill="D9D9D9" w:themeFill="background1" w:themeFillShade="D9"/>
            <w:vAlign w:val="center"/>
          </w:tcPr>
          <w:p w14:paraId="4155744B" w14:textId="2D161899" w:rsidR="00CB3920" w:rsidRPr="00F61882" w:rsidRDefault="00CB3920" w:rsidP="00CB3920">
            <w:pPr>
              <w:jc w:val="center"/>
              <w:rPr>
                <w:rFonts w:ascii="Arial" w:hAnsi="Arial" w:cs="Arial"/>
                <w:sz w:val="20"/>
                <w:szCs w:val="20"/>
              </w:rPr>
            </w:pPr>
          </w:p>
        </w:tc>
      </w:tr>
      <w:tr w:rsidR="00CB3920" w:rsidRPr="00F61882" w14:paraId="41557454" w14:textId="77777777" w:rsidTr="007415E7">
        <w:trPr>
          <w:trHeight w:val="288"/>
        </w:trPr>
        <w:tc>
          <w:tcPr>
            <w:tcW w:w="3330" w:type="dxa"/>
            <w:vMerge/>
          </w:tcPr>
          <w:p w14:paraId="4155744D" w14:textId="77777777" w:rsidR="00CB3920" w:rsidRPr="00F61882" w:rsidRDefault="00CB3920" w:rsidP="00CB3920">
            <w:pPr>
              <w:pStyle w:val="ListParagraph"/>
              <w:numPr>
                <w:ilvl w:val="0"/>
                <w:numId w:val="2"/>
              </w:numPr>
              <w:tabs>
                <w:tab w:val="left" w:pos="2985"/>
              </w:tabs>
              <w:ind w:left="346"/>
              <w:rPr>
                <w:rFonts w:ascii="Arial" w:hAnsi="Arial" w:cs="Arial"/>
                <w:sz w:val="20"/>
                <w:szCs w:val="20"/>
              </w:rPr>
            </w:pPr>
          </w:p>
        </w:tc>
        <w:tc>
          <w:tcPr>
            <w:tcW w:w="900" w:type="dxa"/>
            <w:shd w:val="clear" w:color="auto" w:fill="FFFFFF" w:themeFill="background1"/>
            <w:vAlign w:val="center"/>
          </w:tcPr>
          <w:p w14:paraId="4155744E" w14:textId="77777777" w:rsidR="00CB3920" w:rsidRPr="00F61882" w:rsidRDefault="00CB3920" w:rsidP="00CB3920">
            <w:pPr>
              <w:jc w:val="center"/>
              <w:rPr>
                <w:rFonts w:ascii="Arial" w:hAnsi="Arial" w:cs="Arial"/>
                <w:i/>
                <w:sz w:val="20"/>
                <w:szCs w:val="20"/>
              </w:rPr>
            </w:pPr>
            <w:r w:rsidRPr="00F61882">
              <w:rPr>
                <w:rFonts w:ascii="Arial" w:hAnsi="Arial" w:cs="Arial"/>
                <w:i/>
                <w:sz w:val="20"/>
                <w:szCs w:val="20"/>
              </w:rPr>
              <w:t>target</w:t>
            </w:r>
          </w:p>
        </w:tc>
        <w:tc>
          <w:tcPr>
            <w:tcW w:w="1170" w:type="dxa"/>
            <w:shd w:val="clear" w:color="auto" w:fill="FFFFFF" w:themeFill="background1"/>
            <w:vAlign w:val="center"/>
          </w:tcPr>
          <w:p w14:paraId="4155744F" w14:textId="491726AD" w:rsidR="00CB3920" w:rsidRPr="00F61882" w:rsidRDefault="00CB3920" w:rsidP="00CB3920">
            <w:pPr>
              <w:jc w:val="center"/>
              <w:rPr>
                <w:rFonts w:ascii="Arial" w:hAnsi="Arial" w:cs="Arial"/>
                <w:i/>
                <w:sz w:val="20"/>
                <w:szCs w:val="20"/>
              </w:rPr>
            </w:pPr>
            <w:r w:rsidRPr="00F61882">
              <w:rPr>
                <w:rFonts w:ascii="Arial" w:hAnsi="Arial" w:cs="Arial"/>
                <w:i/>
                <w:sz w:val="20"/>
                <w:szCs w:val="20"/>
              </w:rPr>
              <w:t>750</w:t>
            </w:r>
          </w:p>
        </w:tc>
        <w:tc>
          <w:tcPr>
            <w:tcW w:w="1170" w:type="dxa"/>
            <w:shd w:val="clear" w:color="auto" w:fill="FFFFFF" w:themeFill="background1"/>
            <w:vAlign w:val="center"/>
          </w:tcPr>
          <w:p w14:paraId="41557450" w14:textId="18339B5C" w:rsidR="00CB3920" w:rsidRPr="00F61882" w:rsidRDefault="00CB3920" w:rsidP="00CB3920">
            <w:pPr>
              <w:jc w:val="center"/>
              <w:rPr>
                <w:rFonts w:ascii="Arial" w:hAnsi="Arial" w:cs="Arial"/>
                <w:i/>
                <w:sz w:val="20"/>
                <w:szCs w:val="20"/>
              </w:rPr>
            </w:pPr>
            <w:r w:rsidRPr="00F61882">
              <w:rPr>
                <w:rFonts w:ascii="Arial" w:hAnsi="Arial" w:cs="Arial"/>
                <w:i/>
                <w:sz w:val="20"/>
                <w:szCs w:val="20"/>
              </w:rPr>
              <w:t>880</w:t>
            </w:r>
          </w:p>
        </w:tc>
        <w:tc>
          <w:tcPr>
            <w:tcW w:w="1170" w:type="dxa"/>
            <w:shd w:val="clear" w:color="auto" w:fill="FFFFFF" w:themeFill="background1"/>
            <w:vAlign w:val="center"/>
          </w:tcPr>
          <w:p w14:paraId="41557451" w14:textId="0EDBCA1A" w:rsidR="00CB3920" w:rsidRPr="00F61882" w:rsidRDefault="00CB3920" w:rsidP="00CB3920">
            <w:pPr>
              <w:jc w:val="center"/>
              <w:rPr>
                <w:rFonts w:ascii="Arial" w:hAnsi="Arial" w:cs="Arial"/>
                <w:i/>
                <w:sz w:val="20"/>
                <w:szCs w:val="20"/>
              </w:rPr>
            </w:pPr>
            <w:r w:rsidRPr="00F61882">
              <w:rPr>
                <w:rFonts w:ascii="Arial" w:hAnsi="Arial" w:cs="Arial"/>
                <w:i/>
                <w:sz w:val="20"/>
                <w:szCs w:val="20"/>
              </w:rPr>
              <w:t>800</w:t>
            </w:r>
          </w:p>
        </w:tc>
        <w:tc>
          <w:tcPr>
            <w:tcW w:w="1170" w:type="dxa"/>
            <w:shd w:val="clear" w:color="auto" w:fill="FFFFFF" w:themeFill="background1"/>
            <w:vAlign w:val="center"/>
          </w:tcPr>
          <w:p w14:paraId="41557452" w14:textId="20E50B55" w:rsidR="00CB3920" w:rsidRPr="00F61882" w:rsidRDefault="00CB3920" w:rsidP="00CB3920">
            <w:pPr>
              <w:jc w:val="center"/>
              <w:rPr>
                <w:rFonts w:ascii="Arial" w:hAnsi="Arial" w:cs="Arial"/>
                <w:i/>
                <w:sz w:val="20"/>
                <w:szCs w:val="20"/>
              </w:rPr>
            </w:pPr>
            <w:r w:rsidRPr="00F61882">
              <w:rPr>
                <w:rFonts w:ascii="Arial" w:hAnsi="Arial" w:cs="Arial"/>
                <w:i/>
                <w:sz w:val="20"/>
                <w:szCs w:val="20"/>
              </w:rPr>
              <w:t>650</w:t>
            </w:r>
          </w:p>
        </w:tc>
        <w:tc>
          <w:tcPr>
            <w:tcW w:w="1170" w:type="dxa"/>
            <w:shd w:val="clear" w:color="auto" w:fill="FFFFFF" w:themeFill="background1"/>
            <w:vAlign w:val="center"/>
          </w:tcPr>
          <w:p w14:paraId="41557453" w14:textId="7E52E9B4" w:rsidR="00CB3920" w:rsidRPr="00F61882" w:rsidRDefault="00CB3920" w:rsidP="00CB3920">
            <w:pPr>
              <w:jc w:val="center"/>
              <w:rPr>
                <w:rFonts w:ascii="Arial" w:hAnsi="Arial" w:cs="Arial"/>
                <w:i/>
                <w:sz w:val="20"/>
                <w:szCs w:val="20"/>
              </w:rPr>
            </w:pPr>
          </w:p>
        </w:tc>
      </w:tr>
      <w:tr w:rsidR="00CB3920" w:rsidRPr="00F61882" w14:paraId="4155745C" w14:textId="77777777" w:rsidTr="007415E7">
        <w:trPr>
          <w:trHeight w:val="305"/>
        </w:trPr>
        <w:tc>
          <w:tcPr>
            <w:tcW w:w="3330" w:type="dxa"/>
            <w:vMerge w:val="restart"/>
          </w:tcPr>
          <w:p w14:paraId="41557455" w14:textId="77777777" w:rsidR="00CB3920" w:rsidRPr="00F61882" w:rsidRDefault="00CB3920" w:rsidP="00CB3920">
            <w:pPr>
              <w:pStyle w:val="ListParagraph"/>
              <w:numPr>
                <w:ilvl w:val="0"/>
                <w:numId w:val="2"/>
              </w:numPr>
              <w:ind w:left="346"/>
              <w:rPr>
                <w:rFonts w:ascii="Arial" w:hAnsi="Arial" w:cs="Arial"/>
                <w:bCs/>
                <w:sz w:val="20"/>
                <w:szCs w:val="20"/>
              </w:rPr>
            </w:pPr>
            <w:r w:rsidRPr="00F61882">
              <w:rPr>
                <w:rFonts w:ascii="Arial" w:hAnsi="Arial" w:cs="Arial"/>
                <w:bCs/>
                <w:sz w:val="20"/>
                <w:szCs w:val="20"/>
              </w:rPr>
              <w:t xml:space="preserve">Sight Restoration Program Served </w:t>
            </w:r>
          </w:p>
        </w:tc>
        <w:tc>
          <w:tcPr>
            <w:tcW w:w="900" w:type="dxa"/>
            <w:shd w:val="clear" w:color="auto" w:fill="D9D9D9" w:themeFill="background1" w:themeFillShade="D9"/>
            <w:vAlign w:val="center"/>
          </w:tcPr>
          <w:p w14:paraId="41557456" w14:textId="77777777" w:rsidR="00CB3920" w:rsidRPr="00F61882" w:rsidRDefault="00CB3920" w:rsidP="00CB3920">
            <w:pPr>
              <w:jc w:val="center"/>
              <w:rPr>
                <w:rFonts w:ascii="Arial" w:hAnsi="Arial" w:cs="Arial"/>
                <w:sz w:val="20"/>
                <w:szCs w:val="20"/>
              </w:rPr>
            </w:pPr>
            <w:r w:rsidRPr="00F61882">
              <w:rPr>
                <w:rFonts w:ascii="Arial" w:hAnsi="Arial" w:cs="Arial"/>
                <w:sz w:val="20"/>
                <w:szCs w:val="20"/>
              </w:rPr>
              <w:t>actual</w:t>
            </w:r>
          </w:p>
        </w:tc>
        <w:tc>
          <w:tcPr>
            <w:tcW w:w="1170" w:type="dxa"/>
            <w:shd w:val="clear" w:color="auto" w:fill="D9D9D9" w:themeFill="background1" w:themeFillShade="D9"/>
            <w:vAlign w:val="center"/>
          </w:tcPr>
          <w:p w14:paraId="41557457" w14:textId="0DF08516" w:rsidR="00CB3920" w:rsidRPr="00F61882" w:rsidRDefault="00CB3920" w:rsidP="00CB3920">
            <w:pPr>
              <w:jc w:val="center"/>
              <w:rPr>
                <w:rFonts w:ascii="Arial" w:hAnsi="Arial" w:cs="Arial"/>
                <w:sz w:val="20"/>
                <w:szCs w:val="20"/>
              </w:rPr>
            </w:pPr>
            <w:r w:rsidRPr="00F61882">
              <w:rPr>
                <w:rFonts w:ascii="Arial" w:hAnsi="Arial" w:cs="Arial"/>
                <w:sz w:val="20"/>
                <w:szCs w:val="20"/>
              </w:rPr>
              <w:t>82</w:t>
            </w:r>
          </w:p>
        </w:tc>
        <w:tc>
          <w:tcPr>
            <w:tcW w:w="1170" w:type="dxa"/>
            <w:shd w:val="clear" w:color="auto" w:fill="D9D9D9" w:themeFill="background1" w:themeFillShade="D9"/>
            <w:vAlign w:val="center"/>
          </w:tcPr>
          <w:p w14:paraId="41557458" w14:textId="5F2E6239" w:rsidR="00CB3920" w:rsidRPr="00F61882" w:rsidRDefault="00CB3920" w:rsidP="00CB3920">
            <w:pPr>
              <w:jc w:val="center"/>
              <w:rPr>
                <w:rFonts w:ascii="Arial" w:hAnsi="Arial" w:cs="Arial"/>
                <w:sz w:val="20"/>
                <w:szCs w:val="20"/>
              </w:rPr>
            </w:pPr>
            <w:r w:rsidRPr="00F61882">
              <w:rPr>
                <w:rFonts w:ascii="Arial" w:hAnsi="Arial" w:cs="Arial"/>
                <w:sz w:val="20"/>
                <w:szCs w:val="20"/>
              </w:rPr>
              <w:t>63</w:t>
            </w:r>
          </w:p>
        </w:tc>
        <w:tc>
          <w:tcPr>
            <w:tcW w:w="1170" w:type="dxa"/>
            <w:shd w:val="clear" w:color="auto" w:fill="D9D9D9" w:themeFill="background1" w:themeFillShade="D9"/>
            <w:vAlign w:val="center"/>
          </w:tcPr>
          <w:p w14:paraId="41557459" w14:textId="117B1E9E" w:rsidR="00CB3920" w:rsidRPr="00F61882" w:rsidRDefault="00CB3920" w:rsidP="00CB3920">
            <w:pPr>
              <w:jc w:val="center"/>
              <w:rPr>
                <w:rFonts w:ascii="Arial" w:hAnsi="Arial" w:cs="Arial"/>
                <w:sz w:val="20"/>
                <w:szCs w:val="20"/>
              </w:rPr>
            </w:pPr>
            <w:r w:rsidRPr="00F61882">
              <w:rPr>
                <w:rFonts w:ascii="Arial" w:hAnsi="Arial" w:cs="Arial"/>
                <w:sz w:val="20"/>
                <w:szCs w:val="20"/>
              </w:rPr>
              <w:t>53</w:t>
            </w:r>
          </w:p>
        </w:tc>
        <w:tc>
          <w:tcPr>
            <w:tcW w:w="1170" w:type="dxa"/>
            <w:shd w:val="clear" w:color="auto" w:fill="D9D9D9" w:themeFill="background1" w:themeFillShade="D9"/>
            <w:vAlign w:val="center"/>
          </w:tcPr>
          <w:p w14:paraId="4155745A" w14:textId="31576EB3" w:rsidR="00CB3920" w:rsidRPr="00F61882" w:rsidRDefault="00CB3920" w:rsidP="00CB3920">
            <w:pPr>
              <w:jc w:val="center"/>
              <w:rPr>
                <w:rFonts w:ascii="Arial" w:hAnsi="Arial" w:cs="Arial"/>
                <w:sz w:val="20"/>
                <w:szCs w:val="20"/>
              </w:rPr>
            </w:pPr>
          </w:p>
        </w:tc>
        <w:tc>
          <w:tcPr>
            <w:tcW w:w="1170" w:type="dxa"/>
            <w:shd w:val="clear" w:color="auto" w:fill="D9D9D9" w:themeFill="background1" w:themeFillShade="D9"/>
            <w:vAlign w:val="center"/>
          </w:tcPr>
          <w:p w14:paraId="4155745B" w14:textId="09A91603" w:rsidR="00CB3920" w:rsidRPr="00F61882" w:rsidRDefault="00CB3920" w:rsidP="00CB3920">
            <w:pPr>
              <w:jc w:val="center"/>
              <w:rPr>
                <w:rFonts w:ascii="Arial" w:hAnsi="Arial" w:cs="Arial"/>
                <w:sz w:val="20"/>
                <w:szCs w:val="20"/>
              </w:rPr>
            </w:pPr>
          </w:p>
        </w:tc>
      </w:tr>
      <w:tr w:rsidR="00CB3920" w:rsidRPr="00F61882" w14:paraId="41557464" w14:textId="77777777" w:rsidTr="007415E7">
        <w:trPr>
          <w:trHeight w:val="288"/>
        </w:trPr>
        <w:tc>
          <w:tcPr>
            <w:tcW w:w="3330" w:type="dxa"/>
            <w:vMerge/>
          </w:tcPr>
          <w:p w14:paraId="4155745D" w14:textId="77777777" w:rsidR="00CB3920" w:rsidRPr="00F61882" w:rsidRDefault="00CB3920" w:rsidP="00CB3920">
            <w:pPr>
              <w:pStyle w:val="ListParagraph"/>
              <w:numPr>
                <w:ilvl w:val="0"/>
                <w:numId w:val="2"/>
              </w:numPr>
              <w:tabs>
                <w:tab w:val="left" w:pos="2985"/>
              </w:tabs>
              <w:ind w:left="346"/>
              <w:rPr>
                <w:rFonts w:ascii="Arial" w:hAnsi="Arial" w:cs="Arial"/>
                <w:sz w:val="20"/>
                <w:szCs w:val="20"/>
              </w:rPr>
            </w:pPr>
          </w:p>
        </w:tc>
        <w:tc>
          <w:tcPr>
            <w:tcW w:w="900" w:type="dxa"/>
            <w:shd w:val="clear" w:color="auto" w:fill="FFFFFF" w:themeFill="background1"/>
            <w:vAlign w:val="center"/>
          </w:tcPr>
          <w:p w14:paraId="4155745E" w14:textId="77777777" w:rsidR="00CB3920" w:rsidRPr="00F61882" w:rsidRDefault="00CB3920" w:rsidP="00CB3920">
            <w:pPr>
              <w:jc w:val="center"/>
              <w:rPr>
                <w:rFonts w:ascii="Arial" w:hAnsi="Arial" w:cs="Arial"/>
                <w:i/>
                <w:sz w:val="20"/>
                <w:szCs w:val="20"/>
              </w:rPr>
            </w:pPr>
            <w:r w:rsidRPr="00F61882">
              <w:rPr>
                <w:rFonts w:ascii="Arial" w:hAnsi="Arial" w:cs="Arial"/>
                <w:i/>
                <w:sz w:val="20"/>
                <w:szCs w:val="20"/>
              </w:rPr>
              <w:t>target</w:t>
            </w:r>
          </w:p>
        </w:tc>
        <w:tc>
          <w:tcPr>
            <w:tcW w:w="1170" w:type="dxa"/>
            <w:shd w:val="clear" w:color="auto" w:fill="FFFFFF" w:themeFill="background1"/>
            <w:vAlign w:val="center"/>
          </w:tcPr>
          <w:p w14:paraId="4155745F" w14:textId="6180CDFF" w:rsidR="00CB3920" w:rsidRPr="00F61882" w:rsidRDefault="00CB3920" w:rsidP="00CB3920">
            <w:pPr>
              <w:jc w:val="center"/>
              <w:rPr>
                <w:rFonts w:ascii="Arial" w:hAnsi="Arial" w:cs="Arial"/>
                <w:i/>
                <w:sz w:val="20"/>
                <w:szCs w:val="20"/>
              </w:rPr>
            </w:pPr>
            <w:r w:rsidRPr="00F61882">
              <w:rPr>
                <w:rFonts w:ascii="Arial" w:hAnsi="Arial" w:cs="Arial"/>
                <w:i/>
                <w:sz w:val="20"/>
                <w:szCs w:val="20"/>
              </w:rPr>
              <w:t>70</w:t>
            </w:r>
          </w:p>
        </w:tc>
        <w:tc>
          <w:tcPr>
            <w:tcW w:w="1170" w:type="dxa"/>
            <w:shd w:val="clear" w:color="auto" w:fill="FFFFFF" w:themeFill="background1"/>
            <w:vAlign w:val="center"/>
          </w:tcPr>
          <w:p w14:paraId="41557460" w14:textId="256BAB1F" w:rsidR="00CB3920" w:rsidRPr="00F61882" w:rsidRDefault="00CB3920" w:rsidP="00CB3920">
            <w:pPr>
              <w:jc w:val="center"/>
              <w:rPr>
                <w:rFonts w:ascii="Arial" w:hAnsi="Arial" w:cs="Arial"/>
                <w:i/>
                <w:sz w:val="20"/>
                <w:szCs w:val="20"/>
              </w:rPr>
            </w:pPr>
            <w:r w:rsidRPr="00F61882">
              <w:rPr>
                <w:rFonts w:ascii="Arial" w:hAnsi="Arial" w:cs="Arial"/>
                <w:i/>
                <w:sz w:val="20"/>
                <w:szCs w:val="20"/>
              </w:rPr>
              <w:t>75</w:t>
            </w:r>
          </w:p>
        </w:tc>
        <w:tc>
          <w:tcPr>
            <w:tcW w:w="1170" w:type="dxa"/>
            <w:shd w:val="clear" w:color="auto" w:fill="FFFFFF" w:themeFill="background1"/>
            <w:vAlign w:val="center"/>
          </w:tcPr>
          <w:p w14:paraId="41557461" w14:textId="2E9084ED" w:rsidR="00CB3920" w:rsidRPr="00F61882" w:rsidRDefault="00CB3920" w:rsidP="00CB3920">
            <w:pPr>
              <w:jc w:val="center"/>
              <w:rPr>
                <w:rFonts w:ascii="Arial" w:hAnsi="Arial" w:cs="Arial"/>
                <w:i/>
                <w:sz w:val="20"/>
                <w:szCs w:val="20"/>
              </w:rPr>
            </w:pPr>
            <w:r w:rsidRPr="00F61882">
              <w:rPr>
                <w:rFonts w:ascii="Arial" w:hAnsi="Arial" w:cs="Arial"/>
                <w:i/>
                <w:sz w:val="20"/>
                <w:szCs w:val="20"/>
              </w:rPr>
              <w:t>60</w:t>
            </w:r>
          </w:p>
        </w:tc>
        <w:tc>
          <w:tcPr>
            <w:tcW w:w="1170" w:type="dxa"/>
            <w:shd w:val="clear" w:color="auto" w:fill="FFFFFF" w:themeFill="background1"/>
            <w:vAlign w:val="center"/>
          </w:tcPr>
          <w:p w14:paraId="41557462" w14:textId="79484891" w:rsidR="00CB3920" w:rsidRPr="00F61882" w:rsidRDefault="00CB3920" w:rsidP="00CB3920">
            <w:pPr>
              <w:jc w:val="center"/>
              <w:rPr>
                <w:rFonts w:ascii="Arial" w:hAnsi="Arial" w:cs="Arial"/>
                <w:i/>
                <w:sz w:val="20"/>
                <w:szCs w:val="20"/>
              </w:rPr>
            </w:pPr>
            <w:r w:rsidRPr="00F61882">
              <w:rPr>
                <w:rFonts w:ascii="Arial" w:hAnsi="Arial" w:cs="Arial"/>
                <w:i/>
                <w:sz w:val="20"/>
                <w:szCs w:val="20"/>
              </w:rPr>
              <w:t>60</w:t>
            </w:r>
          </w:p>
        </w:tc>
        <w:tc>
          <w:tcPr>
            <w:tcW w:w="1170" w:type="dxa"/>
            <w:shd w:val="clear" w:color="auto" w:fill="FFFFFF" w:themeFill="background1"/>
            <w:vAlign w:val="center"/>
          </w:tcPr>
          <w:p w14:paraId="41557463" w14:textId="66C3C693" w:rsidR="00CB3920" w:rsidRPr="00F61882" w:rsidRDefault="00CB3920" w:rsidP="00CB3920">
            <w:pPr>
              <w:jc w:val="center"/>
              <w:rPr>
                <w:rFonts w:ascii="Arial" w:hAnsi="Arial" w:cs="Arial"/>
                <w:i/>
                <w:sz w:val="20"/>
                <w:szCs w:val="20"/>
              </w:rPr>
            </w:pPr>
          </w:p>
        </w:tc>
      </w:tr>
      <w:tr w:rsidR="00CB3920" w:rsidRPr="00F61882" w14:paraId="4155746C" w14:textId="77777777" w:rsidTr="007415E7">
        <w:trPr>
          <w:trHeight w:val="288"/>
        </w:trPr>
        <w:tc>
          <w:tcPr>
            <w:tcW w:w="3330" w:type="dxa"/>
            <w:vMerge w:val="restart"/>
          </w:tcPr>
          <w:p w14:paraId="41557465" w14:textId="77777777" w:rsidR="00CB3920" w:rsidRPr="00F61882" w:rsidRDefault="00CB3920" w:rsidP="00CB3920">
            <w:pPr>
              <w:pStyle w:val="ListParagraph"/>
              <w:numPr>
                <w:ilvl w:val="0"/>
                <w:numId w:val="2"/>
              </w:numPr>
              <w:ind w:left="346"/>
              <w:rPr>
                <w:rFonts w:ascii="Arial" w:hAnsi="Arial" w:cs="Arial"/>
                <w:bCs/>
                <w:sz w:val="20"/>
                <w:szCs w:val="20"/>
              </w:rPr>
            </w:pPr>
            <w:r w:rsidRPr="00F61882">
              <w:rPr>
                <w:rFonts w:ascii="Arial" w:hAnsi="Arial" w:cs="Arial"/>
                <w:bCs/>
                <w:sz w:val="20"/>
                <w:szCs w:val="20"/>
              </w:rPr>
              <w:t>Low Vision Clinic Served</w:t>
            </w:r>
          </w:p>
        </w:tc>
        <w:tc>
          <w:tcPr>
            <w:tcW w:w="900" w:type="dxa"/>
            <w:shd w:val="clear" w:color="auto" w:fill="D9D9D9" w:themeFill="background1" w:themeFillShade="D9"/>
            <w:vAlign w:val="center"/>
          </w:tcPr>
          <w:p w14:paraId="41557466" w14:textId="77777777" w:rsidR="00CB3920" w:rsidRPr="00F61882" w:rsidRDefault="00CB3920" w:rsidP="00CB3920">
            <w:pPr>
              <w:jc w:val="center"/>
              <w:rPr>
                <w:rFonts w:ascii="Arial" w:hAnsi="Arial" w:cs="Arial"/>
                <w:sz w:val="20"/>
                <w:szCs w:val="20"/>
              </w:rPr>
            </w:pPr>
            <w:r w:rsidRPr="00F61882">
              <w:rPr>
                <w:rFonts w:ascii="Arial" w:hAnsi="Arial" w:cs="Arial"/>
                <w:sz w:val="20"/>
                <w:szCs w:val="20"/>
              </w:rPr>
              <w:t>actual</w:t>
            </w:r>
          </w:p>
        </w:tc>
        <w:tc>
          <w:tcPr>
            <w:tcW w:w="1170" w:type="dxa"/>
            <w:shd w:val="clear" w:color="auto" w:fill="D9D9D9" w:themeFill="background1" w:themeFillShade="D9"/>
            <w:vAlign w:val="center"/>
          </w:tcPr>
          <w:p w14:paraId="41557467" w14:textId="6514E606" w:rsidR="00CB3920" w:rsidRPr="00F61882" w:rsidRDefault="00CB3920" w:rsidP="00CB3920">
            <w:pPr>
              <w:jc w:val="center"/>
              <w:rPr>
                <w:rFonts w:ascii="Arial" w:hAnsi="Arial" w:cs="Arial"/>
                <w:sz w:val="20"/>
                <w:szCs w:val="20"/>
              </w:rPr>
            </w:pPr>
            <w:r w:rsidRPr="00F61882">
              <w:rPr>
                <w:rFonts w:ascii="Arial" w:hAnsi="Arial" w:cs="Arial"/>
                <w:sz w:val="20"/>
                <w:szCs w:val="20"/>
              </w:rPr>
              <w:t>587</w:t>
            </w:r>
          </w:p>
        </w:tc>
        <w:tc>
          <w:tcPr>
            <w:tcW w:w="1170" w:type="dxa"/>
            <w:shd w:val="clear" w:color="auto" w:fill="D9D9D9" w:themeFill="background1" w:themeFillShade="D9"/>
            <w:vAlign w:val="center"/>
          </w:tcPr>
          <w:p w14:paraId="41557468" w14:textId="6DC95E0D" w:rsidR="00CB3920" w:rsidRPr="00F61882" w:rsidRDefault="00CB3920" w:rsidP="00CB3920">
            <w:pPr>
              <w:jc w:val="center"/>
              <w:rPr>
                <w:rFonts w:ascii="Arial" w:hAnsi="Arial" w:cs="Arial"/>
                <w:sz w:val="20"/>
                <w:szCs w:val="20"/>
              </w:rPr>
            </w:pPr>
            <w:r w:rsidRPr="00F61882">
              <w:rPr>
                <w:rFonts w:ascii="Arial" w:hAnsi="Arial" w:cs="Arial"/>
                <w:sz w:val="20"/>
                <w:szCs w:val="20"/>
              </w:rPr>
              <w:t>526</w:t>
            </w:r>
          </w:p>
        </w:tc>
        <w:tc>
          <w:tcPr>
            <w:tcW w:w="1170" w:type="dxa"/>
            <w:shd w:val="clear" w:color="auto" w:fill="D9D9D9" w:themeFill="background1" w:themeFillShade="D9"/>
            <w:vAlign w:val="center"/>
          </w:tcPr>
          <w:p w14:paraId="41557469" w14:textId="612A0BD0" w:rsidR="00CB3920" w:rsidRPr="00F61882" w:rsidRDefault="00CB3920" w:rsidP="00CB3920">
            <w:pPr>
              <w:jc w:val="center"/>
              <w:rPr>
                <w:rFonts w:ascii="Arial" w:hAnsi="Arial" w:cs="Arial"/>
                <w:sz w:val="20"/>
                <w:szCs w:val="20"/>
              </w:rPr>
            </w:pPr>
            <w:r w:rsidRPr="00F61882">
              <w:rPr>
                <w:rFonts w:ascii="Arial" w:hAnsi="Arial" w:cs="Arial"/>
                <w:sz w:val="20"/>
                <w:szCs w:val="20"/>
              </w:rPr>
              <w:t>380</w:t>
            </w:r>
          </w:p>
        </w:tc>
        <w:tc>
          <w:tcPr>
            <w:tcW w:w="1170" w:type="dxa"/>
            <w:shd w:val="clear" w:color="auto" w:fill="D9D9D9" w:themeFill="background1" w:themeFillShade="D9"/>
            <w:vAlign w:val="center"/>
          </w:tcPr>
          <w:p w14:paraId="4155746A" w14:textId="023E98A3" w:rsidR="00CB3920" w:rsidRPr="00F61882" w:rsidRDefault="00CB3920" w:rsidP="00CB3920">
            <w:pPr>
              <w:jc w:val="center"/>
              <w:rPr>
                <w:rFonts w:ascii="Arial" w:hAnsi="Arial" w:cs="Arial"/>
                <w:sz w:val="20"/>
                <w:szCs w:val="20"/>
              </w:rPr>
            </w:pPr>
          </w:p>
        </w:tc>
        <w:tc>
          <w:tcPr>
            <w:tcW w:w="1170" w:type="dxa"/>
            <w:shd w:val="clear" w:color="auto" w:fill="D9D9D9" w:themeFill="background1" w:themeFillShade="D9"/>
            <w:vAlign w:val="center"/>
          </w:tcPr>
          <w:p w14:paraId="4155746B" w14:textId="32B2C107" w:rsidR="00CB3920" w:rsidRPr="00F61882" w:rsidRDefault="00CB3920" w:rsidP="00CB3920">
            <w:pPr>
              <w:jc w:val="center"/>
              <w:rPr>
                <w:rFonts w:ascii="Arial" w:hAnsi="Arial" w:cs="Arial"/>
                <w:sz w:val="20"/>
                <w:szCs w:val="20"/>
              </w:rPr>
            </w:pPr>
          </w:p>
        </w:tc>
      </w:tr>
      <w:tr w:rsidR="00CB3920" w:rsidRPr="00F61882" w14:paraId="41557474" w14:textId="77777777" w:rsidTr="007415E7">
        <w:trPr>
          <w:trHeight w:val="288"/>
        </w:trPr>
        <w:tc>
          <w:tcPr>
            <w:tcW w:w="3330" w:type="dxa"/>
            <w:vMerge/>
          </w:tcPr>
          <w:p w14:paraId="4155746D" w14:textId="77777777" w:rsidR="00CB3920" w:rsidRPr="00F61882" w:rsidRDefault="00CB3920" w:rsidP="00CB3920">
            <w:pPr>
              <w:pStyle w:val="ListParagraph"/>
              <w:numPr>
                <w:ilvl w:val="0"/>
                <w:numId w:val="2"/>
              </w:numPr>
              <w:tabs>
                <w:tab w:val="left" w:pos="2985"/>
              </w:tabs>
              <w:ind w:left="346"/>
              <w:rPr>
                <w:rFonts w:ascii="Arial" w:hAnsi="Arial" w:cs="Arial"/>
                <w:sz w:val="20"/>
                <w:szCs w:val="20"/>
              </w:rPr>
            </w:pPr>
          </w:p>
        </w:tc>
        <w:tc>
          <w:tcPr>
            <w:tcW w:w="900" w:type="dxa"/>
            <w:shd w:val="clear" w:color="auto" w:fill="FFFFFF" w:themeFill="background1"/>
            <w:vAlign w:val="center"/>
          </w:tcPr>
          <w:p w14:paraId="4155746E" w14:textId="77777777" w:rsidR="00CB3920" w:rsidRPr="00F61882" w:rsidRDefault="00CB3920" w:rsidP="00CB3920">
            <w:pPr>
              <w:jc w:val="center"/>
              <w:rPr>
                <w:rFonts w:ascii="Arial" w:hAnsi="Arial" w:cs="Arial"/>
                <w:sz w:val="20"/>
                <w:szCs w:val="20"/>
              </w:rPr>
            </w:pPr>
            <w:r w:rsidRPr="00F61882">
              <w:rPr>
                <w:rFonts w:ascii="Arial" w:hAnsi="Arial" w:cs="Arial"/>
                <w:i/>
                <w:sz w:val="20"/>
                <w:szCs w:val="20"/>
              </w:rPr>
              <w:t>target</w:t>
            </w:r>
          </w:p>
        </w:tc>
        <w:tc>
          <w:tcPr>
            <w:tcW w:w="1170" w:type="dxa"/>
            <w:shd w:val="clear" w:color="auto" w:fill="FFFFFF" w:themeFill="background1"/>
            <w:vAlign w:val="center"/>
          </w:tcPr>
          <w:p w14:paraId="4155746F" w14:textId="0BF9B518" w:rsidR="00CB3920" w:rsidRPr="00F61882" w:rsidRDefault="00CB3920" w:rsidP="00CB3920">
            <w:pPr>
              <w:jc w:val="center"/>
              <w:rPr>
                <w:rFonts w:ascii="Arial" w:hAnsi="Arial" w:cs="Arial"/>
                <w:i/>
                <w:sz w:val="20"/>
                <w:szCs w:val="20"/>
              </w:rPr>
            </w:pPr>
            <w:r w:rsidRPr="00F61882">
              <w:rPr>
                <w:rFonts w:ascii="Arial" w:hAnsi="Arial" w:cs="Arial"/>
                <w:i/>
                <w:sz w:val="20"/>
                <w:szCs w:val="20"/>
              </w:rPr>
              <w:t>550</w:t>
            </w:r>
          </w:p>
        </w:tc>
        <w:tc>
          <w:tcPr>
            <w:tcW w:w="1170" w:type="dxa"/>
            <w:shd w:val="clear" w:color="auto" w:fill="FFFFFF" w:themeFill="background1"/>
            <w:vAlign w:val="center"/>
          </w:tcPr>
          <w:p w14:paraId="41557470" w14:textId="05A50CC0" w:rsidR="00CB3920" w:rsidRPr="00F61882" w:rsidRDefault="00CB3920" w:rsidP="00CB3920">
            <w:pPr>
              <w:jc w:val="center"/>
              <w:rPr>
                <w:rFonts w:ascii="Arial" w:hAnsi="Arial" w:cs="Arial"/>
                <w:i/>
                <w:sz w:val="20"/>
                <w:szCs w:val="20"/>
              </w:rPr>
            </w:pPr>
            <w:r w:rsidRPr="00F61882">
              <w:rPr>
                <w:rFonts w:ascii="Arial" w:hAnsi="Arial" w:cs="Arial"/>
                <w:i/>
                <w:sz w:val="20"/>
                <w:szCs w:val="20"/>
              </w:rPr>
              <w:t>600</w:t>
            </w:r>
          </w:p>
        </w:tc>
        <w:tc>
          <w:tcPr>
            <w:tcW w:w="1170" w:type="dxa"/>
            <w:shd w:val="clear" w:color="auto" w:fill="FFFFFF" w:themeFill="background1"/>
            <w:vAlign w:val="center"/>
          </w:tcPr>
          <w:p w14:paraId="41557471" w14:textId="27E6C99D" w:rsidR="00CB3920" w:rsidRPr="00F61882" w:rsidRDefault="00CB3920" w:rsidP="00CB3920">
            <w:pPr>
              <w:jc w:val="center"/>
              <w:rPr>
                <w:rFonts w:ascii="Arial" w:hAnsi="Arial" w:cs="Arial"/>
                <w:i/>
                <w:sz w:val="20"/>
                <w:szCs w:val="20"/>
              </w:rPr>
            </w:pPr>
            <w:r w:rsidRPr="00F61882">
              <w:rPr>
                <w:rFonts w:ascii="Arial" w:hAnsi="Arial" w:cs="Arial"/>
                <w:i/>
                <w:sz w:val="20"/>
                <w:szCs w:val="20"/>
              </w:rPr>
              <w:t>450</w:t>
            </w:r>
          </w:p>
        </w:tc>
        <w:tc>
          <w:tcPr>
            <w:tcW w:w="1170" w:type="dxa"/>
            <w:shd w:val="clear" w:color="auto" w:fill="FFFFFF" w:themeFill="background1"/>
            <w:vAlign w:val="center"/>
          </w:tcPr>
          <w:p w14:paraId="41557472" w14:textId="5BD157C9" w:rsidR="00CB3920" w:rsidRPr="00F61882" w:rsidRDefault="00CB3920" w:rsidP="00CB3920">
            <w:pPr>
              <w:jc w:val="center"/>
              <w:rPr>
                <w:rFonts w:ascii="Arial" w:hAnsi="Arial" w:cs="Arial"/>
                <w:i/>
                <w:sz w:val="20"/>
                <w:szCs w:val="20"/>
              </w:rPr>
            </w:pPr>
            <w:r w:rsidRPr="00F61882">
              <w:rPr>
                <w:rFonts w:ascii="Arial" w:hAnsi="Arial" w:cs="Arial"/>
                <w:i/>
                <w:sz w:val="20"/>
                <w:szCs w:val="20"/>
              </w:rPr>
              <w:t>475</w:t>
            </w:r>
          </w:p>
        </w:tc>
        <w:tc>
          <w:tcPr>
            <w:tcW w:w="1170" w:type="dxa"/>
            <w:shd w:val="clear" w:color="auto" w:fill="FFFFFF" w:themeFill="background1"/>
            <w:vAlign w:val="center"/>
          </w:tcPr>
          <w:p w14:paraId="41557473" w14:textId="798C01C8" w:rsidR="00CB3920" w:rsidRPr="00F61882" w:rsidRDefault="00CB3920" w:rsidP="00CB3920">
            <w:pPr>
              <w:jc w:val="center"/>
              <w:rPr>
                <w:rFonts w:ascii="Arial" w:hAnsi="Arial" w:cs="Arial"/>
                <w:i/>
                <w:sz w:val="20"/>
                <w:szCs w:val="20"/>
              </w:rPr>
            </w:pPr>
          </w:p>
        </w:tc>
      </w:tr>
      <w:bookmarkEnd w:id="2"/>
      <w:tr w:rsidR="00CB3920" w:rsidRPr="00F61882" w14:paraId="4155748C" w14:textId="77777777" w:rsidTr="007415E7">
        <w:trPr>
          <w:trHeight w:val="288"/>
        </w:trPr>
        <w:tc>
          <w:tcPr>
            <w:tcW w:w="3330" w:type="dxa"/>
            <w:vMerge w:val="restart"/>
          </w:tcPr>
          <w:p w14:paraId="41557485" w14:textId="77777777" w:rsidR="00CB3920" w:rsidRPr="00F61882" w:rsidRDefault="00CB3920" w:rsidP="00CB3920">
            <w:pPr>
              <w:pStyle w:val="ListParagraph"/>
              <w:numPr>
                <w:ilvl w:val="0"/>
                <w:numId w:val="2"/>
              </w:numPr>
              <w:ind w:left="346"/>
              <w:rPr>
                <w:rFonts w:ascii="Arial" w:hAnsi="Arial" w:cs="Arial"/>
                <w:bCs/>
                <w:sz w:val="20"/>
                <w:szCs w:val="20"/>
              </w:rPr>
            </w:pPr>
            <w:r w:rsidRPr="00F61882">
              <w:rPr>
                <w:rFonts w:ascii="Arial" w:hAnsi="Arial" w:cs="Arial"/>
                <w:bCs/>
                <w:sz w:val="20"/>
                <w:szCs w:val="20"/>
              </w:rPr>
              <w:t>Average Hourly Wage at Closure of Vocational Rehabilitation Client</w:t>
            </w:r>
          </w:p>
        </w:tc>
        <w:tc>
          <w:tcPr>
            <w:tcW w:w="900" w:type="dxa"/>
            <w:shd w:val="clear" w:color="auto" w:fill="D9D9D9" w:themeFill="background1" w:themeFillShade="D9"/>
            <w:vAlign w:val="center"/>
          </w:tcPr>
          <w:p w14:paraId="41557486" w14:textId="77777777" w:rsidR="00CB3920" w:rsidRPr="00F61882" w:rsidRDefault="00CB3920" w:rsidP="00CB3920">
            <w:pPr>
              <w:jc w:val="center"/>
              <w:rPr>
                <w:rFonts w:ascii="Arial" w:hAnsi="Arial" w:cs="Arial"/>
                <w:sz w:val="20"/>
                <w:szCs w:val="20"/>
              </w:rPr>
            </w:pPr>
            <w:r w:rsidRPr="00F61882">
              <w:rPr>
                <w:rFonts w:ascii="Arial" w:hAnsi="Arial" w:cs="Arial"/>
                <w:sz w:val="20"/>
                <w:szCs w:val="20"/>
              </w:rPr>
              <w:t>actual</w:t>
            </w:r>
          </w:p>
        </w:tc>
        <w:tc>
          <w:tcPr>
            <w:tcW w:w="1170" w:type="dxa"/>
            <w:shd w:val="clear" w:color="auto" w:fill="D9D9D9" w:themeFill="background1" w:themeFillShade="D9"/>
            <w:vAlign w:val="center"/>
          </w:tcPr>
          <w:p w14:paraId="41557487" w14:textId="0921AC5D" w:rsidR="00CB3920" w:rsidRPr="00F61882" w:rsidRDefault="00CB3920" w:rsidP="00CB3920">
            <w:pPr>
              <w:jc w:val="center"/>
              <w:rPr>
                <w:rFonts w:ascii="Arial" w:hAnsi="Arial" w:cs="Arial"/>
                <w:sz w:val="20"/>
                <w:szCs w:val="20"/>
              </w:rPr>
            </w:pPr>
            <w:r w:rsidRPr="00F61882">
              <w:rPr>
                <w:rFonts w:ascii="Arial" w:hAnsi="Arial" w:cs="Arial"/>
                <w:sz w:val="20"/>
                <w:szCs w:val="20"/>
              </w:rPr>
              <w:t>$17.64</w:t>
            </w:r>
          </w:p>
        </w:tc>
        <w:tc>
          <w:tcPr>
            <w:tcW w:w="1170" w:type="dxa"/>
            <w:shd w:val="clear" w:color="auto" w:fill="D9D9D9" w:themeFill="background1" w:themeFillShade="D9"/>
            <w:vAlign w:val="center"/>
          </w:tcPr>
          <w:p w14:paraId="41557488" w14:textId="6BDE264D" w:rsidR="00CB3920" w:rsidRPr="00F61882" w:rsidRDefault="00CB3920" w:rsidP="00CB3920">
            <w:pPr>
              <w:jc w:val="center"/>
              <w:rPr>
                <w:rFonts w:ascii="Arial" w:hAnsi="Arial" w:cs="Arial"/>
                <w:sz w:val="20"/>
                <w:szCs w:val="20"/>
              </w:rPr>
            </w:pPr>
            <w:r w:rsidRPr="00F61882">
              <w:rPr>
                <w:rFonts w:ascii="Arial" w:hAnsi="Arial" w:cs="Arial"/>
                <w:sz w:val="20"/>
                <w:szCs w:val="20"/>
              </w:rPr>
              <w:t>$15.85</w:t>
            </w:r>
          </w:p>
        </w:tc>
        <w:tc>
          <w:tcPr>
            <w:tcW w:w="1170" w:type="dxa"/>
            <w:shd w:val="clear" w:color="auto" w:fill="D9D9D9" w:themeFill="background1" w:themeFillShade="D9"/>
            <w:vAlign w:val="center"/>
          </w:tcPr>
          <w:p w14:paraId="41557489" w14:textId="447052DB" w:rsidR="00CB3920" w:rsidRPr="00F61882" w:rsidRDefault="00CB3920" w:rsidP="00CB3920">
            <w:pPr>
              <w:jc w:val="center"/>
              <w:rPr>
                <w:rFonts w:ascii="Arial" w:hAnsi="Arial" w:cs="Arial"/>
                <w:sz w:val="20"/>
                <w:szCs w:val="20"/>
              </w:rPr>
            </w:pPr>
            <w:r w:rsidRPr="00F61882">
              <w:rPr>
                <w:rFonts w:ascii="Arial" w:hAnsi="Arial" w:cs="Arial"/>
                <w:sz w:val="20"/>
                <w:szCs w:val="20"/>
              </w:rPr>
              <w:t>$16.09</w:t>
            </w:r>
          </w:p>
        </w:tc>
        <w:tc>
          <w:tcPr>
            <w:tcW w:w="1170" w:type="dxa"/>
            <w:shd w:val="clear" w:color="auto" w:fill="D9D9D9" w:themeFill="background1" w:themeFillShade="D9"/>
            <w:vAlign w:val="center"/>
          </w:tcPr>
          <w:p w14:paraId="4155748A" w14:textId="367263F8" w:rsidR="00CB3920" w:rsidRPr="00F61882" w:rsidRDefault="00CB3920" w:rsidP="00CB3920">
            <w:pPr>
              <w:jc w:val="center"/>
              <w:rPr>
                <w:rFonts w:ascii="Arial" w:hAnsi="Arial" w:cs="Arial"/>
                <w:sz w:val="20"/>
                <w:szCs w:val="20"/>
              </w:rPr>
            </w:pPr>
          </w:p>
        </w:tc>
        <w:tc>
          <w:tcPr>
            <w:tcW w:w="1170" w:type="dxa"/>
            <w:shd w:val="clear" w:color="auto" w:fill="D9D9D9" w:themeFill="background1" w:themeFillShade="D9"/>
            <w:vAlign w:val="center"/>
          </w:tcPr>
          <w:p w14:paraId="4155748B" w14:textId="60EC0119" w:rsidR="00CB3920" w:rsidRPr="00F61882" w:rsidRDefault="00CB3920" w:rsidP="00CB3920">
            <w:pPr>
              <w:jc w:val="center"/>
              <w:rPr>
                <w:rFonts w:ascii="Arial" w:hAnsi="Arial" w:cs="Arial"/>
                <w:sz w:val="20"/>
                <w:szCs w:val="20"/>
              </w:rPr>
            </w:pPr>
          </w:p>
        </w:tc>
      </w:tr>
      <w:tr w:rsidR="00CB3920" w:rsidRPr="00F61882" w14:paraId="41557494" w14:textId="77777777" w:rsidTr="007415E7">
        <w:trPr>
          <w:trHeight w:val="288"/>
        </w:trPr>
        <w:tc>
          <w:tcPr>
            <w:tcW w:w="3330" w:type="dxa"/>
            <w:vMerge/>
          </w:tcPr>
          <w:p w14:paraId="4155748D" w14:textId="77777777" w:rsidR="00CB3920" w:rsidRPr="00F61882" w:rsidRDefault="00CB3920" w:rsidP="00CB3920">
            <w:pPr>
              <w:pStyle w:val="ListParagraph"/>
              <w:numPr>
                <w:ilvl w:val="0"/>
                <w:numId w:val="2"/>
              </w:numPr>
              <w:tabs>
                <w:tab w:val="left" w:pos="2985"/>
              </w:tabs>
              <w:ind w:left="342"/>
              <w:rPr>
                <w:rFonts w:ascii="Arial" w:hAnsi="Arial" w:cs="Arial"/>
                <w:sz w:val="20"/>
                <w:szCs w:val="20"/>
              </w:rPr>
            </w:pPr>
          </w:p>
        </w:tc>
        <w:tc>
          <w:tcPr>
            <w:tcW w:w="900" w:type="dxa"/>
            <w:shd w:val="clear" w:color="auto" w:fill="FFFFFF" w:themeFill="background1"/>
            <w:vAlign w:val="center"/>
          </w:tcPr>
          <w:p w14:paraId="4155748E" w14:textId="77777777" w:rsidR="00CB3920" w:rsidRPr="00F61882" w:rsidRDefault="00CB3920" w:rsidP="00CB3920">
            <w:pPr>
              <w:jc w:val="center"/>
              <w:rPr>
                <w:rFonts w:ascii="Arial" w:hAnsi="Arial" w:cs="Arial"/>
                <w:sz w:val="20"/>
                <w:szCs w:val="20"/>
              </w:rPr>
            </w:pPr>
            <w:r w:rsidRPr="00F61882">
              <w:rPr>
                <w:rFonts w:ascii="Arial" w:hAnsi="Arial" w:cs="Arial"/>
                <w:i/>
                <w:sz w:val="20"/>
                <w:szCs w:val="20"/>
              </w:rPr>
              <w:t>target</w:t>
            </w:r>
          </w:p>
        </w:tc>
        <w:tc>
          <w:tcPr>
            <w:tcW w:w="1170" w:type="dxa"/>
            <w:shd w:val="clear" w:color="auto" w:fill="FFFFFF" w:themeFill="background1"/>
            <w:vAlign w:val="center"/>
          </w:tcPr>
          <w:p w14:paraId="4155748F" w14:textId="182EA2F9" w:rsidR="00CB3920" w:rsidRPr="00F61882" w:rsidRDefault="00CB3920" w:rsidP="00CB3920">
            <w:pPr>
              <w:jc w:val="center"/>
              <w:rPr>
                <w:rFonts w:ascii="Arial" w:hAnsi="Arial" w:cs="Arial"/>
                <w:i/>
                <w:sz w:val="20"/>
                <w:szCs w:val="20"/>
              </w:rPr>
            </w:pPr>
            <w:r w:rsidRPr="00F61882">
              <w:rPr>
                <w:rFonts w:ascii="Arial" w:hAnsi="Arial" w:cs="Arial"/>
                <w:i/>
                <w:sz w:val="20"/>
                <w:szCs w:val="20"/>
              </w:rPr>
              <w:t>$7.50</w:t>
            </w:r>
          </w:p>
        </w:tc>
        <w:tc>
          <w:tcPr>
            <w:tcW w:w="1170" w:type="dxa"/>
            <w:shd w:val="clear" w:color="auto" w:fill="FFFFFF" w:themeFill="background1"/>
            <w:vAlign w:val="center"/>
          </w:tcPr>
          <w:p w14:paraId="41557490" w14:textId="502EDE15" w:rsidR="00CB3920" w:rsidRPr="00F61882" w:rsidRDefault="00CB3920" w:rsidP="00CB3920">
            <w:pPr>
              <w:jc w:val="center"/>
              <w:rPr>
                <w:rFonts w:ascii="Arial" w:hAnsi="Arial" w:cs="Arial"/>
                <w:i/>
                <w:sz w:val="20"/>
                <w:szCs w:val="20"/>
              </w:rPr>
            </w:pPr>
            <w:r w:rsidRPr="00F61882">
              <w:rPr>
                <w:rFonts w:ascii="Arial" w:hAnsi="Arial" w:cs="Arial"/>
                <w:i/>
                <w:sz w:val="20"/>
                <w:szCs w:val="20"/>
              </w:rPr>
              <w:t>$10.00</w:t>
            </w:r>
          </w:p>
        </w:tc>
        <w:tc>
          <w:tcPr>
            <w:tcW w:w="1170" w:type="dxa"/>
            <w:shd w:val="clear" w:color="auto" w:fill="FFFFFF" w:themeFill="background1"/>
            <w:vAlign w:val="center"/>
          </w:tcPr>
          <w:p w14:paraId="41557491" w14:textId="310AAB3D" w:rsidR="00CB3920" w:rsidRPr="00F61882" w:rsidRDefault="00CB3920" w:rsidP="00CB3920">
            <w:pPr>
              <w:jc w:val="center"/>
              <w:rPr>
                <w:rFonts w:ascii="Arial" w:hAnsi="Arial" w:cs="Arial"/>
                <w:i/>
                <w:sz w:val="20"/>
                <w:szCs w:val="20"/>
              </w:rPr>
            </w:pPr>
            <w:r w:rsidRPr="00F61882">
              <w:rPr>
                <w:rFonts w:ascii="Arial" w:hAnsi="Arial" w:cs="Arial"/>
                <w:i/>
                <w:sz w:val="20"/>
                <w:szCs w:val="20"/>
              </w:rPr>
              <w:t>$10.00</w:t>
            </w:r>
          </w:p>
        </w:tc>
        <w:tc>
          <w:tcPr>
            <w:tcW w:w="1170" w:type="dxa"/>
            <w:shd w:val="clear" w:color="auto" w:fill="FFFFFF" w:themeFill="background1"/>
            <w:vAlign w:val="center"/>
          </w:tcPr>
          <w:p w14:paraId="41557492" w14:textId="01581450" w:rsidR="00CB3920" w:rsidRPr="00F61882" w:rsidRDefault="00CB3920" w:rsidP="00CB3920">
            <w:pPr>
              <w:jc w:val="center"/>
              <w:rPr>
                <w:rFonts w:ascii="Arial" w:hAnsi="Arial" w:cs="Arial"/>
                <w:i/>
                <w:sz w:val="20"/>
                <w:szCs w:val="20"/>
              </w:rPr>
            </w:pPr>
            <w:r w:rsidRPr="00F61882">
              <w:rPr>
                <w:rFonts w:ascii="Arial" w:hAnsi="Arial" w:cs="Arial"/>
                <w:i/>
                <w:sz w:val="20"/>
                <w:szCs w:val="20"/>
              </w:rPr>
              <w:t>$10.00</w:t>
            </w:r>
          </w:p>
        </w:tc>
        <w:tc>
          <w:tcPr>
            <w:tcW w:w="1170" w:type="dxa"/>
            <w:shd w:val="clear" w:color="auto" w:fill="FFFFFF" w:themeFill="background1"/>
            <w:vAlign w:val="center"/>
          </w:tcPr>
          <w:p w14:paraId="41557493" w14:textId="287CF166" w:rsidR="00CB3920" w:rsidRPr="00F61882" w:rsidRDefault="00CB3920" w:rsidP="00CB3920">
            <w:pPr>
              <w:jc w:val="center"/>
              <w:rPr>
                <w:rFonts w:ascii="Arial" w:hAnsi="Arial" w:cs="Arial"/>
                <w:i/>
                <w:sz w:val="20"/>
                <w:szCs w:val="20"/>
              </w:rPr>
            </w:pPr>
          </w:p>
        </w:tc>
      </w:tr>
      <w:tr w:rsidR="00CB3920" w:rsidRPr="00F61882" w14:paraId="4155749C" w14:textId="77777777" w:rsidTr="00EE7D82">
        <w:trPr>
          <w:trHeight w:val="288"/>
        </w:trPr>
        <w:tc>
          <w:tcPr>
            <w:tcW w:w="3330" w:type="dxa"/>
            <w:vMerge w:val="restart"/>
          </w:tcPr>
          <w:p w14:paraId="41557495" w14:textId="77777777" w:rsidR="00CB3920" w:rsidRPr="00F61882" w:rsidRDefault="00CB3920" w:rsidP="00CB3920">
            <w:pPr>
              <w:pStyle w:val="ListParagraph"/>
              <w:numPr>
                <w:ilvl w:val="0"/>
                <w:numId w:val="2"/>
              </w:numPr>
              <w:ind w:left="346"/>
              <w:rPr>
                <w:rFonts w:ascii="Arial" w:hAnsi="Arial" w:cs="Arial"/>
                <w:bCs/>
                <w:sz w:val="20"/>
                <w:szCs w:val="20"/>
              </w:rPr>
            </w:pPr>
            <w:bookmarkStart w:id="3" w:name="_Hlk49327219"/>
            <w:r w:rsidRPr="00F61882">
              <w:rPr>
                <w:rFonts w:ascii="Arial" w:hAnsi="Arial" w:cs="Arial"/>
                <w:sz w:val="20"/>
                <w:szCs w:val="20"/>
              </w:rPr>
              <w:t>Average Vendor Earnings in the Business Enterprise Program</w:t>
            </w:r>
            <w:bookmarkEnd w:id="3"/>
          </w:p>
        </w:tc>
        <w:tc>
          <w:tcPr>
            <w:tcW w:w="900" w:type="dxa"/>
            <w:shd w:val="clear" w:color="auto" w:fill="D9D9D9" w:themeFill="background1" w:themeFillShade="D9"/>
            <w:vAlign w:val="center"/>
          </w:tcPr>
          <w:p w14:paraId="41557496" w14:textId="77777777" w:rsidR="00CB3920" w:rsidRPr="00F61882" w:rsidRDefault="00CB3920" w:rsidP="00CB3920">
            <w:pPr>
              <w:jc w:val="center"/>
              <w:rPr>
                <w:rFonts w:ascii="Arial" w:hAnsi="Arial" w:cs="Arial"/>
                <w:sz w:val="20"/>
                <w:szCs w:val="20"/>
              </w:rPr>
            </w:pPr>
            <w:r w:rsidRPr="00F61882">
              <w:rPr>
                <w:rFonts w:ascii="Arial" w:hAnsi="Arial" w:cs="Arial"/>
                <w:sz w:val="20"/>
                <w:szCs w:val="20"/>
              </w:rPr>
              <w:t>actual</w:t>
            </w:r>
          </w:p>
        </w:tc>
        <w:tc>
          <w:tcPr>
            <w:tcW w:w="1170" w:type="dxa"/>
            <w:shd w:val="clear" w:color="auto" w:fill="D9D9D9" w:themeFill="background1" w:themeFillShade="D9"/>
            <w:vAlign w:val="center"/>
          </w:tcPr>
          <w:p w14:paraId="41557497" w14:textId="2B0FE9AD" w:rsidR="00CB3920" w:rsidRPr="00F61882" w:rsidRDefault="00CB3920" w:rsidP="00CB3920">
            <w:pPr>
              <w:jc w:val="center"/>
              <w:rPr>
                <w:rFonts w:ascii="Arial" w:hAnsi="Arial" w:cs="Arial"/>
                <w:sz w:val="20"/>
                <w:szCs w:val="20"/>
              </w:rPr>
            </w:pPr>
            <w:r w:rsidRPr="00F61882">
              <w:rPr>
                <w:rFonts w:ascii="Arial" w:hAnsi="Arial" w:cs="Arial"/>
                <w:sz w:val="20"/>
                <w:szCs w:val="20"/>
              </w:rPr>
              <w:t>$54,302</w:t>
            </w:r>
          </w:p>
        </w:tc>
        <w:tc>
          <w:tcPr>
            <w:tcW w:w="1170" w:type="dxa"/>
            <w:shd w:val="clear" w:color="auto" w:fill="D9D9D9" w:themeFill="background1" w:themeFillShade="D9"/>
            <w:vAlign w:val="center"/>
          </w:tcPr>
          <w:p w14:paraId="41557498" w14:textId="1C845690" w:rsidR="00CB3920" w:rsidRPr="00F61882" w:rsidRDefault="00CB3920" w:rsidP="00CB3920">
            <w:pPr>
              <w:jc w:val="center"/>
              <w:rPr>
                <w:rFonts w:ascii="Arial" w:hAnsi="Arial" w:cs="Arial"/>
                <w:sz w:val="20"/>
                <w:szCs w:val="20"/>
              </w:rPr>
            </w:pPr>
            <w:r w:rsidRPr="00F61882">
              <w:rPr>
                <w:rFonts w:ascii="Arial" w:hAnsi="Arial" w:cs="Arial"/>
                <w:sz w:val="20"/>
                <w:szCs w:val="20"/>
              </w:rPr>
              <w:t>$32,500</w:t>
            </w:r>
          </w:p>
        </w:tc>
        <w:tc>
          <w:tcPr>
            <w:tcW w:w="1170" w:type="dxa"/>
            <w:shd w:val="clear" w:color="auto" w:fill="D9D9D9" w:themeFill="background1" w:themeFillShade="D9"/>
          </w:tcPr>
          <w:p w14:paraId="41557499" w14:textId="1BF98095" w:rsidR="00CB3920" w:rsidRPr="00F61882" w:rsidRDefault="00CB3920" w:rsidP="00CB3920">
            <w:pPr>
              <w:jc w:val="center"/>
              <w:rPr>
                <w:rFonts w:ascii="Arial" w:hAnsi="Arial" w:cs="Arial"/>
                <w:sz w:val="20"/>
                <w:szCs w:val="20"/>
              </w:rPr>
            </w:pPr>
            <w:r w:rsidRPr="00F61882">
              <w:rPr>
                <w:rFonts w:ascii="Arial" w:hAnsi="Arial" w:cs="Arial"/>
                <w:sz w:val="20"/>
                <w:szCs w:val="20"/>
              </w:rPr>
              <w:t>$31,031</w:t>
            </w:r>
          </w:p>
        </w:tc>
        <w:tc>
          <w:tcPr>
            <w:tcW w:w="1170" w:type="dxa"/>
            <w:shd w:val="clear" w:color="auto" w:fill="D9D9D9" w:themeFill="background1" w:themeFillShade="D9"/>
            <w:vAlign w:val="center"/>
          </w:tcPr>
          <w:p w14:paraId="4155749A" w14:textId="5D71EC83" w:rsidR="00CB3920" w:rsidRPr="00F61882" w:rsidRDefault="00CB3920" w:rsidP="00CB3920">
            <w:pPr>
              <w:jc w:val="center"/>
              <w:rPr>
                <w:rFonts w:ascii="Arial" w:hAnsi="Arial" w:cs="Arial"/>
                <w:sz w:val="20"/>
                <w:szCs w:val="20"/>
              </w:rPr>
            </w:pPr>
          </w:p>
        </w:tc>
        <w:tc>
          <w:tcPr>
            <w:tcW w:w="1170" w:type="dxa"/>
            <w:shd w:val="clear" w:color="auto" w:fill="D9D9D9" w:themeFill="background1" w:themeFillShade="D9"/>
            <w:vAlign w:val="center"/>
          </w:tcPr>
          <w:p w14:paraId="4155749B" w14:textId="22D60A36" w:rsidR="00CB3920" w:rsidRPr="00F61882" w:rsidRDefault="00CB3920" w:rsidP="00CB3920">
            <w:pPr>
              <w:jc w:val="center"/>
              <w:rPr>
                <w:rFonts w:ascii="Arial" w:hAnsi="Arial" w:cs="Arial"/>
                <w:sz w:val="20"/>
                <w:szCs w:val="20"/>
              </w:rPr>
            </w:pPr>
          </w:p>
        </w:tc>
      </w:tr>
      <w:tr w:rsidR="00CB3920" w:rsidRPr="00F61882" w14:paraId="415574A4" w14:textId="77777777" w:rsidTr="007415E7">
        <w:trPr>
          <w:trHeight w:val="288"/>
        </w:trPr>
        <w:tc>
          <w:tcPr>
            <w:tcW w:w="3330" w:type="dxa"/>
            <w:vMerge/>
          </w:tcPr>
          <w:p w14:paraId="4155749D" w14:textId="77777777" w:rsidR="00CB3920" w:rsidRPr="00F61882" w:rsidRDefault="00CB3920" w:rsidP="00CB3920">
            <w:pPr>
              <w:pStyle w:val="ListParagraph"/>
              <w:numPr>
                <w:ilvl w:val="0"/>
                <w:numId w:val="2"/>
              </w:numPr>
              <w:tabs>
                <w:tab w:val="left" w:pos="2985"/>
              </w:tabs>
              <w:ind w:left="342"/>
              <w:rPr>
                <w:rFonts w:ascii="Arial" w:hAnsi="Arial" w:cs="Arial"/>
                <w:sz w:val="20"/>
                <w:szCs w:val="20"/>
              </w:rPr>
            </w:pPr>
          </w:p>
        </w:tc>
        <w:tc>
          <w:tcPr>
            <w:tcW w:w="900" w:type="dxa"/>
            <w:shd w:val="clear" w:color="auto" w:fill="FFFFFF" w:themeFill="background1"/>
            <w:vAlign w:val="center"/>
          </w:tcPr>
          <w:p w14:paraId="4155749E" w14:textId="77777777" w:rsidR="00CB3920" w:rsidRPr="00F61882" w:rsidRDefault="00CB3920" w:rsidP="00CB3920">
            <w:pPr>
              <w:jc w:val="center"/>
              <w:rPr>
                <w:rFonts w:ascii="Arial" w:hAnsi="Arial" w:cs="Arial"/>
                <w:sz w:val="20"/>
                <w:szCs w:val="20"/>
              </w:rPr>
            </w:pPr>
            <w:r w:rsidRPr="00F61882">
              <w:rPr>
                <w:rFonts w:ascii="Arial" w:hAnsi="Arial" w:cs="Arial"/>
                <w:i/>
                <w:sz w:val="20"/>
                <w:szCs w:val="20"/>
              </w:rPr>
              <w:t>target</w:t>
            </w:r>
          </w:p>
        </w:tc>
        <w:tc>
          <w:tcPr>
            <w:tcW w:w="1170" w:type="dxa"/>
            <w:shd w:val="clear" w:color="auto" w:fill="FFFFFF" w:themeFill="background1"/>
            <w:vAlign w:val="center"/>
          </w:tcPr>
          <w:p w14:paraId="4155749F" w14:textId="581CFB13" w:rsidR="00CB3920" w:rsidRPr="00F61882" w:rsidRDefault="00CB3920" w:rsidP="00CB3920">
            <w:pPr>
              <w:jc w:val="center"/>
              <w:rPr>
                <w:rFonts w:ascii="Arial" w:hAnsi="Arial" w:cs="Arial"/>
                <w:i/>
                <w:sz w:val="20"/>
                <w:szCs w:val="20"/>
              </w:rPr>
            </w:pPr>
            <w:r w:rsidRPr="00F61882">
              <w:rPr>
                <w:rFonts w:ascii="Arial" w:hAnsi="Arial" w:cs="Arial"/>
                <w:i/>
                <w:sz w:val="20"/>
                <w:szCs w:val="20"/>
              </w:rPr>
              <w:t>$48,050</w:t>
            </w:r>
          </w:p>
        </w:tc>
        <w:tc>
          <w:tcPr>
            <w:tcW w:w="1170" w:type="dxa"/>
            <w:shd w:val="clear" w:color="auto" w:fill="FFFFFF" w:themeFill="background1"/>
            <w:vAlign w:val="center"/>
          </w:tcPr>
          <w:p w14:paraId="415574A0" w14:textId="6AD8E26A" w:rsidR="00CB3920" w:rsidRPr="00F61882" w:rsidRDefault="00CB3920" w:rsidP="00CB3920">
            <w:pPr>
              <w:jc w:val="center"/>
              <w:rPr>
                <w:rFonts w:ascii="Arial" w:hAnsi="Arial" w:cs="Arial"/>
                <w:i/>
                <w:sz w:val="20"/>
                <w:szCs w:val="20"/>
              </w:rPr>
            </w:pPr>
            <w:r w:rsidRPr="00F61882">
              <w:rPr>
                <w:rFonts w:ascii="Arial" w:hAnsi="Arial" w:cs="Arial"/>
                <w:i/>
                <w:sz w:val="20"/>
                <w:szCs w:val="20"/>
              </w:rPr>
              <w:t>$49,100</w:t>
            </w:r>
          </w:p>
        </w:tc>
        <w:tc>
          <w:tcPr>
            <w:tcW w:w="1170" w:type="dxa"/>
            <w:shd w:val="clear" w:color="auto" w:fill="FFFFFF" w:themeFill="background1"/>
            <w:vAlign w:val="center"/>
          </w:tcPr>
          <w:p w14:paraId="415574A1" w14:textId="1D72E689" w:rsidR="00CB3920" w:rsidRPr="00F61882" w:rsidRDefault="00CB3920" w:rsidP="00CB3920">
            <w:pPr>
              <w:jc w:val="center"/>
              <w:rPr>
                <w:rFonts w:ascii="Arial" w:hAnsi="Arial" w:cs="Arial"/>
                <w:i/>
                <w:sz w:val="20"/>
                <w:szCs w:val="20"/>
              </w:rPr>
            </w:pPr>
            <w:r w:rsidRPr="00F61882">
              <w:rPr>
                <w:rFonts w:ascii="Arial" w:hAnsi="Arial" w:cs="Arial"/>
                <w:i/>
                <w:sz w:val="20"/>
                <w:szCs w:val="20"/>
              </w:rPr>
              <w:t>$35,750</w:t>
            </w:r>
          </w:p>
        </w:tc>
        <w:tc>
          <w:tcPr>
            <w:tcW w:w="1170" w:type="dxa"/>
            <w:shd w:val="clear" w:color="auto" w:fill="FFFFFF" w:themeFill="background1"/>
            <w:vAlign w:val="center"/>
          </w:tcPr>
          <w:p w14:paraId="415574A2" w14:textId="5C02CA25" w:rsidR="00CB3920" w:rsidRPr="00F61882" w:rsidRDefault="00CB3920" w:rsidP="00CB3920">
            <w:pPr>
              <w:jc w:val="center"/>
              <w:rPr>
                <w:rFonts w:ascii="Arial" w:hAnsi="Arial" w:cs="Arial"/>
                <w:i/>
                <w:sz w:val="20"/>
                <w:szCs w:val="20"/>
              </w:rPr>
            </w:pPr>
            <w:r w:rsidRPr="00F61882">
              <w:rPr>
                <w:rFonts w:ascii="Arial" w:hAnsi="Arial" w:cs="Arial"/>
                <w:i/>
                <w:sz w:val="20"/>
                <w:szCs w:val="20"/>
              </w:rPr>
              <w:t>$35,750</w:t>
            </w:r>
          </w:p>
        </w:tc>
        <w:tc>
          <w:tcPr>
            <w:tcW w:w="1170" w:type="dxa"/>
            <w:shd w:val="clear" w:color="auto" w:fill="FFFFFF" w:themeFill="background1"/>
            <w:vAlign w:val="center"/>
          </w:tcPr>
          <w:p w14:paraId="415574A3" w14:textId="61CF6BAF" w:rsidR="00CB3920" w:rsidRPr="00F61882" w:rsidRDefault="00CB3920" w:rsidP="00CB3920">
            <w:pPr>
              <w:jc w:val="center"/>
              <w:rPr>
                <w:rFonts w:ascii="Arial" w:hAnsi="Arial" w:cs="Arial"/>
                <w:i/>
                <w:sz w:val="20"/>
                <w:szCs w:val="20"/>
              </w:rPr>
            </w:pPr>
          </w:p>
        </w:tc>
      </w:tr>
      <w:tr w:rsidR="00CB3920" w:rsidRPr="00F61882" w14:paraId="415574AC" w14:textId="77777777" w:rsidTr="007415E7">
        <w:trPr>
          <w:trHeight w:val="288"/>
        </w:trPr>
        <w:tc>
          <w:tcPr>
            <w:tcW w:w="3330" w:type="dxa"/>
            <w:vMerge w:val="restart"/>
          </w:tcPr>
          <w:p w14:paraId="415574A5" w14:textId="77777777" w:rsidR="00CB3920" w:rsidRPr="00F61882" w:rsidRDefault="00CB3920" w:rsidP="00CB3920">
            <w:pPr>
              <w:pStyle w:val="ListParagraph"/>
              <w:numPr>
                <w:ilvl w:val="0"/>
                <w:numId w:val="2"/>
              </w:numPr>
              <w:ind w:left="346"/>
              <w:rPr>
                <w:rFonts w:ascii="Arial" w:hAnsi="Arial" w:cs="Arial"/>
                <w:bCs/>
                <w:sz w:val="20"/>
                <w:szCs w:val="20"/>
              </w:rPr>
            </w:pPr>
            <w:r w:rsidRPr="00F61882">
              <w:rPr>
                <w:rFonts w:ascii="Arial" w:hAnsi="Arial" w:cs="Arial"/>
                <w:sz w:val="20"/>
                <w:szCs w:val="20"/>
              </w:rPr>
              <w:t>Number of clients that participated in ATC training</w:t>
            </w:r>
          </w:p>
        </w:tc>
        <w:tc>
          <w:tcPr>
            <w:tcW w:w="900" w:type="dxa"/>
            <w:shd w:val="clear" w:color="auto" w:fill="D9D9D9" w:themeFill="background1" w:themeFillShade="D9"/>
            <w:vAlign w:val="center"/>
          </w:tcPr>
          <w:p w14:paraId="415574A6" w14:textId="77777777" w:rsidR="00CB3920" w:rsidRPr="00F61882" w:rsidRDefault="00CB3920" w:rsidP="00CB3920">
            <w:pPr>
              <w:jc w:val="center"/>
              <w:rPr>
                <w:rFonts w:ascii="Arial" w:hAnsi="Arial" w:cs="Arial"/>
                <w:sz w:val="20"/>
                <w:szCs w:val="20"/>
              </w:rPr>
            </w:pPr>
            <w:r w:rsidRPr="00F61882">
              <w:rPr>
                <w:rFonts w:ascii="Arial" w:hAnsi="Arial" w:cs="Arial"/>
                <w:sz w:val="20"/>
                <w:szCs w:val="20"/>
              </w:rPr>
              <w:t>actual</w:t>
            </w:r>
          </w:p>
        </w:tc>
        <w:tc>
          <w:tcPr>
            <w:tcW w:w="1170" w:type="dxa"/>
            <w:shd w:val="clear" w:color="auto" w:fill="D9D9D9" w:themeFill="background1" w:themeFillShade="D9"/>
            <w:vAlign w:val="center"/>
          </w:tcPr>
          <w:p w14:paraId="415574A7" w14:textId="7211C601" w:rsidR="00CB3920" w:rsidRPr="00F61882" w:rsidRDefault="00CB3920" w:rsidP="00CB3920">
            <w:pPr>
              <w:jc w:val="center"/>
              <w:rPr>
                <w:rFonts w:ascii="Arial" w:hAnsi="Arial" w:cs="Arial"/>
                <w:sz w:val="20"/>
                <w:szCs w:val="20"/>
              </w:rPr>
            </w:pPr>
            <w:r w:rsidRPr="00F61882">
              <w:rPr>
                <w:rFonts w:ascii="Arial" w:hAnsi="Arial" w:cs="Arial"/>
                <w:sz w:val="20"/>
                <w:szCs w:val="20"/>
              </w:rPr>
              <w:t>29</w:t>
            </w:r>
          </w:p>
        </w:tc>
        <w:tc>
          <w:tcPr>
            <w:tcW w:w="1170" w:type="dxa"/>
            <w:shd w:val="clear" w:color="auto" w:fill="D9D9D9" w:themeFill="background1" w:themeFillShade="D9"/>
            <w:vAlign w:val="center"/>
          </w:tcPr>
          <w:p w14:paraId="415574A8" w14:textId="2EE60907" w:rsidR="00CB3920" w:rsidRPr="00F61882" w:rsidRDefault="00CB3920" w:rsidP="00CB3920">
            <w:pPr>
              <w:jc w:val="center"/>
              <w:rPr>
                <w:rFonts w:ascii="Arial" w:hAnsi="Arial" w:cs="Arial"/>
                <w:sz w:val="20"/>
                <w:szCs w:val="20"/>
              </w:rPr>
            </w:pPr>
            <w:r w:rsidRPr="00F61882">
              <w:rPr>
                <w:rFonts w:ascii="Arial" w:hAnsi="Arial" w:cs="Arial"/>
                <w:sz w:val="20"/>
                <w:szCs w:val="20"/>
              </w:rPr>
              <w:t>24</w:t>
            </w:r>
          </w:p>
        </w:tc>
        <w:tc>
          <w:tcPr>
            <w:tcW w:w="1170" w:type="dxa"/>
            <w:shd w:val="clear" w:color="auto" w:fill="D9D9D9" w:themeFill="background1" w:themeFillShade="D9"/>
            <w:vAlign w:val="center"/>
          </w:tcPr>
          <w:p w14:paraId="415574A9" w14:textId="49F52457" w:rsidR="00CB3920" w:rsidRPr="00F61882" w:rsidRDefault="00CB3920" w:rsidP="00CB3920">
            <w:pPr>
              <w:jc w:val="center"/>
              <w:rPr>
                <w:rFonts w:ascii="Arial" w:hAnsi="Arial" w:cs="Arial"/>
                <w:sz w:val="20"/>
                <w:szCs w:val="20"/>
              </w:rPr>
            </w:pPr>
            <w:r w:rsidRPr="00F61882">
              <w:rPr>
                <w:rFonts w:ascii="Arial" w:hAnsi="Arial" w:cs="Arial"/>
                <w:sz w:val="20"/>
                <w:szCs w:val="20"/>
              </w:rPr>
              <w:t>13</w:t>
            </w:r>
          </w:p>
        </w:tc>
        <w:tc>
          <w:tcPr>
            <w:tcW w:w="1170" w:type="dxa"/>
            <w:shd w:val="clear" w:color="auto" w:fill="D9D9D9" w:themeFill="background1" w:themeFillShade="D9"/>
            <w:vAlign w:val="center"/>
          </w:tcPr>
          <w:p w14:paraId="415574AA" w14:textId="768B345B" w:rsidR="00CB3920" w:rsidRPr="00F61882" w:rsidRDefault="00CB3920" w:rsidP="00CB3920">
            <w:pPr>
              <w:jc w:val="center"/>
              <w:rPr>
                <w:rFonts w:ascii="Arial" w:hAnsi="Arial" w:cs="Arial"/>
                <w:sz w:val="20"/>
                <w:szCs w:val="20"/>
              </w:rPr>
            </w:pPr>
          </w:p>
        </w:tc>
        <w:tc>
          <w:tcPr>
            <w:tcW w:w="1170" w:type="dxa"/>
            <w:shd w:val="clear" w:color="auto" w:fill="D9D9D9" w:themeFill="background1" w:themeFillShade="D9"/>
            <w:vAlign w:val="center"/>
          </w:tcPr>
          <w:p w14:paraId="415574AB" w14:textId="229F67A3" w:rsidR="00CB3920" w:rsidRPr="00F61882" w:rsidRDefault="00CB3920" w:rsidP="00CB3920">
            <w:pPr>
              <w:jc w:val="center"/>
              <w:rPr>
                <w:rFonts w:ascii="Arial" w:hAnsi="Arial" w:cs="Arial"/>
                <w:sz w:val="20"/>
                <w:szCs w:val="20"/>
              </w:rPr>
            </w:pPr>
          </w:p>
        </w:tc>
      </w:tr>
      <w:tr w:rsidR="00CB3920" w:rsidRPr="00F61882" w14:paraId="415574B4" w14:textId="77777777" w:rsidTr="007415E7">
        <w:trPr>
          <w:trHeight w:val="288"/>
        </w:trPr>
        <w:tc>
          <w:tcPr>
            <w:tcW w:w="3330" w:type="dxa"/>
            <w:vMerge/>
          </w:tcPr>
          <w:p w14:paraId="415574AD" w14:textId="77777777" w:rsidR="00CB3920" w:rsidRPr="00F61882" w:rsidRDefault="00CB3920" w:rsidP="00CB3920">
            <w:pPr>
              <w:pStyle w:val="ListParagraph"/>
              <w:numPr>
                <w:ilvl w:val="0"/>
                <w:numId w:val="2"/>
              </w:numPr>
              <w:tabs>
                <w:tab w:val="left" w:pos="2985"/>
              </w:tabs>
              <w:ind w:left="342"/>
              <w:rPr>
                <w:rFonts w:ascii="Arial" w:hAnsi="Arial" w:cs="Arial"/>
                <w:sz w:val="20"/>
                <w:szCs w:val="20"/>
              </w:rPr>
            </w:pPr>
          </w:p>
        </w:tc>
        <w:tc>
          <w:tcPr>
            <w:tcW w:w="900" w:type="dxa"/>
            <w:shd w:val="clear" w:color="auto" w:fill="FFFFFF" w:themeFill="background1"/>
            <w:vAlign w:val="center"/>
          </w:tcPr>
          <w:p w14:paraId="415574AE" w14:textId="77777777" w:rsidR="00CB3920" w:rsidRPr="00F61882" w:rsidRDefault="00CB3920" w:rsidP="00CB3920">
            <w:pPr>
              <w:jc w:val="center"/>
              <w:rPr>
                <w:rFonts w:ascii="Arial" w:hAnsi="Arial" w:cs="Arial"/>
                <w:sz w:val="20"/>
                <w:szCs w:val="20"/>
              </w:rPr>
            </w:pPr>
            <w:r w:rsidRPr="00F61882">
              <w:rPr>
                <w:rFonts w:ascii="Arial" w:hAnsi="Arial" w:cs="Arial"/>
                <w:i/>
                <w:sz w:val="20"/>
                <w:szCs w:val="20"/>
              </w:rPr>
              <w:t>target</w:t>
            </w:r>
          </w:p>
        </w:tc>
        <w:tc>
          <w:tcPr>
            <w:tcW w:w="1170" w:type="dxa"/>
            <w:shd w:val="clear" w:color="auto" w:fill="FFFFFF" w:themeFill="background1"/>
            <w:vAlign w:val="center"/>
          </w:tcPr>
          <w:p w14:paraId="415574AF" w14:textId="329E1519" w:rsidR="00CB3920" w:rsidRPr="00F61882" w:rsidRDefault="00CB3920" w:rsidP="00CB3920">
            <w:pPr>
              <w:jc w:val="center"/>
              <w:rPr>
                <w:rFonts w:ascii="Arial" w:hAnsi="Arial" w:cs="Arial"/>
                <w:i/>
                <w:sz w:val="20"/>
                <w:szCs w:val="20"/>
              </w:rPr>
            </w:pPr>
            <w:r w:rsidRPr="00F61882">
              <w:rPr>
                <w:rFonts w:ascii="Arial" w:hAnsi="Arial" w:cs="Arial"/>
                <w:i/>
                <w:sz w:val="20"/>
                <w:szCs w:val="20"/>
              </w:rPr>
              <w:t>30</w:t>
            </w:r>
          </w:p>
        </w:tc>
        <w:tc>
          <w:tcPr>
            <w:tcW w:w="1170" w:type="dxa"/>
            <w:shd w:val="clear" w:color="auto" w:fill="FFFFFF" w:themeFill="background1"/>
            <w:vAlign w:val="center"/>
          </w:tcPr>
          <w:p w14:paraId="415574B0" w14:textId="759C3174" w:rsidR="00CB3920" w:rsidRPr="00F61882" w:rsidRDefault="00CB3920" w:rsidP="00CB3920">
            <w:pPr>
              <w:jc w:val="center"/>
              <w:rPr>
                <w:rFonts w:ascii="Arial" w:hAnsi="Arial" w:cs="Arial"/>
                <w:i/>
                <w:sz w:val="20"/>
                <w:szCs w:val="20"/>
              </w:rPr>
            </w:pPr>
            <w:r w:rsidRPr="00F61882">
              <w:rPr>
                <w:rFonts w:ascii="Arial" w:hAnsi="Arial" w:cs="Arial"/>
                <w:i/>
                <w:sz w:val="20"/>
                <w:szCs w:val="20"/>
              </w:rPr>
              <w:t>30</w:t>
            </w:r>
          </w:p>
        </w:tc>
        <w:tc>
          <w:tcPr>
            <w:tcW w:w="1170" w:type="dxa"/>
            <w:shd w:val="clear" w:color="auto" w:fill="FFFFFF" w:themeFill="background1"/>
            <w:vAlign w:val="center"/>
          </w:tcPr>
          <w:p w14:paraId="415574B1" w14:textId="04221306" w:rsidR="00CB3920" w:rsidRPr="00F61882" w:rsidRDefault="00CB3920" w:rsidP="00CB3920">
            <w:pPr>
              <w:jc w:val="center"/>
              <w:rPr>
                <w:rFonts w:ascii="Arial" w:hAnsi="Arial" w:cs="Arial"/>
                <w:i/>
                <w:sz w:val="20"/>
                <w:szCs w:val="20"/>
              </w:rPr>
            </w:pPr>
            <w:r w:rsidRPr="00F61882">
              <w:rPr>
                <w:rFonts w:ascii="Arial" w:hAnsi="Arial" w:cs="Arial"/>
                <w:i/>
                <w:sz w:val="20"/>
                <w:szCs w:val="20"/>
              </w:rPr>
              <w:t>10</w:t>
            </w:r>
          </w:p>
        </w:tc>
        <w:tc>
          <w:tcPr>
            <w:tcW w:w="1170" w:type="dxa"/>
            <w:shd w:val="clear" w:color="auto" w:fill="FFFFFF" w:themeFill="background1"/>
            <w:vAlign w:val="center"/>
          </w:tcPr>
          <w:p w14:paraId="415574B2" w14:textId="2A40859A" w:rsidR="00CB3920" w:rsidRPr="00F61882" w:rsidRDefault="00CB3920" w:rsidP="00CB3920">
            <w:pPr>
              <w:jc w:val="center"/>
              <w:rPr>
                <w:rFonts w:ascii="Arial" w:hAnsi="Arial" w:cs="Arial"/>
                <w:i/>
                <w:sz w:val="20"/>
                <w:szCs w:val="20"/>
              </w:rPr>
            </w:pPr>
            <w:r w:rsidRPr="00F61882">
              <w:rPr>
                <w:rFonts w:ascii="Arial" w:hAnsi="Arial" w:cs="Arial"/>
                <w:i/>
                <w:sz w:val="20"/>
                <w:szCs w:val="20"/>
              </w:rPr>
              <w:t>20</w:t>
            </w:r>
          </w:p>
        </w:tc>
        <w:tc>
          <w:tcPr>
            <w:tcW w:w="1170" w:type="dxa"/>
            <w:shd w:val="clear" w:color="auto" w:fill="FFFFFF" w:themeFill="background1"/>
            <w:vAlign w:val="center"/>
          </w:tcPr>
          <w:p w14:paraId="415574B3" w14:textId="2472D9A3" w:rsidR="00CB3920" w:rsidRPr="00F61882" w:rsidRDefault="00CB3920" w:rsidP="00CB3920">
            <w:pPr>
              <w:jc w:val="center"/>
              <w:rPr>
                <w:rFonts w:ascii="Arial" w:hAnsi="Arial" w:cs="Arial"/>
                <w:i/>
                <w:sz w:val="20"/>
                <w:szCs w:val="20"/>
              </w:rPr>
            </w:pPr>
          </w:p>
        </w:tc>
      </w:tr>
      <w:tr w:rsidR="00CB3920" w:rsidRPr="0076481F" w14:paraId="415574B6" w14:textId="77777777" w:rsidTr="007415E7">
        <w:trPr>
          <w:trHeight w:val="323"/>
        </w:trPr>
        <w:tc>
          <w:tcPr>
            <w:tcW w:w="10080" w:type="dxa"/>
            <w:gridSpan w:val="7"/>
            <w:shd w:val="clear" w:color="auto" w:fill="DBE5F1" w:themeFill="accent1" w:themeFillTint="33"/>
          </w:tcPr>
          <w:p w14:paraId="415574B5" w14:textId="77777777" w:rsidR="00CB3920" w:rsidRPr="00BF4638" w:rsidRDefault="00CB3920" w:rsidP="00CB3920">
            <w:pPr>
              <w:widowControl w:val="0"/>
              <w:autoSpaceDE w:val="0"/>
              <w:autoSpaceDN w:val="0"/>
              <w:adjustRightInd w:val="0"/>
              <w:jc w:val="center"/>
              <w:rPr>
                <w:rFonts w:ascii="Arial" w:hAnsi="Arial" w:cs="Arial"/>
                <w:b/>
                <w:sz w:val="20"/>
                <w:szCs w:val="20"/>
              </w:rPr>
            </w:pPr>
            <w:r w:rsidRPr="00BF4638">
              <w:rPr>
                <w:rFonts w:ascii="Arial" w:hAnsi="Arial" w:cs="Arial"/>
                <w:b/>
                <w:sz w:val="20"/>
                <w:szCs w:val="20"/>
              </w:rPr>
              <w:t xml:space="preserve">Goal 2 - ICBVI will promote self-awareness and confidence through </w:t>
            </w:r>
            <w:r w:rsidRPr="00BF4638">
              <w:rPr>
                <w:rFonts w:ascii="Arial" w:hAnsi="Arial" w:cs="Arial"/>
                <w:b/>
                <w:sz w:val="20"/>
                <w:szCs w:val="20"/>
              </w:rPr>
              <w:br/>
              <w:t>statewide peer support groups and other consumer groups.</w:t>
            </w:r>
          </w:p>
        </w:tc>
      </w:tr>
      <w:tr w:rsidR="00CB3920" w:rsidRPr="0076481F" w14:paraId="415574BE" w14:textId="77777777" w:rsidTr="007415E7">
        <w:trPr>
          <w:trHeight w:val="305"/>
        </w:trPr>
        <w:tc>
          <w:tcPr>
            <w:tcW w:w="3330" w:type="dxa"/>
            <w:vMerge w:val="restart"/>
            <w:tcBorders>
              <w:left w:val="single" w:sz="4" w:space="0" w:color="auto"/>
              <w:right w:val="single" w:sz="4" w:space="0" w:color="auto"/>
            </w:tcBorders>
          </w:tcPr>
          <w:p w14:paraId="415574B7" w14:textId="77777777" w:rsidR="00CB3920" w:rsidRPr="00F61882" w:rsidRDefault="00CB3920" w:rsidP="00CB3920">
            <w:pPr>
              <w:pStyle w:val="ListParagraph"/>
              <w:widowControl w:val="0"/>
              <w:numPr>
                <w:ilvl w:val="0"/>
                <w:numId w:val="2"/>
              </w:numPr>
              <w:autoSpaceDE w:val="0"/>
              <w:autoSpaceDN w:val="0"/>
              <w:adjustRightInd w:val="0"/>
              <w:rPr>
                <w:rFonts w:ascii="Arial" w:hAnsi="Arial" w:cs="Arial"/>
                <w:bCs/>
                <w:sz w:val="20"/>
                <w:szCs w:val="20"/>
              </w:rPr>
            </w:pPr>
            <w:bookmarkStart w:id="4" w:name="_Hlk49339217"/>
            <w:r w:rsidRPr="00F61882">
              <w:rPr>
                <w:rFonts w:ascii="Arial" w:hAnsi="Arial" w:cs="Arial"/>
                <w:sz w:val="20"/>
                <w:szCs w:val="20"/>
              </w:rPr>
              <w:t>Number of days ICBVI staff participated in collaborative partner group meetings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B8" w14:textId="77777777" w:rsidR="00CB3920" w:rsidRPr="00F61882" w:rsidRDefault="00CB3920" w:rsidP="00CB3920">
            <w:pPr>
              <w:jc w:val="center"/>
              <w:rPr>
                <w:rFonts w:ascii="Arial" w:hAnsi="Arial" w:cs="Arial"/>
                <w:sz w:val="20"/>
                <w:szCs w:val="20"/>
              </w:rPr>
            </w:pPr>
            <w:r w:rsidRPr="00F61882">
              <w:rPr>
                <w:rFonts w:ascii="Arial" w:hAnsi="Arial" w:cs="Arial"/>
                <w:sz w:val="20"/>
                <w:szCs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B9" w14:textId="343946D1" w:rsidR="00CB3920" w:rsidRPr="00F61882" w:rsidRDefault="00CB3920" w:rsidP="00CB3920">
            <w:pPr>
              <w:jc w:val="center"/>
              <w:rPr>
                <w:rFonts w:ascii="Arial" w:hAnsi="Arial" w:cs="Arial"/>
                <w:sz w:val="20"/>
                <w:szCs w:val="20"/>
              </w:rPr>
            </w:pPr>
            <w:r w:rsidRPr="00F61882">
              <w:rPr>
                <w:rFonts w:ascii="Arial" w:hAnsi="Arial" w:cs="Arial"/>
                <w:i/>
                <w:sz w:val="20"/>
                <w:szCs w:val="20"/>
              </w:rPr>
              <w:t>58</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BA" w14:textId="145E9AAB" w:rsidR="00CB3920" w:rsidRPr="00F61882" w:rsidRDefault="00CB3920" w:rsidP="00CB3920">
            <w:pPr>
              <w:jc w:val="center"/>
              <w:rPr>
                <w:rFonts w:ascii="Arial" w:hAnsi="Arial" w:cs="Arial"/>
                <w:i/>
                <w:sz w:val="20"/>
                <w:szCs w:val="20"/>
              </w:rPr>
            </w:pPr>
            <w:r w:rsidRPr="00F61882">
              <w:rPr>
                <w:rFonts w:ascii="Arial" w:hAnsi="Arial" w:cs="Arial"/>
                <w:i/>
                <w:sz w:val="20"/>
                <w:szCs w:val="20"/>
              </w:rPr>
              <w:t>50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BB" w14:textId="0C604454" w:rsidR="00CB3920" w:rsidRPr="00F61882" w:rsidRDefault="00CB3920" w:rsidP="00CB3920">
            <w:pPr>
              <w:jc w:val="center"/>
              <w:rPr>
                <w:rFonts w:ascii="Arial" w:hAnsi="Arial" w:cs="Arial"/>
                <w:i/>
                <w:sz w:val="20"/>
                <w:szCs w:val="20"/>
              </w:rPr>
            </w:pPr>
            <w:r w:rsidRPr="00F61882">
              <w:rPr>
                <w:rFonts w:ascii="Arial" w:hAnsi="Arial" w:cs="Arial"/>
                <w:i/>
                <w:sz w:val="20"/>
                <w:szCs w:val="20"/>
              </w:rPr>
              <w:t>51</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BC" w14:textId="55646DEF" w:rsidR="00CB3920" w:rsidRPr="00F61882" w:rsidRDefault="00CB3920" w:rsidP="00CB3920">
            <w:pPr>
              <w:jc w:val="center"/>
              <w:rPr>
                <w:rFonts w:ascii="Arial" w:hAnsi="Arial" w:cs="Arial"/>
                <w: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BD" w14:textId="518A2CFB" w:rsidR="00CB3920" w:rsidRPr="00F61882" w:rsidRDefault="00CB3920" w:rsidP="00CB3920">
            <w:pPr>
              <w:jc w:val="center"/>
              <w:rPr>
                <w:rFonts w:ascii="Arial" w:hAnsi="Arial" w:cs="Arial"/>
                <w:i/>
                <w:sz w:val="20"/>
                <w:szCs w:val="20"/>
              </w:rPr>
            </w:pPr>
          </w:p>
        </w:tc>
      </w:tr>
      <w:tr w:rsidR="00CB3920" w:rsidRPr="0076481F" w14:paraId="415574C6" w14:textId="77777777" w:rsidTr="007415E7">
        <w:trPr>
          <w:trHeight w:val="305"/>
        </w:trPr>
        <w:tc>
          <w:tcPr>
            <w:tcW w:w="3330" w:type="dxa"/>
            <w:vMerge/>
            <w:tcBorders>
              <w:left w:val="single" w:sz="4" w:space="0" w:color="auto"/>
              <w:bottom w:val="single" w:sz="4" w:space="0" w:color="auto"/>
              <w:right w:val="single" w:sz="4" w:space="0" w:color="auto"/>
            </w:tcBorders>
          </w:tcPr>
          <w:p w14:paraId="415574BF" w14:textId="77777777" w:rsidR="00CB3920" w:rsidRPr="00F61882" w:rsidRDefault="00CB3920" w:rsidP="00CB3920">
            <w:pPr>
              <w:pStyle w:val="ListParagraph"/>
              <w:numPr>
                <w:ilvl w:val="0"/>
                <w:numId w:val="4"/>
              </w:numPr>
              <w:tabs>
                <w:tab w:val="left" w:pos="2985"/>
              </w:tabs>
              <w:ind w:left="346"/>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C0" w14:textId="77777777" w:rsidR="00CB3920" w:rsidRPr="00F61882" w:rsidRDefault="00CB3920" w:rsidP="00CB3920">
            <w:pPr>
              <w:jc w:val="center"/>
              <w:rPr>
                <w:rFonts w:ascii="Arial" w:hAnsi="Arial" w:cs="Arial"/>
                <w:i/>
                <w:sz w:val="20"/>
                <w:szCs w:val="20"/>
              </w:rPr>
            </w:pPr>
            <w:r w:rsidRPr="00F61882">
              <w:rPr>
                <w:rFonts w:ascii="Arial" w:hAnsi="Arial" w:cs="Arial"/>
                <w:i/>
                <w:sz w:val="20"/>
                <w:szCs w:val="20"/>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C1" w14:textId="38471EDD" w:rsidR="00CB3920" w:rsidRPr="00F61882" w:rsidRDefault="00CB3920" w:rsidP="00CB3920">
            <w:pPr>
              <w:jc w:val="center"/>
              <w:rPr>
                <w:rFonts w:ascii="Arial" w:hAnsi="Arial" w:cs="Arial"/>
                <w:i/>
                <w:sz w:val="20"/>
                <w:szCs w:val="20"/>
              </w:rPr>
            </w:pPr>
            <w:r w:rsidRPr="00F61882">
              <w:rPr>
                <w:rFonts w:ascii="Arial" w:hAnsi="Arial" w:cs="Arial"/>
                <w:i/>
                <w:sz w:val="20"/>
                <w:szCs w:val="20"/>
              </w:rPr>
              <w:t>52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C2" w14:textId="1B77CC25" w:rsidR="00CB3920" w:rsidRPr="00F61882" w:rsidRDefault="00CB3920" w:rsidP="00CB3920">
            <w:pPr>
              <w:jc w:val="center"/>
              <w:rPr>
                <w:rFonts w:ascii="Arial" w:hAnsi="Arial" w:cs="Arial"/>
                <w:i/>
                <w:sz w:val="20"/>
                <w:szCs w:val="20"/>
              </w:rPr>
            </w:pPr>
            <w:r w:rsidRPr="00F61882">
              <w:rPr>
                <w:rFonts w:ascii="Arial" w:hAnsi="Arial" w:cs="Arial"/>
                <w:i/>
                <w:sz w:val="20"/>
                <w:szCs w:val="20"/>
              </w:rPr>
              <w:t>58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C3" w14:textId="5DDF6255" w:rsidR="00CB3920" w:rsidRPr="00F61882" w:rsidRDefault="00CB3920" w:rsidP="00CB3920">
            <w:pPr>
              <w:jc w:val="center"/>
              <w:rPr>
                <w:rFonts w:ascii="Arial" w:hAnsi="Arial" w:cs="Arial"/>
                <w:i/>
                <w:sz w:val="20"/>
                <w:szCs w:val="20"/>
              </w:rPr>
            </w:pPr>
            <w:r w:rsidRPr="00F61882">
              <w:rPr>
                <w:rFonts w:ascii="Arial" w:hAnsi="Arial" w:cs="Arial"/>
                <w:i/>
                <w:sz w:val="20"/>
                <w:szCs w:val="20"/>
              </w:rPr>
              <w:t>58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C4" w14:textId="5EA2A6E1" w:rsidR="00CB3920" w:rsidRPr="00F61882" w:rsidRDefault="00CB3920" w:rsidP="00CB3920">
            <w:pPr>
              <w:jc w:val="center"/>
              <w:rPr>
                <w:rFonts w:ascii="Arial" w:hAnsi="Arial" w:cs="Arial"/>
                <w: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C5" w14:textId="09BF3816" w:rsidR="00CB3920" w:rsidRPr="00F61882" w:rsidRDefault="00CB3920" w:rsidP="00CB3920">
            <w:pPr>
              <w:jc w:val="center"/>
              <w:rPr>
                <w:rFonts w:ascii="Arial" w:hAnsi="Arial" w:cs="Arial"/>
                <w:i/>
                <w:sz w:val="20"/>
                <w:szCs w:val="20"/>
              </w:rPr>
            </w:pPr>
          </w:p>
        </w:tc>
      </w:tr>
      <w:tr w:rsidR="00CB3920" w:rsidRPr="0076481F" w14:paraId="415574CE" w14:textId="77777777" w:rsidTr="007415E7">
        <w:trPr>
          <w:trHeight w:val="305"/>
        </w:trPr>
        <w:tc>
          <w:tcPr>
            <w:tcW w:w="3330" w:type="dxa"/>
            <w:vMerge w:val="restart"/>
            <w:tcBorders>
              <w:left w:val="single" w:sz="4" w:space="0" w:color="auto"/>
              <w:right w:val="single" w:sz="4" w:space="0" w:color="auto"/>
            </w:tcBorders>
          </w:tcPr>
          <w:p w14:paraId="415574C7" w14:textId="77777777" w:rsidR="00CB3920" w:rsidRPr="00F61882" w:rsidRDefault="00CB3920" w:rsidP="00CB3920">
            <w:pPr>
              <w:pStyle w:val="ListParagraph"/>
              <w:numPr>
                <w:ilvl w:val="0"/>
                <w:numId w:val="2"/>
              </w:numPr>
              <w:ind w:left="346"/>
              <w:rPr>
                <w:rFonts w:ascii="Arial" w:hAnsi="Arial" w:cs="Arial"/>
                <w:bCs/>
                <w:sz w:val="20"/>
                <w:szCs w:val="20"/>
              </w:rPr>
            </w:pPr>
            <w:r w:rsidRPr="00F61882">
              <w:rPr>
                <w:rFonts w:ascii="Arial" w:hAnsi="Arial" w:cs="Arial"/>
                <w:sz w:val="20"/>
                <w:szCs w:val="20"/>
              </w:rPr>
              <w:t>Number of Consumers who participate in peer support groups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C8" w14:textId="77777777" w:rsidR="00CB3920" w:rsidRPr="00F61882" w:rsidRDefault="00CB3920" w:rsidP="00CB3920">
            <w:pPr>
              <w:jc w:val="center"/>
              <w:rPr>
                <w:rFonts w:ascii="Arial" w:hAnsi="Arial" w:cs="Arial"/>
                <w:sz w:val="20"/>
                <w:szCs w:val="20"/>
              </w:rPr>
            </w:pPr>
            <w:r w:rsidRPr="00F61882">
              <w:rPr>
                <w:rFonts w:ascii="Arial" w:hAnsi="Arial" w:cs="Arial"/>
                <w:sz w:val="20"/>
                <w:szCs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C9" w14:textId="01E26191" w:rsidR="00CB3920" w:rsidRPr="00F61882" w:rsidRDefault="00CB3920" w:rsidP="00CB3920">
            <w:pPr>
              <w:jc w:val="center"/>
              <w:rPr>
                <w:rFonts w:ascii="Arial" w:hAnsi="Arial" w:cs="Arial"/>
                <w:sz w:val="20"/>
                <w:szCs w:val="20"/>
              </w:rPr>
            </w:pPr>
            <w:r w:rsidRPr="00F61882">
              <w:rPr>
                <w:rFonts w:ascii="Arial" w:hAnsi="Arial" w:cs="Arial"/>
                <w:sz w:val="20"/>
                <w:szCs w:val="20"/>
              </w:rPr>
              <w:t>1,320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CA" w14:textId="64C59E43" w:rsidR="00CB3920" w:rsidRPr="00F61882" w:rsidRDefault="00CB3920" w:rsidP="00CB3920">
            <w:pPr>
              <w:jc w:val="center"/>
              <w:rPr>
                <w:rFonts w:ascii="Arial" w:hAnsi="Arial" w:cs="Arial"/>
                <w:sz w:val="20"/>
                <w:szCs w:val="20"/>
              </w:rPr>
            </w:pPr>
            <w:r w:rsidRPr="00F61882">
              <w:rPr>
                <w:rFonts w:ascii="Arial" w:hAnsi="Arial" w:cs="Arial"/>
                <w:sz w:val="20"/>
                <w:szCs w:val="20"/>
              </w:rPr>
              <w:t>850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CB" w14:textId="0C555F17" w:rsidR="00CB3920" w:rsidRPr="00F61882" w:rsidRDefault="00CB3920" w:rsidP="00CB3920">
            <w:pPr>
              <w:jc w:val="center"/>
              <w:rPr>
                <w:rFonts w:ascii="Arial" w:hAnsi="Arial" w:cs="Arial"/>
                <w:sz w:val="20"/>
                <w:szCs w:val="20"/>
              </w:rPr>
            </w:pPr>
            <w:r w:rsidRPr="00F61882">
              <w:rPr>
                <w:rFonts w:ascii="Arial" w:hAnsi="Arial" w:cs="Arial"/>
                <w:sz w:val="20"/>
                <w:szCs w:val="20"/>
              </w:rPr>
              <w:t>362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CC" w14:textId="3AA7484E" w:rsidR="00CB3920" w:rsidRPr="00F61882" w:rsidRDefault="00CB3920" w:rsidP="00CB3920">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74CD" w14:textId="0A218AD9" w:rsidR="00CB3920" w:rsidRPr="00F61882" w:rsidRDefault="00CB3920" w:rsidP="00CB3920">
            <w:pPr>
              <w:jc w:val="center"/>
              <w:rPr>
                <w:rFonts w:ascii="Arial" w:hAnsi="Arial" w:cs="Arial"/>
                <w:sz w:val="20"/>
                <w:szCs w:val="20"/>
              </w:rPr>
            </w:pPr>
          </w:p>
        </w:tc>
      </w:tr>
      <w:tr w:rsidR="00CB3920" w:rsidRPr="0076481F" w14:paraId="415574D6" w14:textId="77777777" w:rsidTr="007415E7">
        <w:trPr>
          <w:trHeight w:val="305"/>
        </w:trPr>
        <w:tc>
          <w:tcPr>
            <w:tcW w:w="3330" w:type="dxa"/>
            <w:vMerge/>
            <w:tcBorders>
              <w:left w:val="single" w:sz="4" w:space="0" w:color="auto"/>
              <w:bottom w:val="single" w:sz="4" w:space="0" w:color="auto"/>
              <w:right w:val="single" w:sz="4" w:space="0" w:color="auto"/>
            </w:tcBorders>
          </w:tcPr>
          <w:p w14:paraId="415574CF" w14:textId="77777777" w:rsidR="00CB3920" w:rsidRPr="00F61882" w:rsidRDefault="00CB3920" w:rsidP="00CB3920">
            <w:pPr>
              <w:pStyle w:val="ListParagraph"/>
              <w:numPr>
                <w:ilvl w:val="0"/>
                <w:numId w:val="4"/>
              </w:numPr>
              <w:tabs>
                <w:tab w:val="left" w:pos="2985"/>
              </w:tabs>
              <w:ind w:left="346"/>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D0" w14:textId="77777777" w:rsidR="00CB3920" w:rsidRPr="00F61882" w:rsidRDefault="00CB3920" w:rsidP="00CB3920">
            <w:pPr>
              <w:jc w:val="center"/>
              <w:rPr>
                <w:rFonts w:ascii="Arial" w:hAnsi="Arial" w:cs="Arial"/>
                <w:i/>
                <w:sz w:val="20"/>
                <w:szCs w:val="20"/>
              </w:rPr>
            </w:pPr>
            <w:r w:rsidRPr="00F61882">
              <w:rPr>
                <w:rFonts w:ascii="Arial" w:hAnsi="Arial" w:cs="Arial"/>
                <w:i/>
                <w:sz w:val="20"/>
                <w:szCs w:val="20"/>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D1" w14:textId="6D11A0C8" w:rsidR="00CB3920" w:rsidRPr="00F61882" w:rsidRDefault="00CB3920" w:rsidP="00CB3920">
            <w:pPr>
              <w:jc w:val="center"/>
              <w:rPr>
                <w:rFonts w:ascii="Arial" w:hAnsi="Arial" w:cs="Arial"/>
                <w:i/>
                <w:sz w:val="20"/>
                <w:szCs w:val="20"/>
              </w:rPr>
            </w:pPr>
            <w:r w:rsidRPr="00F61882">
              <w:rPr>
                <w:rFonts w:ascii="Arial" w:hAnsi="Arial" w:cs="Arial"/>
                <w:i/>
                <w:sz w:val="20"/>
                <w:szCs w:val="20"/>
              </w:rPr>
              <w:t>1,250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D2" w14:textId="58520381" w:rsidR="00CB3920" w:rsidRPr="00F61882" w:rsidRDefault="00CB3920" w:rsidP="00CB3920">
            <w:pPr>
              <w:jc w:val="center"/>
              <w:rPr>
                <w:rFonts w:ascii="Arial" w:hAnsi="Arial" w:cs="Arial"/>
                <w:i/>
                <w:sz w:val="20"/>
                <w:szCs w:val="20"/>
              </w:rPr>
            </w:pPr>
            <w:r w:rsidRPr="00F61882">
              <w:rPr>
                <w:rFonts w:ascii="Arial" w:hAnsi="Arial" w:cs="Arial"/>
                <w:i/>
                <w:sz w:val="20"/>
                <w:szCs w:val="20"/>
              </w:rPr>
              <w:t>1,300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D3" w14:textId="5D5D469A" w:rsidR="00CB3920" w:rsidRPr="00F61882" w:rsidRDefault="00CB3920" w:rsidP="00CB3920">
            <w:pPr>
              <w:jc w:val="center"/>
              <w:rPr>
                <w:rFonts w:ascii="Arial" w:hAnsi="Arial" w:cs="Arial"/>
                <w:i/>
                <w:sz w:val="20"/>
                <w:szCs w:val="20"/>
              </w:rPr>
            </w:pPr>
            <w:r w:rsidRPr="00F61882">
              <w:rPr>
                <w:rFonts w:ascii="Arial" w:hAnsi="Arial" w:cs="Arial"/>
                <w:i/>
                <w:sz w:val="20"/>
                <w:szCs w:val="20"/>
              </w:rPr>
              <w:t>320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D4" w14:textId="3E8DBD44" w:rsidR="00CB3920" w:rsidRPr="00F61882" w:rsidRDefault="00CB3920" w:rsidP="00CB3920">
            <w:pPr>
              <w:jc w:val="center"/>
              <w:rPr>
                <w:rFonts w:ascii="Arial" w:hAnsi="Arial" w:cs="Arial"/>
                <w: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74D5" w14:textId="70EBC1A1" w:rsidR="00CB3920" w:rsidRPr="00F61882" w:rsidRDefault="00CB3920" w:rsidP="00CB3920">
            <w:pPr>
              <w:jc w:val="center"/>
              <w:rPr>
                <w:rFonts w:ascii="Arial" w:hAnsi="Arial" w:cs="Arial"/>
                <w:i/>
                <w:sz w:val="20"/>
                <w:szCs w:val="20"/>
              </w:rPr>
            </w:pPr>
          </w:p>
        </w:tc>
      </w:tr>
      <w:bookmarkEnd w:id="4"/>
    </w:tbl>
    <w:p w14:paraId="415574D7" w14:textId="77777777" w:rsidR="008141A8" w:rsidRDefault="008141A8" w:rsidP="008141A8">
      <w:pPr>
        <w:jc w:val="both"/>
        <w:rPr>
          <w:rFonts w:ascii="Arial" w:hAnsi="Arial" w:cs="Arial"/>
          <w:b/>
          <w:bCs/>
        </w:rPr>
      </w:pPr>
    </w:p>
    <w:p w14:paraId="415574D8" w14:textId="6C2485DE" w:rsidR="00FE352E" w:rsidRDefault="00FE352E" w:rsidP="00FE352E">
      <w:pPr>
        <w:rPr>
          <w:rFonts w:ascii="Arial" w:hAnsi="Arial" w:cs="Arial"/>
          <w:b/>
          <w:bCs/>
          <w:sz w:val="20"/>
          <w:szCs w:val="20"/>
        </w:rPr>
      </w:pPr>
      <w:bookmarkStart w:id="5" w:name="OLE_LINK3"/>
      <w:bookmarkStart w:id="6" w:name="OLE_LINK4"/>
      <w:r w:rsidRPr="00CF6354">
        <w:rPr>
          <w:rFonts w:ascii="Arial" w:hAnsi="Arial" w:cs="Arial"/>
          <w:b/>
          <w:bCs/>
          <w:sz w:val="20"/>
          <w:szCs w:val="20"/>
        </w:rPr>
        <w:t>Performance Measure Explanatory Notes</w:t>
      </w:r>
      <w:r w:rsidR="00CF6354">
        <w:rPr>
          <w:rFonts w:ascii="Arial" w:hAnsi="Arial" w:cs="Arial"/>
          <w:b/>
          <w:bCs/>
          <w:sz w:val="20"/>
          <w:szCs w:val="20"/>
        </w:rPr>
        <w:t>:</w:t>
      </w:r>
    </w:p>
    <w:p w14:paraId="5030813F" w14:textId="77777777" w:rsidR="00CF6354" w:rsidRPr="00CF6354" w:rsidRDefault="00CF6354" w:rsidP="00FE352E">
      <w:pPr>
        <w:rPr>
          <w:rFonts w:ascii="Arial" w:hAnsi="Arial" w:cs="Arial"/>
          <w:i/>
          <w:sz w:val="20"/>
          <w:szCs w:val="20"/>
        </w:rPr>
      </w:pPr>
    </w:p>
    <w:bookmarkEnd w:id="5"/>
    <w:bookmarkEnd w:id="6"/>
    <w:p w14:paraId="415574D9" w14:textId="77777777" w:rsidR="00E4424B" w:rsidRPr="00F61882" w:rsidRDefault="00E4424B" w:rsidP="00E363BD">
      <w:pPr>
        <w:jc w:val="both"/>
        <w:rPr>
          <w:rFonts w:ascii="Arial" w:hAnsi="Arial" w:cs="Arial"/>
          <w:bCs/>
          <w:sz w:val="18"/>
          <w:szCs w:val="18"/>
        </w:rPr>
      </w:pPr>
      <w:r w:rsidRPr="00F61882">
        <w:rPr>
          <w:rFonts w:ascii="Arial" w:hAnsi="Arial" w:cs="Arial"/>
          <w:bCs/>
          <w:sz w:val="18"/>
          <w:szCs w:val="18"/>
        </w:rPr>
        <w:t xml:space="preserve">Goal 1 </w:t>
      </w:r>
      <w:r w:rsidR="00EE0702" w:rsidRPr="00F61882">
        <w:rPr>
          <w:rFonts w:ascii="Arial" w:hAnsi="Arial" w:cs="Arial"/>
          <w:bCs/>
          <w:sz w:val="18"/>
          <w:szCs w:val="18"/>
        </w:rPr>
        <w:t>–</w:t>
      </w:r>
      <w:r w:rsidRPr="00F61882">
        <w:rPr>
          <w:rFonts w:ascii="Arial" w:hAnsi="Arial" w:cs="Arial"/>
          <w:bCs/>
          <w:sz w:val="18"/>
          <w:szCs w:val="18"/>
        </w:rPr>
        <w:t xml:space="preserve"> </w:t>
      </w:r>
      <w:r w:rsidR="00EE0702" w:rsidRPr="00F61882">
        <w:rPr>
          <w:rFonts w:ascii="Arial" w:hAnsi="Arial" w:cs="Arial"/>
          <w:bCs/>
          <w:sz w:val="18"/>
          <w:szCs w:val="18"/>
        </w:rPr>
        <w:t xml:space="preserve">All Performance Measures are based on a state fiscal year. </w:t>
      </w:r>
    </w:p>
    <w:p w14:paraId="415574DA" w14:textId="3A054553" w:rsidR="000B53A8" w:rsidRPr="00F61882" w:rsidRDefault="00E06257" w:rsidP="000B53A8">
      <w:pPr>
        <w:pStyle w:val="ListParagraph"/>
        <w:numPr>
          <w:ilvl w:val="0"/>
          <w:numId w:val="10"/>
        </w:numPr>
        <w:contextualSpacing w:val="0"/>
        <w:rPr>
          <w:rFonts w:ascii="Arial" w:hAnsi="Arial" w:cs="Arial"/>
          <w:sz w:val="18"/>
          <w:szCs w:val="18"/>
        </w:rPr>
      </w:pPr>
      <w:r w:rsidRPr="00F61882">
        <w:rPr>
          <w:rFonts w:ascii="Arial" w:hAnsi="Arial" w:cs="Arial"/>
          <w:bCs/>
          <w:sz w:val="18"/>
          <w:szCs w:val="18"/>
        </w:rPr>
        <w:t>Performance Measure 1 and 5</w:t>
      </w:r>
      <w:r w:rsidR="003C4246" w:rsidRPr="00F61882">
        <w:rPr>
          <w:rFonts w:ascii="Arial" w:hAnsi="Arial" w:cs="Arial"/>
          <w:bCs/>
          <w:sz w:val="18"/>
          <w:szCs w:val="18"/>
        </w:rPr>
        <w:t>-</w:t>
      </w:r>
      <w:r w:rsidRPr="00F61882">
        <w:rPr>
          <w:rFonts w:ascii="Arial" w:hAnsi="Arial" w:cs="Arial"/>
          <w:bCs/>
          <w:sz w:val="18"/>
          <w:szCs w:val="18"/>
        </w:rPr>
        <w:t xml:space="preserve">There are several factors </w:t>
      </w:r>
      <w:r w:rsidRPr="00F61882">
        <w:rPr>
          <w:rFonts w:ascii="Arial" w:hAnsi="Arial" w:cs="Arial"/>
          <w:sz w:val="18"/>
          <w:szCs w:val="18"/>
        </w:rPr>
        <w:t xml:space="preserve">that influence the decrease in VR clients served and employment outcomes. These </w:t>
      </w:r>
      <w:r w:rsidR="00E4207F" w:rsidRPr="00F61882">
        <w:rPr>
          <w:rFonts w:ascii="Arial" w:hAnsi="Arial" w:cs="Arial"/>
          <w:sz w:val="18"/>
          <w:szCs w:val="18"/>
        </w:rPr>
        <w:t>include</w:t>
      </w:r>
      <w:r w:rsidRPr="00F61882">
        <w:rPr>
          <w:rFonts w:ascii="Arial" w:hAnsi="Arial" w:cs="Arial"/>
          <w:sz w:val="18"/>
          <w:szCs w:val="18"/>
        </w:rPr>
        <w:t xml:space="preserve"> </w:t>
      </w:r>
      <w:r w:rsidR="003C4246" w:rsidRPr="00F61882">
        <w:rPr>
          <w:rFonts w:ascii="Arial" w:hAnsi="Arial" w:cs="Arial"/>
          <w:sz w:val="18"/>
          <w:szCs w:val="18"/>
        </w:rPr>
        <w:t>having a r</w:t>
      </w:r>
      <w:r w:rsidRPr="00F61882">
        <w:rPr>
          <w:rFonts w:ascii="Arial" w:hAnsi="Arial" w:cs="Arial"/>
          <w:sz w:val="18"/>
          <w:szCs w:val="18"/>
        </w:rPr>
        <w:t>obust economy</w:t>
      </w:r>
      <w:r w:rsidR="003C4246" w:rsidRPr="00F61882">
        <w:rPr>
          <w:rFonts w:ascii="Arial" w:hAnsi="Arial" w:cs="Arial"/>
          <w:sz w:val="18"/>
          <w:szCs w:val="18"/>
        </w:rPr>
        <w:t>, the n</w:t>
      </w:r>
      <w:r w:rsidRPr="00F61882">
        <w:rPr>
          <w:rFonts w:ascii="Arial" w:hAnsi="Arial" w:cs="Arial"/>
          <w:sz w:val="18"/>
          <w:szCs w:val="18"/>
        </w:rPr>
        <w:t>ew federal mandate under WIOA that requires us to reserve 15% of our grant to serve students</w:t>
      </w:r>
      <w:r w:rsidR="003C4246" w:rsidRPr="00F61882">
        <w:rPr>
          <w:rFonts w:ascii="Arial" w:hAnsi="Arial" w:cs="Arial"/>
          <w:sz w:val="18"/>
          <w:szCs w:val="18"/>
        </w:rPr>
        <w:t>, and the t</w:t>
      </w:r>
      <w:r w:rsidRPr="00F61882">
        <w:rPr>
          <w:rFonts w:ascii="Arial" w:hAnsi="Arial" w:cs="Arial"/>
          <w:sz w:val="18"/>
          <w:szCs w:val="18"/>
        </w:rPr>
        <w:t>ransition to the new federal Common Performance Measures (WIOA)</w:t>
      </w:r>
      <w:r w:rsidR="000B53A8" w:rsidRPr="00F61882">
        <w:rPr>
          <w:rFonts w:ascii="Arial" w:hAnsi="Arial" w:cs="Arial"/>
          <w:sz w:val="18"/>
          <w:szCs w:val="18"/>
        </w:rPr>
        <w:t xml:space="preserve">. </w:t>
      </w:r>
    </w:p>
    <w:p w14:paraId="77415BBD" w14:textId="19A4F994" w:rsidR="008D4FD0" w:rsidRPr="00F61882" w:rsidRDefault="008D4FD0" w:rsidP="008D4FD0">
      <w:pPr>
        <w:pStyle w:val="ListParagraph"/>
        <w:numPr>
          <w:ilvl w:val="0"/>
          <w:numId w:val="10"/>
        </w:numPr>
        <w:rPr>
          <w:sz w:val="18"/>
          <w:szCs w:val="18"/>
        </w:rPr>
      </w:pPr>
      <w:r w:rsidRPr="00F61882">
        <w:rPr>
          <w:rFonts w:ascii="Arial" w:hAnsi="Arial" w:cs="Arial"/>
          <w:sz w:val="18"/>
          <w:szCs w:val="18"/>
        </w:rPr>
        <w:t>Performance Measure 2- Due to COVID-19 this last year we have seen a decrease in Independent Living referrals, coupled with a decrease in Title B funding effecting our Independent Living program is reflective in the decrease of numbers reported in SFY2021.   These reasons, coupled with closing out non-active cases, will possibly result in a decrease in numbers for SFY2022.</w:t>
      </w:r>
    </w:p>
    <w:p w14:paraId="415574DB" w14:textId="6D88E438" w:rsidR="00E4207F" w:rsidRPr="00F61882" w:rsidRDefault="00E4207F" w:rsidP="00E4207F">
      <w:pPr>
        <w:pStyle w:val="ListParagraph"/>
        <w:numPr>
          <w:ilvl w:val="0"/>
          <w:numId w:val="10"/>
        </w:numPr>
        <w:contextualSpacing w:val="0"/>
        <w:rPr>
          <w:rFonts w:ascii="Arial" w:hAnsi="Arial" w:cs="Arial"/>
          <w:sz w:val="18"/>
          <w:szCs w:val="18"/>
        </w:rPr>
      </w:pPr>
      <w:r w:rsidRPr="00F61882">
        <w:rPr>
          <w:rFonts w:ascii="Arial" w:hAnsi="Arial" w:cs="Arial"/>
          <w:sz w:val="18"/>
          <w:szCs w:val="18"/>
        </w:rPr>
        <w:t xml:space="preserve">Performance Measure 3-Due to the reduction in </w:t>
      </w:r>
      <w:r w:rsidR="00D11CC4" w:rsidRPr="00F61882">
        <w:rPr>
          <w:rFonts w:ascii="Arial" w:hAnsi="Arial" w:cs="Arial"/>
          <w:sz w:val="18"/>
          <w:szCs w:val="18"/>
        </w:rPr>
        <w:t>G</w:t>
      </w:r>
      <w:r w:rsidRPr="00F61882">
        <w:rPr>
          <w:rFonts w:ascii="Arial" w:hAnsi="Arial" w:cs="Arial"/>
          <w:sz w:val="18"/>
          <w:szCs w:val="18"/>
        </w:rPr>
        <w:t>eneral funding, Sight Restoration anticipates serving fewer individuals</w:t>
      </w:r>
      <w:r w:rsidR="00C617D9" w:rsidRPr="00F61882">
        <w:rPr>
          <w:rFonts w:ascii="Arial" w:hAnsi="Arial" w:cs="Arial"/>
          <w:sz w:val="18"/>
          <w:szCs w:val="18"/>
        </w:rPr>
        <w:t xml:space="preserve"> this year</w:t>
      </w:r>
      <w:r w:rsidRPr="00F61882">
        <w:rPr>
          <w:rFonts w:ascii="Arial" w:hAnsi="Arial" w:cs="Arial"/>
          <w:sz w:val="18"/>
          <w:szCs w:val="18"/>
        </w:rPr>
        <w:t xml:space="preserve">. </w:t>
      </w:r>
      <w:r w:rsidR="00977FDE" w:rsidRPr="00F61882">
        <w:rPr>
          <w:rFonts w:ascii="Arial" w:hAnsi="Arial" w:cs="Arial"/>
          <w:sz w:val="18"/>
          <w:szCs w:val="18"/>
        </w:rPr>
        <w:t xml:space="preserve">In addition, </w:t>
      </w:r>
      <w:r w:rsidR="00D60AD8" w:rsidRPr="00F61882">
        <w:rPr>
          <w:rFonts w:ascii="Arial" w:hAnsi="Arial" w:cs="Arial"/>
          <w:sz w:val="18"/>
          <w:szCs w:val="18"/>
        </w:rPr>
        <w:t xml:space="preserve">clinics and doctors have significantly slowed down is seeing patients for these surgeries </w:t>
      </w:r>
      <w:proofErr w:type="gramStart"/>
      <w:r w:rsidR="00D60AD8" w:rsidRPr="00F61882">
        <w:rPr>
          <w:rFonts w:ascii="Arial" w:hAnsi="Arial" w:cs="Arial"/>
          <w:sz w:val="18"/>
          <w:szCs w:val="18"/>
        </w:rPr>
        <w:t>and also</w:t>
      </w:r>
      <w:proofErr w:type="gramEnd"/>
      <w:r w:rsidR="00D60AD8" w:rsidRPr="00F61882">
        <w:rPr>
          <w:rFonts w:ascii="Arial" w:hAnsi="Arial" w:cs="Arial"/>
          <w:sz w:val="18"/>
          <w:szCs w:val="18"/>
        </w:rPr>
        <w:t xml:space="preserve"> in their referrals to this program due to the pandemic.</w:t>
      </w:r>
      <w:r w:rsidR="00C617D9" w:rsidRPr="00F61882">
        <w:rPr>
          <w:rFonts w:ascii="Arial" w:hAnsi="Arial" w:cs="Arial"/>
          <w:sz w:val="18"/>
          <w:szCs w:val="18"/>
        </w:rPr>
        <w:t xml:space="preserve"> It is expected that we should see an increase in </w:t>
      </w:r>
      <w:r w:rsidR="00A529D2" w:rsidRPr="00F61882">
        <w:rPr>
          <w:rFonts w:ascii="Arial" w:hAnsi="Arial" w:cs="Arial"/>
          <w:sz w:val="18"/>
          <w:szCs w:val="18"/>
        </w:rPr>
        <w:t xml:space="preserve">FY22.  </w:t>
      </w:r>
    </w:p>
    <w:p w14:paraId="415574DC" w14:textId="5AAB81DD" w:rsidR="00A508B2" w:rsidRPr="00F61882" w:rsidRDefault="00A508B2" w:rsidP="00514DAD">
      <w:pPr>
        <w:pStyle w:val="ListParagraph"/>
        <w:numPr>
          <w:ilvl w:val="0"/>
          <w:numId w:val="10"/>
        </w:numPr>
        <w:rPr>
          <w:rFonts w:ascii="Arial" w:hAnsi="Arial" w:cs="Arial"/>
          <w:sz w:val="18"/>
          <w:szCs w:val="18"/>
        </w:rPr>
      </w:pPr>
      <w:r w:rsidRPr="00F61882">
        <w:rPr>
          <w:rFonts w:ascii="Arial" w:hAnsi="Arial" w:cs="Arial"/>
          <w:sz w:val="18"/>
          <w:szCs w:val="18"/>
        </w:rPr>
        <w:t>Performance Measure 6-</w:t>
      </w:r>
      <w:r w:rsidR="00514DAD" w:rsidRPr="00F61882">
        <w:rPr>
          <w:rFonts w:ascii="Arial" w:hAnsi="Arial" w:cs="Arial"/>
          <w:sz w:val="18"/>
          <w:szCs w:val="18"/>
        </w:rPr>
        <w:t xml:space="preserve"> Average vendor earnings dropped significantly in SFY 2020 because of the Covid-19 pandemic. The first 9 months of the year were typical, and </w:t>
      </w:r>
      <w:proofErr w:type="gramStart"/>
      <w:r w:rsidR="00514DAD" w:rsidRPr="00F61882">
        <w:rPr>
          <w:rFonts w:ascii="Arial" w:hAnsi="Arial" w:cs="Arial"/>
          <w:sz w:val="18"/>
          <w:szCs w:val="18"/>
        </w:rPr>
        <w:t>the majority of</w:t>
      </w:r>
      <w:proofErr w:type="gramEnd"/>
      <w:r w:rsidR="00514DAD" w:rsidRPr="00F61882">
        <w:rPr>
          <w:rFonts w:ascii="Arial" w:hAnsi="Arial" w:cs="Arial"/>
          <w:sz w:val="18"/>
          <w:szCs w:val="18"/>
        </w:rPr>
        <w:t xml:space="preserve"> vendors were on pace to earn as much or more than they had in SFY 2019. The last 3 months of SFY 2020 were very slow and most vendors experience a 75% or more drop in sales. We are expecting a slow recovery. </w:t>
      </w:r>
    </w:p>
    <w:p w14:paraId="415574DD" w14:textId="77777777" w:rsidR="004815EF" w:rsidRPr="00F61882" w:rsidRDefault="000B53A8" w:rsidP="00514DAD">
      <w:pPr>
        <w:pStyle w:val="ListParagraph"/>
        <w:numPr>
          <w:ilvl w:val="0"/>
          <w:numId w:val="10"/>
        </w:numPr>
        <w:contextualSpacing w:val="0"/>
        <w:rPr>
          <w:rFonts w:ascii="Arial" w:hAnsi="Arial" w:cs="Arial"/>
          <w:sz w:val="18"/>
          <w:szCs w:val="18"/>
        </w:rPr>
      </w:pPr>
      <w:r w:rsidRPr="00F61882">
        <w:rPr>
          <w:rFonts w:ascii="Arial" w:hAnsi="Arial" w:cs="Arial"/>
          <w:sz w:val="18"/>
          <w:szCs w:val="18"/>
        </w:rPr>
        <w:t xml:space="preserve">Performance Measure 8- Considering the current health crisis and social distancing requirements we have reduced the number of students who are participating in the Assessment and Training Center (ATC). </w:t>
      </w:r>
    </w:p>
    <w:p w14:paraId="248CBB35" w14:textId="5212915E" w:rsidR="00CF6354" w:rsidRDefault="00CF6354" w:rsidP="00E363BD">
      <w:pPr>
        <w:jc w:val="both"/>
        <w:rPr>
          <w:rFonts w:ascii="Arial" w:hAnsi="Arial" w:cs="Arial"/>
          <w:bCs/>
          <w:sz w:val="20"/>
          <w:szCs w:val="20"/>
        </w:rPr>
      </w:pPr>
    </w:p>
    <w:p w14:paraId="2D5FAC33" w14:textId="77777777" w:rsidR="00CF6354" w:rsidRPr="00E363BD" w:rsidRDefault="00CF6354" w:rsidP="00E363BD">
      <w:pPr>
        <w:jc w:val="both"/>
        <w:rPr>
          <w:rFonts w:ascii="Arial" w:hAnsi="Arial" w:cs="Arial"/>
          <w:bCs/>
          <w:sz w:val="20"/>
          <w:szCs w:val="20"/>
        </w:rPr>
      </w:pPr>
    </w:p>
    <w:p w14:paraId="415574E0" w14:textId="77777777" w:rsidR="001A0659" w:rsidRPr="00F61882" w:rsidRDefault="00E4424B" w:rsidP="00E363BD">
      <w:pPr>
        <w:jc w:val="both"/>
        <w:rPr>
          <w:rFonts w:ascii="Arial" w:hAnsi="Arial" w:cs="Arial"/>
          <w:sz w:val="18"/>
          <w:szCs w:val="18"/>
        </w:rPr>
      </w:pPr>
      <w:r w:rsidRPr="00F61882">
        <w:rPr>
          <w:rFonts w:ascii="Arial" w:hAnsi="Arial" w:cs="Arial"/>
          <w:sz w:val="18"/>
          <w:szCs w:val="18"/>
        </w:rPr>
        <w:lastRenderedPageBreak/>
        <w:t xml:space="preserve">Goal 2 - </w:t>
      </w:r>
      <w:r w:rsidR="00636DA7" w:rsidRPr="00F61882">
        <w:rPr>
          <w:rFonts w:ascii="Arial" w:hAnsi="Arial" w:cs="Arial"/>
          <w:sz w:val="18"/>
          <w:szCs w:val="18"/>
        </w:rPr>
        <w:t xml:space="preserve">Performance Measures are in relation to outreach, </w:t>
      </w:r>
      <w:proofErr w:type="gramStart"/>
      <w:r w:rsidR="00636DA7" w:rsidRPr="00F61882">
        <w:rPr>
          <w:rFonts w:ascii="Arial" w:hAnsi="Arial" w:cs="Arial"/>
          <w:sz w:val="18"/>
          <w:szCs w:val="18"/>
        </w:rPr>
        <w:t>membership</w:t>
      </w:r>
      <w:proofErr w:type="gramEnd"/>
      <w:r w:rsidR="00636DA7" w:rsidRPr="00F61882">
        <w:rPr>
          <w:rFonts w:ascii="Arial" w:hAnsi="Arial" w:cs="Arial"/>
          <w:sz w:val="18"/>
          <w:szCs w:val="18"/>
        </w:rPr>
        <w:t xml:space="preserve"> and participation of ICBVI Staff. </w:t>
      </w:r>
    </w:p>
    <w:p w14:paraId="415574E1" w14:textId="77777777" w:rsidR="004815EF" w:rsidRPr="00F61882" w:rsidRDefault="00636DA7" w:rsidP="004815EF">
      <w:pPr>
        <w:pStyle w:val="ListParagraph"/>
        <w:numPr>
          <w:ilvl w:val="0"/>
          <w:numId w:val="11"/>
        </w:numPr>
        <w:jc w:val="both"/>
        <w:rPr>
          <w:rFonts w:ascii="Arial" w:hAnsi="Arial" w:cs="Arial"/>
          <w:bCs/>
          <w:sz w:val="18"/>
          <w:szCs w:val="18"/>
        </w:rPr>
      </w:pPr>
      <w:r w:rsidRPr="00F61882">
        <w:rPr>
          <w:rFonts w:ascii="Arial" w:hAnsi="Arial" w:cs="Arial"/>
          <w:sz w:val="18"/>
          <w:szCs w:val="18"/>
        </w:rPr>
        <w:t>Performance Measure 9</w:t>
      </w:r>
      <w:r w:rsidR="001A0659" w:rsidRPr="00F61882">
        <w:rPr>
          <w:rFonts w:ascii="Arial" w:hAnsi="Arial" w:cs="Arial"/>
          <w:sz w:val="18"/>
          <w:szCs w:val="18"/>
        </w:rPr>
        <w:t>- This</w:t>
      </w:r>
      <w:r w:rsidRPr="00F61882">
        <w:rPr>
          <w:rFonts w:ascii="Arial" w:hAnsi="Arial" w:cs="Arial"/>
          <w:sz w:val="18"/>
          <w:szCs w:val="18"/>
        </w:rPr>
        <w:t xml:space="preserve"> </w:t>
      </w:r>
      <w:r w:rsidR="001A0659" w:rsidRPr="00F61882">
        <w:rPr>
          <w:rFonts w:ascii="Arial" w:hAnsi="Arial" w:cs="Arial"/>
          <w:sz w:val="18"/>
          <w:szCs w:val="18"/>
        </w:rPr>
        <w:t xml:space="preserve">measure is </w:t>
      </w:r>
      <w:r w:rsidRPr="00F61882">
        <w:rPr>
          <w:rFonts w:ascii="Arial" w:hAnsi="Arial" w:cs="Arial"/>
          <w:sz w:val="18"/>
          <w:szCs w:val="18"/>
        </w:rPr>
        <w:t xml:space="preserve">based on </w:t>
      </w:r>
      <w:r w:rsidR="004F4DC3" w:rsidRPr="00F61882">
        <w:rPr>
          <w:rFonts w:ascii="Arial" w:hAnsi="Arial" w:cs="Arial"/>
          <w:sz w:val="18"/>
          <w:szCs w:val="18"/>
        </w:rPr>
        <w:t xml:space="preserve">the combination of measures 1-9 in our Strategic Plan and is based on </w:t>
      </w:r>
      <w:r w:rsidRPr="00F61882">
        <w:rPr>
          <w:rFonts w:ascii="Arial" w:hAnsi="Arial" w:cs="Arial"/>
          <w:sz w:val="18"/>
          <w:szCs w:val="18"/>
        </w:rPr>
        <w:t>a state fiscal year and how many days out of that year staff were involved.  This goal is monitored by the ICBVI Management Team.</w:t>
      </w:r>
    </w:p>
    <w:p w14:paraId="415574E2" w14:textId="77777777" w:rsidR="00211BE1" w:rsidRPr="00F61882" w:rsidRDefault="004815EF" w:rsidP="004815EF">
      <w:pPr>
        <w:pStyle w:val="ListParagraph"/>
        <w:numPr>
          <w:ilvl w:val="0"/>
          <w:numId w:val="11"/>
        </w:numPr>
        <w:jc w:val="both"/>
        <w:rPr>
          <w:rFonts w:ascii="Arial" w:hAnsi="Arial" w:cs="Arial"/>
          <w:bCs/>
          <w:sz w:val="18"/>
          <w:szCs w:val="18"/>
        </w:rPr>
      </w:pPr>
      <w:r w:rsidRPr="00F61882">
        <w:rPr>
          <w:rFonts w:ascii="Arial" w:hAnsi="Arial" w:cs="Arial"/>
          <w:bCs/>
          <w:sz w:val="18"/>
          <w:szCs w:val="18"/>
        </w:rPr>
        <w:t>Performance Measure 10-</w:t>
      </w:r>
      <w:r w:rsidRPr="00F61882">
        <w:rPr>
          <w:rFonts w:ascii="Arial" w:hAnsi="Arial" w:cs="Arial"/>
          <w:sz w:val="18"/>
          <w:szCs w:val="18"/>
        </w:rPr>
        <w:t xml:space="preserve"> Peer support group numbers have decreased to some past participants passing on and the lack of new individuals joining those groups. COVID has really skewed these numbers as well since most groups have decided to wait until COVID passes before meeting again.</w:t>
      </w:r>
    </w:p>
    <w:p w14:paraId="415574E3" w14:textId="77777777" w:rsidR="004815EF" w:rsidRPr="004815EF" w:rsidRDefault="004815EF" w:rsidP="004815EF">
      <w:pPr>
        <w:pStyle w:val="ListParagraph"/>
        <w:jc w:val="both"/>
        <w:rPr>
          <w:rFonts w:ascii="Arial" w:hAnsi="Arial" w:cs="Arial"/>
          <w:bCs/>
          <w:sz w:val="20"/>
          <w:szCs w:val="20"/>
        </w:rPr>
      </w:pPr>
    </w:p>
    <w:p w14:paraId="415574E4" w14:textId="77777777" w:rsidR="00E363BD" w:rsidRPr="00E363BD" w:rsidRDefault="00E363BD" w:rsidP="00EC18AE">
      <w:pPr>
        <w:jc w:val="both"/>
        <w:rPr>
          <w:rFonts w:ascii="Arial" w:hAnsi="Arial" w:cs="Arial"/>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145A9" w14:paraId="415574ED" w14:textId="77777777" w:rsidTr="00035C3E">
        <w:trPr>
          <w:jc w:val="center"/>
        </w:trPr>
        <w:tc>
          <w:tcPr>
            <w:tcW w:w="7680" w:type="dxa"/>
            <w:tcBorders>
              <w:top w:val="threeDEmboss" w:sz="24" w:space="0" w:color="333399"/>
              <w:bottom w:val="threeDEmboss" w:sz="24" w:space="0" w:color="333399"/>
            </w:tcBorders>
          </w:tcPr>
          <w:p w14:paraId="415574E5" w14:textId="77777777" w:rsidR="008145A9" w:rsidRDefault="00F507FB">
            <w:pPr>
              <w:spacing w:before="120"/>
              <w:jc w:val="center"/>
              <w:rPr>
                <w:rFonts w:ascii="Arial" w:hAnsi="Arial" w:cs="Arial"/>
                <w:sz w:val="20"/>
              </w:rPr>
            </w:pPr>
            <w:r w:rsidRPr="00EE1670">
              <w:rPr>
                <w:rFonts w:ascii="Arial" w:hAnsi="Arial" w:cs="Arial"/>
                <w:b/>
                <w:bCs/>
                <w:sz w:val="20"/>
              </w:rPr>
              <w:br w:type="page"/>
            </w:r>
            <w:r w:rsidR="008145A9">
              <w:rPr>
                <w:rFonts w:ascii="Arial" w:hAnsi="Arial" w:cs="Arial"/>
                <w:b/>
                <w:bCs/>
                <w:sz w:val="20"/>
              </w:rPr>
              <w:t>For More Information Contact</w:t>
            </w:r>
          </w:p>
          <w:p w14:paraId="415574E6" w14:textId="48CFFC85" w:rsidR="008145A9" w:rsidRDefault="00C13442">
            <w:pPr>
              <w:ind w:left="252"/>
              <w:rPr>
                <w:rFonts w:ascii="Arial" w:hAnsi="Arial" w:cs="Arial"/>
                <w:sz w:val="20"/>
              </w:rPr>
            </w:pPr>
            <w:r>
              <w:rPr>
                <w:rFonts w:ascii="Arial" w:hAnsi="Arial" w:cs="Arial"/>
                <w:sz w:val="20"/>
              </w:rPr>
              <w:t xml:space="preserve">Corey Bresina </w:t>
            </w:r>
          </w:p>
          <w:p w14:paraId="415574E7" w14:textId="77777777" w:rsidR="008145A9" w:rsidRDefault="008145A9">
            <w:pPr>
              <w:ind w:left="252"/>
              <w:rPr>
                <w:rFonts w:ascii="Arial" w:hAnsi="Arial" w:cs="Arial"/>
                <w:sz w:val="20"/>
              </w:rPr>
            </w:pPr>
            <w:r>
              <w:rPr>
                <w:rFonts w:ascii="Arial" w:hAnsi="Arial" w:cs="Arial"/>
                <w:noProof/>
                <w:sz w:val="20"/>
              </w:rPr>
              <w:t>Blind and Visually Impaired, Commission for the</w:t>
            </w:r>
          </w:p>
          <w:p w14:paraId="415574E8" w14:textId="77777777" w:rsidR="008145A9" w:rsidRDefault="008145A9">
            <w:pPr>
              <w:ind w:left="252"/>
              <w:rPr>
                <w:rFonts w:ascii="Arial" w:hAnsi="Arial" w:cs="Arial"/>
                <w:sz w:val="20"/>
              </w:rPr>
            </w:pPr>
            <w:r>
              <w:rPr>
                <w:rFonts w:ascii="Arial" w:hAnsi="Arial" w:cs="Arial"/>
                <w:noProof/>
                <w:sz w:val="20"/>
              </w:rPr>
              <w:t xml:space="preserve">341 W </w:t>
            </w:r>
            <w:smartTag w:uri="urn:schemas-microsoft-com:office:smarttags" w:element="place">
              <w:smartTag w:uri="urn:schemas-microsoft-com:office:smarttags" w:element="State">
                <w:r>
                  <w:rPr>
                    <w:rFonts w:ascii="Arial" w:hAnsi="Arial" w:cs="Arial"/>
                    <w:noProof/>
                    <w:sz w:val="20"/>
                  </w:rPr>
                  <w:t>Washington</w:t>
                </w:r>
              </w:smartTag>
            </w:smartTag>
          </w:p>
          <w:p w14:paraId="415574E9" w14:textId="77777777" w:rsidR="008145A9" w:rsidRDefault="008145A9">
            <w:pPr>
              <w:ind w:left="252"/>
              <w:rPr>
                <w:rFonts w:ascii="Arial" w:hAnsi="Arial" w:cs="Arial"/>
                <w:sz w:val="20"/>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Arial" w:hAnsi="Arial" w:cs="Arial"/>
                        <w:noProof/>
                        <w:sz w:val="20"/>
                      </w:rPr>
                      <w:t>PO Box</w:t>
                    </w:r>
                  </w:smartTag>
                </w:smartTag>
                <w:r>
                  <w:rPr>
                    <w:rFonts w:ascii="Arial" w:hAnsi="Arial" w:cs="Arial"/>
                    <w:noProof/>
                    <w:sz w:val="20"/>
                  </w:rPr>
                  <w:t xml:space="preserve"> 83720</w:t>
                </w:r>
              </w:smartTag>
            </w:smartTag>
          </w:p>
          <w:p w14:paraId="415574EA" w14:textId="77777777" w:rsidR="008145A9" w:rsidRDefault="008145A9">
            <w:pPr>
              <w:ind w:left="252"/>
              <w:rPr>
                <w:rFonts w:ascii="Arial" w:hAnsi="Arial" w:cs="Arial"/>
                <w:sz w:val="20"/>
              </w:rPr>
            </w:pPr>
            <w:smartTag w:uri="urn:schemas-microsoft-com:office:smarttags" w:element="place">
              <w:smartTag w:uri="urn:schemas-microsoft-com:office:smarttags" w:element="City">
                <w:smartTag w:uri="urn:schemas-microsoft-com:office:smarttags" w:element="City">
                  <w:r>
                    <w:rPr>
                      <w:rFonts w:ascii="Arial" w:hAnsi="Arial" w:cs="Arial"/>
                      <w:noProof/>
                      <w:sz w:val="20"/>
                    </w:rPr>
                    <w:t>Boise</w:t>
                  </w:r>
                </w:smartTag>
                <w:r>
                  <w:rPr>
                    <w:rFonts w:ascii="Arial" w:hAnsi="Arial" w:cs="Arial"/>
                    <w:sz w:val="20"/>
                  </w:rPr>
                  <w:t xml:space="preserve">, </w:t>
                </w:r>
                <w:smartTag w:uri="urn:schemas-microsoft-com:office:smarttags" w:element="State">
                  <w:smartTag w:uri="urn:schemas-microsoft-com:office:smarttags" w:element="PostalCode">
                    <w:r>
                      <w:rPr>
                        <w:rFonts w:ascii="Arial" w:hAnsi="Arial" w:cs="Arial"/>
                        <w:noProof/>
                        <w:sz w:val="20"/>
                      </w:rPr>
                      <w:t>ID</w:t>
                    </w:r>
                  </w:smartTag>
                </w:smartTag>
                <w:r>
                  <w:rPr>
                    <w:rFonts w:ascii="Arial" w:hAnsi="Arial" w:cs="Arial"/>
                    <w:sz w:val="20"/>
                  </w:rPr>
                  <w:t xml:space="preserve">  </w:t>
                </w:r>
                <w:smartTag w:uri="urn:schemas-microsoft-com:office:smarttags" w:element="PostalCode">
                  <w:r>
                    <w:rPr>
                      <w:rFonts w:ascii="Arial" w:hAnsi="Arial" w:cs="Arial"/>
                      <w:noProof/>
                      <w:sz w:val="20"/>
                    </w:rPr>
                    <w:t>83720-0012</w:t>
                  </w:r>
                </w:smartTag>
              </w:smartTag>
            </w:smartTag>
          </w:p>
          <w:p w14:paraId="415574EB" w14:textId="74518E61" w:rsidR="008145A9" w:rsidRDefault="008145A9">
            <w:pPr>
              <w:ind w:left="252"/>
              <w:rPr>
                <w:rFonts w:ascii="Arial" w:hAnsi="Arial" w:cs="Arial"/>
                <w:sz w:val="20"/>
                <w:szCs w:val="17"/>
              </w:rPr>
            </w:pPr>
            <w:r>
              <w:rPr>
                <w:rFonts w:ascii="Arial" w:hAnsi="Arial" w:cs="Arial"/>
                <w:sz w:val="20"/>
              </w:rPr>
              <w:t>Phone:</w:t>
            </w:r>
            <w:r w:rsidR="00C13442">
              <w:rPr>
                <w:rFonts w:ascii="Arial" w:hAnsi="Arial" w:cs="Arial"/>
                <w:sz w:val="20"/>
              </w:rPr>
              <w:t xml:space="preserve"> </w:t>
            </w:r>
            <w:r>
              <w:rPr>
                <w:rFonts w:ascii="Arial" w:hAnsi="Arial" w:cs="Arial"/>
                <w:sz w:val="20"/>
              </w:rPr>
              <w:t>(208) 334-3220</w:t>
            </w:r>
          </w:p>
          <w:p w14:paraId="415574EC" w14:textId="77D0140C" w:rsidR="008145A9" w:rsidRDefault="008145A9">
            <w:pPr>
              <w:spacing w:after="120"/>
              <w:ind w:left="252"/>
              <w:rPr>
                <w:rFonts w:ascii="Arial" w:hAnsi="Arial" w:cs="Arial"/>
                <w:sz w:val="20"/>
              </w:rPr>
            </w:pPr>
            <w:r>
              <w:rPr>
                <w:rFonts w:ascii="Arial" w:hAnsi="Arial" w:cs="Arial"/>
                <w:sz w:val="20"/>
                <w:szCs w:val="17"/>
              </w:rPr>
              <w:t xml:space="preserve">E-mail: </w:t>
            </w:r>
            <w:hyperlink r:id="rId11" w:history="1">
              <w:r w:rsidR="00C13442" w:rsidRPr="00115520">
                <w:rPr>
                  <w:rStyle w:val="Hyperlink"/>
                </w:rPr>
                <w:t>cbresina</w:t>
              </w:r>
              <w:r w:rsidR="00C13442" w:rsidRPr="00115520">
                <w:rPr>
                  <w:rStyle w:val="Hyperlink"/>
                  <w:rFonts w:ascii="Arial" w:hAnsi="Arial" w:cs="Arial"/>
                  <w:sz w:val="20"/>
                  <w:szCs w:val="17"/>
                </w:rPr>
                <w:t>@icbvi.idaho.gov</w:t>
              </w:r>
            </w:hyperlink>
          </w:p>
        </w:tc>
      </w:tr>
    </w:tbl>
    <w:p w14:paraId="415574EE" w14:textId="77777777" w:rsidR="008145A9" w:rsidRDefault="008145A9" w:rsidP="00EF40A1">
      <w:pPr>
        <w:jc w:val="both"/>
        <w:rPr>
          <w:rFonts w:ascii="Arial" w:hAnsi="Arial" w:cs="Arial"/>
          <w:sz w:val="20"/>
        </w:rPr>
      </w:pPr>
    </w:p>
    <w:sectPr w:rsidR="008145A9" w:rsidSect="007415E7">
      <w:headerReference w:type="default" r:id="rId12"/>
      <w:footerReference w:type="default" r:id="rId13"/>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306B" w14:textId="77777777" w:rsidR="00D626A6" w:rsidRDefault="00D626A6">
      <w:r>
        <w:separator/>
      </w:r>
    </w:p>
  </w:endnote>
  <w:endnote w:type="continuationSeparator" w:id="0">
    <w:p w14:paraId="17CB772C" w14:textId="77777777" w:rsidR="00D626A6" w:rsidRDefault="00D6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201520"/>
      <w:docPartObj>
        <w:docPartGallery w:val="Page Numbers (Bottom of Page)"/>
        <w:docPartUnique/>
      </w:docPartObj>
    </w:sdtPr>
    <w:sdtEndPr>
      <w:rPr>
        <w:noProof/>
      </w:rPr>
    </w:sdtEndPr>
    <w:sdtContent>
      <w:p w14:paraId="415574FA" w14:textId="77777777" w:rsidR="00211BE1" w:rsidRPr="00211BE1" w:rsidRDefault="00211BE1" w:rsidP="00A1583F">
        <w:pPr>
          <w:pStyle w:val="Footer"/>
          <w:tabs>
            <w:tab w:val="clear" w:pos="4320"/>
            <w:tab w:val="clear" w:pos="8640"/>
            <w:tab w:val="center" w:pos="4680"/>
            <w:tab w:val="right" w:pos="10080"/>
          </w:tabs>
          <w:rPr>
            <w:rFonts w:ascii="Arial" w:hAnsi="Arial" w:cs="Arial"/>
            <w:sz w:val="20"/>
            <w:szCs w:val="20"/>
          </w:rPr>
        </w:pPr>
      </w:p>
      <w:p w14:paraId="415574FB" w14:textId="77777777" w:rsidR="00891638" w:rsidRPr="00A1583F" w:rsidRDefault="00891638" w:rsidP="00A1583F">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15384">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7A2F" w14:textId="77777777" w:rsidR="00D626A6" w:rsidRDefault="00D626A6">
      <w:r>
        <w:separator/>
      </w:r>
    </w:p>
  </w:footnote>
  <w:footnote w:type="continuationSeparator" w:id="0">
    <w:p w14:paraId="3163EEC8" w14:textId="77777777" w:rsidR="00D626A6" w:rsidRDefault="00D6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891638" w14:paraId="415574F4" w14:textId="77777777" w:rsidTr="007415E7">
      <w:tc>
        <w:tcPr>
          <w:tcW w:w="10080" w:type="dxa"/>
          <w:shd w:val="clear" w:color="auto" w:fill="000080"/>
        </w:tcPr>
        <w:p w14:paraId="415574F3" w14:textId="77777777" w:rsidR="00891638" w:rsidRDefault="00891638" w:rsidP="00F748F9">
          <w:pPr>
            <w:tabs>
              <w:tab w:val="right" w:pos="9852"/>
            </w:tabs>
            <w:rPr>
              <w:rFonts w:ascii="Arial" w:hAnsi="Arial" w:cs="Arial"/>
              <w:color w:val="FFFFFF"/>
            </w:rPr>
          </w:pPr>
          <w:r>
            <w:rPr>
              <w:rFonts w:ascii="Arial" w:hAnsi="Arial" w:cs="Arial"/>
              <w:b/>
              <w:bCs/>
              <w:noProof/>
              <w:color w:val="FFFFFF"/>
            </w:rPr>
            <w:t>Blind and Visually Impaired, Commission for the</w:t>
          </w:r>
          <w:r>
            <w:rPr>
              <w:rFonts w:ascii="Arial" w:hAnsi="Arial" w:cs="Arial"/>
              <w:b/>
              <w:bCs/>
              <w:color w:val="FFFFFF"/>
            </w:rPr>
            <w:tab/>
          </w:r>
          <w:r>
            <w:rPr>
              <w:rFonts w:ascii="Arial" w:hAnsi="Arial" w:cs="Arial"/>
              <w:color w:val="FFFFFF"/>
            </w:rPr>
            <w:t>Performance Report</w:t>
          </w:r>
        </w:p>
      </w:tc>
    </w:tr>
    <w:tr w:rsidR="00891638" w14:paraId="415574F6" w14:textId="77777777" w:rsidTr="007415E7">
      <w:trPr>
        <w:trHeight w:hRule="exact" w:val="90"/>
      </w:trPr>
      <w:tc>
        <w:tcPr>
          <w:tcW w:w="10080" w:type="dxa"/>
          <w:tcBorders>
            <w:top w:val="nil"/>
          </w:tcBorders>
        </w:tcPr>
        <w:p w14:paraId="415574F5" w14:textId="77777777" w:rsidR="00891638" w:rsidRDefault="00891638" w:rsidP="00891638"/>
      </w:tc>
    </w:tr>
    <w:tr w:rsidR="00891638" w14:paraId="415574F8" w14:textId="77777777" w:rsidTr="007415E7">
      <w:tc>
        <w:tcPr>
          <w:tcW w:w="10080" w:type="dxa"/>
          <w:tcBorders>
            <w:bottom w:val="nil"/>
          </w:tcBorders>
          <w:shd w:val="clear" w:color="auto" w:fill="000080"/>
        </w:tcPr>
        <w:p w14:paraId="415574F7" w14:textId="77777777" w:rsidR="00891638" w:rsidRDefault="00891638" w:rsidP="00891638"/>
      </w:tc>
    </w:tr>
  </w:tbl>
  <w:p w14:paraId="415574F9" w14:textId="77777777" w:rsidR="00891638" w:rsidRPr="00047FFA" w:rsidRDefault="00891638" w:rsidP="00047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772"/>
    <w:multiLevelType w:val="hybridMultilevel"/>
    <w:tmpl w:val="DD12A018"/>
    <w:lvl w:ilvl="0" w:tplc="0409000F">
      <w:start w:val="1"/>
      <w:numFmt w:val="decimal"/>
      <w:lvlText w:val="%1."/>
      <w:lvlJc w:val="left"/>
      <w:pPr>
        <w:ind w:left="6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B0255"/>
    <w:multiLevelType w:val="hybridMultilevel"/>
    <w:tmpl w:val="7716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4274B"/>
    <w:multiLevelType w:val="hybridMultilevel"/>
    <w:tmpl w:val="8666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20BCD"/>
    <w:multiLevelType w:val="hybridMultilevel"/>
    <w:tmpl w:val="DD12A01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B211A"/>
    <w:multiLevelType w:val="hybridMultilevel"/>
    <w:tmpl w:val="727694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74C0A"/>
    <w:multiLevelType w:val="hybridMultilevel"/>
    <w:tmpl w:val="3C840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DF74DA"/>
    <w:multiLevelType w:val="hybridMultilevel"/>
    <w:tmpl w:val="C7B2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A91"/>
    <w:multiLevelType w:val="hybridMultilevel"/>
    <w:tmpl w:val="7716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F0CDF"/>
    <w:multiLevelType w:val="hybridMultilevel"/>
    <w:tmpl w:val="8F844ACA"/>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A471ED8"/>
    <w:multiLevelType w:val="hybridMultilevel"/>
    <w:tmpl w:val="123E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251C5"/>
    <w:multiLevelType w:val="hybridMultilevel"/>
    <w:tmpl w:val="8802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96056523">
    <w:abstractNumId w:val="9"/>
  </w:num>
  <w:num w:numId="2" w16cid:durableId="1063059696">
    <w:abstractNumId w:val="8"/>
  </w:num>
  <w:num w:numId="3" w16cid:durableId="586113868">
    <w:abstractNumId w:val="2"/>
  </w:num>
  <w:num w:numId="4" w16cid:durableId="1435860250">
    <w:abstractNumId w:val="5"/>
  </w:num>
  <w:num w:numId="5" w16cid:durableId="2032798662">
    <w:abstractNumId w:val="3"/>
  </w:num>
  <w:num w:numId="6" w16cid:durableId="1885867879">
    <w:abstractNumId w:val="7"/>
  </w:num>
  <w:num w:numId="7" w16cid:durableId="2113620611">
    <w:abstractNumId w:val="0"/>
  </w:num>
  <w:num w:numId="8" w16cid:durableId="595865288">
    <w:abstractNumId w:val="1"/>
  </w:num>
  <w:num w:numId="9" w16cid:durableId="1535919803">
    <w:abstractNumId w:val="10"/>
  </w:num>
  <w:num w:numId="10" w16cid:durableId="454954105">
    <w:abstractNumId w:val="6"/>
  </w:num>
  <w:num w:numId="11" w16cid:durableId="536704784">
    <w:abstractNumId w:val="4"/>
  </w:num>
  <w:num w:numId="12" w16cid:durableId="2018848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C3"/>
    <w:rsid w:val="00000CCE"/>
    <w:rsid w:val="00011B5C"/>
    <w:rsid w:val="00015384"/>
    <w:rsid w:val="00026A55"/>
    <w:rsid w:val="000272BA"/>
    <w:rsid w:val="00035C3E"/>
    <w:rsid w:val="00037FB1"/>
    <w:rsid w:val="0004617A"/>
    <w:rsid w:val="00047FFA"/>
    <w:rsid w:val="000570FF"/>
    <w:rsid w:val="000748BE"/>
    <w:rsid w:val="00075AD4"/>
    <w:rsid w:val="00076227"/>
    <w:rsid w:val="000800E4"/>
    <w:rsid w:val="000810D8"/>
    <w:rsid w:val="00081BCE"/>
    <w:rsid w:val="000A0E48"/>
    <w:rsid w:val="000A54CD"/>
    <w:rsid w:val="000B3C87"/>
    <w:rsid w:val="000B53A8"/>
    <w:rsid w:val="000D4AE6"/>
    <w:rsid w:val="000D6FD5"/>
    <w:rsid w:val="000D7D47"/>
    <w:rsid w:val="000E4390"/>
    <w:rsid w:val="000E4EDE"/>
    <w:rsid w:val="000E59AC"/>
    <w:rsid w:val="000F0767"/>
    <w:rsid w:val="00105707"/>
    <w:rsid w:val="001200CE"/>
    <w:rsid w:val="00123858"/>
    <w:rsid w:val="00135522"/>
    <w:rsid w:val="00153CBC"/>
    <w:rsid w:val="00172AB6"/>
    <w:rsid w:val="00172E32"/>
    <w:rsid w:val="00176467"/>
    <w:rsid w:val="00184241"/>
    <w:rsid w:val="001A0659"/>
    <w:rsid w:val="001A3CAC"/>
    <w:rsid w:val="001C77DE"/>
    <w:rsid w:val="001D4655"/>
    <w:rsid w:val="001F27DC"/>
    <w:rsid w:val="001F5216"/>
    <w:rsid w:val="00211BE1"/>
    <w:rsid w:val="002151EB"/>
    <w:rsid w:val="0021673D"/>
    <w:rsid w:val="00222491"/>
    <w:rsid w:val="00222A19"/>
    <w:rsid w:val="0023151E"/>
    <w:rsid w:val="002454B9"/>
    <w:rsid w:val="002553C4"/>
    <w:rsid w:val="00255444"/>
    <w:rsid w:val="00296CC2"/>
    <w:rsid w:val="002A4E5A"/>
    <w:rsid w:val="002A57CA"/>
    <w:rsid w:val="002B355C"/>
    <w:rsid w:val="002C7616"/>
    <w:rsid w:val="002D52FC"/>
    <w:rsid w:val="002E01EE"/>
    <w:rsid w:val="002E1940"/>
    <w:rsid w:val="002E4D86"/>
    <w:rsid w:val="002E5FAA"/>
    <w:rsid w:val="002F310F"/>
    <w:rsid w:val="002F6DF8"/>
    <w:rsid w:val="002F7A92"/>
    <w:rsid w:val="003032E3"/>
    <w:rsid w:val="003131D3"/>
    <w:rsid w:val="003148F8"/>
    <w:rsid w:val="00321F6A"/>
    <w:rsid w:val="00325420"/>
    <w:rsid w:val="0032794F"/>
    <w:rsid w:val="00334D1D"/>
    <w:rsid w:val="00337598"/>
    <w:rsid w:val="00343CC3"/>
    <w:rsid w:val="00346646"/>
    <w:rsid w:val="00353BE8"/>
    <w:rsid w:val="003541D5"/>
    <w:rsid w:val="00355174"/>
    <w:rsid w:val="0035798E"/>
    <w:rsid w:val="00362310"/>
    <w:rsid w:val="00362521"/>
    <w:rsid w:val="00363D74"/>
    <w:rsid w:val="0037231D"/>
    <w:rsid w:val="003764AC"/>
    <w:rsid w:val="00377529"/>
    <w:rsid w:val="00381CB4"/>
    <w:rsid w:val="003A3ABA"/>
    <w:rsid w:val="003C4246"/>
    <w:rsid w:val="003E3E99"/>
    <w:rsid w:val="003E41AB"/>
    <w:rsid w:val="003F00D7"/>
    <w:rsid w:val="003F0A73"/>
    <w:rsid w:val="0041300A"/>
    <w:rsid w:val="00426D41"/>
    <w:rsid w:val="00427807"/>
    <w:rsid w:val="00430F10"/>
    <w:rsid w:val="00433935"/>
    <w:rsid w:val="00435F69"/>
    <w:rsid w:val="004374F8"/>
    <w:rsid w:val="004412F9"/>
    <w:rsid w:val="00466A56"/>
    <w:rsid w:val="0047247E"/>
    <w:rsid w:val="004815EF"/>
    <w:rsid w:val="00483D56"/>
    <w:rsid w:val="00487882"/>
    <w:rsid w:val="004A297D"/>
    <w:rsid w:val="004B7A71"/>
    <w:rsid w:val="004C3E06"/>
    <w:rsid w:val="004C3E69"/>
    <w:rsid w:val="004C63D6"/>
    <w:rsid w:val="004E491D"/>
    <w:rsid w:val="004F4DC3"/>
    <w:rsid w:val="00506A20"/>
    <w:rsid w:val="00506AF6"/>
    <w:rsid w:val="00514DAD"/>
    <w:rsid w:val="00520297"/>
    <w:rsid w:val="00533A4D"/>
    <w:rsid w:val="00534DD5"/>
    <w:rsid w:val="00542276"/>
    <w:rsid w:val="00543DBB"/>
    <w:rsid w:val="00553995"/>
    <w:rsid w:val="005670FB"/>
    <w:rsid w:val="00570E10"/>
    <w:rsid w:val="00573C03"/>
    <w:rsid w:val="00576973"/>
    <w:rsid w:val="00583D2D"/>
    <w:rsid w:val="005840AB"/>
    <w:rsid w:val="005B4546"/>
    <w:rsid w:val="005B66DE"/>
    <w:rsid w:val="005B7266"/>
    <w:rsid w:val="005D5F8C"/>
    <w:rsid w:val="005D7072"/>
    <w:rsid w:val="005E1CE9"/>
    <w:rsid w:val="005F094F"/>
    <w:rsid w:val="005F3AAB"/>
    <w:rsid w:val="006049A2"/>
    <w:rsid w:val="00606034"/>
    <w:rsid w:val="00607664"/>
    <w:rsid w:val="00624695"/>
    <w:rsid w:val="00625D07"/>
    <w:rsid w:val="00634C90"/>
    <w:rsid w:val="00636DA7"/>
    <w:rsid w:val="00643924"/>
    <w:rsid w:val="00643BA2"/>
    <w:rsid w:val="0064544E"/>
    <w:rsid w:val="0066000F"/>
    <w:rsid w:val="00667238"/>
    <w:rsid w:val="0068416A"/>
    <w:rsid w:val="006858D0"/>
    <w:rsid w:val="006A7A23"/>
    <w:rsid w:val="006B3A5A"/>
    <w:rsid w:val="006C3380"/>
    <w:rsid w:val="0071125A"/>
    <w:rsid w:val="00723B3B"/>
    <w:rsid w:val="00725E84"/>
    <w:rsid w:val="0073055E"/>
    <w:rsid w:val="0073094D"/>
    <w:rsid w:val="007415E7"/>
    <w:rsid w:val="00753A20"/>
    <w:rsid w:val="00755381"/>
    <w:rsid w:val="007566DC"/>
    <w:rsid w:val="0076481F"/>
    <w:rsid w:val="00764986"/>
    <w:rsid w:val="00764BD7"/>
    <w:rsid w:val="00781744"/>
    <w:rsid w:val="007840C4"/>
    <w:rsid w:val="0078420A"/>
    <w:rsid w:val="007873AD"/>
    <w:rsid w:val="00787FC5"/>
    <w:rsid w:val="007A21BB"/>
    <w:rsid w:val="007D52E5"/>
    <w:rsid w:val="007E0140"/>
    <w:rsid w:val="007F63CF"/>
    <w:rsid w:val="008141A8"/>
    <w:rsid w:val="008145A9"/>
    <w:rsid w:val="0081636C"/>
    <w:rsid w:val="00816422"/>
    <w:rsid w:val="0082006A"/>
    <w:rsid w:val="00825E15"/>
    <w:rsid w:val="00831A93"/>
    <w:rsid w:val="00860035"/>
    <w:rsid w:val="008601E1"/>
    <w:rsid w:val="00875AC7"/>
    <w:rsid w:val="0088097E"/>
    <w:rsid w:val="00883F13"/>
    <w:rsid w:val="00891638"/>
    <w:rsid w:val="008A0211"/>
    <w:rsid w:val="008C2275"/>
    <w:rsid w:val="008C6E76"/>
    <w:rsid w:val="008D1051"/>
    <w:rsid w:val="008D4FD0"/>
    <w:rsid w:val="00900BFC"/>
    <w:rsid w:val="00900D8C"/>
    <w:rsid w:val="009270F4"/>
    <w:rsid w:val="00936B4D"/>
    <w:rsid w:val="009453D7"/>
    <w:rsid w:val="00951AA3"/>
    <w:rsid w:val="00977FDE"/>
    <w:rsid w:val="00986491"/>
    <w:rsid w:val="00986FF0"/>
    <w:rsid w:val="0099502E"/>
    <w:rsid w:val="009A1D28"/>
    <w:rsid w:val="009B000A"/>
    <w:rsid w:val="009B4D09"/>
    <w:rsid w:val="009B5130"/>
    <w:rsid w:val="009B7746"/>
    <w:rsid w:val="009C2599"/>
    <w:rsid w:val="009C2C51"/>
    <w:rsid w:val="009D6EF1"/>
    <w:rsid w:val="009E1BC4"/>
    <w:rsid w:val="009E673A"/>
    <w:rsid w:val="009F2E3B"/>
    <w:rsid w:val="009F31BC"/>
    <w:rsid w:val="009F5EE8"/>
    <w:rsid w:val="00A04769"/>
    <w:rsid w:val="00A1583F"/>
    <w:rsid w:val="00A15DD6"/>
    <w:rsid w:val="00A16B75"/>
    <w:rsid w:val="00A35E11"/>
    <w:rsid w:val="00A4505F"/>
    <w:rsid w:val="00A452A6"/>
    <w:rsid w:val="00A508B2"/>
    <w:rsid w:val="00A529D2"/>
    <w:rsid w:val="00A61E7D"/>
    <w:rsid w:val="00A96071"/>
    <w:rsid w:val="00AA1E54"/>
    <w:rsid w:val="00AA6B75"/>
    <w:rsid w:val="00AB0A5A"/>
    <w:rsid w:val="00AB6A48"/>
    <w:rsid w:val="00AC34CE"/>
    <w:rsid w:val="00AC4F00"/>
    <w:rsid w:val="00B05BF3"/>
    <w:rsid w:val="00B11FA0"/>
    <w:rsid w:val="00B1779C"/>
    <w:rsid w:val="00B2459D"/>
    <w:rsid w:val="00B25961"/>
    <w:rsid w:val="00B33189"/>
    <w:rsid w:val="00B41D4B"/>
    <w:rsid w:val="00B4422A"/>
    <w:rsid w:val="00B44C57"/>
    <w:rsid w:val="00B53EA9"/>
    <w:rsid w:val="00B713B2"/>
    <w:rsid w:val="00B828F1"/>
    <w:rsid w:val="00B83C1B"/>
    <w:rsid w:val="00B96B54"/>
    <w:rsid w:val="00BA6656"/>
    <w:rsid w:val="00BB19FA"/>
    <w:rsid w:val="00BC0A4B"/>
    <w:rsid w:val="00BC70CD"/>
    <w:rsid w:val="00BF10CA"/>
    <w:rsid w:val="00BF4588"/>
    <w:rsid w:val="00BF4638"/>
    <w:rsid w:val="00BF5ED5"/>
    <w:rsid w:val="00C10454"/>
    <w:rsid w:val="00C12B84"/>
    <w:rsid w:val="00C13442"/>
    <w:rsid w:val="00C13B0D"/>
    <w:rsid w:val="00C16949"/>
    <w:rsid w:val="00C3550C"/>
    <w:rsid w:val="00C4586B"/>
    <w:rsid w:val="00C61511"/>
    <w:rsid w:val="00C617D9"/>
    <w:rsid w:val="00C727EF"/>
    <w:rsid w:val="00C739B4"/>
    <w:rsid w:val="00C75000"/>
    <w:rsid w:val="00C91258"/>
    <w:rsid w:val="00C950FD"/>
    <w:rsid w:val="00CA0214"/>
    <w:rsid w:val="00CA1B32"/>
    <w:rsid w:val="00CA2416"/>
    <w:rsid w:val="00CA48AD"/>
    <w:rsid w:val="00CA6D81"/>
    <w:rsid w:val="00CB3920"/>
    <w:rsid w:val="00CB6AD4"/>
    <w:rsid w:val="00CC59FA"/>
    <w:rsid w:val="00CD0324"/>
    <w:rsid w:val="00CD22F3"/>
    <w:rsid w:val="00CD4052"/>
    <w:rsid w:val="00CE5F70"/>
    <w:rsid w:val="00CE6675"/>
    <w:rsid w:val="00CF6354"/>
    <w:rsid w:val="00CF644D"/>
    <w:rsid w:val="00CF6E14"/>
    <w:rsid w:val="00D03A04"/>
    <w:rsid w:val="00D074ED"/>
    <w:rsid w:val="00D11288"/>
    <w:rsid w:val="00D11CC4"/>
    <w:rsid w:val="00D160B6"/>
    <w:rsid w:val="00D230E9"/>
    <w:rsid w:val="00D3407A"/>
    <w:rsid w:val="00D44D2A"/>
    <w:rsid w:val="00D479FD"/>
    <w:rsid w:val="00D5535E"/>
    <w:rsid w:val="00D60AD8"/>
    <w:rsid w:val="00D626A6"/>
    <w:rsid w:val="00D6465E"/>
    <w:rsid w:val="00D67A1F"/>
    <w:rsid w:val="00D91069"/>
    <w:rsid w:val="00D91947"/>
    <w:rsid w:val="00D96B04"/>
    <w:rsid w:val="00DA19D6"/>
    <w:rsid w:val="00DA22EB"/>
    <w:rsid w:val="00DB10F2"/>
    <w:rsid w:val="00DC615D"/>
    <w:rsid w:val="00DC78BE"/>
    <w:rsid w:val="00DF5252"/>
    <w:rsid w:val="00E06257"/>
    <w:rsid w:val="00E06BF6"/>
    <w:rsid w:val="00E13B6B"/>
    <w:rsid w:val="00E35E42"/>
    <w:rsid w:val="00E363BD"/>
    <w:rsid w:val="00E4207F"/>
    <w:rsid w:val="00E4424B"/>
    <w:rsid w:val="00E516A2"/>
    <w:rsid w:val="00E549E9"/>
    <w:rsid w:val="00E553C9"/>
    <w:rsid w:val="00E60CEE"/>
    <w:rsid w:val="00E6213D"/>
    <w:rsid w:val="00E851A1"/>
    <w:rsid w:val="00E86F52"/>
    <w:rsid w:val="00E959E1"/>
    <w:rsid w:val="00EB47DC"/>
    <w:rsid w:val="00EC18AE"/>
    <w:rsid w:val="00EC27AC"/>
    <w:rsid w:val="00ED3166"/>
    <w:rsid w:val="00EE0702"/>
    <w:rsid w:val="00EE0F7E"/>
    <w:rsid w:val="00EE1670"/>
    <w:rsid w:val="00EF40A1"/>
    <w:rsid w:val="00F11162"/>
    <w:rsid w:val="00F11612"/>
    <w:rsid w:val="00F21142"/>
    <w:rsid w:val="00F2565C"/>
    <w:rsid w:val="00F261AC"/>
    <w:rsid w:val="00F41D7C"/>
    <w:rsid w:val="00F507FB"/>
    <w:rsid w:val="00F57D9D"/>
    <w:rsid w:val="00F61882"/>
    <w:rsid w:val="00F61B06"/>
    <w:rsid w:val="00F641E4"/>
    <w:rsid w:val="00F65477"/>
    <w:rsid w:val="00F67FFE"/>
    <w:rsid w:val="00F748F9"/>
    <w:rsid w:val="00F7615A"/>
    <w:rsid w:val="00F81953"/>
    <w:rsid w:val="00F8225B"/>
    <w:rsid w:val="00F903B7"/>
    <w:rsid w:val="00FB4D1E"/>
    <w:rsid w:val="00FC03EE"/>
    <w:rsid w:val="00FC4954"/>
    <w:rsid w:val="00FE04DC"/>
    <w:rsid w:val="00FE352E"/>
    <w:rsid w:val="00FE4483"/>
    <w:rsid w:val="00FE4792"/>
    <w:rsid w:val="00FE519E"/>
    <w:rsid w:val="00FF6290"/>
    <w:rsid w:val="00FF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15573AA"/>
  <w15:docId w15:val="{31AD04D1-E129-453B-BED2-30936AD4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FAA"/>
    <w:rPr>
      <w:sz w:val="24"/>
      <w:szCs w:val="24"/>
    </w:rPr>
  </w:style>
  <w:style w:type="paragraph" w:styleId="Heading1">
    <w:name w:val="heading 1"/>
    <w:basedOn w:val="Normal"/>
    <w:next w:val="Normal"/>
    <w:link w:val="Heading1Char"/>
    <w:qFormat/>
    <w:locked/>
    <w:rsid w:val="003775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43C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E5FAA"/>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2E5FAA"/>
    <w:pPr>
      <w:tabs>
        <w:tab w:val="center" w:pos="4320"/>
        <w:tab w:val="right" w:pos="8640"/>
      </w:tabs>
    </w:pPr>
  </w:style>
  <w:style w:type="paragraph" w:styleId="Footer">
    <w:name w:val="footer"/>
    <w:basedOn w:val="Normal"/>
    <w:link w:val="FooterChar"/>
    <w:uiPriority w:val="99"/>
    <w:rsid w:val="002E5FAA"/>
    <w:pPr>
      <w:tabs>
        <w:tab w:val="center" w:pos="4320"/>
        <w:tab w:val="right" w:pos="8640"/>
      </w:tabs>
    </w:pPr>
  </w:style>
  <w:style w:type="character" w:styleId="PageNumber">
    <w:name w:val="page number"/>
    <w:basedOn w:val="DefaultParagraphFont"/>
    <w:rsid w:val="002E5FAA"/>
    <w:rPr>
      <w:rFonts w:cs="Times New Roman"/>
    </w:rPr>
  </w:style>
  <w:style w:type="paragraph" w:styleId="BalloonText">
    <w:name w:val="Balloon Text"/>
    <w:basedOn w:val="Normal"/>
    <w:semiHidden/>
    <w:rsid w:val="00C91258"/>
    <w:rPr>
      <w:rFonts w:ascii="Tahoma" w:hAnsi="Tahoma" w:cs="Tahoma"/>
      <w:sz w:val="16"/>
      <w:szCs w:val="16"/>
    </w:rPr>
  </w:style>
  <w:style w:type="character" w:styleId="FollowedHyperlink">
    <w:name w:val="FollowedHyperlink"/>
    <w:basedOn w:val="DefaultParagraphFont"/>
    <w:rsid w:val="00573C03"/>
    <w:rPr>
      <w:rFonts w:cs="Times New Roman"/>
      <w:color w:val="800080"/>
      <w:u w:val="single"/>
    </w:rPr>
  </w:style>
  <w:style w:type="character" w:customStyle="1" w:styleId="FooterChar">
    <w:name w:val="Footer Char"/>
    <w:basedOn w:val="DefaultParagraphFont"/>
    <w:link w:val="Footer"/>
    <w:uiPriority w:val="99"/>
    <w:rsid w:val="00A1583F"/>
    <w:rPr>
      <w:sz w:val="24"/>
      <w:szCs w:val="24"/>
    </w:rPr>
  </w:style>
  <w:style w:type="paragraph" w:styleId="ListParagraph">
    <w:name w:val="List Paragraph"/>
    <w:basedOn w:val="Normal"/>
    <w:uiPriority w:val="34"/>
    <w:qFormat/>
    <w:rsid w:val="000E59AC"/>
    <w:pPr>
      <w:ind w:left="720"/>
      <w:contextualSpacing/>
    </w:pPr>
  </w:style>
  <w:style w:type="character" w:styleId="CommentReference">
    <w:name w:val="annotation reference"/>
    <w:basedOn w:val="DefaultParagraphFont"/>
    <w:rsid w:val="00533A4D"/>
    <w:rPr>
      <w:sz w:val="16"/>
      <w:szCs w:val="16"/>
    </w:rPr>
  </w:style>
  <w:style w:type="paragraph" w:styleId="CommentText">
    <w:name w:val="annotation text"/>
    <w:basedOn w:val="Normal"/>
    <w:link w:val="CommentTextChar"/>
    <w:rsid w:val="00533A4D"/>
    <w:rPr>
      <w:sz w:val="20"/>
      <w:szCs w:val="20"/>
    </w:rPr>
  </w:style>
  <w:style w:type="character" w:customStyle="1" w:styleId="CommentTextChar">
    <w:name w:val="Comment Text Char"/>
    <w:basedOn w:val="DefaultParagraphFont"/>
    <w:link w:val="CommentText"/>
    <w:rsid w:val="00533A4D"/>
  </w:style>
  <w:style w:type="paragraph" w:styleId="CommentSubject">
    <w:name w:val="annotation subject"/>
    <w:basedOn w:val="CommentText"/>
    <w:next w:val="CommentText"/>
    <w:link w:val="CommentSubjectChar"/>
    <w:rsid w:val="00533A4D"/>
    <w:rPr>
      <w:b/>
      <w:bCs/>
    </w:rPr>
  </w:style>
  <w:style w:type="character" w:customStyle="1" w:styleId="CommentSubjectChar">
    <w:name w:val="Comment Subject Char"/>
    <w:basedOn w:val="CommentTextChar"/>
    <w:link w:val="CommentSubject"/>
    <w:rsid w:val="00533A4D"/>
    <w:rPr>
      <w:b/>
      <w:bCs/>
    </w:rPr>
  </w:style>
  <w:style w:type="paragraph" w:styleId="Revision">
    <w:name w:val="Revision"/>
    <w:hidden/>
    <w:uiPriority w:val="99"/>
    <w:semiHidden/>
    <w:rsid w:val="00533A4D"/>
    <w:rPr>
      <w:sz w:val="24"/>
      <w:szCs w:val="24"/>
    </w:rPr>
  </w:style>
  <w:style w:type="character" w:styleId="Hyperlink">
    <w:name w:val="Hyperlink"/>
    <w:basedOn w:val="DefaultParagraphFont"/>
    <w:rsid w:val="00466A56"/>
    <w:rPr>
      <w:color w:val="0000FF" w:themeColor="hyperlink"/>
      <w:u w:val="single"/>
    </w:rPr>
  </w:style>
  <w:style w:type="character" w:customStyle="1" w:styleId="Heading1Char">
    <w:name w:val="Heading 1 Char"/>
    <w:basedOn w:val="DefaultParagraphFont"/>
    <w:link w:val="Heading1"/>
    <w:rsid w:val="00377529"/>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C1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0834022">
      <w:bodyDiv w:val="1"/>
      <w:marLeft w:val="0"/>
      <w:marRight w:val="0"/>
      <w:marTop w:val="0"/>
      <w:marBottom w:val="0"/>
      <w:divBdr>
        <w:top w:val="none" w:sz="0" w:space="0" w:color="auto"/>
        <w:left w:val="none" w:sz="0" w:space="0" w:color="auto"/>
        <w:bottom w:val="none" w:sz="0" w:space="0" w:color="auto"/>
        <w:right w:val="none" w:sz="0" w:space="0" w:color="auto"/>
      </w:divBdr>
    </w:div>
    <w:div w:id="527330029">
      <w:bodyDiv w:val="1"/>
      <w:marLeft w:val="0"/>
      <w:marRight w:val="0"/>
      <w:marTop w:val="0"/>
      <w:marBottom w:val="0"/>
      <w:divBdr>
        <w:top w:val="none" w:sz="0" w:space="0" w:color="auto"/>
        <w:left w:val="none" w:sz="0" w:space="0" w:color="auto"/>
        <w:bottom w:val="none" w:sz="0" w:space="0" w:color="auto"/>
        <w:right w:val="none" w:sz="0" w:space="0" w:color="auto"/>
      </w:divBdr>
    </w:div>
    <w:div w:id="539324520">
      <w:bodyDiv w:val="1"/>
      <w:marLeft w:val="0"/>
      <w:marRight w:val="0"/>
      <w:marTop w:val="0"/>
      <w:marBottom w:val="0"/>
      <w:divBdr>
        <w:top w:val="none" w:sz="0" w:space="0" w:color="auto"/>
        <w:left w:val="none" w:sz="0" w:space="0" w:color="auto"/>
        <w:bottom w:val="none" w:sz="0" w:space="0" w:color="auto"/>
        <w:right w:val="none" w:sz="0" w:space="0" w:color="auto"/>
      </w:divBdr>
    </w:div>
    <w:div w:id="737165426">
      <w:bodyDiv w:val="1"/>
      <w:marLeft w:val="0"/>
      <w:marRight w:val="0"/>
      <w:marTop w:val="0"/>
      <w:marBottom w:val="0"/>
      <w:divBdr>
        <w:top w:val="none" w:sz="0" w:space="0" w:color="auto"/>
        <w:left w:val="none" w:sz="0" w:space="0" w:color="auto"/>
        <w:bottom w:val="none" w:sz="0" w:space="0" w:color="auto"/>
        <w:right w:val="none" w:sz="0" w:space="0" w:color="auto"/>
      </w:divBdr>
    </w:div>
    <w:div w:id="2049446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resina@icbvi.idah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DCAE1E263224DA309B5354F448D3A" ma:contentTypeVersion="9" ma:contentTypeDescription="Create a new document." ma:contentTypeScope="" ma:versionID="ec4e129179342405941c4181ac05b85d">
  <xsd:schema xmlns:xsd="http://www.w3.org/2001/XMLSchema" xmlns:xs="http://www.w3.org/2001/XMLSchema" xmlns:p="http://schemas.microsoft.com/office/2006/metadata/properties" xmlns:ns3="6cf9406a-d203-4a41-9525-fbd55c1a1780" targetNamespace="http://schemas.microsoft.com/office/2006/metadata/properties" ma:root="true" ma:fieldsID="5dfad54543e1f10965685e2f0301e1ea" ns3:_="">
    <xsd:import namespace="6cf9406a-d203-4a41-9525-fbd55c1a17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9406a-d203-4a41-9525-fbd55c1a1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6468-0445-4187-B4E2-869FA1E86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9406a-d203-4a41-9525-fbd55c1a1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5832B-A4DC-4716-807D-7DDF11FD39DE}">
  <ds:schemaRefs>
    <ds:schemaRef ds:uri="http://schemas.microsoft.com/sharepoint/v3/contenttype/forms"/>
  </ds:schemaRefs>
</ds:datastoreItem>
</file>

<file path=customXml/itemProps3.xml><?xml version="1.0" encoding="utf-8"?>
<ds:datastoreItem xmlns:ds="http://schemas.openxmlformats.org/officeDocument/2006/customXml" ds:itemID="{D03784B4-9CF5-4B13-81FE-CC9A42C8A2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58641C-D048-4E64-B729-EA9F760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Misty Lawrence</cp:lastModifiedBy>
  <cp:revision>4</cp:revision>
  <cp:lastPrinted>2021-08-24T20:54:00Z</cp:lastPrinted>
  <dcterms:created xsi:type="dcterms:W3CDTF">2021-12-07T19:00:00Z</dcterms:created>
  <dcterms:modified xsi:type="dcterms:W3CDTF">2022-06-01T22:28:00Z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0x010100E0CDCAE1E263224DA309B5354F448D3A</vt:lpwstr>
  </property>
</Properties>
</file>