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A0CB" w14:textId="77777777" w:rsidR="008C1A83" w:rsidRPr="00C522BE" w:rsidRDefault="008C1A83" w:rsidP="008C1A83">
      <w:pPr>
        <w:pStyle w:val="Heading1"/>
        <w:spacing w:before="0" w:after="60"/>
        <w:rPr>
          <w:rFonts w:ascii="Arial" w:hAnsi="Arial" w:cs="Arial"/>
          <w:i/>
          <w:color w:val="000080"/>
        </w:rPr>
      </w:pPr>
      <w:bookmarkStart w:id="0" w:name="OLE_LINK2"/>
      <w:bookmarkStart w:id="1" w:name="OLE_LINK1"/>
      <w:r w:rsidRPr="00C522BE">
        <w:rPr>
          <w:rFonts w:ascii="Arial" w:hAnsi="Arial" w:cs="Arial"/>
          <w:i/>
          <w:color w:val="000080"/>
        </w:rPr>
        <w:t>Part I – Agency Profile</w:t>
      </w:r>
      <w:bookmarkEnd w:id="0"/>
      <w:bookmarkEnd w:id="1"/>
    </w:p>
    <w:p w14:paraId="3C403375" w14:textId="77777777" w:rsidR="0044547E" w:rsidRDefault="0044547E" w:rsidP="0044547E">
      <w:pPr>
        <w:tabs>
          <w:tab w:val="left" w:pos="2595"/>
        </w:tabs>
        <w:rPr>
          <w:rFonts w:ascii="Arial" w:hAnsi="Arial" w:cs="Arial"/>
          <w:b/>
          <w:bCs/>
        </w:rPr>
      </w:pPr>
    </w:p>
    <w:p w14:paraId="0602F3B0" w14:textId="77777777" w:rsidR="000E1C93" w:rsidRPr="0004270E" w:rsidRDefault="000E1C93" w:rsidP="00E71B40">
      <w:pPr>
        <w:tabs>
          <w:tab w:val="left" w:pos="2595"/>
        </w:tabs>
        <w:spacing w:after="120"/>
        <w:rPr>
          <w:rFonts w:ascii="Arial" w:hAnsi="Arial" w:cs="Arial"/>
        </w:rPr>
      </w:pPr>
      <w:r w:rsidRPr="0004270E">
        <w:rPr>
          <w:rFonts w:ascii="Arial" w:hAnsi="Arial" w:cs="Arial"/>
          <w:b/>
          <w:bCs/>
        </w:rPr>
        <w:t>Agency Overview</w:t>
      </w:r>
      <w:r w:rsidR="0044547E">
        <w:rPr>
          <w:rFonts w:ascii="Arial" w:hAnsi="Arial" w:cs="Arial"/>
          <w:b/>
          <w:bCs/>
        </w:rPr>
        <w:tab/>
      </w:r>
    </w:p>
    <w:p w14:paraId="3A4B54CB" w14:textId="77777777" w:rsidR="000E1C93" w:rsidRPr="0004270E" w:rsidRDefault="000E1C93" w:rsidP="00B71E6A">
      <w:pPr>
        <w:jc w:val="both"/>
        <w:rPr>
          <w:rFonts w:ascii="Arial" w:hAnsi="Arial" w:cs="Arial"/>
          <w:sz w:val="20"/>
        </w:rPr>
      </w:pPr>
      <w:r w:rsidRPr="0004270E">
        <w:rPr>
          <w:rFonts w:ascii="Arial" w:hAnsi="Arial" w:cs="Arial"/>
          <w:sz w:val="20"/>
        </w:rPr>
        <w:t>The Idaho Commission on the Arts, established as a state agency by the Legislature in 1966, is charged by state law (Idaho Code Title 67, Chapter 56 Section 5605)</w:t>
      </w:r>
      <w:r w:rsidR="00E30991" w:rsidRPr="0004270E">
        <w:rPr>
          <w:rFonts w:ascii="Arial" w:hAnsi="Arial" w:cs="Arial"/>
          <w:sz w:val="20"/>
        </w:rPr>
        <w:t xml:space="preserve"> to</w:t>
      </w:r>
      <w:r w:rsidRPr="0004270E">
        <w:rPr>
          <w:rFonts w:ascii="Arial" w:hAnsi="Arial" w:cs="Arial"/>
          <w:sz w:val="20"/>
        </w:rPr>
        <w:t>:</w:t>
      </w:r>
    </w:p>
    <w:p w14:paraId="7700CFE0" w14:textId="77777777" w:rsidR="000E1C93" w:rsidRPr="0004270E" w:rsidRDefault="000E1C93" w:rsidP="00E71B40">
      <w:pPr>
        <w:spacing w:before="120"/>
        <w:ind w:left="547" w:right="547"/>
        <w:jc w:val="both"/>
        <w:rPr>
          <w:rFonts w:ascii="Arial" w:hAnsi="Arial" w:cs="Arial"/>
          <w:i/>
          <w:sz w:val="20"/>
        </w:rPr>
      </w:pPr>
      <w:r w:rsidRPr="0004270E">
        <w:rPr>
          <w:rFonts w:ascii="Arial" w:hAnsi="Arial" w:cs="Arial"/>
          <w:i/>
          <w:sz w:val="20"/>
        </w:rPr>
        <w:t>“stimulate and encourage throughout the state the study and presentation of the performing and fine arts, and public intere</w:t>
      </w:r>
      <w:r w:rsidR="000866D4" w:rsidRPr="0004270E">
        <w:rPr>
          <w:rFonts w:ascii="Arial" w:hAnsi="Arial" w:cs="Arial"/>
          <w:i/>
          <w:sz w:val="20"/>
        </w:rPr>
        <w:t xml:space="preserve">st and participation therein…” </w:t>
      </w:r>
      <w:r w:rsidRPr="0004270E">
        <w:rPr>
          <w:rFonts w:ascii="Arial" w:hAnsi="Arial" w:cs="Arial"/>
          <w:i/>
          <w:sz w:val="20"/>
        </w:rPr>
        <w:t>The Commission must also “encourage and assist freedom of artistic expression essential to the well-being of the arts.”</w:t>
      </w:r>
    </w:p>
    <w:p w14:paraId="7533C64C" w14:textId="77777777" w:rsidR="000E1C93" w:rsidRPr="0004270E" w:rsidRDefault="000E1C93" w:rsidP="00631950">
      <w:pPr>
        <w:spacing w:before="120"/>
        <w:jc w:val="both"/>
        <w:rPr>
          <w:rFonts w:ascii="Arial" w:hAnsi="Arial" w:cs="Arial"/>
          <w:sz w:val="20"/>
        </w:rPr>
      </w:pPr>
      <w:r w:rsidRPr="0004270E">
        <w:rPr>
          <w:rFonts w:ascii="Arial" w:hAnsi="Arial" w:cs="Arial"/>
          <w:sz w:val="20"/>
        </w:rPr>
        <w:t xml:space="preserve">The Commission, funded </w:t>
      </w:r>
      <w:r w:rsidR="008C0D9E" w:rsidRPr="0004270E">
        <w:rPr>
          <w:rFonts w:ascii="Arial" w:hAnsi="Arial" w:cs="Arial"/>
          <w:sz w:val="20"/>
        </w:rPr>
        <w:t xml:space="preserve">primarily </w:t>
      </w:r>
      <w:r w:rsidRPr="0004270E">
        <w:rPr>
          <w:rFonts w:ascii="Arial" w:hAnsi="Arial" w:cs="Arial"/>
          <w:sz w:val="20"/>
        </w:rPr>
        <w:t>by the state of Idaho</w:t>
      </w:r>
      <w:r w:rsidR="008C0D9E" w:rsidRPr="0004270E">
        <w:rPr>
          <w:rFonts w:ascii="Arial" w:hAnsi="Arial" w:cs="Arial"/>
          <w:sz w:val="20"/>
        </w:rPr>
        <w:t xml:space="preserve"> and</w:t>
      </w:r>
      <w:r w:rsidRPr="0004270E">
        <w:rPr>
          <w:rFonts w:ascii="Arial" w:hAnsi="Arial" w:cs="Arial"/>
          <w:sz w:val="20"/>
        </w:rPr>
        <w:t xml:space="preserve"> the National Endowment for the Arts</w:t>
      </w:r>
      <w:r w:rsidR="004B5749" w:rsidRPr="0004270E">
        <w:rPr>
          <w:rFonts w:ascii="Arial" w:hAnsi="Arial" w:cs="Arial"/>
          <w:sz w:val="20"/>
        </w:rPr>
        <w:t xml:space="preserve"> (NEA)</w:t>
      </w:r>
      <w:r w:rsidRPr="0004270E">
        <w:rPr>
          <w:rFonts w:ascii="Arial" w:hAnsi="Arial" w:cs="Arial"/>
          <w:sz w:val="20"/>
        </w:rPr>
        <w:t>, is both a service organization with a professional staff offering technical assistance and training, and a funding organization providing financial assistance.</w:t>
      </w:r>
    </w:p>
    <w:p w14:paraId="5E4B509C" w14:textId="77777777" w:rsidR="000E1C93" w:rsidRPr="0004270E" w:rsidRDefault="000E1C93" w:rsidP="00631950">
      <w:pPr>
        <w:spacing w:before="120"/>
        <w:jc w:val="both"/>
        <w:rPr>
          <w:rFonts w:ascii="Arial" w:hAnsi="Arial" w:cs="Arial"/>
          <w:sz w:val="20"/>
        </w:rPr>
      </w:pPr>
      <w:r w:rsidRPr="0004270E">
        <w:rPr>
          <w:rFonts w:ascii="Arial" w:hAnsi="Arial" w:cs="Arial"/>
          <w:sz w:val="20"/>
        </w:rPr>
        <w:t xml:space="preserve">The Commission is governed by 13 commissioners </w:t>
      </w:r>
      <w:r w:rsidR="00B23D3D">
        <w:rPr>
          <w:rFonts w:ascii="Arial" w:hAnsi="Arial" w:cs="Arial"/>
          <w:sz w:val="20"/>
        </w:rPr>
        <w:t xml:space="preserve">from </w:t>
      </w:r>
      <w:r w:rsidR="005157AD">
        <w:rPr>
          <w:rFonts w:ascii="Arial" w:hAnsi="Arial" w:cs="Arial"/>
          <w:sz w:val="20"/>
        </w:rPr>
        <w:t>diverse</w:t>
      </w:r>
      <w:r w:rsidR="00B23D3D">
        <w:rPr>
          <w:rFonts w:ascii="Arial" w:hAnsi="Arial" w:cs="Arial"/>
          <w:sz w:val="20"/>
        </w:rPr>
        <w:t xml:space="preserve"> ethnic and</w:t>
      </w:r>
      <w:r w:rsidR="00E30991" w:rsidRPr="0004270E">
        <w:rPr>
          <w:rFonts w:ascii="Arial" w:hAnsi="Arial" w:cs="Arial"/>
          <w:sz w:val="20"/>
        </w:rPr>
        <w:t xml:space="preserve"> social</w:t>
      </w:r>
      <w:r w:rsidR="00B23D3D">
        <w:rPr>
          <w:rFonts w:ascii="Arial" w:hAnsi="Arial" w:cs="Arial"/>
          <w:sz w:val="20"/>
        </w:rPr>
        <w:t xml:space="preserve"> backgrounds and from different</w:t>
      </w:r>
      <w:r w:rsidR="00E30991" w:rsidRPr="0004270E">
        <w:rPr>
          <w:rFonts w:ascii="Arial" w:hAnsi="Arial" w:cs="Arial"/>
          <w:sz w:val="20"/>
        </w:rPr>
        <w:t xml:space="preserve"> geographical areas of the state</w:t>
      </w:r>
      <w:r w:rsidR="00B23D3D">
        <w:rPr>
          <w:rFonts w:ascii="Arial" w:hAnsi="Arial" w:cs="Arial"/>
          <w:sz w:val="20"/>
        </w:rPr>
        <w:t>,</w:t>
      </w:r>
      <w:r w:rsidR="00E30991" w:rsidRPr="0004270E">
        <w:rPr>
          <w:rFonts w:ascii="Arial" w:hAnsi="Arial" w:cs="Arial"/>
          <w:sz w:val="20"/>
        </w:rPr>
        <w:t xml:space="preserve"> </w:t>
      </w:r>
      <w:r w:rsidRPr="0004270E">
        <w:rPr>
          <w:rFonts w:ascii="Arial" w:hAnsi="Arial" w:cs="Arial"/>
          <w:sz w:val="20"/>
        </w:rPr>
        <w:t>appointed by the Governor for terms of four years</w:t>
      </w:r>
      <w:r w:rsidR="008E421B" w:rsidRPr="0004270E">
        <w:rPr>
          <w:rFonts w:ascii="Arial" w:hAnsi="Arial" w:cs="Arial"/>
          <w:sz w:val="20"/>
        </w:rPr>
        <w:t>. The primary role of a c</w:t>
      </w:r>
      <w:r w:rsidRPr="0004270E">
        <w:rPr>
          <w:rFonts w:ascii="Arial" w:hAnsi="Arial" w:cs="Arial"/>
          <w:sz w:val="20"/>
        </w:rPr>
        <w:t>ommission</w:t>
      </w:r>
      <w:r w:rsidR="008E421B" w:rsidRPr="0004270E">
        <w:rPr>
          <w:rFonts w:ascii="Arial" w:hAnsi="Arial" w:cs="Arial"/>
          <w:sz w:val="20"/>
        </w:rPr>
        <w:t>er</w:t>
      </w:r>
      <w:r w:rsidRPr="0004270E">
        <w:rPr>
          <w:rFonts w:ascii="Arial" w:hAnsi="Arial" w:cs="Arial"/>
          <w:sz w:val="20"/>
        </w:rPr>
        <w:t xml:space="preserve"> is (1) to contribute to the defining of the agency’s mission and governing the fulfillment of that mission, and (2) to carry out the functions of the office of a commissioner and/or committee member as stated in the enabling legislati</w:t>
      </w:r>
      <w:r w:rsidR="008E421B" w:rsidRPr="0004270E">
        <w:rPr>
          <w:rFonts w:ascii="Arial" w:hAnsi="Arial" w:cs="Arial"/>
          <w:sz w:val="20"/>
        </w:rPr>
        <w:t>on and Adm</w:t>
      </w:r>
      <w:r w:rsidR="002015DF" w:rsidRPr="0004270E">
        <w:rPr>
          <w:rFonts w:ascii="Arial" w:hAnsi="Arial" w:cs="Arial"/>
          <w:sz w:val="20"/>
        </w:rPr>
        <w:t xml:space="preserve">inistrative Rules. </w:t>
      </w:r>
      <w:r w:rsidR="008E421B" w:rsidRPr="0004270E">
        <w:rPr>
          <w:rFonts w:ascii="Arial" w:hAnsi="Arial" w:cs="Arial"/>
          <w:sz w:val="20"/>
        </w:rPr>
        <w:t>A c</w:t>
      </w:r>
      <w:r w:rsidRPr="0004270E">
        <w:rPr>
          <w:rFonts w:ascii="Arial" w:hAnsi="Arial" w:cs="Arial"/>
          <w:sz w:val="20"/>
        </w:rPr>
        <w:t>ommission</w:t>
      </w:r>
      <w:r w:rsidR="008E421B" w:rsidRPr="0004270E">
        <w:rPr>
          <w:rFonts w:ascii="Arial" w:hAnsi="Arial" w:cs="Arial"/>
          <w:sz w:val="20"/>
        </w:rPr>
        <w:t>er</w:t>
      </w:r>
      <w:r w:rsidRPr="0004270E">
        <w:rPr>
          <w:rFonts w:ascii="Arial" w:hAnsi="Arial" w:cs="Arial"/>
          <w:sz w:val="20"/>
        </w:rPr>
        <w:t xml:space="preserve"> focuses on the development of broad policies that govern the implementation of the </w:t>
      </w:r>
      <w:r w:rsidR="00B01F9B">
        <w:rPr>
          <w:rFonts w:ascii="Arial" w:hAnsi="Arial" w:cs="Arial"/>
          <w:sz w:val="20"/>
        </w:rPr>
        <w:t>strategic</w:t>
      </w:r>
      <w:r w:rsidRPr="0004270E">
        <w:rPr>
          <w:rFonts w:ascii="Arial" w:hAnsi="Arial" w:cs="Arial"/>
          <w:sz w:val="20"/>
        </w:rPr>
        <w:t xml:space="preserve"> plan</w:t>
      </w:r>
      <w:r w:rsidR="00B01F9B">
        <w:rPr>
          <w:rFonts w:ascii="Arial" w:hAnsi="Arial" w:cs="Arial"/>
          <w:sz w:val="20"/>
        </w:rPr>
        <w:t xml:space="preserve">, </w:t>
      </w:r>
      <w:r w:rsidRPr="0004270E">
        <w:rPr>
          <w:rFonts w:ascii="Arial" w:hAnsi="Arial" w:cs="Arial"/>
          <w:sz w:val="20"/>
        </w:rPr>
        <w:t>its goals and objectives. This role is separate and</w:t>
      </w:r>
      <w:r w:rsidR="008E421B" w:rsidRPr="0004270E">
        <w:rPr>
          <w:rFonts w:ascii="Arial" w:hAnsi="Arial" w:cs="Arial"/>
          <w:sz w:val="20"/>
        </w:rPr>
        <w:t xml:space="preserve"> distinct from the role of the executive d</w:t>
      </w:r>
      <w:r w:rsidRPr="0004270E">
        <w:rPr>
          <w:rFonts w:ascii="Arial" w:hAnsi="Arial" w:cs="Arial"/>
          <w:sz w:val="20"/>
        </w:rPr>
        <w:t>irector, who determines the means of implementation.</w:t>
      </w:r>
    </w:p>
    <w:p w14:paraId="0A606C62" w14:textId="77777777" w:rsidR="000E1C93" w:rsidRPr="0004270E" w:rsidRDefault="000E1C93" w:rsidP="00631950">
      <w:pPr>
        <w:spacing w:before="120"/>
        <w:jc w:val="both"/>
        <w:rPr>
          <w:rFonts w:ascii="Arial" w:hAnsi="Arial" w:cs="Arial"/>
          <w:sz w:val="20"/>
        </w:rPr>
      </w:pPr>
      <w:r w:rsidRPr="0004270E">
        <w:rPr>
          <w:rFonts w:ascii="Arial" w:hAnsi="Arial" w:cs="Arial"/>
          <w:sz w:val="20"/>
        </w:rPr>
        <w:t>The Commission</w:t>
      </w:r>
      <w:r w:rsidR="00B01F9B">
        <w:rPr>
          <w:rFonts w:ascii="Arial" w:hAnsi="Arial" w:cs="Arial"/>
          <w:sz w:val="20"/>
        </w:rPr>
        <w:t>, located in Boise, is authorized for</w:t>
      </w:r>
      <w:r w:rsidRPr="0004270E">
        <w:rPr>
          <w:rFonts w:ascii="Arial" w:hAnsi="Arial" w:cs="Arial"/>
          <w:sz w:val="20"/>
        </w:rPr>
        <w:t xml:space="preserve"> 1</w:t>
      </w:r>
      <w:r w:rsidR="001468E7" w:rsidRPr="0004270E">
        <w:rPr>
          <w:rFonts w:ascii="Arial" w:hAnsi="Arial" w:cs="Arial"/>
          <w:sz w:val="20"/>
        </w:rPr>
        <w:t>0</w:t>
      </w:r>
      <w:r w:rsidR="002015DF" w:rsidRPr="0004270E">
        <w:rPr>
          <w:rFonts w:ascii="Arial" w:hAnsi="Arial" w:cs="Arial"/>
          <w:sz w:val="20"/>
        </w:rPr>
        <w:t xml:space="preserve"> FTE</w:t>
      </w:r>
      <w:r w:rsidR="005F28F7" w:rsidRPr="0004270E">
        <w:rPr>
          <w:rFonts w:ascii="Arial" w:hAnsi="Arial" w:cs="Arial"/>
          <w:sz w:val="20"/>
        </w:rPr>
        <w:t xml:space="preserve"> </w:t>
      </w:r>
      <w:r w:rsidR="00B01F9B">
        <w:rPr>
          <w:rFonts w:ascii="Arial" w:hAnsi="Arial" w:cs="Arial"/>
          <w:sz w:val="20"/>
        </w:rPr>
        <w:t>and currently staffed at eight</w:t>
      </w:r>
      <w:r w:rsidR="00521A16">
        <w:rPr>
          <w:rFonts w:ascii="Arial" w:hAnsi="Arial" w:cs="Arial"/>
          <w:sz w:val="20"/>
        </w:rPr>
        <w:t>, including</w:t>
      </w:r>
      <w:r w:rsidR="00B01F9B">
        <w:rPr>
          <w:rFonts w:ascii="Arial" w:hAnsi="Arial" w:cs="Arial"/>
          <w:sz w:val="20"/>
        </w:rPr>
        <w:t xml:space="preserve"> </w:t>
      </w:r>
      <w:r w:rsidRPr="0004270E">
        <w:rPr>
          <w:rFonts w:ascii="Arial" w:hAnsi="Arial" w:cs="Arial"/>
          <w:sz w:val="20"/>
        </w:rPr>
        <w:t xml:space="preserve">the executive director, </w:t>
      </w:r>
      <w:r w:rsidR="005F28F7" w:rsidRPr="0004270E">
        <w:rPr>
          <w:rFonts w:ascii="Arial" w:hAnsi="Arial" w:cs="Arial"/>
          <w:color w:val="000000"/>
          <w:sz w:val="20"/>
        </w:rPr>
        <w:t>deputy director</w:t>
      </w:r>
      <w:r w:rsidRPr="0004270E">
        <w:rPr>
          <w:rFonts w:ascii="Arial" w:hAnsi="Arial" w:cs="Arial"/>
          <w:sz w:val="20"/>
        </w:rPr>
        <w:t xml:space="preserve">, </w:t>
      </w:r>
      <w:r w:rsidR="00B01F9B">
        <w:rPr>
          <w:rFonts w:ascii="Arial" w:hAnsi="Arial" w:cs="Arial"/>
          <w:sz w:val="20"/>
        </w:rPr>
        <w:t>four</w:t>
      </w:r>
      <w:r w:rsidRPr="0004270E">
        <w:rPr>
          <w:rFonts w:ascii="Arial" w:hAnsi="Arial" w:cs="Arial"/>
          <w:sz w:val="20"/>
        </w:rPr>
        <w:t xml:space="preserve"> program </w:t>
      </w:r>
      <w:r w:rsidR="00B23D3D">
        <w:rPr>
          <w:rFonts w:ascii="Arial" w:hAnsi="Arial" w:cs="Arial"/>
          <w:sz w:val="20"/>
        </w:rPr>
        <w:t xml:space="preserve">staff, </w:t>
      </w:r>
      <w:r w:rsidRPr="0004270E">
        <w:rPr>
          <w:rFonts w:ascii="Arial" w:hAnsi="Arial" w:cs="Arial"/>
          <w:sz w:val="20"/>
        </w:rPr>
        <w:t>a</w:t>
      </w:r>
      <w:r w:rsidR="005F28F7" w:rsidRPr="0004270E">
        <w:rPr>
          <w:rFonts w:ascii="Arial" w:hAnsi="Arial" w:cs="Arial"/>
          <w:sz w:val="20"/>
        </w:rPr>
        <w:t xml:space="preserve">nd </w:t>
      </w:r>
      <w:r w:rsidR="00B23D3D">
        <w:rPr>
          <w:rFonts w:ascii="Arial" w:hAnsi="Arial" w:cs="Arial"/>
          <w:sz w:val="20"/>
        </w:rPr>
        <w:t>two</w:t>
      </w:r>
      <w:r w:rsidR="008C0D9E" w:rsidRPr="0004270E">
        <w:rPr>
          <w:rFonts w:ascii="Arial" w:hAnsi="Arial" w:cs="Arial"/>
          <w:sz w:val="20"/>
        </w:rPr>
        <w:t xml:space="preserve"> </w:t>
      </w:r>
      <w:r w:rsidR="005F28F7" w:rsidRPr="0004270E">
        <w:rPr>
          <w:rFonts w:ascii="Arial" w:hAnsi="Arial" w:cs="Arial"/>
          <w:sz w:val="20"/>
        </w:rPr>
        <w:t>administrative staff</w:t>
      </w:r>
      <w:r w:rsidRPr="0004270E">
        <w:rPr>
          <w:rFonts w:ascii="Arial" w:hAnsi="Arial" w:cs="Arial"/>
          <w:sz w:val="20"/>
        </w:rPr>
        <w:t>.</w:t>
      </w:r>
    </w:p>
    <w:p w14:paraId="302A9ACF" w14:textId="77777777" w:rsidR="0004270E" w:rsidRDefault="0004270E" w:rsidP="0004270E">
      <w:pPr>
        <w:jc w:val="both"/>
        <w:rPr>
          <w:rFonts w:ascii="Arial" w:hAnsi="Arial" w:cs="Arial"/>
          <w:b/>
          <w:bCs/>
        </w:rPr>
      </w:pPr>
    </w:p>
    <w:p w14:paraId="6D81BB4E" w14:textId="77777777" w:rsidR="000E1C93" w:rsidRPr="0004270E" w:rsidRDefault="000E1C93" w:rsidP="00E71B40">
      <w:pPr>
        <w:spacing w:after="120"/>
        <w:jc w:val="both"/>
        <w:rPr>
          <w:rFonts w:ascii="Arial" w:hAnsi="Arial" w:cs="Arial"/>
          <w:b/>
          <w:bCs/>
        </w:rPr>
      </w:pPr>
      <w:r w:rsidRPr="0004270E">
        <w:rPr>
          <w:rFonts w:ascii="Arial" w:hAnsi="Arial" w:cs="Arial"/>
          <w:b/>
          <w:bCs/>
        </w:rPr>
        <w:t>Core Functions/Idaho Code</w:t>
      </w:r>
    </w:p>
    <w:p w14:paraId="24FBA3D0" w14:textId="77777777" w:rsidR="000E1C93" w:rsidRPr="00572368" w:rsidRDefault="000E1C93" w:rsidP="0004270E">
      <w:pPr>
        <w:ind w:left="540"/>
        <w:jc w:val="both"/>
        <w:rPr>
          <w:rFonts w:ascii="Arial" w:hAnsi="Arial" w:cs="Arial"/>
          <w:sz w:val="20"/>
          <w:szCs w:val="20"/>
        </w:rPr>
      </w:pPr>
      <w:r w:rsidRPr="00572368">
        <w:rPr>
          <w:rFonts w:ascii="Arial" w:hAnsi="Arial" w:cs="Arial"/>
          <w:bCs/>
          <w:sz w:val="20"/>
          <w:szCs w:val="20"/>
        </w:rPr>
        <w:t>Title 67, Chapter 56</w:t>
      </w:r>
    </w:p>
    <w:p w14:paraId="64C81B6E" w14:textId="77777777" w:rsidR="000E1C93" w:rsidRPr="00572368" w:rsidRDefault="000E1C93" w:rsidP="0004270E">
      <w:pPr>
        <w:ind w:left="547"/>
        <w:jc w:val="both"/>
        <w:rPr>
          <w:rFonts w:ascii="Arial" w:hAnsi="Arial" w:cs="Arial"/>
          <w:sz w:val="20"/>
          <w:szCs w:val="20"/>
        </w:rPr>
      </w:pPr>
      <w:r w:rsidRPr="00572368">
        <w:rPr>
          <w:rFonts w:ascii="Arial" w:hAnsi="Arial" w:cs="Arial"/>
          <w:sz w:val="20"/>
          <w:szCs w:val="20"/>
        </w:rPr>
        <w:t>Administrative</w:t>
      </w:r>
      <w:r w:rsidR="00FA1A2D" w:rsidRPr="00572368">
        <w:rPr>
          <w:rFonts w:ascii="Arial" w:hAnsi="Arial" w:cs="Arial"/>
          <w:sz w:val="20"/>
          <w:szCs w:val="20"/>
        </w:rPr>
        <w:t>ly</w:t>
      </w:r>
      <w:r w:rsidRPr="00572368">
        <w:rPr>
          <w:rFonts w:ascii="Arial" w:hAnsi="Arial" w:cs="Arial"/>
          <w:sz w:val="20"/>
          <w:szCs w:val="20"/>
        </w:rPr>
        <w:t xml:space="preserve"> directs the day to day operations of the agency.</w:t>
      </w:r>
    </w:p>
    <w:p w14:paraId="6BD145FE" w14:textId="77777777" w:rsidR="0004270E" w:rsidRPr="00572368" w:rsidRDefault="0004270E" w:rsidP="0004270E">
      <w:pPr>
        <w:jc w:val="both"/>
        <w:rPr>
          <w:rFonts w:ascii="Arial" w:hAnsi="Arial" w:cs="Arial"/>
          <w:b/>
          <w:bCs/>
          <w:sz w:val="20"/>
          <w:szCs w:val="20"/>
        </w:rPr>
      </w:pPr>
    </w:p>
    <w:p w14:paraId="567704DA" w14:textId="77777777" w:rsidR="000E1C93" w:rsidRPr="00572368" w:rsidRDefault="000E1C93" w:rsidP="00E71B40">
      <w:pPr>
        <w:spacing w:after="120"/>
        <w:jc w:val="both"/>
        <w:rPr>
          <w:rFonts w:ascii="Arial" w:hAnsi="Arial" w:cs="Arial"/>
          <w:b/>
          <w:bCs/>
          <w:sz w:val="20"/>
          <w:szCs w:val="20"/>
        </w:rPr>
      </w:pPr>
      <w:r w:rsidRPr="00572368">
        <w:rPr>
          <w:rFonts w:ascii="Arial" w:hAnsi="Arial" w:cs="Arial"/>
          <w:b/>
          <w:bCs/>
          <w:sz w:val="20"/>
          <w:szCs w:val="20"/>
        </w:rPr>
        <w:t xml:space="preserve">Grants and Awards </w:t>
      </w:r>
    </w:p>
    <w:p w14:paraId="2F020879" w14:textId="77777777" w:rsidR="00B54AD9" w:rsidRPr="00572368" w:rsidRDefault="004C63DF" w:rsidP="00B54AD9">
      <w:pPr>
        <w:numPr>
          <w:ilvl w:val="0"/>
          <w:numId w:val="3"/>
        </w:numPr>
        <w:tabs>
          <w:tab w:val="num" w:pos="540"/>
        </w:tabs>
        <w:ind w:left="540" w:hanging="324"/>
        <w:jc w:val="both"/>
        <w:rPr>
          <w:rFonts w:ascii="Arial" w:hAnsi="Arial" w:cs="Arial"/>
          <w:sz w:val="20"/>
          <w:szCs w:val="20"/>
        </w:rPr>
      </w:pPr>
      <w:r w:rsidRPr="00572368">
        <w:rPr>
          <w:rFonts w:ascii="Arial" w:hAnsi="Arial" w:cs="Arial"/>
          <w:sz w:val="20"/>
          <w:szCs w:val="20"/>
        </w:rPr>
        <w:t>Public Programs in the Arts</w:t>
      </w:r>
      <w:r w:rsidR="008E421B" w:rsidRPr="00572368">
        <w:rPr>
          <w:rFonts w:ascii="Arial" w:hAnsi="Arial" w:cs="Arial"/>
          <w:sz w:val="20"/>
          <w:szCs w:val="20"/>
        </w:rPr>
        <w:t xml:space="preserve"> (PPA)</w:t>
      </w:r>
      <w:r w:rsidR="001D3751" w:rsidRPr="00572368">
        <w:rPr>
          <w:rFonts w:ascii="Arial" w:hAnsi="Arial" w:cs="Arial"/>
          <w:sz w:val="20"/>
          <w:szCs w:val="20"/>
        </w:rPr>
        <w:t xml:space="preserve"> and </w:t>
      </w:r>
      <w:r w:rsidRPr="00572368">
        <w:rPr>
          <w:rFonts w:ascii="Arial" w:hAnsi="Arial" w:cs="Arial"/>
          <w:sz w:val="20"/>
          <w:szCs w:val="20"/>
        </w:rPr>
        <w:t xml:space="preserve">Entry Track grants provide ongoing, reliable support for public programs delivered by Idaho arts organizations. Amounts are based on a formula that includes </w:t>
      </w:r>
      <w:r w:rsidR="00D031FF" w:rsidRPr="00572368">
        <w:rPr>
          <w:rFonts w:ascii="Arial" w:hAnsi="Arial" w:cs="Arial"/>
          <w:sz w:val="20"/>
          <w:szCs w:val="20"/>
        </w:rPr>
        <w:t>each</w:t>
      </w:r>
      <w:r w:rsidRPr="00572368">
        <w:rPr>
          <w:rFonts w:ascii="Arial" w:hAnsi="Arial" w:cs="Arial"/>
          <w:sz w:val="20"/>
          <w:szCs w:val="20"/>
        </w:rPr>
        <w:t xml:space="preserve"> organization</w:t>
      </w:r>
      <w:r w:rsidR="00D031FF" w:rsidRPr="00572368">
        <w:rPr>
          <w:rFonts w:ascii="Arial" w:hAnsi="Arial" w:cs="Arial"/>
          <w:sz w:val="20"/>
          <w:szCs w:val="20"/>
        </w:rPr>
        <w:t>’</w:t>
      </w:r>
      <w:r w:rsidRPr="00572368">
        <w:rPr>
          <w:rFonts w:ascii="Arial" w:hAnsi="Arial" w:cs="Arial"/>
          <w:sz w:val="20"/>
          <w:szCs w:val="20"/>
        </w:rPr>
        <w:t xml:space="preserve">s fiscal size, </w:t>
      </w:r>
      <w:r w:rsidR="00E115C2" w:rsidRPr="00572368">
        <w:rPr>
          <w:rFonts w:ascii="Arial" w:hAnsi="Arial" w:cs="Arial"/>
          <w:sz w:val="20"/>
          <w:szCs w:val="20"/>
        </w:rPr>
        <w:t>previous funding</w:t>
      </w:r>
      <w:r w:rsidR="00D031FF" w:rsidRPr="00572368">
        <w:rPr>
          <w:rFonts w:ascii="Arial" w:hAnsi="Arial" w:cs="Arial"/>
          <w:sz w:val="20"/>
          <w:szCs w:val="20"/>
        </w:rPr>
        <w:t>,</w:t>
      </w:r>
      <w:r w:rsidRPr="00572368">
        <w:rPr>
          <w:rFonts w:ascii="Arial" w:hAnsi="Arial" w:cs="Arial"/>
          <w:sz w:val="20"/>
          <w:szCs w:val="20"/>
        </w:rPr>
        <w:t xml:space="preserve"> and advisory panel sco</w:t>
      </w:r>
      <w:r w:rsidR="001E1041" w:rsidRPr="00572368">
        <w:rPr>
          <w:rFonts w:ascii="Arial" w:hAnsi="Arial" w:cs="Arial"/>
          <w:sz w:val="20"/>
          <w:szCs w:val="20"/>
        </w:rPr>
        <w:t xml:space="preserve">res assessing past performance. </w:t>
      </w:r>
      <w:r w:rsidRPr="00572368">
        <w:rPr>
          <w:rFonts w:ascii="Arial" w:hAnsi="Arial" w:cs="Arial"/>
          <w:sz w:val="20"/>
          <w:szCs w:val="20"/>
        </w:rPr>
        <w:t>These grants folded together the previous General Operating Support, Project, and Special Projec</w:t>
      </w:r>
      <w:r w:rsidR="001D3751" w:rsidRPr="00572368">
        <w:rPr>
          <w:rFonts w:ascii="Arial" w:hAnsi="Arial" w:cs="Arial"/>
          <w:sz w:val="20"/>
          <w:szCs w:val="20"/>
        </w:rPr>
        <w:t>t grants into a single program that decreased applicant effort a</w:t>
      </w:r>
      <w:r w:rsidR="00843BC0" w:rsidRPr="00572368">
        <w:rPr>
          <w:rFonts w:ascii="Arial" w:hAnsi="Arial" w:cs="Arial"/>
          <w:sz w:val="20"/>
          <w:szCs w:val="20"/>
        </w:rPr>
        <w:t>nd increased grant reliability.</w:t>
      </w:r>
      <w:r w:rsidR="00B01F9B">
        <w:rPr>
          <w:rFonts w:ascii="Arial" w:hAnsi="Arial" w:cs="Arial"/>
          <w:sz w:val="20"/>
          <w:szCs w:val="20"/>
        </w:rPr>
        <w:t xml:space="preserve"> </w:t>
      </w:r>
      <w:r w:rsidR="00B54AD9" w:rsidRPr="00572368">
        <w:rPr>
          <w:rFonts w:ascii="Arial" w:hAnsi="Arial" w:cs="Arial"/>
          <w:sz w:val="20"/>
          <w:szCs w:val="20"/>
        </w:rPr>
        <w:t xml:space="preserve">A combination of cash and in-kind match is required.  </w:t>
      </w:r>
    </w:p>
    <w:p w14:paraId="7C0BC54C" w14:textId="3C719343" w:rsidR="003F660B" w:rsidRDefault="000E1C93" w:rsidP="0004270E">
      <w:pPr>
        <w:numPr>
          <w:ilvl w:val="0"/>
          <w:numId w:val="3"/>
        </w:numPr>
        <w:tabs>
          <w:tab w:val="num" w:pos="540"/>
        </w:tabs>
        <w:ind w:left="540" w:hanging="324"/>
        <w:jc w:val="both"/>
        <w:rPr>
          <w:rFonts w:ascii="Arial" w:hAnsi="Arial" w:cs="Arial"/>
          <w:sz w:val="20"/>
          <w:szCs w:val="20"/>
        </w:rPr>
      </w:pPr>
      <w:r w:rsidRPr="00572368">
        <w:rPr>
          <w:rFonts w:ascii="Arial" w:hAnsi="Arial" w:cs="Arial"/>
          <w:sz w:val="20"/>
          <w:szCs w:val="20"/>
        </w:rPr>
        <w:t>Qu</w:t>
      </w:r>
      <w:r w:rsidR="00E966A1">
        <w:rPr>
          <w:rFonts w:ascii="Arial" w:hAnsi="Arial" w:cs="Arial"/>
          <w:sz w:val="20"/>
          <w:szCs w:val="20"/>
        </w:rPr>
        <w:t>arterly g</w:t>
      </w:r>
      <w:r w:rsidR="00715219" w:rsidRPr="00572368">
        <w:rPr>
          <w:rFonts w:ascii="Arial" w:hAnsi="Arial" w:cs="Arial"/>
          <w:sz w:val="20"/>
          <w:szCs w:val="20"/>
        </w:rPr>
        <w:t>rants</w:t>
      </w:r>
      <w:r w:rsidRPr="00572368">
        <w:rPr>
          <w:rFonts w:ascii="Arial" w:hAnsi="Arial" w:cs="Arial"/>
          <w:sz w:val="20"/>
          <w:szCs w:val="20"/>
        </w:rPr>
        <w:t xml:space="preserve"> </w:t>
      </w:r>
      <w:r w:rsidR="003F660B" w:rsidRPr="00572368">
        <w:rPr>
          <w:rFonts w:ascii="Arial" w:hAnsi="Arial" w:cs="Arial"/>
          <w:sz w:val="20"/>
          <w:szCs w:val="20"/>
        </w:rPr>
        <w:t xml:space="preserve">support </w:t>
      </w:r>
      <w:r w:rsidRPr="00572368">
        <w:rPr>
          <w:rFonts w:ascii="Arial" w:hAnsi="Arial" w:cs="Arial"/>
          <w:sz w:val="20"/>
          <w:szCs w:val="20"/>
        </w:rPr>
        <w:t>arts project</w:t>
      </w:r>
      <w:r w:rsidR="00673AA8">
        <w:rPr>
          <w:rFonts w:ascii="Arial" w:hAnsi="Arial" w:cs="Arial"/>
          <w:sz w:val="20"/>
          <w:szCs w:val="20"/>
        </w:rPr>
        <w:t xml:space="preserve"> funding </w:t>
      </w:r>
      <w:r w:rsidR="003F660B" w:rsidRPr="00572368">
        <w:rPr>
          <w:rFonts w:ascii="Arial" w:hAnsi="Arial" w:cs="Arial"/>
          <w:sz w:val="20"/>
          <w:szCs w:val="20"/>
        </w:rPr>
        <w:t xml:space="preserve">requested by </w:t>
      </w:r>
      <w:r w:rsidR="00555F49" w:rsidRPr="00572368">
        <w:rPr>
          <w:rFonts w:ascii="Arial" w:hAnsi="Arial" w:cs="Arial"/>
          <w:sz w:val="20"/>
          <w:szCs w:val="20"/>
        </w:rPr>
        <w:t xml:space="preserve">individual artists, educators, </w:t>
      </w:r>
      <w:r w:rsidR="00B01F9B">
        <w:rPr>
          <w:rFonts w:ascii="Arial" w:hAnsi="Arial" w:cs="Arial"/>
          <w:sz w:val="20"/>
          <w:szCs w:val="20"/>
        </w:rPr>
        <w:t xml:space="preserve">schools, </w:t>
      </w:r>
      <w:r w:rsidR="00555F49" w:rsidRPr="00572368">
        <w:rPr>
          <w:rFonts w:ascii="Arial" w:hAnsi="Arial" w:cs="Arial"/>
          <w:sz w:val="20"/>
          <w:szCs w:val="20"/>
        </w:rPr>
        <w:t xml:space="preserve">and </w:t>
      </w:r>
      <w:r w:rsidR="003F660B" w:rsidRPr="00572368">
        <w:rPr>
          <w:rFonts w:ascii="Arial" w:hAnsi="Arial" w:cs="Arial"/>
          <w:sz w:val="20"/>
          <w:szCs w:val="20"/>
        </w:rPr>
        <w:t xml:space="preserve">community </w:t>
      </w:r>
      <w:r w:rsidR="001D3751" w:rsidRPr="00572368">
        <w:rPr>
          <w:rFonts w:ascii="Arial" w:hAnsi="Arial" w:cs="Arial"/>
          <w:sz w:val="20"/>
          <w:szCs w:val="20"/>
        </w:rPr>
        <w:t xml:space="preserve">arts </w:t>
      </w:r>
      <w:r w:rsidR="00044B4C" w:rsidRPr="00572368">
        <w:rPr>
          <w:rFonts w:ascii="Arial" w:hAnsi="Arial" w:cs="Arial"/>
          <w:sz w:val="20"/>
          <w:szCs w:val="20"/>
        </w:rPr>
        <w:t>o</w:t>
      </w:r>
      <w:r w:rsidRPr="00572368">
        <w:rPr>
          <w:rFonts w:ascii="Arial" w:hAnsi="Arial" w:cs="Arial"/>
          <w:sz w:val="20"/>
          <w:szCs w:val="20"/>
        </w:rPr>
        <w:t>rganizations</w:t>
      </w:r>
      <w:r w:rsidR="004C63DF" w:rsidRPr="00572368">
        <w:rPr>
          <w:rFonts w:ascii="Arial" w:hAnsi="Arial" w:cs="Arial"/>
          <w:sz w:val="20"/>
          <w:szCs w:val="20"/>
        </w:rPr>
        <w:t xml:space="preserve"> that do not receive PPA or Entry Track funding</w:t>
      </w:r>
      <w:r w:rsidR="003F660B" w:rsidRPr="00572368">
        <w:rPr>
          <w:rFonts w:ascii="Arial" w:hAnsi="Arial" w:cs="Arial"/>
          <w:sz w:val="20"/>
          <w:szCs w:val="20"/>
        </w:rPr>
        <w:t xml:space="preserve">. </w:t>
      </w:r>
      <w:r w:rsidR="007359A4" w:rsidRPr="00572368">
        <w:rPr>
          <w:rFonts w:ascii="Arial" w:hAnsi="Arial" w:cs="Arial"/>
          <w:sz w:val="20"/>
          <w:szCs w:val="20"/>
        </w:rPr>
        <w:t>A</w:t>
      </w:r>
      <w:r w:rsidR="00AD26C0" w:rsidRPr="00572368">
        <w:rPr>
          <w:rFonts w:ascii="Arial" w:hAnsi="Arial" w:cs="Arial"/>
          <w:sz w:val="20"/>
          <w:szCs w:val="20"/>
        </w:rPr>
        <w:t xml:space="preserve"> combination of cash</w:t>
      </w:r>
      <w:r w:rsidR="007359A4" w:rsidRPr="00572368">
        <w:rPr>
          <w:rFonts w:ascii="Arial" w:hAnsi="Arial" w:cs="Arial"/>
          <w:sz w:val="20"/>
          <w:szCs w:val="20"/>
        </w:rPr>
        <w:t xml:space="preserve"> </w:t>
      </w:r>
      <w:r w:rsidR="005A69C8" w:rsidRPr="00572368">
        <w:rPr>
          <w:rFonts w:ascii="Arial" w:hAnsi="Arial" w:cs="Arial"/>
          <w:sz w:val="20"/>
          <w:szCs w:val="20"/>
        </w:rPr>
        <w:t xml:space="preserve">and in-kind </w:t>
      </w:r>
      <w:r w:rsidR="007359A4" w:rsidRPr="00572368">
        <w:rPr>
          <w:rFonts w:ascii="Arial" w:hAnsi="Arial" w:cs="Arial"/>
          <w:sz w:val="20"/>
          <w:szCs w:val="20"/>
        </w:rPr>
        <w:t>match is required</w:t>
      </w:r>
      <w:r w:rsidR="00AD26C0" w:rsidRPr="00572368">
        <w:rPr>
          <w:rFonts w:ascii="Arial" w:hAnsi="Arial" w:cs="Arial"/>
          <w:sz w:val="20"/>
          <w:szCs w:val="20"/>
        </w:rPr>
        <w:t xml:space="preserve">. </w:t>
      </w:r>
      <w:r w:rsidR="004C63DF" w:rsidRPr="00572368">
        <w:rPr>
          <w:rFonts w:ascii="Arial" w:hAnsi="Arial" w:cs="Arial"/>
          <w:sz w:val="20"/>
          <w:szCs w:val="20"/>
        </w:rPr>
        <w:t xml:space="preserve"> </w:t>
      </w:r>
    </w:p>
    <w:p w14:paraId="34F8A422" w14:textId="746D9851" w:rsidR="00673AA8" w:rsidRDefault="00673AA8" w:rsidP="00673AA8">
      <w:pPr>
        <w:numPr>
          <w:ilvl w:val="0"/>
          <w:numId w:val="3"/>
        </w:numPr>
        <w:tabs>
          <w:tab w:val="num" w:pos="540"/>
        </w:tabs>
        <w:ind w:left="540" w:hanging="324"/>
        <w:jc w:val="both"/>
        <w:rPr>
          <w:rFonts w:ascii="Arial" w:hAnsi="Arial" w:cs="Arial"/>
          <w:sz w:val="20"/>
          <w:szCs w:val="20"/>
        </w:rPr>
      </w:pPr>
      <w:r w:rsidRPr="00572368">
        <w:rPr>
          <w:rFonts w:ascii="Arial" w:hAnsi="Arial" w:cs="Arial"/>
          <w:sz w:val="20"/>
          <w:szCs w:val="20"/>
        </w:rPr>
        <w:t>Qu</w:t>
      </w:r>
      <w:r>
        <w:rPr>
          <w:rFonts w:ascii="Arial" w:hAnsi="Arial" w:cs="Arial"/>
          <w:sz w:val="20"/>
          <w:szCs w:val="20"/>
        </w:rPr>
        <w:t>arterly g</w:t>
      </w:r>
      <w:r w:rsidRPr="00572368">
        <w:rPr>
          <w:rFonts w:ascii="Arial" w:hAnsi="Arial" w:cs="Arial"/>
          <w:sz w:val="20"/>
          <w:szCs w:val="20"/>
        </w:rPr>
        <w:t xml:space="preserve">rants support professional development and </w:t>
      </w:r>
      <w:r>
        <w:rPr>
          <w:rFonts w:ascii="Arial" w:hAnsi="Arial" w:cs="Arial"/>
          <w:sz w:val="20"/>
          <w:szCs w:val="20"/>
        </w:rPr>
        <w:t>consulting</w:t>
      </w:r>
      <w:r w:rsidRPr="00572368">
        <w:rPr>
          <w:rFonts w:ascii="Arial" w:hAnsi="Arial" w:cs="Arial"/>
          <w:sz w:val="20"/>
          <w:szCs w:val="20"/>
        </w:rPr>
        <w:t xml:space="preserve"> </w:t>
      </w:r>
      <w:r>
        <w:rPr>
          <w:rFonts w:ascii="Arial" w:hAnsi="Arial" w:cs="Arial"/>
          <w:sz w:val="20"/>
          <w:szCs w:val="20"/>
        </w:rPr>
        <w:t xml:space="preserve">funds </w:t>
      </w:r>
      <w:r w:rsidRPr="00572368">
        <w:rPr>
          <w:rFonts w:ascii="Arial" w:hAnsi="Arial" w:cs="Arial"/>
          <w:sz w:val="20"/>
          <w:szCs w:val="20"/>
        </w:rPr>
        <w:t xml:space="preserve">requested by individual artists, educators, </w:t>
      </w:r>
      <w:r>
        <w:rPr>
          <w:rFonts w:ascii="Arial" w:hAnsi="Arial" w:cs="Arial"/>
          <w:sz w:val="20"/>
          <w:szCs w:val="20"/>
        </w:rPr>
        <w:t xml:space="preserve">schools, </w:t>
      </w:r>
      <w:r w:rsidRPr="00572368">
        <w:rPr>
          <w:rFonts w:ascii="Arial" w:hAnsi="Arial" w:cs="Arial"/>
          <w:sz w:val="20"/>
          <w:szCs w:val="20"/>
        </w:rPr>
        <w:t>and community arts organizations</w:t>
      </w:r>
      <w:r>
        <w:rPr>
          <w:rFonts w:ascii="Arial" w:hAnsi="Arial" w:cs="Arial"/>
          <w:sz w:val="20"/>
          <w:szCs w:val="20"/>
        </w:rPr>
        <w:t xml:space="preserve">. </w:t>
      </w:r>
      <w:r w:rsidRPr="00572368">
        <w:rPr>
          <w:rFonts w:ascii="Arial" w:hAnsi="Arial" w:cs="Arial"/>
          <w:sz w:val="20"/>
          <w:szCs w:val="20"/>
        </w:rPr>
        <w:t xml:space="preserve">A combination of cash and in-kind match is required.  </w:t>
      </w:r>
    </w:p>
    <w:p w14:paraId="6A9CEF6A" w14:textId="77777777" w:rsidR="000E1C93" w:rsidRPr="00572368" w:rsidRDefault="00715219" w:rsidP="0004270E">
      <w:pPr>
        <w:numPr>
          <w:ilvl w:val="0"/>
          <w:numId w:val="3"/>
        </w:numPr>
        <w:tabs>
          <w:tab w:val="num" w:pos="540"/>
        </w:tabs>
        <w:ind w:left="540" w:hanging="324"/>
        <w:jc w:val="both"/>
        <w:rPr>
          <w:rFonts w:ascii="Arial" w:hAnsi="Arial" w:cs="Arial"/>
          <w:sz w:val="20"/>
          <w:szCs w:val="20"/>
        </w:rPr>
      </w:pPr>
      <w:r w:rsidRPr="00572368">
        <w:rPr>
          <w:rFonts w:ascii="Arial" w:hAnsi="Arial" w:cs="Arial"/>
          <w:sz w:val="20"/>
          <w:szCs w:val="20"/>
        </w:rPr>
        <w:t xml:space="preserve">Arts </w:t>
      </w:r>
      <w:r w:rsidR="000E1C93" w:rsidRPr="00572368">
        <w:rPr>
          <w:rFonts w:ascii="Arial" w:hAnsi="Arial" w:cs="Arial"/>
          <w:sz w:val="20"/>
          <w:szCs w:val="20"/>
        </w:rPr>
        <w:t xml:space="preserve">Education Project </w:t>
      </w:r>
      <w:r w:rsidRPr="00572368">
        <w:rPr>
          <w:rFonts w:ascii="Arial" w:hAnsi="Arial" w:cs="Arial"/>
          <w:sz w:val="20"/>
          <w:szCs w:val="20"/>
        </w:rPr>
        <w:t>g</w:t>
      </w:r>
      <w:r w:rsidR="000E1C93" w:rsidRPr="00572368">
        <w:rPr>
          <w:rFonts w:ascii="Arial" w:hAnsi="Arial" w:cs="Arial"/>
          <w:sz w:val="20"/>
          <w:szCs w:val="20"/>
        </w:rPr>
        <w:t>rants support activities that unite effective practices in education and the arts</w:t>
      </w:r>
      <w:r w:rsidR="00044B4C" w:rsidRPr="00572368">
        <w:rPr>
          <w:rFonts w:ascii="Arial" w:hAnsi="Arial" w:cs="Arial"/>
          <w:sz w:val="20"/>
          <w:szCs w:val="20"/>
        </w:rPr>
        <w:t>. They</w:t>
      </w:r>
      <w:r w:rsidR="000E1C93" w:rsidRPr="00572368">
        <w:rPr>
          <w:rFonts w:ascii="Arial" w:hAnsi="Arial" w:cs="Arial"/>
          <w:sz w:val="20"/>
          <w:szCs w:val="20"/>
        </w:rPr>
        <w:t xml:space="preserve"> involve schools, </w:t>
      </w:r>
      <w:r w:rsidR="001D3751" w:rsidRPr="00572368">
        <w:rPr>
          <w:rFonts w:ascii="Arial" w:hAnsi="Arial" w:cs="Arial"/>
          <w:sz w:val="20"/>
          <w:szCs w:val="20"/>
        </w:rPr>
        <w:t xml:space="preserve">teaching </w:t>
      </w:r>
      <w:r w:rsidR="000E1C93" w:rsidRPr="00572368">
        <w:rPr>
          <w:rFonts w:ascii="Arial" w:hAnsi="Arial" w:cs="Arial"/>
          <w:sz w:val="20"/>
          <w:szCs w:val="20"/>
        </w:rPr>
        <w:t xml:space="preserve">artists, and community organizations. </w:t>
      </w:r>
      <w:r w:rsidR="00B54AD9" w:rsidRPr="00572368">
        <w:rPr>
          <w:rFonts w:ascii="Arial" w:hAnsi="Arial" w:cs="Arial"/>
          <w:sz w:val="20"/>
          <w:szCs w:val="20"/>
        </w:rPr>
        <w:t xml:space="preserve">A combination of cash and in-kind match is required.  </w:t>
      </w:r>
    </w:p>
    <w:p w14:paraId="2199AA9F" w14:textId="7ED18D9C" w:rsidR="000E1C93" w:rsidRPr="00572368" w:rsidRDefault="007F374B" w:rsidP="0004270E">
      <w:pPr>
        <w:numPr>
          <w:ilvl w:val="0"/>
          <w:numId w:val="3"/>
        </w:numPr>
        <w:tabs>
          <w:tab w:val="num" w:pos="540"/>
        </w:tabs>
        <w:ind w:left="540" w:hanging="324"/>
        <w:jc w:val="both"/>
        <w:rPr>
          <w:rFonts w:ascii="Arial" w:hAnsi="Arial" w:cs="Arial"/>
          <w:sz w:val="20"/>
          <w:szCs w:val="20"/>
        </w:rPr>
      </w:pPr>
      <w:r>
        <w:rPr>
          <w:rFonts w:ascii="Arial" w:hAnsi="Arial" w:cs="Arial"/>
          <w:sz w:val="20"/>
          <w:szCs w:val="20"/>
        </w:rPr>
        <w:t xml:space="preserve">The </w:t>
      </w:r>
      <w:r w:rsidR="000E1C93" w:rsidRPr="00572368">
        <w:rPr>
          <w:rFonts w:ascii="Arial" w:hAnsi="Arial" w:cs="Arial"/>
          <w:sz w:val="20"/>
          <w:szCs w:val="20"/>
        </w:rPr>
        <w:t>Writer-in-Residence award</w:t>
      </w:r>
      <w:r>
        <w:rPr>
          <w:rFonts w:ascii="Arial" w:hAnsi="Arial" w:cs="Arial"/>
          <w:sz w:val="20"/>
          <w:szCs w:val="20"/>
        </w:rPr>
        <w:t xml:space="preserve"> is </w:t>
      </w:r>
      <w:r w:rsidR="000E1C93" w:rsidRPr="00572368">
        <w:rPr>
          <w:rFonts w:ascii="Arial" w:hAnsi="Arial" w:cs="Arial"/>
          <w:sz w:val="20"/>
          <w:szCs w:val="20"/>
        </w:rPr>
        <w:t>the state’s highest literary recognition.</w:t>
      </w:r>
      <w:r w:rsidR="00843BC0" w:rsidRPr="00572368">
        <w:rPr>
          <w:rFonts w:ascii="Arial" w:hAnsi="Arial" w:cs="Arial"/>
          <w:sz w:val="20"/>
          <w:szCs w:val="20"/>
        </w:rPr>
        <w:t xml:space="preserve"> </w:t>
      </w:r>
      <w:r w:rsidR="000E1C93" w:rsidRPr="00572368">
        <w:rPr>
          <w:rFonts w:ascii="Arial" w:hAnsi="Arial" w:cs="Arial"/>
          <w:sz w:val="20"/>
          <w:szCs w:val="20"/>
        </w:rPr>
        <w:t>The writer share</w:t>
      </w:r>
      <w:r w:rsidR="00EA5568" w:rsidRPr="00572368">
        <w:rPr>
          <w:rFonts w:ascii="Arial" w:hAnsi="Arial" w:cs="Arial"/>
          <w:sz w:val="20"/>
          <w:szCs w:val="20"/>
        </w:rPr>
        <w:t xml:space="preserve">s his </w:t>
      </w:r>
      <w:r w:rsidR="00D47B9D" w:rsidRPr="00572368">
        <w:rPr>
          <w:rFonts w:ascii="Arial" w:hAnsi="Arial" w:cs="Arial"/>
          <w:sz w:val="20"/>
          <w:szCs w:val="20"/>
        </w:rPr>
        <w:t>or</w:t>
      </w:r>
      <w:r w:rsidR="00EA5568" w:rsidRPr="00572368">
        <w:rPr>
          <w:rFonts w:ascii="Arial" w:hAnsi="Arial" w:cs="Arial"/>
          <w:sz w:val="20"/>
          <w:szCs w:val="20"/>
        </w:rPr>
        <w:t xml:space="preserve"> her work through</w:t>
      </w:r>
      <w:r w:rsidR="001E1041" w:rsidRPr="00572368">
        <w:rPr>
          <w:rFonts w:ascii="Arial" w:hAnsi="Arial" w:cs="Arial"/>
          <w:sz w:val="20"/>
          <w:szCs w:val="20"/>
        </w:rPr>
        <w:t xml:space="preserve"> readings </w:t>
      </w:r>
      <w:r w:rsidR="00DD05EC" w:rsidRPr="00572368">
        <w:rPr>
          <w:rFonts w:ascii="Arial" w:hAnsi="Arial" w:cs="Arial"/>
          <w:sz w:val="20"/>
          <w:szCs w:val="20"/>
        </w:rPr>
        <w:t xml:space="preserve">and events </w:t>
      </w:r>
      <w:r w:rsidR="001E1041" w:rsidRPr="00572368">
        <w:rPr>
          <w:rFonts w:ascii="Arial" w:hAnsi="Arial" w:cs="Arial"/>
          <w:sz w:val="20"/>
          <w:szCs w:val="20"/>
        </w:rPr>
        <w:t>around the state</w:t>
      </w:r>
      <w:r w:rsidR="000B6362" w:rsidRPr="00572368">
        <w:rPr>
          <w:rFonts w:ascii="Arial" w:hAnsi="Arial" w:cs="Arial"/>
          <w:sz w:val="20"/>
          <w:szCs w:val="20"/>
        </w:rPr>
        <w:t>, especially in rural communities</w:t>
      </w:r>
      <w:r w:rsidR="001E1041" w:rsidRPr="00572368">
        <w:rPr>
          <w:rFonts w:ascii="Arial" w:hAnsi="Arial" w:cs="Arial"/>
          <w:sz w:val="20"/>
          <w:szCs w:val="20"/>
        </w:rPr>
        <w:t xml:space="preserve">. </w:t>
      </w:r>
      <w:r w:rsidR="000E1C93" w:rsidRPr="00572368">
        <w:rPr>
          <w:rFonts w:ascii="Arial" w:hAnsi="Arial" w:cs="Arial"/>
          <w:sz w:val="20"/>
          <w:szCs w:val="20"/>
        </w:rPr>
        <w:t xml:space="preserve">The Commission provides public information, </w:t>
      </w:r>
      <w:r w:rsidR="00EA5568" w:rsidRPr="00572368">
        <w:rPr>
          <w:rFonts w:ascii="Arial" w:hAnsi="Arial" w:cs="Arial"/>
          <w:sz w:val="20"/>
          <w:szCs w:val="20"/>
        </w:rPr>
        <w:t>travel</w:t>
      </w:r>
      <w:r w:rsidR="006D6846" w:rsidRPr="00572368">
        <w:rPr>
          <w:rFonts w:ascii="Arial" w:hAnsi="Arial" w:cs="Arial"/>
          <w:sz w:val="20"/>
          <w:szCs w:val="20"/>
        </w:rPr>
        <w:t>,</w:t>
      </w:r>
      <w:r w:rsidR="00EA5568" w:rsidRPr="00572368">
        <w:rPr>
          <w:rFonts w:ascii="Arial" w:hAnsi="Arial" w:cs="Arial"/>
          <w:sz w:val="20"/>
          <w:szCs w:val="20"/>
        </w:rPr>
        <w:t xml:space="preserve"> and scheduling assistance</w:t>
      </w:r>
      <w:r w:rsidR="000E1C93" w:rsidRPr="00572368">
        <w:rPr>
          <w:rFonts w:ascii="Arial" w:hAnsi="Arial" w:cs="Arial"/>
          <w:sz w:val="20"/>
          <w:szCs w:val="20"/>
        </w:rPr>
        <w:t xml:space="preserve"> to the writer and the selected communities. </w:t>
      </w:r>
      <w:r w:rsidR="005B4E5E">
        <w:rPr>
          <w:rFonts w:ascii="Arial" w:hAnsi="Arial" w:cs="Arial"/>
          <w:sz w:val="20"/>
          <w:szCs w:val="20"/>
        </w:rPr>
        <w:t>No match is required.</w:t>
      </w:r>
    </w:p>
    <w:p w14:paraId="1F336BEE" w14:textId="15634173" w:rsidR="000E1C93" w:rsidRPr="00572368" w:rsidRDefault="000E1C93" w:rsidP="0004270E">
      <w:pPr>
        <w:numPr>
          <w:ilvl w:val="0"/>
          <w:numId w:val="3"/>
        </w:numPr>
        <w:tabs>
          <w:tab w:val="num" w:pos="540"/>
        </w:tabs>
        <w:ind w:left="540" w:hanging="324"/>
        <w:jc w:val="both"/>
        <w:rPr>
          <w:rFonts w:ascii="Arial" w:hAnsi="Arial" w:cs="Arial"/>
          <w:spacing w:val="-2"/>
          <w:sz w:val="20"/>
          <w:szCs w:val="20"/>
        </w:rPr>
      </w:pPr>
      <w:r w:rsidRPr="00572368">
        <w:rPr>
          <w:rFonts w:ascii="Arial" w:hAnsi="Arial" w:cs="Arial"/>
          <w:spacing w:val="-2"/>
          <w:sz w:val="20"/>
          <w:szCs w:val="20"/>
        </w:rPr>
        <w:t>Fellowship</w:t>
      </w:r>
      <w:r w:rsidR="00B54AD9">
        <w:rPr>
          <w:rFonts w:ascii="Arial" w:hAnsi="Arial" w:cs="Arial"/>
          <w:spacing w:val="-2"/>
          <w:sz w:val="20"/>
          <w:szCs w:val="20"/>
        </w:rPr>
        <w:t xml:space="preserve"> grants</w:t>
      </w:r>
      <w:r w:rsidRPr="00572368">
        <w:rPr>
          <w:rFonts w:ascii="Arial" w:hAnsi="Arial" w:cs="Arial"/>
          <w:spacing w:val="-2"/>
          <w:sz w:val="20"/>
          <w:szCs w:val="20"/>
        </w:rPr>
        <w:t xml:space="preserve"> to individual artists </w:t>
      </w:r>
      <w:r w:rsidR="00B54AD9">
        <w:rPr>
          <w:rFonts w:ascii="Arial" w:hAnsi="Arial" w:cs="Arial"/>
          <w:spacing w:val="-2"/>
          <w:sz w:val="20"/>
          <w:szCs w:val="20"/>
        </w:rPr>
        <w:t>support and</w:t>
      </w:r>
      <w:r w:rsidRPr="00572368">
        <w:rPr>
          <w:rFonts w:ascii="Arial" w:hAnsi="Arial" w:cs="Arial"/>
          <w:spacing w:val="-2"/>
          <w:sz w:val="20"/>
          <w:szCs w:val="20"/>
        </w:rPr>
        <w:t xml:space="preserve"> recogni</w:t>
      </w:r>
      <w:r w:rsidR="00B54AD9">
        <w:rPr>
          <w:rFonts w:ascii="Arial" w:hAnsi="Arial" w:cs="Arial"/>
          <w:spacing w:val="-2"/>
          <w:sz w:val="20"/>
          <w:szCs w:val="20"/>
        </w:rPr>
        <w:t>ze</w:t>
      </w:r>
      <w:r w:rsidRPr="00572368">
        <w:rPr>
          <w:rFonts w:ascii="Arial" w:hAnsi="Arial" w:cs="Arial"/>
          <w:spacing w:val="-2"/>
          <w:sz w:val="20"/>
          <w:szCs w:val="20"/>
        </w:rPr>
        <w:t xml:space="preserve"> </w:t>
      </w:r>
      <w:r w:rsidR="004C63DF" w:rsidRPr="00572368">
        <w:rPr>
          <w:rFonts w:ascii="Arial" w:hAnsi="Arial" w:cs="Arial"/>
          <w:spacing w:val="-2"/>
          <w:sz w:val="20"/>
          <w:szCs w:val="20"/>
        </w:rPr>
        <w:t>artistic excellence</w:t>
      </w:r>
      <w:r w:rsidRPr="00572368">
        <w:rPr>
          <w:rFonts w:ascii="Arial" w:hAnsi="Arial" w:cs="Arial"/>
          <w:spacing w:val="-2"/>
          <w:sz w:val="20"/>
          <w:szCs w:val="20"/>
        </w:rPr>
        <w:t xml:space="preserve">. </w:t>
      </w:r>
      <w:r w:rsidR="00EA5568" w:rsidRPr="00572368">
        <w:rPr>
          <w:rFonts w:ascii="Arial" w:hAnsi="Arial" w:cs="Arial"/>
          <w:spacing w:val="-2"/>
          <w:sz w:val="20"/>
          <w:szCs w:val="20"/>
        </w:rPr>
        <w:t>Artistic d</w:t>
      </w:r>
      <w:r w:rsidRPr="00572368">
        <w:rPr>
          <w:rFonts w:ascii="Arial" w:hAnsi="Arial" w:cs="Arial"/>
          <w:spacing w:val="-2"/>
          <w:sz w:val="20"/>
          <w:szCs w:val="20"/>
        </w:rPr>
        <w:t xml:space="preserve">isciplines rotate every </w:t>
      </w:r>
      <w:r w:rsidR="00B54AD9">
        <w:rPr>
          <w:rFonts w:ascii="Arial" w:hAnsi="Arial" w:cs="Arial"/>
          <w:spacing w:val="-2"/>
          <w:sz w:val="20"/>
          <w:szCs w:val="20"/>
        </w:rPr>
        <w:t>two</w:t>
      </w:r>
      <w:r w:rsidRPr="00572368">
        <w:rPr>
          <w:rFonts w:ascii="Arial" w:hAnsi="Arial" w:cs="Arial"/>
          <w:spacing w:val="-2"/>
          <w:sz w:val="20"/>
          <w:szCs w:val="20"/>
        </w:rPr>
        <w:t xml:space="preserve"> years</w:t>
      </w:r>
      <w:r w:rsidR="004C63DF" w:rsidRPr="00572368">
        <w:rPr>
          <w:rFonts w:ascii="Arial" w:hAnsi="Arial" w:cs="Arial"/>
          <w:spacing w:val="-2"/>
          <w:sz w:val="20"/>
          <w:szCs w:val="20"/>
        </w:rPr>
        <w:t xml:space="preserve"> </w:t>
      </w:r>
      <w:r w:rsidR="00555F49" w:rsidRPr="00572368">
        <w:rPr>
          <w:rFonts w:ascii="Arial" w:hAnsi="Arial" w:cs="Arial"/>
          <w:spacing w:val="-2"/>
          <w:sz w:val="20"/>
          <w:szCs w:val="20"/>
        </w:rPr>
        <w:t xml:space="preserve">among </w:t>
      </w:r>
      <w:r w:rsidR="006D6846" w:rsidRPr="00572368">
        <w:rPr>
          <w:rFonts w:ascii="Arial" w:hAnsi="Arial" w:cs="Arial"/>
          <w:spacing w:val="-2"/>
          <w:sz w:val="20"/>
          <w:szCs w:val="20"/>
        </w:rPr>
        <w:t xml:space="preserve">visual, performing, </w:t>
      </w:r>
      <w:r w:rsidR="004C63DF" w:rsidRPr="00572368">
        <w:rPr>
          <w:rFonts w:ascii="Arial" w:hAnsi="Arial" w:cs="Arial"/>
          <w:spacing w:val="-2"/>
          <w:sz w:val="20"/>
          <w:szCs w:val="20"/>
        </w:rPr>
        <w:t>literary</w:t>
      </w:r>
      <w:r w:rsidR="00B54AD9">
        <w:rPr>
          <w:rFonts w:ascii="Arial" w:hAnsi="Arial" w:cs="Arial"/>
          <w:spacing w:val="-2"/>
          <w:sz w:val="20"/>
          <w:szCs w:val="20"/>
        </w:rPr>
        <w:t>, and folk &amp; traditional arts</w:t>
      </w:r>
      <w:r w:rsidR="004C63DF" w:rsidRPr="00572368">
        <w:rPr>
          <w:rFonts w:ascii="Arial" w:hAnsi="Arial" w:cs="Arial"/>
          <w:spacing w:val="-2"/>
          <w:sz w:val="20"/>
          <w:szCs w:val="20"/>
        </w:rPr>
        <w:t xml:space="preserve">. </w:t>
      </w:r>
      <w:r w:rsidR="005B4E5E">
        <w:rPr>
          <w:rFonts w:ascii="Arial" w:hAnsi="Arial" w:cs="Arial"/>
          <w:spacing w:val="-2"/>
          <w:sz w:val="20"/>
          <w:szCs w:val="20"/>
        </w:rPr>
        <w:t xml:space="preserve">No match is required. </w:t>
      </w:r>
    </w:p>
    <w:p w14:paraId="12C05EF5" w14:textId="77777777" w:rsidR="00715219" w:rsidRPr="00572368" w:rsidRDefault="000E1C93" w:rsidP="0004270E">
      <w:pPr>
        <w:pStyle w:val="ListParagraph"/>
        <w:numPr>
          <w:ilvl w:val="0"/>
          <w:numId w:val="3"/>
        </w:numPr>
        <w:tabs>
          <w:tab w:val="num" w:pos="540"/>
        </w:tabs>
        <w:spacing w:after="0" w:line="240" w:lineRule="auto"/>
        <w:ind w:left="540" w:hanging="324"/>
        <w:jc w:val="both"/>
        <w:rPr>
          <w:rFonts w:ascii="Arial" w:hAnsi="Arial" w:cs="Arial"/>
          <w:sz w:val="20"/>
          <w:szCs w:val="20"/>
        </w:rPr>
      </w:pPr>
      <w:r w:rsidRPr="00572368">
        <w:rPr>
          <w:rFonts w:ascii="Arial" w:hAnsi="Arial" w:cs="Arial"/>
          <w:sz w:val="20"/>
          <w:szCs w:val="20"/>
        </w:rPr>
        <w:t>Traditional Arts Apprenticeship</w:t>
      </w:r>
      <w:r w:rsidR="00DA605D" w:rsidRPr="00572368">
        <w:rPr>
          <w:rFonts w:ascii="Arial" w:hAnsi="Arial" w:cs="Arial"/>
          <w:sz w:val="20"/>
          <w:szCs w:val="20"/>
        </w:rPr>
        <w:t>s</w:t>
      </w:r>
      <w:r w:rsidRPr="00572368">
        <w:rPr>
          <w:rFonts w:ascii="Arial" w:hAnsi="Arial" w:cs="Arial"/>
          <w:sz w:val="20"/>
          <w:szCs w:val="20"/>
        </w:rPr>
        <w:t xml:space="preserve"> support master</w:t>
      </w:r>
      <w:r w:rsidR="00555F49" w:rsidRPr="00572368">
        <w:rPr>
          <w:rFonts w:ascii="Arial" w:hAnsi="Arial" w:cs="Arial"/>
          <w:sz w:val="20"/>
          <w:szCs w:val="20"/>
        </w:rPr>
        <w:t>/</w:t>
      </w:r>
      <w:r w:rsidRPr="00572368">
        <w:rPr>
          <w:rFonts w:ascii="Arial" w:hAnsi="Arial" w:cs="Arial"/>
          <w:sz w:val="20"/>
          <w:szCs w:val="20"/>
        </w:rPr>
        <w:t xml:space="preserve">apprentice teams that </w:t>
      </w:r>
      <w:r w:rsidR="008D19B7" w:rsidRPr="00572368">
        <w:rPr>
          <w:rFonts w:ascii="Arial" w:hAnsi="Arial" w:cs="Arial"/>
          <w:sz w:val="20"/>
          <w:szCs w:val="20"/>
        </w:rPr>
        <w:t xml:space="preserve">advance the </w:t>
      </w:r>
      <w:r w:rsidRPr="00572368">
        <w:rPr>
          <w:rFonts w:ascii="Arial" w:hAnsi="Arial" w:cs="Arial"/>
          <w:sz w:val="20"/>
          <w:szCs w:val="20"/>
        </w:rPr>
        <w:t xml:space="preserve">practice </w:t>
      </w:r>
      <w:r w:rsidR="00FD0976" w:rsidRPr="00572368">
        <w:rPr>
          <w:rFonts w:ascii="Arial" w:hAnsi="Arial" w:cs="Arial"/>
          <w:sz w:val="20"/>
          <w:szCs w:val="20"/>
        </w:rPr>
        <w:t>of</w:t>
      </w:r>
      <w:r w:rsidRPr="00572368">
        <w:rPr>
          <w:rFonts w:ascii="Arial" w:hAnsi="Arial" w:cs="Arial"/>
          <w:sz w:val="20"/>
          <w:szCs w:val="20"/>
        </w:rPr>
        <w:t xml:space="preserve"> folk and traditional arts</w:t>
      </w:r>
      <w:r w:rsidR="00C7586F" w:rsidRPr="00572368">
        <w:rPr>
          <w:rFonts w:ascii="Arial" w:hAnsi="Arial" w:cs="Arial"/>
          <w:sz w:val="20"/>
          <w:szCs w:val="20"/>
        </w:rPr>
        <w:t xml:space="preserve"> and occupational trades</w:t>
      </w:r>
      <w:r w:rsidRPr="00572368">
        <w:rPr>
          <w:rFonts w:ascii="Arial" w:hAnsi="Arial" w:cs="Arial"/>
          <w:sz w:val="20"/>
          <w:szCs w:val="20"/>
        </w:rPr>
        <w:t xml:space="preserve"> found in all Idaho communities</w:t>
      </w:r>
      <w:r w:rsidR="006D6846" w:rsidRPr="00572368">
        <w:rPr>
          <w:rFonts w:ascii="Arial" w:hAnsi="Arial" w:cs="Arial"/>
          <w:sz w:val="20"/>
          <w:szCs w:val="20"/>
        </w:rPr>
        <w:t>,</w:t>
      </w:r>
      <w:r w:rsidRPr="00572368">
        <w:rPr>
          <w:rFonts w:ascii="Arial" w:hAnsi="Arial" w:cs="Arial"/>
          <w:sz w:val="20"/>
          <w:szCs w:val="20"/>
        </w:rPr>
        <w:t xml:space="preserve"> so </w:t>
      </w:r>
      <w:r w:rsidR="00EA5568" w:rsidRPr="00572368">
        <w:rPr>
          <w:rFonts w:ascii="Arial" w:hAnsi="Arial" w:cs="Arial"/>
          <w:sz w:val="20"/>
          <w:szCs w:val="20"/>
        </w:rPr>
        <w:t xml:space="preserve">that </w:t>
      </w:r>
      <w:r w:rsidRPr="00572368">
        <w:rPr>
          <w:rFonts w:ascii="Arial" w:hAnsi="Arial" w:cs="Arial"/>
          <w:sz w:val="20"/>
          <w:szCs w:val="20"/>
        </w:rPr>
        <w:t>such art forms</w:t>
      </w:r>
      <w:r w:rsidR="00C7586F" w:rsidRPr="00572368">
        <w:rPr>
          <w:rFonts w:ascii="Arial" w:hAnsi="Arial" w:cs="Arial"/>
          <w:sz w:val="20"/>
          <w:szCs w:val="20"/>
        </w:rPr>
        <w:t xml:space="preserve"> and trades</w:t>
      </w:r>
      <w:r w:rsidRPr="00572368">
        <w:rPr>
          <w:rFonts w:ascii="Arial" w:hAnsi="Arial" w:cs="Arial"/>
          <w:sz w:val="20"/>
          <w:szCs w:val="20"/>
        </w:rPr>
        <w:t xml:space="preserve"> will thrive.</w:t>
      </w:r>
      <w:r w:rsidR="006C5839" w:rsidRPr="00572368">
        <w:rPr>
          <w:rFonts w:ascii="Arial" w:hAnsi="Arial" w:cs="Arial"/>
          <w:sz w:val="20"/>
          <w:szCs w:val="20"/>
        </w:rPr>
        <w:t xml:space="preserve"> </w:t>
      </w:r>
      <w:r w:rsidR="005B4E5E">
        <w:rPr>
          <w:rFonts w:ascii="Arial" w:hAnsi="Arial" w:cs="Arial"/>
          <w:sz w:val="20"/>
          <w:szCs w:val="20"/>
        </w:rPr>
        <w:t xml:space="preserve">No match is required. </w:t>
      </w:r>
    </w:p>
    <w:p w14:paraId="33B15FAC" w14:textId="77777777" w:rsidR="000E1C93" w:rsidRPr="00572368" w:rsidRDefault="00700F34" w:rsidP="00E71B40">
      <w:pPr>
        <w:spacing w:before="120" w:after="120"/>
        <w:jc w:val="both"/>
        <w:rPr>
          <w:rFonts w:ascii="Arial" w:hAnsi="Arial" w:cs="Arial"/>
          <w:b/>
          <w:bCs/>
          <w:sz w:val="20"/>
          <w:szCs w:val="20"/>
        </w:rPr>
      </w:pPr>
      <w:r w:rsidRPr="00572368">
        <w:rPr>
          <w:rFonts w:ascii="Arial" w:hAnsi="Arial" w:cs="Arial"/>
          <w:b/>
          <w:bCs/>
          <w:sz w:val="20"/>
          <w:szCs w:val="20"/>
        </w:rPr>
        <w:lastRenderedPageBreak/>
        <w:t xml:space="preserve">Non-Granting </w:t>
      </w:r>
      <w:r w:rsidR="000E1C93" w:rsidRPr="00572368">
        <w:rPr>
          <w:rFonts w:ascii="Arial" w:hAnsi="Arial" w:cs="Arial"/>
          <w:b/>
          <w:bCs/>
          <w:sz w:val="20"/>
          <w:szCs w:val="20"/>
        </w:rPr>
        <w:t>Programs and Services</w:t>
      </w:r>
    </w:p>
    <w:p w14:paraId="36B0286B" w14:textId="77777777" w:rsidR="00A67973" w:rsidRPr="00572368" w:rsidRDefault="00AC1C72" w:rsidP="0004270E">
      <w:pPr>
        <w:pStyle w:val="ListParagraph"/>
        <w:numPr>
          <w:ilvl w:val="0"/>
          <w:numId w:val="24"/>
        </w:numPr>
        <w:tabs>
          <w:tab w:val="clear" w:pos="432"/>
          <w:tab w:val="num" w:pos="540"/>
        </w:tabs>
        <w:spacing w:after="0" w:line="240" w:lineRule="auto"/>
        <w:ind w:left="540" w:hanging="324"/>
        <w:jc w:val="both"/>
        <w:rPr>
          <w:rFonts w:ascii="Arial" w:hAnsi="Arial" w:cs="Arial"/>
          <w:spacing w:val="-2"/>
          <w:sz w:val="20"/>
          <w:szCs w:val="20"/>
        </w:rPr>
      </w:pPr>
      <w:r w:rsidRPr="00572368">
        <w:rPr>
          <w:rFonts w:ascii="Arial" w:hAnsi="Arial" w:cs="Arial"/>
          <w:spacing w:val="-2"/>
          <w:sz w:val="20"/>
          <w:szCs w:val="20"/>
        </w:rPr>
        <w:t xml:space="preserve">The </w:t>
      </w:r>
      <w:r w:rsidR="006D4565" w:rsidRPr="00854218">
        <w:rPr>
          <w:rFonts w:ascii="Arial" w:hAnsi="Arial" w:cs="Arial"/>
          <w:i/>
          <w:iCs/>
          <w:spacing w:val="-2"/>
          <w:sz w:val="20"/>
          <w:szCs w:val="20"/>
        </w:rPr>
        <w:t xml:space="preserve">ArtsPowered </w:t>
      </w:r>
      <w:r w:rsidR="00745DA1" w:rsidRPr="00854218">
        <w:rPr>
          <w:rFonts w:ascii="Arial" w:hAnsi="Arial" w:cs="Arial"/>
          <w:i/>
          <w:iCs/>
          <w:spacing w:val="-2"/>
          <w:sz w:val="20"/>
          <w:szCs w:val="20"/>
        </w:rPr>
        <w:t>Learning</w:t>
      </w:r>
      <w:r w:rsidR="00854218" w:rsidRPr="00854218">
        <w:rPr>
          <w:rFonts w:ascii="Arial" w:hAnsi="Arial" w:cs="Arial"/>
          <w:i/>
          <w:iCs/>
          <w:spacing w:val="-2"/>
          <w:sz w:val="20"/>
          <w:szCs w:val="20"/>
        </w:rPr>
        <w:t>: An Idaho Education Framework</w:t>
      </w:r>
      <w:r w:rsidR="00745DA1">
        <w:rPr>
          <w:rFonts w:ascii="Arial" w:hAnsi="Arial" w:cs="Arial"/>
          <w:spacing w:val="-2"/>
          <w:sz w:val="20"/>
          <w:szCs w:val="20"/>
        </w:rPr>
        <w:t xml:space="preserve"> </w:t>
      </w:r>
      <w:r w:rsidR="00455568">
        <w:rPr>
          <w:rFonts w:ascii="Arial" w:hAnsi="Arial" w:cs="Arial"/>
          <w:spacing w:val="-2"/>
          <w:sz w:val="20"/>
          <w:szCs w:val="20"/>
        </w:rPr>
        <w:t xml:space="preserve">instructional </w:t>
      </w:r>
      <w:r w:rsidR="00854218">
        <w:rPr>
          <w:rFonts w:ascii="Arial" w:hAnsi="Arial" w:cs="Arial"/>
          <w:spacing w:val="-2"/>
          <w:sz w:val="20"/>
          <w:szCs w:val="20"/>
        </w:rPr>
        <w:t>resource</w:t>
      </w:r>
      <w:r w:rsidR="00745DA1">
        <w:rPr>
          <w:rFonts w:ascii="Arial" w:hAnsi="Arial" w:cs="Arial"/>
          <w:spacing w:val="-2"/>
          <w:sz w:val="20"/>
          <w:szCs w:val="20"/>
        </w:rPr>
        <w:t xml:space="preserve"> </w:t>
      </w:r>
      <w:r w:rsidR="00CF41FD" w:rsidRPr="00572368">
        <w:rPr>
          <w:rFonts w:ascii="Arial" w:hAnsi="Arial" w:cs="Arial"/>
          <w:spacing w:val="-2"/>
          <w:sz w:val="20"/>
          <w:szCs w:val="20"/>
        </w:rPr>
        <w:t>assist</w:t>
      </w:r>
      <w:r w:rsidR="00745DA1">
        <w:rPr>
          <w:rFonts w:ascii="Arial" w:hAnsi="Arial" w:cs="Arial"/>
          <w:spacing w:val="-2"/>
          <w:sz w:val="20"/>
          <w:szCs w:val="20"/>
        </w:rPr>
        <w:t>s</w:t>
      </w:r>
      <w:r w:rsidR="000B6362" w:rsidRPr="00572368">
        <w:rPr>
          <w:rFonts w:ascii="Arial" w:hAnsi="Arial" w:cs="Arial"/>
          <w:spacing w:val="-2"/>
          <w:sz w:val="20"/>
          <w:szCs w:val="20"/>
        </w:rPr>
        <w:t xml:space="preserve"> </w:t>
      </w:r>
      <w:r w:rsidR="00745DA1">
        <w:rPr>
          <w:rFonts w:ascii="Arial" w:hAnsi="Arial" w:cs="Arial"/>
          <w:spacing w:val="-2"/>
          <w:sz w:val="20"/>
          <w:szCs w:val="20"/>
        </w:rPr>
        <w:t xml:space="preserve">educators in schools and community settings to </w:t>
      </w:r>
      <w:r w:rsidR="008F7BE5">
        <w:rPr>
          <w:rFonts w:ascii="Arial" w:hAnsi="Arial" w:cs="Arial"/>
          <w:spacing w:val="-2"/>
          <w:sz w:val="20"/>
          <w:szCs w:val="20"/>
        </w:rPr>
        <w:t xml:space="preserve">deliver effective arts instruction, supporting the arts and humanities standards and increasing literacy, creativity, and critical thinking. </w:t>
      </w:r>
    </w:p>
    <w:p w14:paraId="1CB88B48" w14:textId="00D47480" w:rsidR="00FD0086" w:rsidRPr="00FD0086" w:rsidRDefault="00AC1C72" w:rsidP="00FD0086">
      <w:pPr>
        <w:pStyle w:val="ListParagraph"/>
        <w:numPr>
          <w:ilvl w:val="0"/>
          <w:numId w:val="24"/>
        </w:numPr>
        <w:tabs>
          <w:tab w:val="clear" w:pos="432"/>
          <w:tab w:val="num" w:pos="540"/>
        </w:tabs>
        <w:spacing w:after="0" w:line="240" w:lineRule="auto"/>
        <w:ind w:left="540" w:hanging="324"/>
        <w:jc w:val="both"/>
        <w:rPr>
          <w:rFonts w:ascii="Arial" w:hAnsi="Arial" w:cs="Arial"/>
          <w:sz w:val="20"/>
          <w:szCs w:val="20"/>
        </w:rPr>
      </w:pPr>
      <w:r w:rsidRPr="00572368">
        <w:rPr>
          <w:rFonts w:ascii="Arial" w:hAnsi="Arial" w:cs="Arial"/>
          <w:sz w:val="20"/>
          <w:szCs w:val="20"/>
        </w:rPr>
        <w:t xml:space="preserve">The </w:t>
      </w:r>
      <w:r w:rsidR="00DF6E4A" w:rsidRPr="00572368">
        <w:rPr>
          <w:rFonts w:ascii="Arial" w:hAnsi="Arial" w:cs="Arial"/>
          <w:sz w:val="20"/>
          <w:szCs w:val="20"/>
        </w:rPr>
        <w:t xml:space="preserve">Idaho </w:t>
      </w:r>
      <w:r w:rsidR="006D4565" w:rsidRPr="00572368">
        <w:rPr>
          <w:rFonts w:ascii="Arial" w:hAnsi="Arial" w:cs="Arial"/>
          <w:sz w:val="20"/>
          <w:szCs w:val="20"/>
        </w:rPr>
        <w:t>Change Lead</w:t>
      </w:r>
      <w:r w:rsidR="00EC27CD" w:rsidRPr="00572368">
        <w:rPr>
          <w:rFonts w:ascii="Arial" w:hAnsi="Arial" w:cs="Arial"/>
          <w:sz w:val="20"/>
          <w:szCs w:val="20"/>
        </w:rPr>
        <w:t>er Institute hones</w:t>
      </w:r>
      <w:r w:rsidR="006B3CB1" w:rsidRPr="00572368">
        <w:rPr>
          <w:rFonts w:ascii="Arial" w:hAnsi="Arial" w:cs="Arial"/>
          <w:sz w:val="20"/>
          <w:szCs w:val="20"/>
        </w:rPr>
        <w:t xml:space="preserve"> </w:t>
      </w:r>
      <w:r w:rsidR="00EC27CD" w:rsidRPr="00572368">
        <w:rPr>
          <w:rFonts w:ascii="Arial" w:hAnsi="Arial" w:cs="Arial"/>
          <w:sz w:val="20"/>
          <w:szCs w:val="20"/>
        </w:rPr>
        <w:t xml:space="preserve">arts managers’ </w:t>
      </w:r>
      <w:r w:rsidR="006B3CB1" w:rsidRPr="00572368">
        <w:rPr>
          <w:rFonts w:ascii="Arial" w:hAnsi="Arial" w:cs="Arial"/>
          <w:sz w:val="20"/>
          <w:szCs w:val="20"/>
        </w:rPr>
        <w:t>skills in organizational and change management</w:t>
      </w:r>
      <w:r w:rsidR="001F7552" w:rsidRPr="00572368">
        <w:rPr>
          <w:rFonts w:ascii="Arial" w:hAnsi="Arial" w:cs="Arial"/>
          <w:sz w:val="20"/>
          <w:szCs w:val="20"/>
        </w:rPr>
        <w:t xml:space="preserve">, in </w:t>
      </w:r>
      <w:r w:rsidR="001632FD" w:rsidRPr="00572368">
        <w:rPr>
          <w:rFonts w:ascii="Arial" w:hAnsi="Arial" w:cs="Arial"/>
          <w:sz w:val="20"/>
          <w:szCs w:val="20"/>
        </w:rPr>
        <w:t>partnership</w:t>
      </w:r>
      <w:r w:rsidR="001F7552" w:rsidRPr="00572368">
        <w:rPr>
          <w:rFonts w:ascii="Arial" w:hAnsi="Arial" w:cs="Arial"/>
          <w:sz w:val="20"/>
          <w:szCs w:val="20"/>
        </w:rPr>
        <w:t xml:space="preserve"> with the Utah Division of Arts and Museums</w:t>
      </w:r>
      <w:r w:rsidR="00513BCA" w:rsidRPr="00572368">
        <w:rPr>
          <w:rFonts w:ascii="Arial" w:hAnsi="Arial" w:cs="Arial"/>
          <w:sz w:val="20"/>
          <w:szCs w:val="20"/>
        </w:rPr>
        <w:t xml:space="preserve"> and Colorado Creative Industries</w:t>
      </w:r>
      <w:r w:rsidR="00507B19" w:rsidRPr="00572368">
        <w:rPr>
          <w:rFonts w:ascii="Arial" w:hAnsi="Arial" w:cs="Arial"/>
          <w:sz w:val="20"/>
          <w:szCs w:val="20"/>
        </w:rPr>
        <w:t>.</w:t>
      </w:r>
    </w:p>
    <w:p w14:paraId="14D5B09C" w14:textId="77777777" w:rsidR="00A67973" w:rsidRPr="00572368" w:rsidRDefault="00A67973" w:rsidP="0004270E">
      <w:pPr>
        <w:pStyle w:val="ListParagraph"/>
        <w:numPr>
          <w:ilvl w:val="0"/>
          <w:numId w:val="24"/>
        </w:numPr>
        <w:tabs>
          <w:tab w:val="clear" w:pos="432"/>
          <w:tab w:val="num" w:pos="540"/>
        </w:tabs>
        <w:spacing w:after="0" w:line="240" w:lineRule="auto"/>
        <w:ind w:left="540" w:hanging="324"/>
        <w:jc w:val="both"/>
        <w:rPr>
          <w:rFonts w:ascii="Arial" w:hAnsi="Arial" w:cs="Arial"/>
          <w:sz w:val="20"/>
          <w:szCs w:val="20"/>
        </w:rPr>
      </w:pPr>
      <w:r w:rsidRPr="00572368">
        <w:rPr>
          <w:rFonts w:ascii="Arial" w:hAnsi="Arial" w:cs="Arial"/>
          <w:sz w:val="20"/>
          <w:szCs w:val="20"/>
        </w:rPr>
        <w:t>Ca</w:t>
      </w:r>
      <w:r w:rsidR="00E418EF" w:rsidRPr="00572368">
        <w:rPr>
          <w:rFonts w:ascii="Arial" w:hAnsi="Arial" w:cs="Arial"/>
          <w:sz w:val="20"/>
          <w:szCs w:val="20"/>
        </w:rPr>
        <w:t>sh flow management tools</w:t>
      </w:r>
      <w:r w:rsidR="003F1C12">
        <w:rPr>
          <w:rFonts w:ascii="Arial" w:hAnsi="Arial" w:cs="Arial"/>
          <w:sz w:val="20"/>
          <w:szCs w:val="20"/>
        </w:rPr>
        <w:t xml:space="preserve"> and</w:t>
      </w:r>
      <w:r w:rsidR="00E418EF" w:rsidRPr="00572368">
        <w:rPr>
          <w:rFonts w:ascii="Arial" w:hAnsi="Arial" w:cs="Arial"/>
          <w:sz w:val="20"/>
          <w:szCs w:val="20"/>
        </w:rPr>
        <w:t xml:space="preserve"> </w:t>
      </w:r>
      <w:r w:rsidR="00AC1C72" w:rsidRPr="00572368">
        <w:rPr>
          <w:rFonts w:ascii="Arial" w:hAnsi="Arial" w:cs="Arial"/>
          <w:sz w:val="20"/>
          <w:szCs w:val="20"/>
        </w:rPr>
        <w:t xml:space="preserve">seminars, and organizational </w:t>
      </w:r>
      <w:r w:rsidR="00F958ED">
        <w:rPr>
          <w:rFonts w:ascii="Arial" w:hAnsi="Arial" w:cs="Arial"/>
          <w:sz w:val="20"/>
          <w:szCs w:val="20"/>
        </w:rPr>
        <w:t>technical</w:t>
      </w:r>
      <w:r w:rsidR="00AC1C72" w:rsidRPr="00572368">
        <w:rPr>
          <w:rFonts w:ascii="Arial" w:hAnsi="Arial" w:cs="Arial"/>
          <w:sz w:val="20"/>
          <w:szCs w:val="20"/>
        </w:rPr>
        <w:t xml:space="preserve"> </w:t>
      </w:r>
      <w:r w:rsidR="00E418EF" w:rsidRPr="00572368">
        <w:rPr>
          <w:rFonts w:ascii="Arial" w:hAnsi="Arial" w:cs="Arial"/>
          <w:sz w:val="20"/>
          <w:szCs w:val="20"/>
        </w:rPr>
        <w:t>assistance</w:t>
      </w:r>
      <w:r w:rsidR="00AC1C72" w:rsidRPr="00572368">
        <w:rPr>
          <w:rFonts w:ascii="Arial" w:hAnsi="Arial" w:cs="Arial"/>
          <w:sz w:val="20"/>
          <w:szCs w:val="20"/>
        </w:rPr>
        <w:t xml:space="preserve"> </w:t>
      </w:r>
      <w:r w:rsidR="006B3CB1" w:rsidRPr="00572368">
        <w:rPr>
          <w:rFonts w:ascii="Arial" w:hAnsi="Arial" w:cs="Arial"/>
          <w:sz w:val="20"/>
          <w:szCs w:val="20"/>
        </w:rPr>
        <w:t>strengthen the self-reliance and governance of not-for-profit</w:t>
      </w:r>
      <w:r w:rsidR="00E418EF" w:rsidRPr="00572368">
        <w:rPr>
          <w:rFonts w:ascii="Arial" w:hAnsi="Arial" w:cs="Arial"/>
          <w:sz w:val="20"/>
          <w:szCs w:val="20"/>
        </w:rPr>
        <w:t xml:space="preserve"> arts organizations</w:t>
      </w:r>
      <w:r w:rsidRPr="00572368">
        <w:rPr>
          <w:rFonts w:ascii="Arial" w:hAnsi="Arial" w:cs="Arial"/>
          <w:sz w:val="20"/>
          <w:szCs w:val="20"/>
        </w:rPr>
        <w:t>.</w:t>
      </w:r>
      <w:r w:rsidR="00AC1C72" w:rsidRPr="00572368">
        <w:rPr>
          <w:rFonts w:ascii="Arial" w:hAnsi="Arial" w:cs="Arial"/>
          <w:sz w:val="20"/>
          <w:szCs w:val="20"/>
        </w:rPr>
        <w:t xml:space="preserve"> </w:t>
      </w:r>
    </w:p>
    <w:p w14:paraId="64E51202" w14:textId="77777777" w:rsidR="00A67973" w:rsidRDefault="008F7BE5" w:rsidP="0004270E">
      <w:pPr>
        <w:pStyle w:val="ListParagraph"/>
        <w:numPr>
          <w:ilvl w:val="0"/>
          <w:numId w:val="24"/>
        </w:numPr>
        <w:tabs>
          <w:tab w:val="clear" w:pos="432"/>
          <w:tab w:val="num" w:pos="540"/>
        </w:tabs>
        <w:spacing w:after="0" w:line="240" w:lineRule="auto"/>
        <w:ind w:left="540" w:hanging="324"/>
        <w:jc w:val="both"/>
        <w:rPr>
          <w:rFonts w:ascii="Arial" w:hAnsi="Arial" w:cs="Arial"/>
          <w:sz w:val="20"/>
          <w:szCs w:val="20"/>
        </w:rPr>
      </w:pPr>
      <w:r>
        <w:rPr>
          <w:rFonts w:ascii="Arial" w:hAnsi="Arial" w:cs="Arial"/>
          <w:sz w:val="20"/>
          <w:szCs w:val="20"/>
        </w:rPr>
        <w:t xml:space="preserve">The My Artrepreneur artist business training workshops </w:t>
      </w:r>
      <w:r w:rsidR="00862186">
        <w:rPr>
          <w:rFonts w:ascii="Arial" w:hAnsi="Arial" w:cs="Arial"/>
          <w:sz w:val="20"/>
          <w:szCs w:val="20"/>
        </w:rPr>
        <w:t>assist</w:t>
      </w:r>
      <w:r>
        <w:rPr>
          <w:rFonts w:ascii="Arial" w:hAnsi="Arial" w:cs="Arial"/>
          <w:sz w:val="20"/>
          <w:szCs w:val="20"/>
        </w:rPr>
        <w:t xml:space="preserve"> working artists </w:t>
      </w:r>
      <w:r w:rsidR="00862186">
        <w:rPr>
          <w:rFonts w:ascii="Arial" w:hAnsi="Arial" w:cs="Arial"/>
          <w:sz w:val="20"/>
          <w:szCs w:val="20"/>
        </w:rPr>
        <w:t xml:space="preserve">to </w:t>
      </w:r>
      <w:r>
        <w:rPr>
          <w:rFonts w:ascii="Arial" w:hAnsi="Arial" w:cs="Arial"/>
          <w:sz w:val="20"/>
          <w:szCs w:val="20"/>
        </w:rPr>
        <w:t>monetize their profession</w:t>
      </w:r>
      <w:r w:rsidR="005B4E5E">
        <w:rPr>
          <w:rFonts w:ascii="Arial" w:hAnsi="Arial" w:cs="Arial"/>
          <w:sz w:val="20"/>
          <w:szCs w:val="20"/>
        </w:rPr>
        <w:t>s</w:t>
      </w:r>
      <w:r>
        <w:rPr>
          <w:rFonts w:ascii="Arial" w:hAnsi="Arial" w:cs="Arial"/>
          <w:sz w:val="20"/>
          <w:szCs w:val="20"/>
        </w:rPr>
        <w:t xml:space="preserve">. </w:t>
      </w:r>
    </w:p>
    <w:p w14:paraId="42F0BF8D" w14:textId="77777777" w:rsidR="00F958ED" w:rsidRDefault="00F958ED" w:rsidP="0004270E">
      <w:pPr>
        <w:pStyle w:val="ListParagraph"/>
        <w:numPr>
          <w:ilvl w:val="0"/>
          <w:numId w:val="24"/>
        </w:numPr>
        <w:tabs>
          <w:tab w:val="clear" w:pos="432"/>
          <w:tab w:val="num" w:pos="540"/>
        </w:tabs>
        <w:spacing w:after="0" w:line="240" w:lineRule="auto"/>
        <w:ind w:left="540" w:hanging="324"/>
        <w:jc w:val="both"/>
        <w:rPr>
          <w:rFonts w:ascii="Arial" w:hAnsi="Arial" w:cs="Arial"/>
          <w:sz w:val="20"/>
          <w:szCs w:val="20"/>
        </w:rPr>
      </w:pPr>
      <w:r>
        <w:rPr>
          <w:rFonts w:ascii="Arial" w:hAnsi="Arial" w:cs="Arial"/>
          <w:sz w:val="20"/>
          <w:szCs w:val="20"/>
        </w:rPr>
        <w:t xml:space="preserve">Master-to-Master convenings </w:t>
      </w:r>
      <w:r w:rsidR="00F11272">
        <w:rPr>
          <w:rFonts w:ascii="Arial" w:hAnsi="Arial" w:cs="Arial"/>
          <w:sz w:val="20"/>
          <w:szCs w:val="20"/>
        </w:rPr>
        <w:t xml:space="preserve">bring together </w:t>
      </w:r>
      <w:r>
        <w:rPr>
          <w:rFonts w:ascii="Arial" w:hAnsi="Arial" w:cs="Arial"/>
          <w:sz w:val="20"/>
          <w:szCs w:val="20"/>
        </w:rPr>
        <w:t xml:space="preserve">folk &amp; traditional arts </w:t>
      </w:r>
      <w:r w:rsidR="00F11272">
        <w:rPr>
          <w:rFonts w:ascii="Arial" w:hAnsi="Arial" w:cs="Arial"/>
          <w:sz w:val="20"/>
          <w:szCs w:val="20"/>
        </w:rPr>
        <w:t>practitioners</w:t>
      </w:r>
      <w:r>
        <w:rPr>
          <w:rFonts w:ascii="Arial" w:hAnsi="Arial" w:cs="Arial"/>
          <w:sz w:val="20"/>
          <w:szCs w:val="20"/>
        </w:rPr>
        <w:t xml:space="preserve"> to learn from each other and advance their trades and occupations. </w:t>
      </w:r>
    </w:p>
    <w:p w14:paraId="12F83595" w14:textId="77777777" w:rsidR="00241744" w:rsidRDefault="00F11272" w:rsidP="0004270E">
      <w:pPr>
        <w:pStyle w:val="ListParagraph"/>
        <w:numPr>
          <w:ilvl w:val="0"/>
          <w:numId w:val="24"/>
        </w:numPr>
        <w:tabs>
          <w:tab w:val="clear" w:pos="432"/>
          <w:tab w:val="num" w:pos="540"/>
        </w:tabs>
        <w:spacing w:after="0" w:line="240" w:lineRule="auto"/>
        <w:ind w:left="540" w:hanging="324"/>
        <w:jc w:val="both"/>
        <w:rPr>
          <w:rFonts w:ascii="Arial" w:hAnsi="Arial" w:cs="Arial"/>
          <w:sz w:val="20"/>
          <w:szCs w:val="20"/>
        </w:rPr>
      </w:pPr>
      <w:r>
        <w:rPr>
          <w:rFonts w:ascii="Arial" w:hAnsi="Arial" w:cs="Arial"/>
          <w:sz w:val="20"/>
          <w:szCs w:val="20"/>
        </w:rPr>
        <w:t>The Community Scholar program teaches local citizenry to document and preserve their own communities.</w:t>
      </w:r>
    </w:p>
    <w:p w14:paraId="28F1627C" w14:textId="65C9551D" w:rsidR="00F11272" w:rsidRPr="00572368" w:rsidRDefault="00241744" w:rsidP="0004270E">
      <w:pPr>
        <w:pStyle w:val="ListParagraph"/>
        <w:numPr>
          <w:ilvl w:val="0"/>
          <w:numId w:val="24"/>
        </w:numPr>
        <w:tabs>
          <w:tab w:val="clear" w:pos="432"/>
          <w:tab w:val="num" w:pos="540"/>
        </w:tabs>
        <w:spacing w:after="0" w:line="240" w:lineRule="auto"/>
        <w:ind w:left="540" w:hanging="324"/>
        <w:jc w:val="both"/>
        <w:rPr>
          <w:rFonts w:ascii="Arial" w:hAnsi="Arial" w:cs="Arial"/>
          <w:sz w:val="20"/>
          <w:szCs w:val="20"/>
        </w:rPr>
      </w:pPr>
      <w:r>
        <w:rPr>
          <w:rFonts w:ascii="Arial" w:hAnsi="Arial" w:cs="Arial"/>
          <w:sz w:val="20"/>
          <w:szCs w:val="20"/>
        </w:rPr>
        <w:t xml:space="preserve">The Writer in Residence program provides writing workshops in educational and correctional settings. </w:t>
      </w:r>
      <w:r w:rsidR="00F11272">
        <w:rPr>
          <w:rFonts w:ascii="Arial" w:hAnsi="Arial" w:cs="Arial"/>
          <w:sz w:val="20"/>
          <w:szCs w:val="20"/>
        </w:rPr>
        <w:t xml:space="preserve"> </w:t>
      </w:r>
    </w:p>
    <w:p w14:paraId="4F5BF5DA" w14:textId="77777777" w:rsidR="00DD05EC" w:rsidRPr="00572368" w:rsidRDefault="00DD05EC" w:rsidP="0004270E">
      <w:pPr>
        <w:pStyle w:val="ListParagraph"/>
        <w:numPr>
          <w:ilvl w:val="0"/>
          <w:numId w:val="24"/>
        </w:numPr>
        <w:tabs>
          <w:tab w:val="clear" w:pos="432"/>
          <w:tab w:val="num" w:pos="540"/>
        </w:tabs>
        <w:spacing w:after="0" w:line="240" w:lineRule="auto"/>
        <w:ind w:left="547" w:hanging="331"/>
        <w:jc w:val="both"/>
        <w:rPr>
          <w:rFonts w:ascii="Arial" w:hAnsi="Arial" w:cs="Arial"/>
          <w:sz w:val="20"/>
          <w:szCs w:val="20"/>
        </w:rPr>
      </w:pPr>
      <w:r w:rsidRPr="00572368">
        <w:rPr>
          <w:rFonts w:ascii="Arial" w:hAnsi="Arial" w:cs="Arial"/>
          <w:sz w:val="20"/>
          <w:szCs w:val="20"/>
        </w:rPr>
        <w:t xml:space="preserve">Poetry Out Loud, the National Poetry Recitation Contest </w:t>
      </w:r>
      <w:r w:rsidRPr="00572368">
        <w:rPr>
          <w:rFonts w:ascii="Arial" w:hAnsi="Arial" w:cs="Arial"/>
          <w:color w:val="000000"/>
          <w:sz w:val="20"/>
          <w:szCs w:val="20"/>
        </w:rPr>
        <w:t>motivates high school students across Idaho to master the classics of poetry in the English language through memorization and recitation</w:t>
      </w:r>
      <w:r w:rsidR="00B30759" w:rsidRPr="00572368">
        <w:rPr>
          <w:rFonts w:ascii="Arial" w:hAnsi="Arial" w:cs="Arial"/>
          <w:color w:val="000000"/>
          <w:sz w:val="20"/>
          <w:szCs w:val="20"/>
        </w:rPr>
        <w:t>, a</w:t>
      </w:r>
      <w:r w:rsidR="00B30759" w:rsidRPr="00572368">
        <w:rPr>
          <w:rFonts w:ascii="Arial" w:hAnsi="Arial" w:cs="Arial"/>
          <w:sz w:val="20"/>
          <w:szCs w:val="20"/>
        </w:rPr>
        <w:t xml:space="preserve">ccomplished </w:t>
      </w:r>
      <w:r w:rsidRPr="00572368">
        <w:rPr>
          <w:rFonts w:ascii="Arial" w:hAnsi="Arial" w:cs="Arial"/>
          <w:sz w:val="20"/>
          <w:szCs w:val="20"/>
        </w:rPr>
        <w:t xml:space="preserve">in </w:t>
      </w:r>
      <w:r w:rsidRPr="00572368">
        <w:rPr>
          <w:rFonts w:ascii="Arial" w:hAnsi="Arial" w:cs="Arial"/>
          <w:color w:val="000000"/>
          <w:sz w:val="20"/>
          <w:szCs w:val="20"/>
        </w:rPr>
        <w:t>partnership with the National Endowment for the Arts and the Poetry Foundation</w:t>
      </w:r>
      <w:r w:rsidR="00B30759" w:rsidRPr="00572368">
        <w:rPr>
          <w:rFonts w:ascii="Arial" w:hAnsi="Arial" w:cs="Arial"/>
          <w:color w:val="000000"/>
          <w:sz w:val="20"/>
          <w:szCs w:val="20"/>
        </w:rPr>
        <w:t xml:space="preserve">. </w:t>
      </w:r>
    </w:p>
    <w:p w14:paraId="15F39EFD" w14:textId="38BE711A" w:rsidR="000E1C93" w:rsidRPr="00572368" w:rsidRDefault="008C6E83" w:rsidP="0004270E">
      <w:pPr>
        <w:pStyle w:val="ListParagraph"/>
        <w:numPr>
          <w:ilvl w:val="0"/>
          <w:numId w:val="25"/>
        </w:numPr>
        <w:tabs>
          <w:tab w:val="clear" w:pos="432"/>
          <w:tab w:val="num" w:pos="540"/>
        </w:tabs>
        <w:spacing w:after="0" w:line="240" w:lineRule="auto"/>
        <w:ind w:left="540" w:hanging="324"/>
        <w:jc w:val="both"/>
        <w:rPr>
          <w:rFonts w:ascii="Arial" w:hAnsi="Arial" w:cs="Arial"/>
          <w:sz w:val="20"/>
          <w:szCs w:val="20"/>
        </w:rPr>
      </w:pPr>
      <w:r w:rsidRPr="00572368">
        <w:rPr>
          <w:rFonts w:ascii="Arial" w:hAnsi="Arial" w:cs="Arial"/>
          <w:sz w:val="20"/>
          <w:szCs w:val="20"/>
        </w:rPr>
        <w:t>Special projects are conducted, such as t</w:t>
      </w:r>
      <w:r w:rsidR="001F7552" w:rsidRPr="00572368">
        <w:rPr>
          <w:rFonts w:ascii="Arial" w:hAnsi="Arial" w:cs="Arial"/>
          <w:sz w:val="20"/>
          <w:szCs w:val="20"/>
        </w:rPr>
        <w:t xml:space="preserve">he </w:t>
      </w:r>
      <w:r w:rsidR="003402AE" w:rsidRPr="00572368">
        <w:rPr>
          <w:rFonts w:ascii="Arial" w:hAnsi="Arial" w:cs="Arial"/>
          <w:sz w:val="20"/>
          <w:szCs w:val="20"/>
        </w:rPr>
        <w:t>b</w:t>
      </w:r>
      <w:r w:rsidR="00A07EF1" w:rsidRPr="00572368">
        <w:rPr>
          <w:rFonts w:ascii="Arial" w:hAnsi="Arial" w:cs="Arial"/>
          <w:sz w:val="20"/>
          <w:szCs w:val="20"/>
        </w:rPr>
        <w:t xml:space="preserve">iennial </w:t>
      </w:r>
      <w:r w:rsidR="000E1C93" w:rsidRPr="00572368">
        <w:rPr>
          <w:rFonts w:ascii="Arial" w:hAnsi="Arial" w:cs="Arial"/>
          <w:sz w:val="20"/>
          <w:szCs w:val="20"/>
        </w:rPr>
        <w:t>Governor’s Awards</w:t>
      </w:r>
      <w:r w:rsidR="00D9097C" w:rsidRPr="00572368">
        <w:rPr>
          <w:rFonts w:ascii="Arial" w:hAnsi="Arial" w:cs="Arial"/>
          <w:sz w:val="20"/>
          <w:szCs w:val="20"/>
        </w:rPr>
        <w:t xml:space="preserve"> in the Arts</w:t>
      </w:r>
      <w:r w:rsidRPr="00572368">
        <w:rPr>
          <w:rFonts w:ascii="Arial" w:hAnsi="Arial" w:cs="Arial"/>
          <w:sz w:val="20"/>
          <w:szCs w:val="20"/>
        </w:rPr>
        <w:t xml:space="preserve">, Idaho’s highest honorific in the arts, </w:t>
      </w:r>
      <w:r w:rsidR="00E418EF" w:rsidRPr="00572368">
        <w:rPr>
          <w:rFonts w:ascii="Arial" w:hAnsi="Arial" w:cs="Arial"/>
          <w:sz w:val="20"/>
          <w:szCs w:val="20"/>
        </w:rPr>
        <w:t xml:space="preserve">next scheduled </w:t>
      </w:r>
      <w:r w:rsidR="00F11272">
        <w:rPr>
          <w:rFonts w:ascii="Arial" w:hAnsi="Arial" w:cs="Arial"/>
          <w:sz w:val="20"/>
          <w:szCs w:val="20"/>
        </w:rPr>
        <w:t>in</w:t>
      </w:r>
      <w:r w:rsidR="001632FD" w:rsidRPr="00572368">
        <w:rPr>
          <w:rFonts w:ascii="Arial" w:hAnsi="Arial" w:cs="Arial"/>
          <w:sz w:val="20"/>
          <w:szCs w:val="20"/>
        </w:rPr>
        <w:t xml:space="preserve"> </w:t>
      </w:r>
      <w:r w:rsidR="00862186">
        <w:rPr>
          <w:rFonts w:ascii="Arial" w:hAnsi="Arial" w:cs="Arial"/>
          <w:sz w:val="20"/>
          <w:szCs w:val="20"/>
        </w:rPr>
        <w:t>F</w:t>
      </w:r>
      <w:r w:rsidR="00F11272">
        <w:rPr>
          <w:rFonts w:ascii="Arial" w:hAnsi="Arial" w:cs="Arial"/>
          <w:sz w:val="20"/>
          <w:szCs w:val="20"/>
        </w:rPr>
        <w:t>Y 202</w:t>
      </w:r>
      <w:r w:rsidR="00D31356">
        <w:rPr>
          <w:rFonts w:ascii="Arial" w:hAnsi="Arial" w:cs="Arial"/>
          <w:sz w:val="20"/>
          <w:szCs w:val="20"/>
        </w:rPr>
        <w:t>2</w:t>
      </w:r>
      <w:r w:rsidR="00D9097C" w:rsidRPr="00572368">
        <w:rPr>
          <w:rFonts w:ascii="Arial" w:hAnsi="Arial" w:cs="Arial"/>
          <w:sz w:val="20"/>
          <w:szCs w:val="20"/>
        </w:rPr>
        <w:t xml:space="preserve">. </w:t>
      </w:r>
    </w:p>
    <w:p w14:paraId="3E270DE0" w14:textId="77777777" w:rsidR="0004270E" w:rsidRPr="0044547E" w:rsidRDefault="0004270E" w:rsidP="0004270E">
      <w:pPr>
        <w:jc w:val="both"/>
        <w:rPr>
          <w:rFonts w:ascii="Arial" w:hAnsi="Arial" w:cs="Arial"/>
          <w:b/>
          <w:bCs/>
          <w:szCs w:val="20"/>
        </w:rPr>
      </w:pPr>
    </w:p>
    <w:p w14:paraId="7B4C2C87" w14:textId="77777777" w:rsidR="000E1C93" w:rsidRPr="0004270E" w:rsidRDefault="00B15BB5" w:rsidP="0004270E">
      <w:pPr>
        <w:jc w:val="both"/>
        <w:rPr>
          <w:rFonts w:ascii="Arial" w:hAnsi="Arial" w:cs="Arial"/>
          <w:b/>
          <w:bCs/>
        </w:rPr>
      </w:pPr>
      <w:r w:rsidRPr="0004270E">
        <w:rPr>
          <w:rFonts w:ascii="Arial" w:hAnsi="Arial" w:cs="Arial"/>
          <w:b/>
          <w:bCs/>
        </w:rPr>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8"/>
        <w:gridCol w:w="1698"/>
        <w:gridCol w:w="1698"/>
        <w:gridCol w:w="1698"/>
        <w:gridCol w:w="1698"/>
      </w:tblGrid>
      <w:tr w:rsidR="005410EF" w:rsidRPr="0004270E" w14:paraId="1CE26A22" w14:textId="77777777" w:rsidTr="005410EF">
        <w:tc>
          <w:tcPr>
            <w:tcW w:w="3288" w:type="dxa"/>
            <w:shd w:val="clear" w:color="auto" w:fill="000080"/>
            <w:vAlign w:val="bottom"/>
          </w:tcPr>
          <w:p w14:paraId="3455354C" w14:textId="77777777" w:rsidR="005410EF" w:rsidRPr="0004270E" w:rsidRDefault="005410EF" w:rsidP="005410EF">
            <w:pPr>
              <w:rPr>
                <w:rFonts w:ascii="Arial" w:hAnsi="Arial" w:cs="Arial"/>
                <w:b/>
                <w:bCs/>
                <w:color w:val="FFFFFF"/>
                <w:sz w:val="20"/>
                <w:szCs w:val="20"/>
              </w:rPr>
            </w:pPr>
            <w:r w:rsidRPr="0004270E">
              <w:rPr>
                <w:rFonts w:ascii="Arial" w:hAnsi="Arial" w:cs="Arial"/>
                <w:b/>
                <w:bCs/>
                <w:color w:val="FFFFFF"/>
                <w:sz w:val="20"/>
                <w:szCs w:val="20"/>
              </w:rPr>
              <w:t>Revenue</w:t>
            </w:r>
          </w:p>
        </w:tc>
        <w:tc>
          <w:tcPr>
            <w:tcW w:w="1698" w:type="dxa"/>
            <w:shd w:val="clear" w:color="auto" w:fill="000080"/>
            <w:vAlign w:val="bottom"/>
          </w:tcPr>
          <w:p w14:paraId="43EA80FF" w14:textId="7D05C11E" w:rsidR="005410EF" w:rsidRPr="0004270E" w:rsidRDefault="004F0501" w:rsidP="00780D52">
            <w:pPr>
              <w:jc w:val="right"/>
              <w:rPr>
                <w:rFonts w:ascii="Arial" w:hAnsi="Arial" w:cs="Arial"/>
                <w:b/>
                <w:bCs/>
                <w:color w:val="FFFFFF"/>
                <w:sz w:val="20"/>
                <w:szCs w:val="20"/>
              </w:rPr>
            </w:pPr>
            <w:r>
              <w:rPr>
                <w:rFonts w:ascii="Arial" w:hAnsi="Arial" w:cs="Arial"/>
                <w:b/>
                <w:bCs/>
                <w:color w:val="FFFFFF"/>
                <w:sz w:val="20"/>
                <w:szCs w:val="20"/>
              </w:rPr>
              <w:t>FY 2019</w:t>
            </w:r>
          </w:p>
        </w:tc>
        <w:tc>
          <w:tcPr>
            <w:tcW w:w="1698" w:type="dxa"/>
            <w:shd w:val="clear" w:color="auto" w:fill="000080"/>
            <w:vAlign w:val="bottom"/>
          </w:tcPr>
          <w:p w14:paraId="16638F0E" w14:textId="531906A2" w:rsidR="005410EF" w:rsidRPr="0004270E" w:rsidRDefault="004F0501" w:rsidP="00780D52">
            <w:pPr>
              <w:jc w:val="right"/>
              <w:rPr>
                <w:rFonts w:ascii="Arial" w:hAnsi="Arial" w:cs="Arial"/>
                <w:b/>
                <w:bCs/>
                <w:color w:val="FFFFFF"/>
                <w:sz w:val="20"/>
                <w:szCs w:val="20"/>
              </w:rPr>
            </w:pPr>
            <w:r>
              <w:rPr>
                <w:rFonts w:ascii="Arial" w:hAnsi="Arial" w:cs="Arial"/>
                <w:b/>
                <w:bCs/>
                <w:color w:val="FFFFFF"/>
                <w:sz w:val="20"/>
                <w:szCs w:val="20"/>
              </w:rPr>
              <w:t>FY 2020</w:t>
            </w:r>
          </w:p>
        </w:tc>
        <w:tc>
          <w:tcPr>
            <w:tcW w:w="1698" w:type="dxa"/>
            <w:shd w:val="clear" w:color="auto" w:fill="000080"/>
            <w:vAlign w:val="bottom"/>
          </w:tcPr>
          <w:p w14:paraId="0473CC74" w14:textId="533B13C2" w:rsidR="005410EF" w:rsidRPr="0004270E" w:rsidRDefault="004F0501" w:rsidP="00780D52">
            <w:pPr>
              <w:jc w:val="right"/>
              <w:rPr>
                <w:rFonts w:ascii="Arial" w:hAnsi="Arial" w:cs="Arial"/>
                <w:b/>
                <w:bCs/>
                <w:color w:val="FFFFFF"/>
                <w:sz w:val="20"/>
                <w:szCs w:val="20"/>
              </w:rPr>
            </w:pPr>
            <w:r>
              <w:rPr>
                <w:rFonts w:ascii="Arial" w:hAnsi="Arial" w:cs="Arial"/>
                <w:b/>
                <w:bCs/>
                <w:color w:val="FFFFFF"/>
                <w:sz w:val="20"/>
                <w:szCs w:val="20"/>
              </w:rPr>
              <w:t>FY 2021</w:t>
            </w:r>
          </w:p>
        </w:tc>
        <w:tc>
          <w:tcPr>
            <w:tcW w:w="1698" w:type="dxa"/>
            <w:shd w:val="clear" w:color="auto" w:fill="000080"/>
            <w:vAlign w:val="bottom"/>
          </w:tcPr>
          <w:p w14:paraId="697732BD" w14:textId="6B488219" w:rsidR="005410EF" w:rsidRPr="0004270E" w:rsidRDefault="004F0501" w:rsidP="00780D52">
            <w:pPr>
              <w:jc w:val="right"/>
              <w:rPr>
                <w:rFonts w:ascii="Arial" w:hAnsi="Arial" w:cs="Arial"/>
                <w:b/>
                <w:bCs/>
                <w:color w:val="FFFFFF"/>
                <w:sz w:val="20"/>
                <w:szCs w:val="20"/>
              </w:rPr>
            </w:pPr>
            <w:r>
              <w:rPr>
                <w:rFonts w:ascii="Arial" w:hAnsi="Arial" w:cs="Arial"/>
                <w:b/>
                <w:bCs/>
                <w:color w:val="FFFFFF"/>
                <w:sz w:val="20"/>
                <w:szCs w:val="20"/>
              </w:rPr>
              <w:t>FY 2022</w:t>
            </w:r>
          </w:p>
        </w:tc>
      </w:tr>
      <w:tr w:rsidR="00D83FCB" w:rsidRPr="0004270E" w14:paraId="4F649B82" w14:textId="77777777" w:rsidTr="005410EF">
        <w:tc>
          <w:tcPr>
            <w:tcW w:w="3288" w:type="dxa"/>
            <w:vAlign w:val="bottom"/>
          </w:tcPr>
          <w:p w14:paraId="350E5C4A" w14:textId="77777777" w:rsidR="00D83FCB" w:rsidRPr="0004270E" w:rsidRDefault="00D83FCB" w:rsidP="00D83FCB">
            <w:pPr>
              <w:rPr>
                <w:rFonts w:ascii="Arial" w:eastAsia="Arial Unicode MS" w:hAnsi="Arial" w:cs="Arial"/>
                <w:color w:val="000000"/>
                <w:sz w:val="20"/>
                <w:szCs w:val="20"/>
              </w:rPr>
            </w:pPr>
            <w:r w:rsidRPr="0004270E">
              <w:rPr>
                <w:rFonts w:ascii="Arial" w:hAnsi="Arial" w:cs="Arial"/>
                <w:color w:val="000000"/>
                <w:sz w:val="20"/>
                <w:szCs w:val="20"/>
              </w:rPr>
              <w:t>General Fund Appropriation</w:t>
            </w:r>
          </w:p>
        </w:tc>
        <w:tc>
          <w:tcPr>
            <w:tcW w:w="1698" w:type="dxa"/>
          </w:tcPr>
          <w:p w14:paraId="02F756BB" w14:textId="6BE9267F" w:rsidR="00D83FCB" w:rsidRPr="0004270E" w:rsidRDefault="00D83FCB" w:rsidP="00D83FCB">
            <w:pPr>
              <w:jc w:val="right"/>
              <w:rPr>
                <w:rFonts w:ascii="Arial" w:hAnsi="Arial" w:cs="Arial"/>
                <w:color w:val="000000"/>
                <w:sz w:val="20"/>
                <w:szCs w:val="20"/>
              </w:rPr>
            </w:pPr>
            <w:r>
              <w:rPr>
                <w:rFonts w:ascii="Arial" w:hAnsi="Arial" w:cs="Arial"/>
                <w:color w:val="000000"/>
                <w:sz w:val="20"/>
                <w:szCs w:val="20"/>
              </w:rPr>
              <w:t>$841,000</w:t>
            </w:r>
          </w:p>
        </w:tc>
        <w:tc>
          <w:tcPr>
            <w:tcW w:w="1698" w:type="dxa"/>
          </w:tcPr>
          <w:p w14:paraId="65C70139" w14:textId="6A76C255" w:rsidR="00D83FCB" w:rsidRPr="0004270E" w:rsidRDefault="00D83FCB" w:rsidP="00D83FCB">
            <w:pPr>
              <w:jc w:val="right"/>
              <w:rPr>
                <w:rFonts w:ascii="Arial" w:hAnsi="Arial" w:cs="Arial"/>
                <w:color w:val="000000"/>
                <w:sz w:val="20"/>
                <w:szCs w:val="20"/>
              </w:rPr>
            </w:pPr>
            <w:r>
              <w:rPr>
                <w:rFonts w:ascii="Arial" w:hAnsi="Arial" w:cs="Arial"/>
                <w:color w:val="000000"/>
                <w:sz w:val="20"/>
                <w:szCs w:val="20"/>
              </w:rPr>
              <w:t>$866,400</w:t>
            </w:r>
          </w:p>
        </w:tc>
        <w:tc>
          <w:tcPr>
            <w:tcW w:w="1698" w:type="dxa"/>
          </w:tcPr>
          <w:p w14:paraId="1E86D7E1" w14:textId="690A1BCE" w:rsidR="00D83FCB" w:rsidRPr="0004270E" w:rsidRDefault="00D83FCB" w:rsidP="00D83FCB">
            <w:pPr>
              <w:jc w:val="right"/>
              <w:rPr>
                <w:rFonts w:ascii="Arial" w:hAnsi="Arial" w:cs="Arial"/>
                <w:color w:val="000000"/>
                <w:sz w:val="20"/>
                <w:szCs w:val="20"/>
              </w:rPr>
            </w:pPr>
            <w:r>
              <w:rPr>
                <w:rFonts w:ascii="Arial" w:hAnsi="Arial" w:cs="Arial"/>
                <w:color w:val="000000"/>
                <w:sz w:val="20"/>
                <w:szCs w:val="20"/>
              </w:rPr>
              <w:t>$831,060</w:t>
            </w:r>
          </w:p>
        </w:tc>
        <w:tc>
          <w:tcPr>
            <w:tcW w:w="1698" w:type="dxa"/>
          </w:tcPr>
          <w:p w14:paraId="361499FF" w14:textId="3FCE1975" w:rsidR="00D83FCB" w:rsidRPr="0004270E" w:rsidRDefault="00D83FCB" w:rsidP="00D83FCB">
            <w:pPr>
              <w:jc w:val="right"/>
              <w:rPr>
                <w:rFonts w:ascii="Arial" w:hAnsi="Arial" w:cs="Arial"/>
                <w:color w:val="000000"/>
                <w:sz w:val="20"/>
                <w:szCs w:val="20"/>
              </w:rPr>
            </w:pPr>
          </w:p>
        </w:tc>
      </w:tr>
      <w:tr w:rsidR="00D83FCB" w:rsidRPr="0004270E" w14:paraId="71B47C9D" w14:textId="77777777" w:rsidTr="005410EF">
        <w:tc>
          <w:tcPr>
            <w:tcW w:w="3288" w:type="dxa"/>
            <w:vAlign w:val="bottom"/>
          </w:tcPr>
          <w:p w14:paraId="61AEBC31" w14:textId="77777777" w:rsidR="00D83FCB" w:rsidRPr="0004270E" w:rsidRDefault="00D83FCB" w:rsidP="00D83FCB">
            <w:pPr>
              <w:rPr>
                <w:rFonts w:ascii="Arial" w:eastAsia="Arial Unicode MS" w:hAnsi="Arial" w:cs="Arial"/>
                <w:color w:val="000000"/>
                <w:sz w:val="20"/>
                <w:szCs w:val="20"/>
              </w:rPr>
            </w:pPr>
            <w:r w:rsidRPr="0004270E">
              <w:rPr>
                <w:rFonts w:ascii="Arial" w:hAnsi="Arial" w:cs="Arial"/>
                <w:color w:val="000000"/>
                <w:sz w:val="20"/>
                <w:szCs w:val="20"/>
              </w:rPr>
              <w:t>Federal Revenues</w:t>
            </w:r>
          </w:p>
        </w:tc>
        <w:tc>
          <w:tcPr>
            <w:tcW w:w="1698" w:type="dxa"/>
          </w:tcPr>
          <w:p w14:paraId="07768835" w14:textId="43D9A160" w:rsidR="00D83FCB" w:rsidRPr="0004270E" w:rsidRDefault="00D83FCB" w:rsidP="00D83FCB">
            <w:pPr>
              <w:jc w:val="right"/>
              <w:rPr>
                <w:rFonts w:ascii="Arial" w:hAnsi="Arial" w:cs="Arial"/>
                <w:color w:val="000000"/>
                <w:sz w:val="20"/>
                <w:szCs w:val="20"/>
              </w:rPr>
            </w:pPr>
            <w:r>
              <w:rPr>
                <w:rFonts w:ascii="Arial" w:hAnsi="Arial" w:cs="Arial"/>
                <w:color w:val="000000"/>
                <w:sz w:val="20"/>
                <w:szCs w:val="20"/>
              </w:rPr>
              <w:t>$784,300</w:t>
            </w:r>
          </w:p>
        </w:tc>
        <w:tc>
          <w:tcPr>
            <w:tcW w:w="1698" w:type="dxa"/>
          </w:tcPr>
          <w:p w14:paraId="69541C03" w14:textId="0F10BD2A" w:rsidR="00D83FCB" w:rsidRPr="0004270E" w:rsidRDefault="00D83FCB" w:rsidP="00D83FCB">
            <w:pPr>
              <w:jc w:val="right"/>
              <w:rPr>
                <w:rFonts w:ascii="Arial" w:hAnsi="Arial" w:cs="Arial"/>
                <w:color w:val="000000"/>
                <w:sz w:val="20"/>
                <w:szCs w:val="20"/>
              </w:rPr>
            </w:pPr>
            <w:r>
              <w:rPr>
                <w:rFonts w:ascii="Arial" w:hAnsi="Arial" w:cs="Arial"/>
                <w:color w:val="000000"/>
                <w:sz w:val="20"/>
                <w:szCs w:val="20"/>
              </w:rPr>
              <w:t>$791,200</w:t>
            </w:r>
          </w:p>
        </w:tc>
        <w:tc>
          <w:tcPr>
            <w:tcW w:w="1698" w:type="dxa"/>
          </w:tcPr>
          <w:p w14:paraId="5AC39939" w14:textId="1035AD35" w:rsidR="00D83FCB" w:rsidRPr="0004270E" w:rsidRDefault="00D83FCB" w:rsidP="00D83FCB">
            <w:pPr>
              <w:jc w:val="right"/>
              <w:rPr>
                <w:rFonts w:ascii="Arial" w:hAnsi="Arial" w:cs="Arial"/>
                <w:color w:val="000000"/>
                <w:sz w:val="20"/>
                <w:szCs w:val="20"/>
              </w:rPr>
            </w:pPr>
            <w:r>
              <w:rPr>
                <w:rFonts w:ascii="Arial" w:hAnsi="Arial" w:cs="Arial"/>
                <w:color w:val="000000"/>
                <w:sz w:val="20"/>
                <w:szCs w:val="20"/>
              </w:rPr>
              <w:t>$1,232,560</w:t>
            </w:r>
          </w:p>
        </w:tc>
        <w:tc>
          <w:tcPr>
            <w:tcW w:w="1698" w:type="dxa"/>
          </w:tcPr>
          <w:p w14:paraId="1CD9FC65" w14:textId="530321A9" w:rsidR="00D83FCB" w:rsidRPr="0004270E" w:rsidRDefault="00D83FCB" w:rsidP="00D83FCB">
            <w:pPr>
              <w:jc w:val="right"/>
              <w:rPr>
                <w:rFonts w:ascii="Arial" w:hAnsi="Arial" w:cs="Arial"/>
                <w:color w:val="000000"/>
                <w:sz w:val="20"/>
                <w:szCs w:val="20"/>
              </w:rPr>
            </w:pPr>
          </w:p>
        </w:tc>
      </w:tr>
      <w:tr w:rsidR="00D83FCB" w:rsidRPr="0004270E" w14:paraId="35581011" w14:textId="77777777" w:rsidTr="005410EF">
        <w:tc>
          <w:tcPr>
            <w:tcW w:w="3288" w:type="dxa"/>
            <w:vAlign w:val="bottom"/>
          </w:tcPr>
          <w:p w14:paraId="341D8FA4" w14:textId="77777777" w:rsidR="00D83FCB" w:rsidRPr="0004270E" w:rsidRDefault="00D83FCB" w:rsidP="00D83FCB">
            <w:pPr>
              <w:rPr>
                <w:rFonts w:ascii="Arial" w:eastAsia="Arial Unicode MS" w:hAnsi="Arial" w:cs="Arial"/>
                <w:color w:val="000000"/>
                <w:sz w:val="20"/>
                <w:szCs w:val="20"/>
              </w:rPr>
            </w:pPr>
            <w:r w:rsidRPr="0004270E">
              <w:rPr>
                <w:rFonts w:ascii="Arial" w:hAnsi="Arial" w:cs="Arial"/>
                <w:color w:val="000000"/>
                <w:sz w:val="20"/>
                <w:szCs w:val="20"/>
              </w:rPr>
              <w:t>Misc. Revenues</w:t>
            </w:r>
          </w:p>
        </w:tc>
        <w:tc>
          <w:tcPr>
            <w:tcW w:w="1698" w:type="dxa"/>
          </w:tcPr>
          <w:p w14:paraId="6D1C631D" w14:textId="76427F86" w:rsidR="00D83FCB" w:rsidRPr="0004270E" w:rsidRDefault="00D83FCB" w:rsidP="00D83FCB">
            <w:pPr>
              <w:jc w:val="right"/>
              <w:rPr>
                <w:rFonts w:ascii="Arial" w:hAnsi="Arial" w:cs="Arial"/>
                <w:color w:val="000000"/>
                <w:sz w:val="20"/>
                <w:szCs w:val="20"/>
                <w:u w:val="single"/>
              </w:rPr>
            </w:pPr>
            <w:r>
              <w:rPr>
                <w:rFonts w:ascii="Arial" w:hAnsi="Arial" w:cs="Arial"/>
                <w:color w:val="000000"/>
                <w:sz w:val="20"/>
                <w:szCs w:val="20"/>
                <w:u w:val="single"/>
              </w:rPr>
              <w:t>$24,043</w:t>
            </w:r>
          </w:p>
        </w:tc>
        <w:tc>
          <w:tcPr>
            <w:tcW w:w="1698" w:type="dxa"/>
          </w:tcPr>
          <w:p w14:paraId="751335E2" w14:textId="70233D80" w:rsidR="00D83FCB" w:rsidRPr="0004270E" w:rsidRDefault="00D83FCB" w:rsidP="00D83FCB">
            <w:pPr>
              <w:jc w:val="right"/>
              <w:rPr>
                <w:rFonts w:ascii="Arial" w:hAnsi="Arial" w:cs="Arial"/>
                <w:color w:val="000000"/>
                <w:sz w:val="20"/>
                <w:szCs w:val="20"/>
                <w:u w:val="single"/>
              </w:rPr>
            </w:pPr>
            <w:r>
              <w:rPr>
                <w:rFonts w:ascii="Arial" w:hAnsi="Arial" w:cs="Arial"/>
                <w:color w:val="000000"/>
                <w:sz w:val="20"/>
                <w:szCs w:val="20"/>
                <w:u w:val="single"/>
              </w:rPr>
              <w:t>$21,320</w:t>
            </w:r>
          </w:p>
        </w:tc>
        <w:tc>
          <w:tcPr>
            <w:tcW w:w="1698" w:type="dxa"/>
          </w:tcPr>
          <w:p w14:paraId="7D072419" w14:textId="12FB413A" w:rsidR="00D83FCB" w:rsidRPr="0004270E" w:rsidRDefault="00D83FCB" w:rsidP="00D83FCB">
            <w:pPr>
              <w:jc w:val="right"/>
              <w:rPr>
                <w:rFonts w:ascii="Arial" w:hAnsi="Arial" w:cs="Arial"/>
                <w:color w:val="000000"/>
                <w:sz w:val="20"/>
                <w:szCs w:val="20"/>
                <w:u w:val="single"/>
              </w:rPr>
            </w:pPr>
            <w:r>
              <w:rPr>
                <w:rFonts w:ascii="Arial" w:hAnsi="Arial" w:cs="Arial"/>
                <w:color w:val="000000"/>
                <w:sz w:val="20"/>
                <w:szCs w:val="20"/>
                <w:u w:val="single"/>
              </w:rPr>
              <w:t>$38,992</w:t>
            </w:r>
          </w:p>
        </w:tc>
        <w:tc>
          <w:tcPr>
            <w:tcW w:w="1698" w:type="dxa"/>
          </w:tcPr>
          <w:p w14:paraId="1600BCCF" w14:textId="3CE2A860" w:rsidR="00D83FCB" w:rsidRPr="0004270E" w:rsidRDefault="00D83FCB" w:rsidP="00D83FCB">
            <w:pPr>
              <w:jc w:val="right"/>
              <w:rPr>
                <w:rFonts w:ascii="Arial" w:hAnsi="Arial" w:cs="Arial"/>
                <w:color w:val="000000"/>
                <w:sz w:val="20"/>
                <w:szCs w:val="20"/>
                <w:u w:val="single"/>
              </w:rPr>
            </w:pPr>
          </w:p>
        </w:tc>
      </w:tr>
      <w:tr w:rsidR="00D83FCB" w:rsidRPr="0004270E" w14:paraId="436B249E" w14:textId="77777777" w:rsidTr="005410EF">
        <w:tc>
          <w:tcPr>
            <w:tcW w:w="3288" w:type="dxa"/>
            <w:vAlign w:val="bottom"/>
          </w:tcPr>
          <w:p w14:paraId="0E6D1EDE" w14:textId="77777777" w:rsidR="00D83FCB" w:rsidRPr="0004270E" w:rsidRDefault="00D83FCB" w:rsidP="00D83FCB">
            <w:pPr>
              <w:jc w:val="right"/>
              <w:rPr>
                <w:rFonts w:ascii="Arial" w:eastAsia="Arial Unicode MS" w:hAnsi="Arial" w:cs="Arial"/>
                <w:b/>
                <w:bCs/>
                <w:color w:val="000000"/>
                <w:sz w:val="20"/>
                <w:szCs w:val="20"/>
              </w:rPr>
            </w:pPr>
            <w:r w:rsidRPr="0004270E">
              <w:rPr>
                <w:rFonts w:ascii="Arial" w:hAnsi="Arial" w:cs="Arial"/>
                <w:b/>
                <w:bCs/>
                <w:color w:val="000000"/>
                <w:sz w:val="20"/>
                <w:szCs w:val="20"/>
              </w:rPr>
              <w:t>Total</w:t>
            </w:r>
          </w:p>
        </w:tc>
        <w:tc>
          <w:tcPr>
            <w:tcW w:w="1698" w:type="dxa"/>
          </w:tcPr>
          <w:p w14:paraId="0B45D117" w14:textId="4C020CEF" w:rsidR="00D83FCB" w:rsidRPr="0004270E" w:rsidRDefault="00D83FCB" w:rsidP="00D83FCB">
            <w:pPr>
              <w:jc w:val="right"/>
              <w:rPr>
                <w:rFonts w:ascii="Arial" w:hAnsi="Arial" w:cs="Arial"/>
                <w:b/>
                <w:bCs/>
                <w:sz w:val="20"/>
                <w:szCs w:val="20"/>
              </w:rPr>
            </w:pPr>
            <w:r>
              <w:rPr>
                <w:rFonts w:ascii="Arial" w:hAnsi="Arial" w:cs="Arial"/>
                <w:b/>
                <w:bCs/>
                <w:sz w:val="20"/>
                <w:szCs w:val="20"/>
              </w:rPr>
              <w:t>$1,649,343</w:t>
            </w:r>
          </w:p>
        </w:tc>
        <w:tc>
          <w:tcPr>
            <w:tcW w:w="1698" w:type="dxa"/>
          </w:tcPr>
          <w:p w14:paraId="107319CE" w14:textId="05B715E1" w:rsidR="00D83FCB" w:rsidRPr="0004270E" w:rsidRDefault="00D83FCB" w:rsidP="00D83FCB">
            <w:pPr>
              <w:jc w:val="right"/>
              <w:rPr>
                <w:rFonts w:ascii="Arial" w:hAnsi="Arial" w:cs="Arial"/>
                <w:b/>
                <w:bCs/>
                <w:sz w:val="20"/>
                <w:szCs w:val="20"/>
              </w:rPr>
            </w:pPr>
            <w:r>
              <w:rPr>
                <w:rFonts w:ascii="Arial" w:hAnsi="Arial" w:cs="Arial"/>
                <w:b/>
                <w:bCs/>
                <w:sz w:val="20"/>
                <w:szCs w:val="20"/>
              </w:rPr>
              <w:t>$1,678,920</w:t>
            </w:r>
          </w:p>
        </w:tc>
        <w:tc>
          <w:tcPr>
            <w:tcW w:w="1698" w:type="dxa"/>
          </w:tcPr>
          <w:p w14:paraId="2AB19B06" w14:textId="5BCEFF2D" w:rsidR="00D83FCB" w:rsidRPr="0004270E" w:rsidRDefault="00D83FCB" w:rsidP="00D83FCB">
            <w:pPr>
              <w:jc w:val="right"/>
              <w:rPr>
                <w:rFonts w:ascii="Arial" w:hAnsi="Arial" w:cs="Arial"/>
                <w:b/>
                <w:bCs/>
                <w:sz w:val="20"/>
                <w:szCs w:val="20"/>
              </w:rPr>
            </w:pPr>
            <w:r>
              <w:rPr>
                <w:rFonts w:ascii="Arial" w:hAnsi="Arial" w:cs="Arial"/>
                <w:b/>
                <w:bCs/>
                <w:sz w:val="20"/>
                <w:szCs w:val="20"/>
              </w:rPr>
              <w:t>$2,102,612</w:t>
            </w:r>
          </w:p>
        </w:tc>
        <w:tc>
          <w:tcPr>
            <w:tcW w:w="1698" w:type="dxa"/>
          </w:tcPr>
          <w:p w14:paraId="7A950EF1" w14:textId="2400BE77" w:rsidR="00D83FCB" w:rsidRPr="0004270E" w:rsidRDefault="00D83FCB" w:rsidP="00D83FCB">
            <w:pPr>
              <w:jc w:val="right"/>
              <w:rPr>
                <w:rFonts w:ascii="Arial" w:hAnsi="Arial" w:cs="Arial"/>
                <w:b/>
                <w:bCs/>
                <w:sz w:val="20"/>
                <w:szCs w:val="20"/>
              </w:rPr>
            </w:pPr>
          </w:p>
        </w:tc>
      </w:tr>
      <w:tr w:rsidR="00D83FCB" w:rsidRPr="0004270E" w14:paraId="6978B48C" w14:textId="77777777" w:rsidTr="005410EF">
        <w:tc>
          <w:tcPr>
            <w:tcW w:w="3288" w:type="dxa"/>
            <w:shd w:val="clear" w:color="auto" w:fill="000080"/>
            <w:vAlign w:val="bottom"/>
          </w:tcPr>
          <w:p w14:paraId="00689EFD" w14:textId="77777777" w:rsidR="00D83FCB" w:rsidRPr="0004270E" w:rsidRDefault="00D83FCB" w:rsidP="00D83FCB">
            <w:pPr>
              <w:rPr>
                <w:rFonts w:ascii="Arial" w:hAnsi="Arial" w:cs="Arial"/>
                <w:b/>
                <w:bCs/>
                <w:color w:val="FFFFFF"/>
                <w:sz w:val="20"/>
                <w:szCs w:val="20"/>
              </w:rPr>
            </w:pPr>
            <w:r w:rsidRPr="0004270E">
              <w:rPr>
                <w:rFonts w:ascii="Arial" w:hAnsi="Arial" w:cs="Arial"/>
                <w:b/>
                <w:bCs/>
                <w:color w:val="FFFFFF"/>
                <w:sz w:val="20"/>
                <w:szCs w:val="20"/>
              </w:rPr>
              <w:t>Expenditures</w:t>
            </w:r>
          </w:p>
        </w:tc>
        <w:tc>
          <w:tcPr>
            <w:tcW w:w="1698" w:type="dxa"/>
            <w:shd w:val="clear" w:color="auto" w:fill="000080"/>
            <w:vAlign w:val="bottom"/>
          </w:tcPr>
          <w:p w14:paraId="48A7FE5E" w14:textId="1F90F5C1" w:rsidR="00D83FCB" w:rsidRPr="0004270E" w:rsidRDefault="00D83FCB" w:rsidP="00D83FCB">
            <w:pPr>
              <w:jc w:val="right"/>
              <w:rPr>
                <w:rFonts w:ascii="Arial" w:hAnsi="Arial" w:cs="Arial"/>
                <w:b/>
                <w:bCs/>
                <w:color w:val="FFFFFF"/>
                <w:sz w:val="20"/>
                <w:szCs w:val="20"/>
              </w:rPr>
            </w:pPr>
            <w:r>
              <w:rPr>
                <w:rFonts w:ascii="Arial" w:hAnsi="Arial" w:cs="Arial"/>
                <w:b/>
                <w:bCs/>
                <w:color w:val="FFFFFF"/>
                <w:sz w:val="20"/>
                <w:szCs w:val="20"/>
              </w:rPr>
              <w:t>FY 2019</w:t>
            </w:r>
          </w:p>
        </w:tc>
        <w:tc>
          <w:tcPr>
            <w:tcW w:w="1698" w:type="dxa"/>
            <w:shd w:val="clear" w:color="auto" w:fill="000080"/>
            <w:vAlign w:val="bottom"/>
          </w:tcPr>
          <w:p w14:paraId="6FD6274D" w14:textId="2204F3A8" w:rsidR="00D83FCB" w:rsidRPr="0004270E" w:rsidRDefault="00D83FCB" w:rsidP="00D83FCB">
            <w:pPr>
              <w:jc w:val="right"/>
              <w:rPr>
                <w:rFonts w:ascii="Arial" w:hAnsi="Arial" w:cs="Arial"/>
                <w:b/>
                <w:bCs/>
                <w:color w:val="FFFFFF"/>
                <w:sz w:val="20"/>
                <w:szCs w:val="20"/>
              </w:rPr>
            </w:pPr>
            <w:r>
              <w:rPr>
                <w:rFonts w:ascii="Arial" w:hAnsi="Arial" w:cs="Arial"/>
                <w:b/>
                <w:bCs/>
                <w:color w:val="FFFFFF"/>
                <w:sz w:val="20"/>
                <w:szCs w:val="20"/>
              </w:rPr>
              <w:t>FY 2020</w:t>
            </w:r>
          </w:p>
        </w:tc>
        <w:tc>
          <w:tcPr>
            <w:tcW w:w="1698" w:type="dxa"/>
            <w:shd w:val="clear" w:color="auto" w:fill="000080"/>
            <w:vAlign w:val="bottom"/>
          </w:tcPr>
          <w:p w14:paraId="05AEA452" w14:textId="404223B5" w:rsidR="00D83FCB" w:rsidRPr="0004270E" w:rsidRDefault="00D83FCB" w:rsidP="00D83FCB">
            <w:pPr>
              <w:jc w:val="right"/>
              <w:rPr>
                <w:rFonts w:ascii="Arial" w:hAnsi="Arial" w:cs="Arial"/>
                <w:b/>
                <w:bCs/>
                <w:color w:val="FFFFFF"/>
                <w:sz w:val="20"/>
                <w:szCs w:val="20"/>
              </w:rPr>
            </w:pPr>
            <w:r>
              <w:rPr>
                <w:rFonts w:ascii="Arial" w:hAnsi="Arial" w:cs="Arial"/>
                <w:b/>
                <w:bCs/>
                <w:color w:val="FFFFFF"/>
                <w:sz w:val="20"/>
                <w:szCs w:val="20"/>
              </w:rPr>
              <w:t>FY 2021</w:t>
            </w:r>
          </w:p>
        </w:tc>
        <w:tc>
          <w:tcPr>
            <w:tcW w:w="1698" w:type="dxa"/>
            <w:shd w:val="clear" w:color="auto" w:fill="000080"/>
            <w:vAlign w:val="bottom"/>
          </w:tcPr>
          <w:p w14:paraId="17E28E45" w14:textId="4825D727" w:rsidR="00D83FCB" w:rsidRPr="0004270E" w:rsidRDefault="00D83FCB" w:rsidP="00D83FCB">
            <w:pPr>
              <w:jc w:val="right"/>
              <w:rPr>
                <w:rFonts w:ascii="Arial" w:hAnsi="Arial" w:cs="Arial"/>
                <w:b/>
                <w:bCs/>
                <w:color w:val="FFFFFF"/>
                <w:sz w:val="20"/>
                <w:szCs w:val="20"/>
              </w:rPr>
            </w:pPr>
            <w:r>
              <w:rPr>
                <w:rFonts w:ascii="Arial" w:hAnsi="Arial" w:cs="Arial"/>
                <w:b/>
                <w:bCs/>
                <w:color w:val="FFFFFF"/>
                <w:sz w:val="20"/>
                <w:szCs w:val="20"/>
              </w:rPr>
              <w:t>FY 2022</w:t>
            </w:r>
          </w:p>
        </w:tc>
      </w:tr>
      <w:tr w:rsidR="00D83FCB" w:rsidRPr="0004270E" w14:paraId="05E70F10" w14:textId="77777777" w:rsidTr="005410EF">
        <w:tc>
          <w:tcPr>
            <w:tcW w:w="3288" w:type="dxa"/>
          </w:tcPr>
          <w:p w14:paraId="56B343A3" w14:textId="77777777" w:rsidR="00D83FCB" w:rsidRPr="0004270E" w:rsidRDefault="00D83FCB" w:rsidP="00D83FCB">
            <w:pPr>
              <w:jc w:val="both"/>
              <w:rPr>
                <w:rFonts w:ascii="Arial" w:hAnsi="Arial" w:cs="Arial"/>
                <w:sz w:val="20"/>
                <w:szCs w:val="20"/>
              </w:rPr>
            </w:pPr>
            <w:r w:rsidRPr="0004270E">
              <w:rPr>
                <w:rFonts w:ascii="Arial" w:hAnsi="Arial" w:cs="Arial"/>
                <w:sz w:val="20"/>
                <w:szCs w:val="20"/>
              </w:rPr>
              <w:t>Personnel Costs</w:t>
            </w:r>
          </w:p>
        </w:tc>
        <w:tc>
          <w:tcPr>
            <w:tcW w:w="1698" w:type="dxa"/>
          </w:tcPr>
          <w:p w14:paraId="3636A9D2" w14:textId="0BB6DD68" w:rsidR="00D83FCB" w:rsidRPr="0004270E" w:rsidRDefault="00D83FCB" w:rsidP="00D83FCB">
            <w:pPr>
              <w:jc w:val="right"/>
              <w:rPr>
                <w:rFonts w:ascii="Arial" w:hAnsi="Arial" w:cs="Arial"/>
                <w:sz w:val="20"/>
                <w:szCs w:val="20"/>
              </w:rPr>
            </w:pPr>
            <w:r>
              <w:rPr>
                <w:rFonts w:ascii="Arial" w:hAnsi="Arial" w:cs="Arial"/>
                <w:color w:val="000000"/>
                <w:sz w:val="20"/>
                <w:szCs w:val="20"/>
              </w:rPr>
              <w:t>$640,831</w:t>
            </w:r>
          </w:p>
        </w:tc>
        <w:tc>
          <w:tcPr>
            <w:tcW w:w="1698" w:type="dxa"/>
          </w:tcPr>
          <w:p w14:paraId="6A1D9C74" w14:textId="01589ACE" w:rsidR="00D83FCB" w:rsidRPr="0004270E" w:rsidRDefault="00D83FCB" w:rsidP="00D83FCB">
            <w:pPr>
              <w:jc w:val="right"/>
              <w:rPr>
                <w:rFonts w:ascii="Arial" w:hAnsi="Arial" w:cs="Arial"/>
                <w:sz w:val="20"/>
                <w:szCs w:val="20"/>
              </w:rPr>
            </w:pPr>
            <w:r w:rsidRPr="004928BE">
              <w:rPr>
                <w:rFonts w:ascii="Arial" w:hAnsi="Arial" w:cs="Arial"/>
                <w:color w:val="000000"/>
                <w:sz w:val="20"/>
                <w:szCs w:val="20"/>
              </w:rPr>
              <w:t>$693,187</w:t>
            </w:r>
          </w:p>
        </w:tc>
        <w:tc>
          <w:tcPr>
            <w:tcW w:w="1698" w:type="dxa"/>
          </w:tcPr>
          <w:p w14:paraId="0D07ECB4" w14:textId="3F3770E8" w:rsidR="00D83FCB" w:rsidRPr="0004270E" w:rsidRDefault="00D83FCB" w:rsidP="00D83FCB">
            <w:pPr>
              <w:jc w:val="right"/>
              <w:rPr>
                <w:rFonts w:ascii="Arial" w:hAnsi="Arial" w:cs="Arial"/>
                <w:color w:val="000000"/>
                <w:sz w:val="20"/>
                <w:szCs w:val="20"/>
              </w:rPr>
            </w:pPr>
            <w:r>
              <w:rPr>
                <w:rFonts w:ascii="Arial" w:hAnsi="Arial" w:cs="Arial"/>
                <w:color w:val="000000"/>
                <w:sz w:val="20"/>
                <w:szCs w:val="20"/>
              </w:rPr>
              <w:t>$637,698</w:t>
            </w:r>
          </w:p>
        </w:tc>
        <w:tc>
          <w:tcPr>
            <w:tcW w:w="1698" w:type="dxa"/>
          </w:tcPr>
          <w:p w14:paraId="041071B6" w14:textId="391685B4" w:rsidR="00D83FCB" w:rsidRPr="004928BE" w:rsidRDefault="00D83FCB" w:rsidP="00D83FCB">
            <w:pPr>
              <w:jc w:val="right"/>
              <w:rPr>
                <w:rFonts w:ascii="Arial" w:hAnsi="Arial" w:cs="Arial"/>
                <w:color w:val="000000"/>
                <w:sz w:val="20"/>
                <w:szCs w:val="20"/>
              </w:rPr>
            </w:pPr>
          </w:p>
        </w:tc>
      </w:tr>
      <w:tr w:rsidR="00D83FCB" w:rsidRPr="0004270E" w14:paraId="55DEFE8B" w14:textId="77777777" w:rsidTr="005410EF">
        <w:tc>
          <w:tcPr>
            <w:tcW w:w="3288" w:type="dxa"/>
          </w:tcPr>
          <w:p w14:paraId="0C399848" w14:textId="77777777" w:rsidR="00D83FCB" w:rsidRPr="0004270E" w:rsidRDefault="00D83FCB" w:rsidP="00D83FCB">
            <w:pPr>
              <w:jc w:val="both"/>
              <w:rPr>
                <w:rFonts w:ascii="Arial" w:hAnsi="Arial" w:cs="Arial"/>
                <w:sz w:val="20"/>
                <w:szCs w:val="20"/>
              </w:rPr>
            </w:pPr>
            <w:r w:rsidRPr="0004270E">
              <w:rPr>
                <w:rFonts w:ascii="Arial" w:hAnsi="Arial" w:cs="Arial"/>
                <w:sz w:val="20"/>
                <w:szCs w:val="20"/>
              </w:rPr>
              <w:t>Operating Expenditures</w:t>
            </w:r>
          </w:p>
        </w:tc>
        <w:tc>
          <w:tcPr>
            <w:tcW w:w="1698" w:type="dxa"/>
          </w:tcPr>
          <w:p w14:paraId="1893AFDE" w14:textId="4CF3443B" w:rsidR="00D83FCB" w:rsidRPr="0004270E" w:rsidRDefault="00D83FCB" w:rsidP="00D83FCB">
            <w:pPr>
              <w:jc w:val="right"/>
              <w:rPr>
                <w:rFonts w:ascii="Arial" w:hAnsi="Arial" w:cs="Arial"/>
                <w:sz w:val="20"/>
                <w:szCs w:val="20"/>
              </w:rPr>
            </w:pPr>
            <w:r>
              <w:rPr>
                <w:rFonts w:ascii="Arial" w:hAnsi="Arial" w:cs="Arial"/>
                <w:color w:val="000000"/>
                <w:sz w:val="20"/>
                <w:szCs w:val="20"/>
              </w:rPr>
              <w:t>$362,357</w:t>
            </w:r>
          </w:p>
        </w:tc>
        <w:tc>
          <w:tcPr>
            <w:tcW w:w="1698" w:type="dxa"/>
          </w:tcPr>
          <w:p w14:paraId="74CE837B" w14:textId="2B8D6978" w:rsidR="00D83FCB" w:rsidRPr="0004270E" w:rsidRDefault="00D83FCB" w:rsidP="00D83FCB">
            <w:pPr>
              <w:jc w:val="right"/>
              <w:rPr>
                <w:rFonts w:ascii="Arial" w:hAnsi="Arial" w:cs="Arial"/>
                <w:sz w:val="20"/>
                <w:szCs w:val="20"/>
              </w:rPr>
            </w:pPr>
            <w:r w:rsidRPr="004928BE">
              <w:rPr>
                <w:rFonts w:ascii="Arial" w:hAnsi="Arial" w:cs="Arial"/>
                <w:color w:val="000000"/>
                <w:sz w:val="20"/>
                <w:szCs w:val="20"/>
              </w:rPr>
              <w:t>$279,360</w:t>
            </w:r>
          </w:p>
        </w:tc>
        <w:tc>
          <w:tcPr>
            <w:tcW w:w="1698" w:type="dxa"/>
          </w:tcPr>
          <w:p w14:paraId="3196E97D" w14:textId="6B13F8DB" w:rsidR="00D83FCB" w:rsidRPr="0004270E" w:rsidRDefault="00D83FCB" w:rsidP="00D83FCB">
            <w:pPr>
              <w:jc w:val="right"/>
              <w:rPr>
                <w:rFonts w:ascii="Arial" w:hAnsi="Arial" w:cs="Arial"/>
                <w:color w:val="000000"/>
                <w:sz w:val="20"/>
                <w:szCs w:val="20"/>
              </w:rPr>
            </w:pPr>
            <w:r>
              <w:rPr>
                <w:rFonts w:ascii="Arial" w:hAnsi="Arial" w:cs="Arial"/>
                <w:color w:val="000000"/>
                <w:sz w:val="20"/>
                <w:szCs w:val="20"/>
              </w:rPr>
              <w:t>$264,330</w:t>
            </w:r>
          </w:p>
        </w:tc>
        <w:tc>
          <w:tcPr>
            <w:tcW w:w="1698" w:type="dxa"/>
          </w:tcPr>
          <w:p w14:paraId="05883828" w14:textId="4B461414" w:rsidR="00D83FCB" w:rsidRPr="004928BE" w:rsidRDefault="00D83FCB" w:rsidP="00D83FCB">
            <w:pPr>
              <w:jc w:val="right"/>
              <w:rPr>
                <w:rFonts w:ascii="Arial" w:hAnsi="Arial" w:cs="Arial"/>
                <w:color w:val="000000"/>
                <w:sz w:val="20"/>
                <w:szCs w:val="20"/>
              </w:rPr>
            </w:pPr>
          </w:p>
        </w:tc>
      </w:tr>
      <w:tr w:rsidR="00D83FCB" w:rsidRPr="0004270E" w14:paraId="025FCAE3" w14:textId="77777777" w:rsidTr="005410EF">
        <w:tc>
          <w:tcPr>
            <w:tcW w:w="3288" w:type="dxa"/>
          </w:tcPr>
          <w:p w14:paraId="66D7F42F" w14:textId="77777777" w:rsidR="00D83FCB" w:rsidRPr="0004270E" w:rsidRDefault="00D83FCB" w:rsidP="00D83FCB">
            <w:pPr>
              <w:jc w:val="both"/>
              <w:rPr>
                <w:rFonts w:ascii="Arial" w:hAnsi="Arial" w:cs="Arial"/>
                <w:sz w:val="20"/>
                <w:szCs w:val="20"/>
              </w:rPr>
            </w:pPr>
            <w:r w:rsidRPr="0004270E">
              <w:rPr>
                <w:rFonts w:ascii="Arial" w:hAnsi="Arial" w:cs="Arial"/>
                <w:sz w:val="20"/>
                <w:szCs w:val="20"/>
              </w:rPr>
              <w:t>Capital Outlay</w:t>
            </w:r>
          </w:p>
        </w:tc>
        <w:tc>
          <w:tcPr>
            <w:tcW w:w="1698" w:type="dxa"/>
          </w:tcPr>
          <w:p w14:paraId="05BF992D" w14:textId="783EE8B5" w:rsidR="00D83FCB" w:rsidRPr="0004270E" w:rsidRDefault="00D83FCB" w:rsidP="00D83FCB">
            <w:pPr>
              <w:jc w:val="right"/>
              <w:rPr>
                <w:rFonts w:ascii="Arial" w:hAnsi="Arial" w:cs="Arial"/>
                <w:sz w:val="20"/>
                <w:szCs w:val="20"/>
              </w:rPr>
            </w:pPr>
            <w:r>
              <w:rPr>
                <w:rFonts w:ascii="Arial" w:hAnsi="Arial" w:cs="Arial"/>
                <w:sz w:val="20"/>
                <w:szCs w:val="20"/>
              </w:rPr>
              <w:t>$0</w:t>
            </w:r>
          </w:p>
        </w:tc>
        <w:tc>
          <w:tcPr>
            <w:tcW w:w="1698" w:type="dxa"/>
          </w:tcPr>
          <w:p w14:paraId="22640E9E" w14:textId="20727166" w:rsidR="00D83FCB" w:rsidRPr="0004270E" w:rsidRDefault="00D83FCB" w:rsidP="00D83FCB">
            <w:pPr>
              <w:jc w:val="right"/>
              <w:rPr>
                <w:rFonts w:ascii="Arial" w:hAnsi="Arial" w:cs="Arial"/>
                <w:sz w:val="20"/>
                <w:szCs w:val="20"/>
              </w:rPr>
            </w:pPr>
            <w:r w:rsidRPr="004928BE">
              <w:rPr>
                <w:rFonts w:ascii="Arial" w:hAnsi="Arial" w:cs="Arial"/>
                <w:sz w:val="20"/>
                <w:szCs w:val="20"/>
              </w:rPr>
              <w:t>$0</w:t>
            </w:r>
          </w:p>
        </w:tc>
        <w:tc>
          <w:tcPr>
            <w:tcW w:w="1698" w:type="dxa"/>
          </w:tcPr>
          <w:p w14:paraId="739190DF" w14:textId="61752374" w:rsidR="00D83FCB" w:rsidRPr="0004270E" w:rsidRDefault="00D83FCB" w:rsidP="00D83FCB">
            <w:pPr>
              <w:jc w:val="right"/>
              <w:rPr>
                <w:rFonts w:ascii="Arial" w:hAnsi="Arial" w:cs="Arial"/>
                <w:sz w:val="20"/>
                <w:szCs w:val="20"/>
              </w:rPr>
            </w:pPr>
            <w:r>
              <w:rPr>
                <w:rFonts w:ascii="Arial" w:hAnsi="Arial" w:cs="Arial"/>
                <w:sz w:val="20"/>
                <w:szCs w:val="20"/>
              </w:rPr>
              <w:t>$0</w:t>
            </w:r>
          </w:p>
        </w:tc>
        <w:tc>
          <w:tcPr>
            <w:tcW w:w="1698" w:type="dxa"/>
          </w:tcPr>
          <w:p w14:paraId="326FB42C" w14:textId="27DA2E7C" w:rsidR="00D83FCB" w:rsidRPr="004928BE" w:rsidRDefault="00D83FCB" w:rsidP="00D83FCB">
            <w:pPr>
              <w:jc w:val="right"/>
              <w:rPr>
                <w:rFonts w:ascii="Arial" w:hAnsi="Arial" w:cs="Arial"/>
                <w:sz w:val="20"/>
                <w:szCs w:val="20"/>
              </w:rPr>
            </w:pPr>
          </w:p>
        </w:tc>
      </w:tr>
      <w:tr w:rsidR="00D83FCB" w:rsidRPr="0004270E" w14:paraId="4237FD04" w14:textId="77777777" w:rsidTr="005410EF">
        <w:tc>
          <w:tcPr>
            <w:tcW w:w="3288" w:type="dxa"/>
          </w:tcPr>
          <w:p w14:paraId="2FF72435" w14:textId="77777777" w:rsidR="00D83FCB" w:rsidRPr="0004270E" w:rsidRDefault="00D83FCB" w:rsidP="00D83FCB">
            <w:pPr>
              <w:jc w:val="both"/>
              <w:rPr>
                <w:rFonts w:ascii="Arial" w:hAnsi="Arial" w:cs="Arial"/>
                <w:sz w:val="20"/>
                <w:szCs w:val="20"/>
              </w:rPr>
            </w:pPr>
            <w:r w:rsidRPr="0004270E">
              <w:rPr>
                <w:rFonts w:ascii="Arial" w:hAnsi="Arial" w:cs="Arial"/>
                <w:sz w:val="20"/>
                <w:szCs w:val="20"/>
              </w:rPr>
              <w:t>Trustee/Benefit Payments</w:t>
            </w:r>
          </w:p>
        </w:tc>
        <w:tc>
          <w:tcPr>
            <w:tcW w:w="1698" w:type="dxa"/>
          </w:tcPr>
          <w:p w14:paraId="3734D282" w14:textId="65DE0B54" w:rsidR="00D83FCB" w:rsidRPr="0004270E" w:rsidRDefault="00D83FCB" w:rsidP="00D83FCB">
            <w:pPr>
              <w:jc w:val="right"/>
              <w:rPr>
                <w:rFonts w:ascii="Arial" w:hAnsi="Arial" w:cs="Arial"/>
                <w:sz w:val="20"/>
                <w:szCs w:val="20"/>
                <w:u w:val="single"/>
              </w:rPr>
            </w:pPr>
            <w:r>
              <w:rPr>
                <w:rFonts w:ascii="Arial" w:hAnsi="Arial" w:cs="Arial"/>
                <w:sz w:val="20"/>
                <w:szCs w:val="20"/>
                <w:u w:val="single"/>
              </w:rPr>
              <w:t>$698,256</w:t>
            </w:r>
          </w:p>
        </w:tc>
        <w:tc>
          <w:tcPr>
            <w:tcW w:w="1698" w:type="dxa"/>
          </w:tcPr>
          <w:p w14:paraId="007C9A20" w14:textId="12658ED4" w:rsidR="00D83FCB" w:rsidRPr="0004270E" w:rsidRDefault="00D83FCB" w:rsidP="00D83FCB">
            <w:pPr>
              <w:jc w:val="right"/>
              <w:rPr>
                <w:rFonts w:ascii="Arial" w:hAnsi="Arial" w:cs="Arial"/>
                <w:sz w:val="20"/>
                <w:szCs w:val="20"/>
                <w:u w:val="single"/>
              </w:rPr>
            </w:pPr>
            <w:r w:rsidRPr="004928BE">
              <w:rPr>
                <w:rFonts w:ascii="Arial" w:hAnsi="Arial" w:cs="Arial"/>
                <w:sz w:val="20"/>
                <w:szCs w:val="20"/>
                <w:u w:val="single"/>
              </w:rPr>
              <w:t>$715,418</w:t>
            </w:r>
          </w:p>
        </w:tc>
        <w:tc>
          <w:tcPr>
            <w:tcW w:w="1698" w:type="dxa"/>
          </w:tcPr>
          <w:p w14:paraId="47316962" w14:textId="5D25116A" w:rsidR="00D83FCB" w:rsidRPr="0004270E" w:rsidRDefault="00D83FCB" w:rsidP="00D83FCB">
            <w:pPr>
              <w:jc w:val="right"/>
              <w:rPr>
                <w:rFonts w:ascii="Arial" w:hAnsi="Arial" w:cs="Arial"/>
                <w:sz w:val="20"/>
                <w:szCs w:val="20"/>
                <w:u w:val="single"/>
              </w:rPr>
            </w:pPr>
            <w:r>
              <w:rPr>
                <w:rFonts w:ascii="Arial" w:hAnsi="Arial" w:cs="Arial"/>
                <w:sz w:val="20"/>
                <w:szCs w:val="20"/>
                <w:u w:val="single"/>
              </w:rPr>
              <w:t>$1,110,561</w:t>
            </w:r>
          </w:p>
        </w:tc>
        <w:tc>
          <w:tcPr>
            <w:tcW w:w="1698" w:type="dxa"/>
          </w:tcPr>
          <w:p w14:paraId="4DA4B170" w14:textId="22416F29" w:rsidR="00D83FCB" w:rsidRPr="004928BE" w:rsidRDefault="00D83FCB" w:rsidP="00D83FCB">
            <w:pPr>
              <w:jc w:val="right"/>
              <w:rPr>
                <w:rFonts w:ascii="Arial" w:hAnsi="Arial" w:cs="Arial"/>
                <w:sz w:val="20"/>
                <w:szCs w:val="20"/>
                <w:u w:val="single"/>
              </w:rPr>
            </w:pPr>
          </w:p>
        </w:tc>
      </w:tr>
      <w:tr w:rsidR="00D83FCB" w:rsidRPr="0004270E" w14:paraId="2C6000BC" w14:textId="77777777" w:rsidTr="005410EF">
        <w:tc>
          <w:tcPr>
            <w:tcW w:w="3288" w:type="dxa"/>
          </w:tcPr>
          <w:p w14:paraId="78F2486F" w14:textId="77777777" w:rsidR="00D83FCB" w:rsidRPr="0004270E" w:rsidRDefault="00D83FCB" w:rsidP="00D83FCB">
            <w:pPr>
              <w:ind w:left="240"/>
              <w:jc w:val="right"/>
              <w:rPr>
                <w:rFonts w:ascii="Arial" w:hAnsi="Arial" w:cs="Arial"/>
                <w:b/>
                <w:bCs/>
                <w:sz w:val="20"/>
                <w:szCs w:val="20"/>
              </w:rPr>
            </w:pPr>
            <w:r w:rsidRPr="0004270E">
              <w:rPr>
                <w:rFonts w:ascii="Arial" w:hAnsi="Arial" w:cs="Arial"/>
                <w:b/>
                <w:bCs/>
                <w:sz w:val="20"/>
                <w:szCs w:val="20"/>
              </w:rPr>
              <w:t>Total</w:t>
            </w:r>
          </w:p>
        </w:tc>
        <w:tc>
          <w:tcPr>
            <w:tcW w:w="1698" w:type="dxa"/>
          </w:tcPr>
          <w:p w14:paraId="01D1BD32" w14:textId="7219E466" w:rsidR="00D83FCB" w:rsidRPr="0004270E" w:rsidRDefault="00D83FCB" w:rsidP="00D83FCB">
            <w:pPr>
              <w:jc w:val="right"/>
              <w:rPr>
                <w:rFonts w:ascii="Arial" w:hAnsi="Arial" w:cs="Arial"/>
                <w:b/>
                <w:bCs/>
                <w:sz w:val="20"/>
                <w:szCs w:val="20"/>
              </w:rPr>
            </w:pPr>
            <w:r>
              <w:rPr>
                <w:rFonts w:ascii="Arial" w:hAnsi="Arial" w:cs="Arial"/>
                <w:b/>
                <w:bCs/>
                <w:sz w:val="20"/>
                <w:szCs w:val="20"/>
              </w:rPr>
              <w:t>$1,701,444</w:t>
            </w:r>
          </w:p>
        </w:tc>
        <w:tc>
          <w:tcPr>
            <w:tcW w:w="1698" w:type="dxa"/>
          </w:tcPr>
          <w:p w14:paraId="6653C5CF" w14:textId="665C158A" w:rsidR="00D83FCB" w:rsidRPr="0004270E" w:rsidRDefault="00D83FCB" w:rsidP="00D83FCB">
            <w:pPr>
              <w:jc w:val="right"/>
              <w:rPr>
                <w:rFonts w:ascii="Arial" w:hAnsi="Arial" w:cs="Arial"/>
                <w:b/>
                <w:bCs/>
                <w:sz w:val="20"/>
                <w:szCs w:val="20"/>
              </w:rPr>
            </w:pPr>
            <w:r w:rsidRPr="004928BE">
              <w:rPr>
                <w:rFonts w:ascii="Arial" w:hAnsi="Arial" w:cs="Arial"/>
                <w:b/>
                <w:bCs/>
                <w:sz w:val="20"/>
                <w:szCs w:val="20"/>
              </w:rPr>
              <w:t>$1,687,9</w:t>
            </w:r>
            <w:r>
              <w:rPr>
                <w:rFonts w:ascii="Arial" w:hAnsi="Arial" w:cs="Arial"/>
                <w:b/>
                <w:bCs/>
                <w:sz w:val="20"/>
                <w:szCs w:val="20"/>
              </w:rPr>
              <w:t>6</w:t>
            </w:r>
            <w:r w:rsidRPr="004928BE">
              <w:rPr>
                <w:rFonts w:ascii="Arial" w:hAnsi="Arial" w:cs="Arial"/>
                <w:b/>
                <w:bCs/>
                <w:sz w:val="20"/>
                <w:szCs w:val="20"/>
              </w:rPr>
              <w:t>5</w:t>
            </w:r>
          </w:p>
        </w:tc>
        <w:tc>
          <w:tcPr>
            <w:tcW w:w="1698" w:type="dxa"/>
          </w:tcPr>
          <w:p w14:paraId="36D87B35" w14:textId="75B32BF7" w:rsidR="00D83FCB" w:rsidRPr="0004270E" w:rsidRDefault="00D83FCB" w:rsidP="00D83FCB">
            <w:pPr>
              <w:jc w:val="right"/>
              <w:rPr>
                <w:rFonts w:ascii="Arial" w:hAnsi="Arial" w:cs="Arial"/>
                <w:b/>
                <w:bCs/>
                <w:sz w:val="20"/>
                <w:szCs w:val="20"/>
              </w:rPr>
            </w:pPr>
            <w:r>
              <w:rPr>
                <w:rFonts w:ascii="Arial" w:hAnsi="Arial" w:cs="Arial"/>
                <w:b/>
                <w:bCs/>
                <w:sz w:val="20"/>
                <w:szCs w:val="20"/>
              </w:rPr>
              <w:t>$2,012,589</w:t>
            </w:r>
          </w:p>
        </w:tc>
        <w:tc>
          <w:tcPr>
            <w:tcW w:w="1698" w:type="dxa"/>
          </w:tcPr>
          <w:p w14:paraId="29FB650A" w14:textId="646F512D" w:rsidR="00D83FCB" w:rsidRPr="004928BE" w:rsidRDefault="00D83FCB" w:rsidP="00D83FCB">
            <w:pPr>
              <w:jc w:val="right"/>
              <w:rPr>
                <w:rFonts w:ascii="Arial" w:hAnsi="Arial" w:cs="Arial"/>
                <w:b/>
                <w:bCs/>
                <w:sz w:val="20"/>
                <w:szCs w:val="20"/>
              </w:rPr>
            </w:pPr>
          </w:p>
        </w:tc>
      </w:tr>
    </w:tbl>
    <w:p w14:paraId="7A08E670" w14:textId="77777777" w:rsidR="005F45D9" w:rsidRPr="00B71E6A" w:rsidRDefault="005F45D9" w:rsidP="0004270E">
      <w:pPr>
        <w:jc w:val="both"/>
        <w:rPr>
          <w:rFonts w:ascii="Arial" w:hAnsi="Arial" w:cs="Arial"/>
          <w:szCs w:val="20"/>
        </w:rPr>
      </w:pPr>
    </w:p>
    <w:p w14:paraId="427D5517" w14:textId="77777777" w:rsidR="007E3E13" w:rsidRPr="0004270E" w:rsidRDefault="00BF66EF" w:rsidP="0004270E">
      <w:pPr>
        <w:jc w:val="both"/>
        <w:rPr>
          <w:rFonts w:ascii="Arial" w:hAnsi="Arial" w:cs="Arial"/>
          <w:b/>
          <w:bCs/>
        </w:rPr>
      </w:pPr>
      <w:r w:rsidRPr="0004270E">
        <w:rPr>
          <w:rFonts w:ascii="Arial" w:hAnsi="Arial" w:cs="Arial"/>
          <w:b/>
          <w:bCs/>
        </w:rPr>
        <w:t>Pr</w:t>
      </w:r>
      <w:r w:rsidR="007E3E13" w:rsidRPr="0004270E">
        <w:rPr>
          <w:rFonts w:ascii="Arial" w:hAnsi="Arial" w:cs="Arial"/>
          <w:b/>
          <w:bCs/>
        </w:rPr>
        <w:t>ofile of Cases Managed and/or Key Services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6"/>
        <w:gridCol w:w="1438"/>
        <w:gridCol w:w="1396"/>
        <w:gridCol w:w="1506"/>
        <w:gridCol w:w="1504"/>
      </w:tblGrid>
      <w:tr w:rsidR="003F6F5B" w:rsidRPr="0004270E" w14:paraId="139203B7" w14:textId="77777777" w:rsidTr="00780D52">
        <w:tc>
          <w:tcPr>
            <w:tcW w:w="2098" w:type="pct"/>
            <w:shd w:val="clear" w:color="auto" w:fill="000080"/>
            <w:vAlign w:val="bottom"/>
          </w:tcPr>
          <w:p w14:paraId="5D363DAD" w14:textId="77777777" w:rsidR="003F6F5B" w:rsidRPr="0004270E" w:rsidRDefault="003F6F5B" w:rsidP="003F6F5B">
            <w:pPr>
              <w:rPr>
                <w:rFonts w:ascii="Arial" w:hAnsi="Arial" w:cs="Arial"/>
                <w:b/>
                <w:bCs/>
                <w:color w:val="FFFFFF"/>
                <w:sz w:val="20"/>
              </w:rPr>
            </w:pPr>
            <w:bookmarkStart w:id="2" w:name="_Hlk17808694"/>
            <w:r w:rsidRPr="0004270E">
              <w:rPr>
                <w:rFonts w:ascii="Arial" w:hAnsi="Arial" w:cs="Arial"/>
                <w:b/>
                <w:bCs/>
                <w:color w:val="FFFFFF"/>
                <w:sz w:val="20"/>
              </w:rPr>
              <w:t>Cases Managed and/or Key Services Provided</w:t>
            </w:r>
          </w:p>
        </w:tc>
        <w:tc>
          <w:tcPr>
            <w:tcW w:w="714" w:type="pct"/>
            <w:shd w:val="clear" w:color="auto" w:fill="000080"/>
            <w:vAlign w:val="bottom"/>
          </w:tcPr>
          <w:p w14:paraId="04E90C63" w14:textId="503822A1" w:rsidR="003F6F5B" w:rsidRPr="0004270E" w:rsidRDefault="004F0501" w:rsidP="003F6F5B">
            <w:pPr>
              <w:jc w:val="right"/>
              <w:rPr>
                <w:rFonts w:ascii="Arial" w:hAnsi="Arial" w:cs="Arial"/>
                <w:b/>
                <w:bCs/>
                <w:color w:val="FFFFFF"/>
                <w:sz w:val="20"/>
              </w:rPr>
            </w:pPr>
            <w:r>
              <w:rPr>
                <w:rFonts w:ascii="Arial" w:hAnsi="Arial" w:cs="Arial"/>
                <w:b/>
                <w:bCs/>
                <w:color w:val="FFFFFF"/>
                <w:sz w:val="20"/>
              </w:rPr>
              <w:t>FY 2019</w:t>
            </w:r>
          </w:p>
        </w:tc>
        <w:tc>
          <w:tcPr>
            <w:tcW w:w="693" w:type="pct"/>
            <w:shd w:val="clear" w:color="auto" w:fill="000080"/>
            <w:vAlign w:val="bottom"/>
          </w:tcPr>
          <w:p w14:paraId="7B8CF313" w14:textId="3EB86CC3" w:rsidR="003F6F5B" w:rsidRPr="0004270E" w:rsidRDefault="004F0501" w:rsidP="003F6F5B">
            <w:pPr>
              <w:jc w:val="right"/>
              <w:rPr>
                <w:rFonts w:ascii="Arial" w:hAnsi="Arial" w:cs="Arial"/>
                <w:b/>
                <w:bCs/>
                <w:color w:val="FFFFFF"/>
                <w:sz w:val="20"/>
              </w:rPr>
            </w:pPr>
            <w:r>
              <w:rPr>
                <w:rFonts w:ascii="Arial" w:hAnsi="Arial" w:cs="Arial"/>
                <w:b/>
                <w:bCs/>
                <w:color w:val="FFFFFF"/>
                <w:sz w:val="20"/>
              </w:rPr>
              <w:t>FY 2020</w:t>
            </w:r>
          </w:p>
        </w:tc>
        <w:tc>
          <w:tcPr>
            <w:tcW w:w="748" w:type="pct"/>
            <w:shd w:val="clear" w:color="auto" w:fill="000080"/>
            <w:vAlign w:val="bottom"/>
          </w:tcPr>
          <w:p w14:paraId="69561A2F" w14:textId="45B89C7E" w:rsidR="003F6F5B" w:rsidRPr="0004270E" w:rsidRDefault="004F0501" w:rsidP="003F6F5B">
            <w:pPr>
              <w:jc w:val="right"/>
              <w:rPr>
                <w:rFonts w:ascii="Arial" w:hAnsi="Arial" w:cs="Arial"/>
                <w:b/>
                <w:bCs/>
                <w:color w:val="FFFFFF"/>
                <w:sz w:val="20"/>
              </w:rPr>
            </w:pPr>
            <w:r>
              <w:rPr>
                <w:rFonts w:ascii="Arial" w:hAnsi="Arial" w:cs="Arial"/>
                <w:b/>
                <w:bCs/>
                <w:color w:val="FFFFFF"/>
                <w:sz w:val="20"/>
              </w:rPr>
              <w:t>FY 2021</w:t>
            </w:r>
          </w:p>
        </w:tc>
        <w:tc>
          <w:tcPr>
            <w:tcW w:w="747" w:type="pct"/>
            <w:shd w:val="clear" w:color="auto" w:fill="000080"/>
            <w:vAlign w:val="bottom"/>
          </w:tcPr>
          <w:p w14:paraId="273767B3" w14:textId="7DD0E211" w:rsidR="003F6F5B" w:rsidRPr="0004270E" w:rsidRDefault="003F6F5B" w:rsidP="003F6F5B">
            <w:pPr>
              <w:jc w:val="right"/>
              <w:rPr>
                <w:rFonts w:ascii="Arial" w:hAnsi="Arial" w:cs="Arial"/>
                <w:b/>
                <w:bCs/>
                <w:color w:val="FFFFFF"/>
                <w:sz w:val="20"/>
              </w:rPr>
            </w:pPr>
          </w:p>
        </w:tc>
      </w:tr>
      <w:tr w:rsidR="00D83FCB" w:rsidRPr="0004270E" w14:paraId="4209931E" w14:textId="77777777" w:rsidTr="00780D52">
        <w:tc>
          <w:tcPr>
            <w:tcW w:w="2098" w:type="pct"/>
          </w:tcPr>
          <w:p w14:paraId="63A5341B" w14:textId="77777777" w:rsidR="00D83FCB" w:rsidRPr="0004270E" w:rsidRDefault="00D83FCB" w:rsidP="00D83FCB">
            <w:pPr>
              <w:rPr>
                <w:rFonts w:ascii="Arial" w:hAnsi="Arial" w:cs="Arial"/>
                <w:sz w:val="20"/>
              </w:rPr>
            </w:pPr>
            <w:r w:rsidRPr="0004270E">
              <w:rPr>
                <w:rFonts w:ascii="Arial" w:hAnsi="Arial" w:cs="Arial"/>
                <w:sz w:val="20"/>
              </w:rPr>
              <w:t>Grants</w:t>
            </w:r>
            <w:r>
              <w:rPr>
                <w:rFonts w:ascii="Arial" w:hAnsi="Arial" w:cs="Arial"/>
                <w:sz w:val="20"/>
              </w:rPr>
              <w:t xml:space="preserve"> to</w:t>
            </w:r>
            <w:r w:rsidRPr="0004270E">
              <w:rPr>
                <w:rFonts w:ascii="Arial" w:hAnsi="Arial" w:cs="Arial"/>
                <w:sz w:val="20"/>
              </w:rPr>
              <w:t xml:space="preserve"> organizations</w:t>
            </w:r>
            <w:r>
              <w:rPr>
                <w:rFonts w:ascii="Arial" w:hAnsi="Arial" w:cs="Arial"/>
                <w:sz w:val="20"/>
              </w:rPr>
              <w:t>,</w:t>
            </w:r>
            <w:r w:rsidRPr="0004270E">
              <w:rPr>
                <w:rFonts w:ascii="Arial" w:hAnsi="Arial" w:cs="Arial"/>
                <w:sz w:val="20"/>
              </w:rPr>
              <w:t xml:space="preserve"> awarded</w:t>
            </w:r>
          </w:p>
        </w:tc>
        <w:tc>
          <w:tcPr>
            <w:tcW w:w="714" w:type="pct"/>
          </w:tcPr>
          <w:p w14:paraId="53CCEB97" w14:textId="5B20A9A9" w:rsidR="00D83FCB" w:rsidRPr="0005615A" w:rsidRDefault="00D83FCB" w:rsidP="00D83FCB">
            <w:pPr>
              <w:jc w:val="right"/>
              <w:rPr>
                <w:rFonts w:ascii="Arial" w:hAnsi="Arial" w:cs="Arial"/>
                <w:sz w:val="20"/>
              </w:rPr>
            </w:pPr>
            <w:r>
              <w:rPr>
                <w:rFonts w:ascii="Arial" w:hAnsi="Arial" w:cs="Arial"/>
                <w:sz w:val="20"/>
              </w:rPr>
              <w:t>131</w:t>
            </w:r>
          </w:p>
        </w:tc>
        <w:tc>
          <w:tcPr>
            <w:tcW w:w="693" w:type="pct"/>
          </w:tcPr>
          <w:p w14:paraId="7776DC64" w14:textId="0F19A173" w:rsidR="00D83FCB" w:rsidRPr="00777F71" w:rsidRDefault="00D83FCB" w:rsidP="00D83FCB">
            <w:pPr>
              <w:jc w:val="right"/>
              <w:rPr>
                <w:rFonts w:ascii="Arial" w:hAnsi="Arial" w:cs="Arial"/>
                <w:sz w:val="20"/>
              </w:rPr>
            </w:pPr>
            <w:r>
              <w:rPr>
                <w:rFonts w:ascii="Arial" w:hAnsi="Arial" w:cs="Arial"/>
                <w:sz w:val="20"/>
              </w:rPr>
              <w:t>139</w:t>
            </w:r>
          </w:p>
        </w:tc>
        <w:tc>
          <w:tcPr>
            <w:tcW w:w="748" w:type="pct"/>
          </w:tcPr>
          <w:p w14:paraId="25F1CEAF" w14:textId="65535F37" w:rsidR="00D83FCB" w:rsidRPr="00A476AA" w:rsidRDefault="00D83FCB" w:rsidP="00D83FCB">
            <w:pPr>
              <w:jc w:val="right"/>
              <w:rPr>
                <w:rFonts w:ascii="Arial" w:hAnsi="Arial" w:cs="Arial"/>
                <w:sz w:val="20"/>
              </w:rPr>
            </w:pPr>
            <w:r>
              <w:rPr>
                <w:rFonts w:ascii="Arial" w:hAnsi="Arial" w:cs="Arial"/>
                <w:sz w:val="20"/>
              </w:rPr>
              <w:t>220</w:t>
            </w:r>
          </w:p>
        </w:tc>
        <w:tc>
          <w:tcPr>
            <w:tcW w:w="747" w:type="pct"/>
          </w:tcPr>
          <w:p w14:paraId="4892C7D8" w14:textId="73285DA5" w:rsidR="00D83FCB" w:rsidRPr="004F02DB" w:rsidRDefault="00D83FCB" w:rsidP="00D83FCB">
            <w:pPr>
              <w:jc w:val="right"/>
              <w:rPr>
                <w:rFonts w:ascii="Arial" w:hAnsi="Arial" w:cs="Arial"/>
                <w:sz w:val="20"/>
              </w:rPr>
            </w:pPr>
          </w:p>
        </w:tc>
      </w:tr>
      <w:tr w:rsidR="00D83FCB" w:rsidRPr="0004270E" w14:paraId="77966B8C" w14:textId="77777777" w:rsidTr="00780D52">
        <w:tc>
          <w:tcPr>
            <w:tcW w:w="2098" w:type="pct"/>
          </w:tcPr>
          <w:p w14:paraId="045DC416" w14:textId="77777777" w:rsidR="00D83FCB" w:rsidRPr="0004270E" w:rsidRDefault="00D83FCB" w:rsidP="00D83FCB">
            <w:pPr>
              <w:rPr>
                <w:rFonts w:ascii="Arial" w:hAnsi="Arial" w:cs="Arial"/>
                <w:sz w:val="20"/>
              </w:rPr>
            </w:pPr>
            <w:r>
              <w:rPr>
                <w:rFonts w:ascii="Arial" w:hAnsi="Arial" w:cs="Arial"/>
                <w:sz w:val="20"/>
              </w:rPr>
              <w:t>Grants to</w:t>
            </w:r>
            <w:r w:rsidRPr="0004270E">
              <w:rPr>
                <w:rFonts w:ascii="Arial" w:hAnsi="Arial" w:cs="Arial"/>
                <w:sz w:val="20"/>
              </w:rPr>
              <w:t xml:space="preserve"> individuals</w:t>
            </w:r>
            <w:r>
              <w:rPr>
                <w:rFonts w:ascii="Arial" w:hAnsi="Arial" w:cs="Arial"/>
                <w:sz w:val="20"/>
              </w:rPr>
              <w:t>,</w:t>
            </w:r>
            <w:r w:rsidRPr="0004270E">
              <w:rPr>
                <w:rFonts w:ascii="Arial" w:hAnsi="Arial" w:cs="Arial"/>
                <w:sz w:val="20"/>
              </w:rPr>
              <w:t xml:space="preserve"> awarded</w:t>
            </w:r>
          </w:p>
        </w:tc>
        <w:tc>
          <w:tcPr>
            <w:tcW w:w="714" w:type="pct"/>
          </w:tcPr>
          <w:p w14:paraId="1C383FD5" w14:textId="4A78A1CA" w:rsidR="00D83FCB" w:rsidRPr="0005615A" w:rsidRDefault="00D83FCB" w:rsidP="00D83FCB">
            <w:pPr>
              <w:jc w:val="right"/>
              <w:rPr>
                <w:rFonts w:ascii="Arial" w:hAnsi="Arial" w:cs="Arial"/>
                <w:sz w:val="20"/>
              </w:rPr>
            </w:pPr>
            <w:r>
              <w:rPr>
                <w:rFonts w:ascii="Arial" w:hAnsi="Arial" w:cs="Arial"/>
                <w:sz w:val="20"/>
              </w:rPr>
              <w:t>45</w:t>
            </w:r>
          </w:p>
        </w:tc>
        <w:tc>
          <w:tcPr>
            <w:tcW w:w="693" w:type="pct"/>
          </w:tcPr>
          <w:p w14:paraId="34F59EEE" w14:textId="10E38FF0" w:rsidR="00D83FCB" w:rsidRPr="00777F71" w:rsidRDefault="00D83FCB" w:rsidP="00D83FCB">
            <w:pPr>
              <w:jc w:val="right"/>
              <w:rPr>
                <w:rFonts w:ascii="Arial" w:hAnsi="Arial" w:cs="Arial"/>
                <w:sz w:val="20"/>
              </w:rPr>
            </w:pPr>
            <w:r>
              <w:rPr>
                <w:rFonts w:ascii="Arial" w:hAnsi="Arial" w:cs="Arial"/>
                <w:sz w:val="20"/>
              </w:rPr>
              <w:t>43</w:t>
            </w:r>
          </w:p>
        </w:tc>
        <w:tc>
          <w:tcPr>
            <w:tcW w:w="748" w:type="pct"/>
          </w:tcPr>
          <w:p w14:paraId="4DDECE0D" w14:textId="05159D98" w:rsidR="00D83FCB" w:rsidRPr="00A476AA" w:rsidRDefault="00D83FCB" w:rsidP="00D83FCB">
            <w:pPr>
              <w:jc w:val="right"/>
              <w:rPr>
                <w:rFonts w:ascii="Arial" w:hAnsi="Arial" w:cs="Arial"/>
                <w:sz w:val="20"/>
              </w:rPr>
            </w:pPr>
            <w:r>
              <w:rPr>
                <w:rFonts w:ascii="Arial" w:hAnsi="Arial" w:cs="Arial"/>
                <w:sz w:val="20"/>
              </w:rPr>
              <w:t>167</w:t>
            </w:r>
          </w:p>
        </w:tc>
        <w:tc>
          <w:tcPr>
            <w:tcW w:w="747" w:type="pct"/>
          </w:tcPr>
          <w:p w14:paraId="7793AE66" w14:textId="6F57541E" w:rsidR="00D83FCB" w:rsidRPr="004F02DB" w:rsidRDefault="00D83FCB" w:rsidP="00D83FCB">
            <w:pPr>
              <w:jc w:val="right"/>
              <w:rPr>
                <w:rFonts w:ascii="Arial" w:hAnsi="Arial" w:cs="Arial"/>
                <w:sz w:val="20"/>
              </w:rPr>
            </w:pPr>
          </w:p>
        </w:tc>
      </w:tr>
      <w:tr w:rsidR="00D83FCB" w:rsidRPr="0004270E" w14:paraId="6A84846F" w14:textId="77777777" w:rsidTr="0023060D">
        <w:tc>
          <w:tcPr>
            <w:tcW w:w="2098" w:type="pct"/>
          </w:tcPr>
          <w:p w14:paraId="60A8DAA9" w14:textId="77777777" w:rsidR="00D83FCB" w:rsidRPr="0004270E" w:rsidRDefault="00D83FCB" w:rsidP="00D83FCB">
            <w:pPr>
              <w:rPr>
                <w:rFonts w:ascii="Arial" w:hAnsi="Arial" w:cs="Arial"/>
                <w:sz w:val="20"/>
              </w:rPr>
            </w:pPr>
            <w:r>
              <w:rPr>
                <w:rFonts w:ascii="Arial" w:hAnsi="Arial" w:cs="Arial"/>
                <w:sz w:val="20"/>
              </w:rPr>
              <w:t>Conferences and w</w:t>
            </w:r>
            <w:r w:rsidRPr="0004270E">
              <w:rPr>
                <w:rFonts w:ascii="Arial" w:hAnsi="Arial" w:cs="Arial"/>
                <w:sz w:val="20"/>
              </w:rPr>
              <w:t>orkshops</w:t>
            </w:r>
          </w:p>
        </w:tc>
        <w:tc>
          <w:tcPr>
            <w:tcW w:w="714" w:type="pct"/>
          </w:tcPr>
          <w:p w14:paraId="48D96886" w14:textId="294B7490" w:rsidR="00D83FCB" w:rsidRPr="0005615A" w:rsidRDefault="00D83FCB" w:rsidP="00D83FCB">
            <w:pPr>
              <w:jc w:val="right"/>
              <w:rPr>
                <w:rFonts w:ascii="Arial" w:hAnsi="Arial" w:cs="Arial"/>
                <w:sz w:val="20"/>
              </w:rPr>
            </w:pPr>
            <w:r>
              <w:rPr>
                <w:rFonts w:ascii="Arial" w:hAnsi="Arial" w:cs="Arial"/>
                <w:sz w:val="20"/>
              </w:rPr>
              <w:t>20</w:t>
            </w:r>
          </w:p>
        </w:tc>
        <w:tc>
          <w:tcPr>
            <w:tcW w:w="693" w:type="pct"/>
            <w:shd w:val="clear" w:color="auto" w:fill="auto"/>
          </w:tcPr>
          <w:p w14:paraId="578BC26E" w14:textId="4EC36F76" w:rsidR="00D83FCB" w:rsidRPr="00EC455A" w:rsidRDefault="00D83FCB" w:rsidP="00D83FCB">
            <w:pPr>
              <w:jc w:val="right"/>
              <w:rPr>
                <w:rFonts w:ascii="Arial" w:hAnsi="Arial" w:cs="Arial"/>
                <w:sz w:val="20"/>
              </w:rPr>
            </w:pPr>
            <w:r>
              <w:rPr>
                <w:rFonts w:ascii="Arial" w:hAnsi="Arial" w:cs="Arial"/>
                <w:sz w:val="20"/>
              </w:rPr>
              <w:t>43</w:t>
            </w:r>
          </w:p>
        </w:tc>
        <w:tc>
          <w:tcPr>
            <w:tcW w:w="748" w:type="pct"/>
            <w:shd w:val="clear" w:color="auto" w:fill="auto"/>
          </w:tcPr>
          <w:p w14:paraId="27AEE96D" w14:textId="3A97CFB8" w:rsidR="00D83FCB" w:rsidRPr="00A476AA" w:rsidRDefault="00D83FCB" w:rsidP="00D83FCB">
            <w:pPr>
              <w:jc w:val="right"/>
              <w:rPr>
                <w:rFonts w:ascii="Arial" w:hAnsi="Arial" w:cs="Arial"/>
                <w:sz w:val="20"/>
              </w:rPr>
            </w:pPr>
            <w:r>
              <w:rPr>
                <w:rFonts w:ascii="Arial" w:hAnsi="Arial" w:cs="Arial"/>
                <w:sz w:val="20"/>
              </w:rPr>
              <w:t>12</w:t>
            </w:r>
          </w:p>
        </w:tc>
        <w:tc>
          <w:tcPr>
            <w:tcW w:w="747" w:type="pct"/>
            <w:shd w:val="clear" w:color="auto" w:fill="auto"/>
          </w:tcPr>
          <w:p w14:paraId="7C3DD0E9" w14:textId="09FAA014" w:rsidR="00D83FCB" w:rsidRPr="004F02DB" w:rsidRDefault="00D83FCB" w:rsidP="00D83FCB">
            <w:pPr>
              <w:jc w:val="right"/>
              <w:rPr>
                <w:rFonts w:ascii="Arial" w:hAnsi="Arial" w:cs="Arial"/>
                <w:sz w:val="20"/>
              </w:rPr>
            </w:pPr>
          </w:p>
        </w:tc>
      </w:tr>
      <w:tr w:rsidR="00D83FCB" w:rsidRPr="0004270E" w14:paraId="4EB50E43" w14:textId="77777777" w:rsidTr="0023060D">
        <w:tc>
          <w:tcPr>
            <w:tcW w:w="2098" w:type="pct"/>
          </w:tcPr>
          <w:p w14:paraId="78D99806" w14:textId="77777777" w:rsidR="00D83FCB" w:rsidRPr="0004270E" w:rsidRDefault="00D83FCB" w:rsidP="00D83FCB">
            <w:pPr>
              <w:rPr>
                <w:rFonts w:ascii="Arial" w:hAnsi="Arial" w:cs="Arial"/>
                <w:sz w:val="20"/>
              </w:rPr>
            </w:pPr>
            <w:r>
              <w:rPr>
                <w:rFonts w:ascii="Arial" w:hAnsi="Arial" w:cs="Arial"/>
                <w:sz w:val="20"/>
              </w:rPr>
              <w:t>Conference and workshop</w:t>
            </w:r>
            <w:r w:rsidRPr="0004270E">
              <w:rPr>
                <w:rFonts w:ascii="Arial" w:hAnsi="Arial" w:cs="Arial"/>
                <w:sz w:val="20"/>
              </w:rPr>
              <w:t xml:space="preserve"> attendees</w:t>
            </w:r>
          </w:p>
        </w:tc>
        <w:tc>
          <w:tcPr>
            <w:tcW w:w="714" w:type="pct"/>
          </w:tcPr>
          <w:p w14:paraId="4EAA0821" w14:textId="6D08951E" w:rsidR="00D83FCB" w:rsidRPr="0005615A" w:rsidRDefault="00D83FCB" w:rsidP="00D83FCB">
            <w:pPr>
              <w:jc w:val="right"/>
              <w:rPr>
                <w:rFonts w:ascii="Arial" w:hAnsi="Arial" w:cs="Arial"/>
                <w:sz w:val="20"/>
              </w:rPr>
            </w:pPr>
            <w:r>
              <w:rPr>
                <w:rFonts w:ascii="Arial" w:hAnsi="Arial" w:cs="Arial"/>
                <w:sz w:val="20"/>
              </w:rPr>
              <w:t>481</w:t>
            </w:r>
          </w:p>
        </w:tc>
        <w:tc>
          <w:tcPr>
            <w:tcW w:w="693" w:type="pct"/>
            <w:shd w:val="clear" w:color="auto" w:fill="auto"/>
          </w:tcPr>
          <w:p w14:paraId="6C06ADD5" w14:textId="7D4D807A" w:rsidR="00D83FCB" w:rsidRPr="00EC455A" w:rsidRDefault="00D83FCB" w:rsidP="00D83FCB">
            <w:pPr>
              <w:jc w:val="right"/>
              <w:rPr>
                <w:rFonts w:ascii="Arial" w:hAnsi="Arial" w:cs="Arial"/>
                <w:sz w:val="20"/>
              </w:rPr>
            </w:pPr>
            <w:r>
              <w:rPr>
                <w:rFonts w:ascii="Arial" w:hAnsi="Arial" w:cs="Arial"/>
                <w:sz w:val="20"/>
              </w:rPr>
              <w:t>760</w:t>
            </w:r>
          </w:p>
        </w:tc>
        <w:tc>
          <w:tcPr>
            <w:tcW w:w="748" w:type="pct"/>
            <w:shd w:val="clear" w:color="auto" w:fill="auto"/>
          </w:tcPr>
          <w:p w14:paraId="5747A808" w14:textId="2146CDC5" w:rsidR="00D83FCB" w:rsidRPr="00A476AA" w:rsidRDefault="00D83FCB" w:rsidP="00D83FCB">
            <w:pPr>
              <w:jc w:val="right"/>
              <w:rPr>
                <w:rFonts w:ascii="Arial" w:hAnsi="Arial" w:cs="Arial"/>
                <w:sz w:val="20"/>
              </w:rPr>
            </w:pPr>
            <w:r>
              <w:rPr>
                <w:rFonts w:ascii="Arial" w:hAnsi="Arial" w:cs="Arial"/>
                <w:sz w:val="20"/>
              </w:rPr>
              <w:t>207</w:t>
            </w:r>
          </w:p>
        </w:tc>
        <w:tc>
          <w:tcPr>
            <w:tcW w:w="747" w:type="pct"/>
            <w:shd w:val="clear" w:color="auto" w:fill="auto"/>
          </w:tcPr>
          <w:p w14:paraId="73062B39" w14:textId="51D2EF46" w:rsidR="00D83FCB" w:rsidRPr="004F02DB" w:rsidRDefault="00D83FCB" w:rsidP="00D83FCB">
            <w:pPr>
              <w:jc w:val="right"/>
              <w:rPr>
                <w:rFonts w:ascii="Arial" w:hAnsi="Arial" w:cs="Arial"/>
                <w:sz w:val="20"/>
              </w:rPr>
            </w:pPr>
          </w:p>
        </w:tc>
      </w:tr>
      <w:tr w:rsidR="00D83FCB" w:rsidRPr="0004270E" w14:paraId="2781FCD2" w14:textId="77777777" w:rsidTr="0023060D">
        <w:tc>
          <w:tcPr>
            <w:tcW w:w="2098" w:type="pct"/>
          </w:tcPr>
          <w:p w14:paraId="12F0F131" w14:textId="77777777" w:rsidR="00D83FCB" w:rsidRPr="0004270E" w:rsidRDefault="00D83FCB" w:rsidP="00D83FCB">
            <w:pPr>
              <w:rPr>
                <w:rFonts w:ascii="Arial" w:hAnsi="Arial" w:cs="Arial"/>
                <w:sz w:val="20"/>
              </w:rPr>
            </w:pPr>
            <w:r w:rsidRPr="0004270E">
              <w:rPr>
                <w:rFonts w:ascii="Arial" w:hAnsi="Arial" w:cs="Arial"/>
                <w:sz w:val="20"/>
              </w:rPr>
              <w:t>Social media constituent contacts</w:t>
            </w:r>
          </w:p>
        </w:tc>
        <w:tc>
          <w:tcPr>
            <w:tcW w:w="714" w:type="pct"/>
          </w:tcPr>
          <w:p w14:paraId="406197E7" w14:textId="3450C560" w:rsidR="00D83FCB" w:rsidRPr="0005615A" w:rsidRDefault="00D83FCB" w:rsidP="00D83FCB">
            <w:pPr>
              <w:jc w:val="right"/>
              <w:rPr>
                <w:rFonts w:ascii="Arial" w:hAnsi="Arial" w:cs="Arial"/>
                <w:sz w:val="20"/>
              </w:rPr>
            </w:pPr>
            <w:r>
              <w:rPr>
                <w:rFonts w:ascii="Arial" w:hAnsi="Arial" w:cs="Arial"/>
                <w:sz w:val="20"/>
              </w:rPr>
              <w:t>5,215</w:t>
            </w:r>
          </w:p>
        </w:tc>
        <w:tc>
          <w:tcPr>
            <w:tcW w:w="693" w:type="pct"/>
            <w:shd w:val="clear" w:color="auto" w:fill="auto"/>
          </w:tcPr>
          <w:p w14:paraId="7B0D4E1C" w14:textId="19B0C04E" w:rsidR="00D83FCB" w:rsidRPr="00723C4F" w:rsidRDefault="00D83FCB" w:rsidP="00D83FCB">
            <w:pPr>
              <w:jc w:val="right"/>
              <w:rPr>
                <w:rFonts w:ascii="Arial" w:hAnsi="Arial" w:cs="Arial"/>
                <w:sz w:val="20"/>
                <w:highlight w:val="yellow"/>
              </w:rPr>
            </w:pPr>
            <w:r w:rsidRPr="008F414A">
              <w:rPr>
                <w:rFonts w:ascii="Arial" w:hAnsi="Arial" w:cs="Arial"/>
                <w:sz w:val="20"/>
              </w:rPr>
              <w:t>6369</w:t>
            </w:r>
          </w:p>
        </w:tc>
        <w:tc>
          <w:tcPr>
            <w:tcW w:w="748" w:type="pct"/>
            <w:shd w:val="clear" w:color="auto" w:fill="auto"/>
          </w:tcPr>
          <w:p w14:paraId="487A762B" w14:textId="2CCE2E4E" w:rsidR="00D83FCB" w:rsidRPr="00A476AA" w:rsidRDefault="00D83FCB" w:rsidP="00D83FCB">
            <w:pPr>
              <w:jc w:val="right"/>
              <w:rPr>
                <w:rFonts w:ascii="Arial" w:hAnsi="Arial" w:cs="Arial"/>
                <w:sz w:val="20"/>
              </w:rPr>
            </w:pPr>
            <w:r>
              <w:rPr>
                <w:rFonts w:ascii="Arial" w:hAnsi="Arial" w:cs="Arial"/>
                <w:sz w:val="20"/>
              </w:rPr>
              <w:t>7,091</w:t>
            </w:r>
          </w:p>
        </w:tc>
        <w:tc>
          <w:tcPr>
            <w:tcW w:w="747" w:type="pct"/>
            <w:shd w:val="clear" w:color="auto" w:fill="auto"/>
          </w:tcPr>
          <w:p w14:paraId="1D141BFA" w14:textId="74FC4365" w:rsidR="00D83FCB" w:rsidRPr="004F02DB" w:rsidRDefault="00D83FCB" w:rsidP="00D83FCB">
            <w:pPr>
              <w:jc w:val="right"/>
              <w:rPr>
                <w:rFonts w:ascii="Arial" w:hAnsi="Arial" w:cs="Arial"/>
                <w:sz w:val="20"/>
              </w:rPr>
            </w:pPr>
          </w:p>
        </w:tc>
      </w:tr>
      <w:tr w:rsidR="00D83FCB" w:rsidRPr="0004270E" w14:paraId="4F5D67ED" w14:textId="77777777" w:rsidTr="00780D52">
        <w:tc>
          <w:tcPr>
            <w:tcW w:w="2098" w:type="pct"/>
          </w:tcPr>
          <w:p w14:paraId="40CCC434" w14:textId="77777777" w:rsidR="00D83FCB" w:rsidRPr="0004270E" w:rsidRDefault="00D83FCB" w:rsidP="00D83FCB">
            <w:pPr>
              <w:rPr>
                <w:rFonts w:ascii="Arial" w:hAnsi="Arial" w:cs="Arial"/>
                <w:sz w:val="20"/>
              </w:rPr>
            </w:pPr>
            <w:r w:rsidRPr="0004270E">
              <w:rPr>
                <w:rFonts w:ascii="Arial" w:hAnsi="Arial" w:cs="Arial"/>
                <w:sz w:val="20"/>
              </w:rPr>
              <w:t>Contracts for services, panels, and projects</w:t>
            </w:r>
          </w:p>
        </w:tc>
        <w:tc>
          <w:tcPr>
            <w:tcW w:w="714" w:type="pct"/>
          </w:tcPr>
          <w:p w14:paraId="0A8FD669" w14:textId="7CD32220" w:rsidR="00D83FCB" w:rsidRPr="0005615A" w:rsidRDefault="00D83FCB" w:rsidP="00D83FCB">
            <w:pPr>
              <w:jc w:val="right"/>
              <w:rPr>
                <w:rFonts w:ascii="Arial" w:hAnsi="Arial" w:cs="Arial"/>
                <w:sz w:val="20"/>
              </w:rPr>
            </w:pPr>
            <w:r>
              <w:rPr>
                <w:rFonts w:ascii="Arial" w:hAnsi="Arial" w:cs="Arial"/>
                <w:sz w:val="20"/>
              </w:rPr>
              <w:t>41</w:t>
            </w:r>
          </w:p>
        </w:tc>
        <w:tc>
          <w:tcPr>
            <w:tcW w:w="693" w:type="pct"/>
          </w:tcPr>
          <w:p w14:paraId="4B21339D" w14:textId="4AD123E1" w:rsidR="00D83FCB" w:rsidRPr="00723C4F" w:rsidRDefault="00D83FCB" w:rsidP="00D83FCB">
            <w:pPr>
              <w:jc w:val="right"/>
              <w:rPr>
                <w:rFonts w:ascii="Arial" w:hAnsi="Arial" w:cs="Arial"/>
                <w:sz w:val="20"/>
                <w:highlight w:val="yellow"/>
              </w:rPr>
            </w:pPr>
            <w:r>
              <w:rPr>
                <w:rFonts w:ascii="Arial" w:hAnsi="Arial" w:cs="Arial"/>
                <w:sz w:val="20"/>
              </w:rPr>
              <w:t>54</w:t>
            </w:r>
          </w:p>
        </w:tc>
        <w:tc>
          <w:tcPr>
            <w:tcW w:w="748" w:type="pct"/>
          </w:tcPr>
          <w:p w14:paraId="53C5F416" w14:textId="545A4B20" w:rsidR="00D83FCB" w:rsidRPr="00A476AA" w:rsidRDefault="00D83FCB" w:rsidP="00D83FCB">
            <w:pPr>
              <w:jc w:val="right"/>
              <w:rPr>
                <w:rFonts w:ascii="Arial" w:hAnsi="Arial" w:cs="Arial"/>
                <w:sz w:val="20"/>
              </w:rPr>
            </w:pPr>
            <w:r>
              <w:rPr>
                <w:rFonts w:ascii="Arial" w:hAnsi="Arial" w:cs="Arial"/>
                <w:sz w:val="20"/>
              </w:rPr>
              <w:t>33</w:t>
            </w:r>
          </w:p>
        </w:tc>
        <w:tc>
          <w:tcPr>
            <w:tcW w:w="747" w:type="pct"/>
          </w:tcPr>
          <w:p w14:paraId="6C31D8F7" w14:textId="3F904B68" w:rsidR="00D83FCB" w:rsidRPr="004F02DB" w:rsidRDefault="00D83FCB" w:rsidP="00D83FCB">
            <w:pPr>
              <w:jc w:val="right"/>
              <w:rPr>
                <w:rFonts w:ascii="Arial" w:hAnsi="Arial" w:cs="Arial"/>
                <w:sz w:val="20"/>
              </w:rPr>
            </w:pPr>
          </w:p>
        </w:tc>
      </w:tr>
      <w:bookmarkEnd w:id="2"/>
    </w:tbl>
    <w:p w14:paraId="4D68D407" w14:textId="77777777" w:rsidR="00A756D6" w:rsidRDefault="00A756D6" w:rsidP="0004270E">
      <w:pPr>
        <w:jc w:val="both"/>
        <w:rPr>
          <w:rFonts w:ascii="Arial" w:hAnsi="Arial" w:cs="Arial"/>
        </w:rPr>
      </w:pPr>
    </w:p>
    <w:p w14:paraId="0FABE1FE" w14:textId="7E5278E2" w:rsidR="00CE6566" w:rsidRDefault="00CE6566" w:rsidP="008C1A83">
      <w:pPr>
        <w:spacing w:after="60"/>
        <w:jc w:val="both"/>
        <w:outlineLvl w:val="0"/>
        <w:rPr>
          <w:rFonts w:ascii="Arial" w:hAnsi="Arial" w:cs="Arial"/>
          <w:b/>
          <w:i/>
          <w:color w:val="000080"/>
          <w:sz w:val="28"/>
          <w:szCs w:val="28"/>
        </w:rPr>
      </w:pPr>
    </w:p>
    <w:p w14:paraId="50099607" w14:textId="77777777" w:rsidR="008C1A83" w:rsidRDefault="008C1A83" w:rsidP="008C1A83">
      <w:pPr>
        <w:spacing w:after="60"/>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663"/>
        <w:gridCol w:w="814"/>
        <w:gridCol w:w="1266"/>
        <w:gridCol w:w="1266"/>
        <w:gridCol w:w="1357"/>
        <w:gridCol w:w="1357"/>
        <w:gridCol w:w="1357"/>
      </w:tblGrid>
      <w:tr w:rsidR="00112047" w:rsidRPr="00E43CE3" w14:paraId="3ED6D351" w14:textId="77777777" w:rsidTr="00AA0061">
        <w:trPr>
          <w:cantSplit/>
          <w:tblHeader/>
        </w:trPr>
        <w:tc>
          <w:tcPr>
            <w:tcW w:w="3477" w:type="dxa"/>
            <w:gridSpan w:val="2"/>
            <w:shd w:val="clear" w:color="auto" w:fill="000080"/>
            <w:vAlign w:val="bottom"/>
          </w:tcPr>
          <w:p w14:paraId="1ACD72B2" w14:textId="77777777" w:rsidR="00112047" w:rsidRPr="00E43CE3" w:rsidRDefault="00112047" w:rsidP="00112047">
            <w:pPr>
              <w:jc w:val="center"/>
              <w:rPr>
                <w:rFonts w:ascii="Arial" w:hAnsi="Arial" w:cs="Arial"/>
                <w:b/>
                <w:bCs/>
                <w:color w:val="FFFFFF"/>
                <w:sz w:val="20"/>
                <w:szCs w:val="20"/>
              </w:rPr>
            </w:pPr>
            <w:r w:rsidRPr="00E43CE3">
              <w:rPr>
                <w:rFonts w:ascii="Arial" w:hAnsi="Arial" w:cs="Arial"/>
                <w:b/>
                <w:bCs/>
                <w:color w:val="FFFFFF"/>
                <w:sz w:val="20"/>
                <w:szCs w:val="20"/>
              </w:rPr>
              <w:t>Performance Measure</w:t>
            </w:r>
          </w:p>
        </w:tc>
        <w:tc>
          <w:tcPr>
            <w:tcW w:w="1266" w:type="dxa"/>
            <w:shd w:val="clear" w:color="auto" w:fill="000080"/>
            <w:vAlign w:val="bottom"/>
          </w:tcPr>
          <w:p w14:paraId="56B5DC92" w14:textId="22F9B4DF" w:rsidR="00112047" w:rsidRPr="00E43CE3" w:rsidRDefault="004F0501" w:rsidP="00933734">
            <w:pPr>
              <w:jc w:val="center"/>
              <w:rPr>
                <w:rFonts w:ascii="Arial" w:hAnsi="Arial" w:cs="Arial"/>
                <w:b/>
                <w:bCs/>
                <w:color w:val="FFFFFF"/>
                <w:sz w:val="20"/>
                <w:szCs w:val="20"/>
              </w:rPr>
            </w:pPr>
            <w:r>
              <w:rPr>
                <w:rFonts w:ascii="Arial" w:hAnsi="Arial" w:cs="Arial"/>
                <w:b/>
                <w:bCs/>
                <w:color w:val="FFFFFF"/>
                <w:sz w:val="20"/>
                <w:szCs w:val="20"/>
              </w:rPr>
              <w:t>FY 2019</w:t>
            </w:r>
          </w:p>
        </w:tc>
        <w:tc>
          <w:tcPr>
            <w:tcW w:w="1266" w:type="dxa"/>
            <w:shd w:val="clear" w:color="auto" w:fill="000080"/>
            <w:vAlign w:val="bottom"/>
          </w:tcPr>
          <w:p w14:paraId="19DBB8F0" w14:textId="5F0BB97B" w:rsidR="00112047" w:rsidRPr="00E43CE3" w:rsidRDefault="004F0501" w:rsidP="00933734">
            <w:pPr>
              <w:jc w:val="center"/>
              <w:rPr>
                <w:rFonts w:ascii="Arial" w:hAnsi="Arial" w:cs="Arial"/>
                <w:b/>
                <w:bCs/>
                <w:color w:val="FFFFFF"/>
                <w:sz w:val="20"/>
                <w:szCs w:val="20"/>
              </w:rPr>
            </w:pPr>
            <w:r>
              <w:rPr>
                <w:rFonts w:ascii="Arial" w:hAnsi="Arial" w:cs="Arial"/>
                <w:b/>
                <w:bCs/>
                <w:color w:val="FFFFFF"/>
                <w:sz w:val="20"/>
                <w:szCs w:val="20"/>
              </w:rPr>
              <w:t>FY 2020</w:t>
            </w:r>
          </w:p>
        </w:tc>
        <w:tc>
          <w:tcPr>
            <w:tcW w:w="1357" w:type="dxa"/>
            <w:shd w:val="clear" w:color="auto" w:fill="000080"/>
            <w:vAlign w:val="bottom"/>
          </w:tcPr>
          <w:p w14:paraId="1D52983F" w14:textId="725C299E" w:rsidR="00112047" w:rsidRPr="00E43CE3" w:rsidRDefault="004F0501" w:rsidP="00933734">
            <w:pPr>
              <w:jc w:val="center"/>
              <w:rPr>
                <w:rFonts w:ascii="Arial" w:hAnsi="Arial" w:cs="Arial"/>
                <w:b/>
                <w:bCs/>
                <w:color w:val="FFFFFF"/>
                <w:sz w:val="20"/>
                <w:szCs w:val="20"/>
              </w:rPr>
            </w:pPr>
            <w:r>
              <w:rPr>
                <w:rFonts w:ascii="Arial" w:hAnsi="Arial" w:cs="Arial"/>
                <w:b/>
                <w:bCs/>
                <w:color w:val="FFFFFF"/>
                <w:sz w:val="20"/>
                <w:szCs w:val="20"/>
              </w:rPr>
              <w:t>FY 2021</w:t>
            </w:r>
          </w:p>
        </w:tc>
        <w:tc>
          <w:tcPr>
            <w:tcW w:w="1357" w:type="dxa"/>
            <w:shd w:val="clear" w:color="auto" w:fill="000080"/>
            <w:vAlign w:val="bottom"/>
          </w:tcPr>
          <w:p w14:paraId="04A76030" w14:textId="66E14B5F" w:rsidR="00112047" w:rsidRPr="00E43CE3" w:rsidRDefault="004F0501" w:rsidP="00933734">
            <w:pPr>
              <w:jc w:val="center"/>
              <w:rPr>
                <w:rFonts w:ascii="Arial" w:hAnsi="Arial" w:cs="Arial"/>
                <w:b/>
                <w:bCs/>
                <w:color w:val="FFFFFF"/>
                <w:sz w:val="20"/>
                <w:szCs w:val="20"/>
              </w:rPr>
            </w:pPr>
            <w:r>
              <w:rPr>
                <w:rFonts w:ascii="Arial" w:hAnsi="Arial" w:cs="Arial"/>
                <w:b/>
                <w:bCs/>
                <w:color w:val="FFFFFF"/>
                <w:sz w:val="20"/>
                <w:szCs w:val="20"/>
              </w:rPr>
              <w:t>FY 2022</w:t>
            </w:r>
          </w:p>
        </w:tc>
        <w:tc>
          <w:tcPr>
            <w:tcW w:w="1357" w:type="dxa"/>
            <w:shd w:val="clear" w:color="auto" w:fill="000080"/>
            <w:vAlign w:val="bottom"/>
          </w:tcPr>
          <w:p w14:paraId="2421C6DD" w14:textId="7B35BAEE" w:rsidR="00112047" w:rsidRPr="00E43CE3" w:rsidRDefault="004F0501" w:rsidP="00933734">
            <w:pPr>
              <w:jc w:val="center"/>
              <w:rPr>
                <w:rFonts w:ascii="Arial" w:hAnsi="Arial" w:cs="Arial"/>
                <w:b/>
                <w:bCs/>
                <w:color w:val="FFFFFF"/>
                <w:sz w:val="20"/>
                <w:szCs w:val="20"/>
              </w:rPr>
            </w:pPr>
            <w:r>
              <w:rPr>
                <w:rFonts w:ascii="Arial" w:hAnsi="Arial" w:cs="Arial"/>
                <w:b/>
                <w:bCs/>
                <w:color w:val="FFFFFF"/>
                <w:sz w:val="20"/>
                <w:szCs w:val="20"/>
              </w:rPr>
              <w:t>FY 2023</w:t>
            </w:r>
          </w:p>
        </w:tc>
      </w:tr>
      <w:tr w:rsidR="00112047" w:rsidRPr="00E43CE3" w14:paraId="64B61754" w14:textId="77777777" w:rsidTr="00AA0061">
        <w:trPr>
          <w:trHeight w:val="323"/>
        </w:trPr>
        <w:tc>
          <w:tcPr>
            <w:tcW w:w="10080" w:type="dxa"/>
            <w:gridSpan w:val="7"/>
            <w:shd w:val="clear" w:color="auto" w:fill="DBE5F1" w:themeFill="accent1" w:themeFillTint="33"/>
            <w:vAlign w:val="center"/>
          </w:tcPr>
          <w:p w14:paraId="5275ABC2" w14:textId="62CC48EF" w:rsidR="00112047" w:rsidRPr="0033413A" w:rsidRDefault="00112047" w:rsidP="00112047">
            <w:pPr>
              <w:jc w:val="center"/>
              <w:rPr>
                <w:rFonts w:ascii="Arial" w:hAnsi="Arial" w:cs="Arial"/>
                <w:b/>
                <w:sz w:val="20"/>
                <w:szCs w:val="20"/>
              </w:rPr>
            </w:pPr>
            <w:r w:rsidRPr="0033413A">
              <w:rPr>
                <w:rFonts w:ascii="Arial" w:hAnsi="Arial" w:cs="Arial"/>
                <w:b/>
                <w:sz w:val="20"/>
                <w:szCs w:val="20"/>
              </w:rPr>
              <w:t>Plan Concluding FY 2020, Goal 1</w:t>
            </w:r>
          </w:p>
          <w:p w14:paraId="074B0972" w14:textId="0AFB745F" w:rsidR="00112047" w:rsidRPr="0033413A" w:rsidRDefault="00112047" w:rsidP="00112047">
            <w:pPr>
              <w:jc w:val="center"/>
              <w:rPr>
                <w:rFonts w:ascii="Arial" w:hAnsi="Arial" w:cs="Arial"/>
                <w:b/>
                <w:sz w:val="20"/>
                <w:szCs w:val="20"/>
              </w:rPr>
            </w:pPr>
            <w:r w:rsidRPr="0033413A">
              <w:rPr>
                <w:rFonts w:ascii="Arial" w:hAnsi="Arial" w:cs="Arial"/>
                <w:sz w:val="20"/>
                <w:szCs w:val="20"/>
              </w:rPr>
              <w:t>Enhance financial assistance</w:t>
            </w:r>
          </w:p>
        </w:tc>
      </w:tr>
      <w:tr w:rsidR="00D83FCB" w:rsidRPr="00F96BFA" w14:paraId="4E3EFB57" w14:textId="77777777" w:rsidTr="00AA0061">
        <w:trPr>
          <w:trHeight w:val="341"/>
        </w:trPr>
        <w:tc>
          <w:tcPr>
            <w:tcW w:w="2663" w:type="dxa"/>
            <w:vMerge w:val="restart"/>
            <w:vAlign w:val="center"/>
          </w:tcPr>
          <w:p w14:paraId="38A9E535" w14:textId="77777777" w:rsidR="00D83FCB" w:rsidRPr="00E43CE3" w:rsidRDefault="00D83FCB" w:rsidP="00D83FCB">
            <w:pPr>
              <w:pStyle w:val="ListParagraph"/>
              <w:tabs>
                <w:tab w:val="left" w:pos="2985"/>
              </w:tabs>
              <w:spacing w:after="0" w:line="240" w:lineRule="auto"/>
              <w:ind w:left="0"/>
              <w:rPr>
                <w:rFonts w:ascii="Arial" w:hAnsi="Arial" w:cs="Arial"/>
                <w:sz w:val="20"/>
                <w:szCs w:val="20"/>
              </w:rPr>
            </w:pPr>
            <w:r w:rsidRPr="00807A7B">
              <w:rPr>
                <w:rFonts w:ascii="Arial" w:hAnsi="Arial" w:cs="Arial"/>
                <w:color w:val="000000" w:themeColor="text1"/>
                <w:sz w:val="20"/>
                <w:szCs w:val="20"/>
              </w:rPr>
              <w:t xml:space="preserve">Establish the </w:t>
            </w:r>
            <w:r>
              <w:rPr>
                <w:rFonts w:ascii="Arial" w:hAnsi="Arial" w:cs="Arial"/>
                <w:color w:val="000000" w:themeColor="text1"/>
                <w:sz w:val="20"/>
                <w:szCs w:val="20"/>
              </w:rPr>
              <w:t>Folk and Traditional Arts</w:t>
            </w:r>
            <w:r w:rsidRPr="00807A7B">
              <w:rPr>
                <w:rFonts w:ascii="Arial" w:hAnsi="Arial" w:cs="Arial"/>
                <w:color w:val="000000" w:themeColor="text1"/>
                <w:sz w:val="20"/>
                <w:szCs w:val="20"/>
              </w:rPr>
              <w:t xml:space="preserve"> Fellowship</w:t>
            </w:r>
            <w:r>
              <w:rPr>
                <w:rFonts w:ascii="Arial" w:hAnsi="Arial" w:cs="Arial"/>
                <w:color w:val="000000" w:themeColor="text1"/>
                <w:sz w:val="20"/>
                <w:szCs w:val="20"/>
              </w:rPr>
              <w:t>s</w:t>
            </w:r>
          </w:p>
        </w:tc>
        <w:tc>
          <w:tcPr>
            <w:tcW w:w="814" w:type="dxa"/>
            <w:tcBorders>
              <w:bottom w:val="single" w:sz="4" w:space="0" w:color="auto"/>
            </w:tcBorders>
            <w:shd w:val="clear" w:color="auto" w:fill="D9D9D9" w:themeFill="background1" w:themeFillShade="D9"/>
            <w:vAlign w:val="center"/>
          </w:tcPr>
          <w:p w14:paraId="68CAE71C" w14:textId="77777777" w:rsidR="00D83FCB" w:rsidRPr="005E6D02" w:rsidRDefault="00D83FCB" w:rsidP="00D83FCB">
            <w:pPr>
              <w:jc w:val="center"/>
              <w:rPr>
                <w:rFonts w:ascii="Arial" w:hAnsi="Arial" w:cs="Arial"/>
                <w:sz w:val="20"/>
                <w:szCs w:val="20"/>
              </w:rPr>
            </w:pPr>
            <w:r>
              <w:rPr>
                <w:rFonts w:ascii="Arial" w:hAnsi="Arial" w:cs="Arial"/>
                <w:sz w:val="20"/>
                <w:szCs w:val="20"/>
              </w:rPr>
              <w:t>A</w:t>
            </w:r>
            <w:r w:rsidRPr="005E6D02">
              <w:rPr>
                <w:rFonts w:ascii="Arial" w:hAnsi="Arial" w:cs="Arial"/>
                <w:sz w:val="20"/>
                <w:szCs w:val="20"/>
              </w:rPr>
              <w:t>ctual</w:t>
            </w:r>
          </w:p>
        </w:tc>
        <w:tc>
          <w:tcPr>
            <w:tcW w:w="1266" w:type="dxa"/>
            <w:tcBorders>
              <w:bottom w:val="single" w:sz="4" w:space="0" w:color="auto"/>
            </w:tcBorders>
            <w:shd w:val="clear" w:color="auto" w:fill="D9D9D9" w:themeFill="background1" w:themeFillShade="D9"/>
            <w:vAlign w:val="center"/>
          </w:tcPr>
          <w:p w14:paraId="4B111A9A" w14:textId="6FCC48C0" w:rsidR="00D83FCB" w:rsidRPr="00352361" w:rsidRDefault="00D83FCB" w:rsidP="00D83FCB">
            <w:pPr>
              <w:jc w:val="center"/>
              <w:rPr>
                <w:rFonts w:ascii="Arial" w:hAnsi="Arial" w:cs="Arial"/>
                <w:iCs/>
                <w:sz w:val="20"/>
                <w:szCs w:val="20"/>
              </w:rPr>
            </w:pPr>
            <w:r>
              <w:rPr>
                <w:rFonts w:ascii="Arial" w:hAnsi="Arial" w:cs="Arial"/>
                <w:sz w:val="20"/>
                <w:szCs w:val="20"/>
              </w:rPr>
              <w:t>In process</w:t>
            </w:r>
          </w:p>
        </w:tc>
        <w:tc>
          <w:tcPr>
            <w:tcW w:w="1266" w:type="dxa"/>
            <w:tcBorders>
              <w:bottom w:val="single" w:sz="4" w:space="0" w:color="auto"/>
            </w:tcBorders>
            <w:shd w:val="clear" w:color="auto" w:fill="D9D9D9" w:themeFill="background1" w:themeFillShade="D9"/>
            <w:vAlign w:val="center"/>
          </w:tcPr>
          <w:p w14:paraId="6A366254" w14:textId="0B0FE244" w:rsidR="00D83FCB" w:rsidRPr="00E43CE3" w:rsidRDefault="00D83FCB" w:rsidP="00D83FCB">
            <w:pPr>
              <w:jc w:val="center"/>
              <w:rPr>
                <w:rFonts w:ascii="Arial" w:hAnsi="Arial" w:cs="Arial"/>
                <w:sz w:val="20"/>
                <w:szCs w:val="20"/>
              </w:rPr>
            </w:pPr>
            <w:r w:rsidRPr="00E43CE3">
              <w:rPr>
                <w:rFonts w:ascii="Arial" w:hAnsi="Arial" w:cs="Arial"/>
                <w:sz w:val="20"/>
                <w:szCs w:val="20"/>
              </w:rPr>
              <w:t>Achieved</w:t>
            </w:r>
          </w:p>
        </w:tc>
        <w:tc>
          <w:tcPr>
            <w:tcW w:w="1357" w:type="dxa"/>
            <w:tcBorders>
              <w:bottom w:val="single" w:sz="4" w:space="0" w:color="auto"/>
            </w:tcBorders>
            <w:shd w:val="clear" w:color="auto" w:fill="D9D9D9" w:themeFill="background1" w:themeFillShade="D9"/>
            <w:vAlign w:val="center"/>
          </w:tcPr>
          <w:p w14:paraId="43672F4B" w14:textId="7B680F8F" w:rsidR="00D83FCB" w:rsidRPr="00E43CE3" w:rsidRDefault="00D83FCB" w:rsidP="00D83FCB">
            <w:pPr>
              <w:jc w:val="center"/>
              <w:rPr>
                <w:rFonts w:ascii="Arial" w:hAnsi="Arial" w:cs="Arial"/>
                <w:sz w:val="20"/>
                <w:szCs w:val="20"/>
              </w:rPr>
            </w:pPr>
            <w:r w:rsidRPr="00352361">
              <w:rPr>
                <w:rFonts w:ascii="Arial" w:hAnsi="Arial" w:cs="Arial"/>
                <w:iCs/>
                <w:sz w:val="20"/>
                <w:szCs w:val="20"/>
              </w:rPr>
              <w:t>N/A</w:t>
            </w:r>
          </w:p>
        </w:tc>
        <w:tc>
          <w:tcPr>
            <w:tcW w:w="1357" w:type="dxa"/>
            <w:tcBorders>
              <w:bottom w:val="single" w:sz="4" w:space="0" w:color="auto"/>
            </w:tcBorders>
            <w:shd w:val="clear" w:color="auto" w:fill="D9D9D9" w:themeFill="background1" w:themeFillShade="D9"/>
            <w:vAlign w:val="center"/>
          </w:tcPr>
          <w:p w14:paraId="688E36F8" w14:textId="6229DE61" w:rsidR="00D83FCB" w:rsidRPr="00E43CE3" w:rsidRDefault="00D83FCB" w:rsidP="00D83FCB">
            <w:pPr>
              <w:jc w:val="center"/>
              <w:rPr>
                <w:rFonts w:ascii="Arial" w:hAnsi="Arial" w:cs="Arial"/>
                <w:sz w:val="20"/>
                <w:szCs w:val="20"/>
              </w:rPr>
            </w:pPr>
            <w:r w:rsidRPr="00352361">
              <w:rPr>
                <w:rFonts w:ascii="Arial" w:hAnsi="Arial" w:cs="Arial"/>
                <w:iCs/>
                <w:sz w:val="20"/>
                <w:szCs w:val="20"/>
              </w:rPr>
              <w:t>N/A</w:t>
            </w:r>
          </w:p>
        </w:tc>
        <w:tc>
          <w:tcPr>
            <w:tcW w:w="1357" w:type="dxa"/>
            <w:tcBorders>
              <w:bottom w:val="single" w:sz="4" w:space="0" w:color="auto"/>
            </w:tcBorders>
            <w:shd w:val="clear" w:color="auto" w:fill="D9D9D9" w:themeFill="background1" w:themeFillShade="D9"/>
            <w:vAlign w:val="center"/>
          </w:tcPr>
          <w:p w14:paraId="32DFC96C" w14:textId="44C60FF2" w:rsidR="00D83FCB" w:rsidRPr="00352361" w:rsidRDefault="00D83FCB" w:rsidP="00D83FCB">
            <w:pPr>
              <w:jc w:val="center"/>
              <w:rPr>
                <w:rFonts w:ascii="Arial" w:hAnsi="Arial" w:cs="Arial"/>
                <w:iCs/>
                <w:sz w:val="20"/>
                <w:szCs w:val="20"/>
              </w:rPr>
            </w:pPr>
          </w:p>
        </w:tc>
      </w:tr>
      <w:tr w:rsidR="00D83FCB" w:rsidRPr="00F96BFA" w14:paraId="255795D5" w14:textId="77777777" w:rsidTr="00AA0061">
        <w:trPr>
          <w:trHeight w:val="647"/>
        </w:trPr>
        <w:tc>
          <w:tcPr>
            <w:tcW w:w="2663" w:type="dxa"/>
            <w:vMerge/>
            <w:tcBorders>
              <w:bottom w:val="single" w:sz="4" w:space="0" w:color="auto"/>
            </w:tcBorders>
            <w:vAlign w:val="center"/>
          </w:tcPr>
          <w:p w14:paraId="613D20E7" w14:textId="77777777" w:rsidR="00D83FCB" w:rsidRPr="00E43CE3" w:rsidRDefault="00D83FCB" w:rsidP="00D83FCB">
            <w:pPr>
              <w:pStyle w:val="ListParagraph"/>
              <w:numPr>
                <w:ilvl w:val="0"/>
                <w:numId w:val="40"/>
              </w:numPr>
              <w:tabs>
                <w:tab w:val="left" w:pos="2985"/>
              </w:tabs>
              <w:spacing w:after="0" w:line="240" w:lineRule="auto"/>
              <w:ind w:left="342"/>
              <w:rPr>
                <w:rFonts w:ascii="Arial" w:hAnsi="Arial" w:cs="Arial"/>
                <w:sz w:val="20"/>
                <w:szCs w:val="20"/>
              </w:rPr>
            </w:pPr>
          </w:p>
        </w:tc>
        <w:tc>
          <w:tcPr>
            <w:tcW w:w="814" w:type="dxa"/>
            <w:tcBorders>
              <w:bottom w:val="single" w:sz="4" w:space="0" w:color="auto"/>
            </w:tcBorders>
            <w:shd w:val="clear" w:color="auto" w:fill="FFFFFF" w:themeFill="background1"/>
            <w:vAlign w:val="center"/>
          </w:tcPr>
          <w:p w14:paraId="01243821" w14:textId="77777777" w:rsidR="00D83FCB" w:rsidRPr="00FB1AC3" w:rsidRDefault="00D83FCB" w:rsidP="00D83FCB">
            <w:pPr>
              <w:jc w:val="center"/>
              <w:rPr>
                <w:rFonts w:ascii="Arial" w:hAnsi="Arial" w:cs="Arial"/>
                <w:iCs/>
                <w:sz w:val="20"/>
                <w:szCs w:val="20"/>
              </w:rPr>
            </w:pPr>
            <w:r w:rsidRPr="00FB1AC3">
              <w:rPr>
                <w:rFonts w:ascii="Arial" w:hAnsi="Arial" w:cs="Arial"/>
                <w:iCs/>
                <w:sz w:val="20"/>
                <w:szCs w:val="20"/>
              </w:rPr>
              <w:t>Target</w:t>
            </w:r>
          </w:p>
        </w:tc>
        <w:tc>
          <w:tcPr>
            <w:tcW w:w="1266" w:type="dxa"/>
            <w:tcBorders>
              <w:bottom w:val="single" w:sz="4" w:space="0" w:color="auto"/>
            </w:tcBorders>
            <w:shd w:val="clear" w:color="auto" w:fill="FFFFFF" w:themeFill="background1"/>
            <w:vAlign w:val="center"/>
          </w:tcPr>
          <w:p w14:paraId="658A0747" w14:textId="7B450BC5" w:rsidR="00D83FCB" w:rsidRPr="00FB1AC3" w:rsidRDefault="00D83FCB" w:rsidP="00D83FCB">
            <w:pPr>
              <w:jc w:val="center"/>
              <w:rPr>
                <w:rFonts w:ascii="Arial" w:hAnsi="Arial" w:cs="Arial"/>
                <w:iCs/>
                <w:sz w:val="20"/>
                <w:szCs w:val="20"/>
              </w:rPr>
            </w:pPr>
            <w:r w:rsidRPr="00FB1AC3">
              <w:rPr>
                <w:rFonts w:ascii="Arial" w:hAnsi="Arial" w:cs="Arial"/>
                <w:iCs/>
                <w:sz w:val="20"/>
                <w:szCs w:val="20"/>
              </w:rPr>
              <w:t>Promulgated rules</w:t>
            </w:r>
          </w:p>
        </w:tc>
        <w:tc>
          <w:tcPr>
            <w:tcW w:w="1266" w:type="dxa"/>
            <w:tcBorders>
              <w:bottom w:val="single" w:sz="4" w:space="0" w:color="auto"/>
            </w:tcBorders>
            <w:shd w:val="clear" w:color="auto" w:fill="FFFFFF" w:themeFill="background1"/>
            <w:vAlign w:val="center"/>
          </w:tcPr>
          <w:p w14:paraId="7B461EF5" w14:textId="22E19149" w:rsidR="00D83FCB" w:rsidRPr="00FB1AC3" w:rsidRDefault="00D83FCB" w:rsidP="00D83FCB">
            <w:pPr>
              <w:jc w:val="center"/>
              <w:rPr>
                <w:rFonts w:ascii="Arial" w:hAnsi="Arial" w:cs="Arial"/>
                <w:iCs/>
                <w:sz w:val="20"/>
                <w:szCs w:val="20"/>
              </w:rPr>
            </w:pPr>
            <w:r>
              <w:rPr>
                <w:rFonts w:ascii="Arial" w:hAnsi="Arial" w:cs="Arial"/>
                <w:iCs/>
                <w:sz w:val="20"/>
                <w:szCs w:val="20"/>
              </w:rPr>
              <w:t>Approved rules</w:t>
            </w:r>
          </w:p>
        </w:tc>
        <w:tc>
          <w:tcPr>
            <w:tcW w:w="1357" w:type="dxa"/>
            <w:tcBorders>
              <w:bottom w:val="single" w:sz="4" w:space="0" w:color="auto"/>
            </w:tcBorders>
            <w:shd w:val="clear" w:color="auto" w:fill="FFFFFF" w:themeFill="background1"/>
            <w:vAlign w:val="center"/>
          </w:tcPr>
          <w:p w14:paraId="4C1EA573" w14:textId="428F55CA"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357" w:type="dxa"/>
            <w:tcBorders>
              <w:bottom w:val="single" w:sz="4" w:space="0" w:color="auto"/>
            </w:tcBorders>
            <w:shd w:val="clear" w:color="auto" w:fill="FFFFFF" w:themeFill="background1"/>
            <w:vAlign w:val="center"/>
          </w:tcPr>
          <w:p w14:paraId="4EBDFDC6" w14:textId="0FDB1009"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357" w:type="dxa"/>
            <w:tcBorders>
              <w:bottom w:val="single" w:sz="4" w:space="0" w:color="auto"/>
            </w:tcBorders>
            <w:shd w:val="clear" w:color="auto" w:fill="FFFFFF" w:themeFill="background1"/>
            <w:vAlign w:val="center"/>
          </w:tcPr>
          <w:p w14:paraId="69BD7C54" w14:textId="4B186347" w:rsidR="00D83FCB" w:rsidRPr="00FB1AC3" w:rsidRDefault="00D83FCB" w:rsidP="00D83FCB">
            <w:pPr>
              <w:jc w:val="center"/>
              <w:rPr>
                <w:rFonts w:ascii="Arial" w:hAnsi="Arial" w:cs="Arial"/>
                <w:iCs/>
                <w:sz w:val="20"/>
                <w:szCs w:val="20"/>
              </w:rPr>
            </w:pPr>
          </w:p>
        </w:tc>
      </w:tr>
      <w:tr w:rsidR="00D83FCB" w:rsidRPr="00F96BFA" w14:paraId="0E654652" w14:textId="77777777" w:rsidTr="00AA0061">
        <w:trPr>
          <w:trHeight w:val="521"/>
        </w:trPr>
        <w:tc>
          <w:tcPr>
            <w:tcW w:w="10080" w:type="dxa"/>
            <w:gridSpan w:val="7"/>
            <w:tcBorders>
              <w:bottom w:val="single" w:sz="4" w:space="0" w:color="auto"/>
            </w:tcBorders>
            <w:shd w:val="clear" w:color="auto" w:fill="DBE5F1" w:themeFill="accent1" w:themeFillTint="33"/>
            <w:vAlign w:val="center"/>
          </w:tcPr>
          <w:p w14:paraId="2C1BD4C3" w14:textId="796E4F1E" w:rsidR="00D83FCB" w:rsidRPr="0033413A" w:rsidRDefault="00D83FCB" w:rsidP="00D83FCB">
            <w:pPr>
              <w:jc w:val="center"/>
              <w:rPr>
                <w:rFonts w:ascii="Arial" w:hAnsi="Arial" w:cs="Arial"/>
                <w:b/>
                <w:bCs/>
                <w:iCs/>
                <w:sz w:val="20"/>
                <w:szCs w:val="20"/>
              </w:rPr>
            </w:pPr>
            <w:r w:rsidRPr="0033413A">
              <w:rPr>
                <w:rFonts w:ascii="Arial" w:hAnsi="Arial" w:cs="Arial"/>
                <w:b/>
                <w:bCs/>
                <w:iCs/>
                <w:sz w:val="20"/>
                <w:szCs w:val="20"/>
              </w:rPr>
              <w:lastRenderedPageBreak/>
              <w:t>Plan Concluding FY 2020, Goal 2</w:t>
            </w:r>
          </w:p>
          <w:p w14:paraId="42BE0226" w14:textId="77777777" w:rsidR="00D83FCB" w:rsidRPr="0033413A" w:rsidRDefault="00D83FCB" w:rsidP="00D83FCB">
            <w:pPr>
              <w:jc w:val="center"/>
              <w:rPr>
                <w:rFonts w:ascii="Arial" w:hAnsi="Arial" w:cs="Arial"/>
                <w:iCs/>
                <w:sz w:val="20"/>
                <w:szCs w:val="20"/>
              </w:rPr>
            </w:pPr>
            <w:r w:rsidRPr="0033413A">
              <w:rPr>
                <w:rFonts w:ascii="Arial" w:hAnsi="Arial" w:cs="Arial"/>
                <w:iCs/>
                <w:sz w:val="20"/>
                <w:szCs w:val="20"/>
              </w:rPr>
              <w:t>Improve access to information</w:t>
            </w:r>
          </w:p>
        </w:tc>
      </w:tr>
      <w:tr w:rsidR="00D83FCB" w:rsidRPr="00F96BFA" w14:paraId="050D04F3" w14:textId="77777777" w:rsidTr="00AA0061">
        <w:trPr>
          <w:trHeight w:val="341"/>
        </w:trPr>
        <w:tc>
          <w:tcPr>
            <w:tcW w:w="2663" w:type="dxa"/>
            <w:vMerge w:val="restart"/>
            <w:vAlign w:val="center"/>
          </w:tcPr>
          <w:p w14:paraId="5E477B73" w14:textId="77777777" w:rsidR="00D83FCB" w:rsidRPr="00E43CE3" w:rsidRDefault="00D83FCB" w:rsidP="00D83FCB">
            <w:pPr>
              <w:pStyle w:val="ListParagraph"/>
              <w:tabs>
                <w:tab w:val="left" w:pos="2985"/>
              </w:tabs>
              <w:spacing w:after="0" w:line="240" w:lineRule="auto"/>
              <w:ind w:left="0"/>
              <w:rPr>
                <w:rFonts w:ascii="Arial" w:hAnsi="Arial" w:cs="Arial"/>
                <w:sz w:val="20"/>
                <w:szCs w:val="20"/>
              </w:rPr>
            </w:pPr>
            <w:r w:rsidRPr="00807A7B">
              <w:rPr>
                <w:rFonts w:ascii="Arial" w:hAnsi="Arial" w:cs="Arial"/>
                <w:color w:val="000000" w:themeColor="text1"/>
                <w:sz w:val="20"/>
                <w:szCs w:val="20"/>
              </w:rPr>
              <w:t>Provide practical arts business information for Idaho artists</w:t>
            </w:r>
          </w:p>
        </w:tc>
        <w:tc>
          <w:tcPr>
            <w:tcW w:w="814" w:type="dxa"/>
            <w:tcBorders>
              <w:bottom w:val="single" w:sz="4" w:space="0" w:color="auto"/>
            </w:tcBorders>
            <w:shd w:val="clear" w:color="auto" w:fill="D9D9D9" w:themeFill="background1" w:themeFillShade="D9"/>
            <w:vAlign w:val="center"/>
          </w:tcPr>
          <w:p w14:paraId="7757C570" w14:textId="77777777" w:rsidR="00D83FCB" w:rsidRPr="005E6D02" w:rsidRDefault="00D83FCB" w:rsidP="00D83FCB">
            <w:pPr>
              <w:jc w:val="center"/>
              <w:rPr>
                <w:rFonts w:ascii="Arial" w:hAnsi="Arial" w:cs="Arial"/>
                <w:sz w:val="20"/>
                <w:szCs w:val="20"/>
              </w:rPr>
            </w:pPr>
            <w:r>
              <w:rPr>
                <w:rFonts w:ascii="Arial" w:hAnsi="Arial" w:cs="Arial"/>
                <w:sz w:val="20"/>
                <w:szCs w:val="20"/>
              </w:rPr>
              <w:t>A</w:t>
            </w:r>
            <w:r w:rsidRPr="005E6D02">
              <w:rPr>
                <w:rFonts w:ascii="Arial" w:hAnsi="Arial" w:cs="Arial"/>
                <w:sz w:val="20"/>
                <w:szCs w:val="20"/>
              </w:rPr>
              <w:t>ctual</w:t>
            </w:r>
          </w:p>
        </w:tc>
        <w:tc>
          <w:tcPr>
            <w:tcW w:w="1266" w:type="dxa"/>
            <w:tcBorders>
              <w:bottom w:val="single" w:sz="4" w:space="0" w:color="auto"/>
            </w:tcBorders>
            <w:shd w:val="clear" w:color="auto" w:fill="D9D9D9" w:themeFill="background1" w:themeFillShade="D9"/>
            <w:vAlign w:val="center"/>
          </w:tcPr>
          <w:p w14:paraId="7D3E51A5" w14:textId="5CA81E6A" w:rsidR="00D83FCB" w:rsidRPr="00E43CE3" w:rsidRDefault="00D83FCB" w:rsidP="00D83FCB">
            <w:pPr>
              <w:jc w:val="center"/>
              <w:rPr>
                <w:rFonts w:ascii="Arial" w:hAnsi="Arial" w:cs="Arial"/>
                <w:sz w:val="20"/>
                <w:szCs w:val="20"/>
              </w:rPr>
            </w:pPr>
            <w:r w:rsidRPr="00E43CE3">
              <w:rPr>
                <w:rFonts w:ascii="Arial" w:hAnsi="Arial" w:cs="Arial"/>
                <w:sz w:val="20"/>
                <w:szCs w:val="20"/>
              </w:rPr>
              <w:t>Achieved</w:t>
            </w:r>
          </w:p>
        </w:tc>
        <w:tc>
          <w:tcPr>
            <w:tcW w:w="1266" w:type="dxa"/>
            <w:tcBorders>
              <w:bottom w:val="single" w:sz="4" w:space="0" w:color="auto"/>
            </w:tcBorders>
            <w:shd w:val="clear" w:color="auto" w:fill="D9D9D9" w:themeFill="background1" w:themeFillShade="D9"/>
            <w:vAlign w:val="center"/>
          </w:tcPr>
          <w:p w14:paraId="5ACF1FCD" w14:textId="38A3BBAC" w:rsidR="00D83FCB" w:rsidRPr="00E43CE3" w:rsidRDefault="00D83FCB" w:rsidP="00D83FCB">
            <w:pPr>
              <w:jc w:val="center"/>
              <w:rPr>
                <w:rFonts w:ascii="Arial" w:hAnsi="Arial" w:cs="Arial"/>
                <w:sz w:val="20"/>
                <w:szCs w:val="20"/>
              </w:rPr>
            </w:pPr>
            <w:r w:rsidRPr="00E43CE3">
              <w:rPr>
                <w:rFonts w:ascii="Arial" w:hAnsi="Arial" w:cs="Arial"/>
                <w:sz w:val="20"/>
                <w:szCs w:val="20"/>
              </w:rPr>
              <w:t>Achieved</w:t>
            </w:r>
          </w:p>
        </w:tc>
        <w:tc>
          <w:tcPr>
            <w:tcW w:w="1357" w:type="dxa"/>
            <w:tcBorders>
              <w:bottom w:val="single" w:sz="4" w:space="0" w:color="auto"/>
            </w:tcBorders>
            <w:shd w:val="clear" w:color="auto" w:fill="D9D9D9" w:themeFill="background1" w:themeFillShade="D9"/>
            <w:vAlign w:val="center"/>
          </w:tcPr>
          <w:p w14:paraId="5703D4DC" w14:textId="7C63964A" w:rsidR="00D83FCB" w:rsidRPr="00E43CE3" w:rsidRDefault="00D83FCB" w:rsidP="00D83FCB">
            <w:pPr>
              <w:jc w:val="center"/>
              <w:rPr>
                <w:rFonts w:ascii="Arial" w:hAnsi="Arial" w:cs="Arial"/>
                <w:sz w:val="20"/>
                <w:szCs w:val="20"/>
              </w:rPr>
            </w:pPr>
            <w:r w:rsidRPr="00352361">
              <w:rPr>
                <w:rFonts w:ascii="Arial" w:hAnsi="Arial" w:cs="Arial"/>
                <w:iCs/>
                <w:sz w:val="20"/>
                <w:szCs w:val="20"/>
              </w:rPr>
              <w:t>N/A</w:t>
            </w:r>
          </w:p>
        </w:tc>
        <w:tc>
          <w:tcPr>
            <w:tcW w:w="1357" w:type="dxa"/>
            <w:tcBorders>
              <w:bottom w:val="single" w:sz="4" w:space="0" w:color="auto"/>
            </w:tcBorders>
            <w:shd w:val="clear" w:color="auto" w:fill="D9D9D9" w:themeFill="background1" w:themeFillShade="D9"/>
            <w:vAlign w:val="center"/>
          </w:tcPr>
          <w:p w14:paraId="4909F083" w14:textId="138988CD" w:rsidR="00D83FCB" w:rsidRPr="00E43CE3" w:rsidRDefault="00D83FCB" w:rsidP="00D83FCB">
            <w:pPr>
              <w:jc w:val="center"/>
              <w:rPr>
                <w:rFonts w:ascii="Arial" w:hAnsi="Arial" w:cs="Arial"/>
                <w:sz w:val="20"/>
                <w:szCs w:val="20"/>
              </w:rPr>
            </w:pPr>
            <w:r w:rsidRPr="00352361">
              <w:rPr>
                <w:rFonts w:ascii="Arial" w:hAnsi="Arial" w:cs="Arial"/>
                <w:iCs/>
                <w:sz w:val="20"/>
                <w:szCs w:val="20"/>
              </w:rPr>
              <w:t>N/A</w:t>
            </w:r>
          </w:p>
        </w:tc>
        <w:tc>
          <w:tcPr>
            <w:tcW w:w="1357" w:type="dxa"/>
            <w:tcBorders>
              <w:bottom w:val="single" w:sz="4" w:space="0" w:color="auto"/>
            </w:tcBorders>
            <w:shd w:val="clear" w:color="auto" w:fill="D9D9D9" w:themeFill="background1" w:themeFillShade="D9"/>
            <w:vAlign w:val="center"/>
          </w:tcPr>
          <w:p w14:paraId="1D5C9D58" w14:textId="5925CB84" w:rsidR="00D83FCB" w:rsidRPr="00352361" w:rsidRDefault="00D83FCB" w:rsidP="00D83FCB">
            <w:pPr>
              <w:jc w:val="center"/>
              <w:rPr>
                <w:rFonts w:ascii="Arial" w:hAnsi="Arial" w:cs="Arial"/>
                <w:iCs/>
                <w:sz w:val="20"/>
                <w:szCs w:val="20"/>
              </w:rPr>
            </w:pPr>
          </w:p>
        </w:tc>
      </w:tr>
      <w:tr w:rsidR="00D83FCB" w:rsidRPr="00F96BFA" w14:paraId="298FD06B" w14:textId="77777777" w:rsidTr="00AA0061">
        <w:trPr>
          <w:trHeight w:val="575"/>
        </w:trPr>
        <w:tc>
          <w:tcPr>
            <w:tcW w:w="2663" w:type="dxa"/>
            <w:vMerge/>
            <w:tcBorders>
              <w:bottom w:val="single" w:sz="4" w:space="0" w:color="auto"/>
            </w:tcBorders>
            <w:vAlign w:val="center"/>
          </w:tcPr>
          <w:p w14:paraId="5F8398CB" w14:textId="77777777" w:rsidR="00D83FCB" w:rsidRPr="00E43CE3" w:rsidRDefault="00D83FCB" w:rsidP="00D83FCB">
            <w:pPr>
              <w:pStyle w:val="ListParagraph"/>
              <w:tabs>
                <w:tab w:val="left" w:pos="2985"/>
              </w:tabs>
              <w:spacing w:after="0" w:line="240" w:lineRule="auto"/>
              <w:ind w:left="342"/>
              <w:rPr>
                <w:rFonts w:ascii="Arial" w:hAnsi="Arial" w:cs="Arial"/>
                <w:sz w:val="20"/>
                <w:szCs w:val="20"/>
              </w:rPr>
            </w:pPr>
          </w:p>
        </w:tc>
        <w:tc>
          <w:tcPr>
            <w:tcW w:w="814" w:type="dxa"/>
            <w:tcBorders>
              <w:bottom w:val="single" w:sz="4" w:space="0" w:color="auto"/>
            </w:tcBorders>
            <w:shd w:val="clear" w:color="auto" w:fill="FFFFFF" w:themeFill="background1"/>
            <w:vAlign w:val="center"/>
          </w:tcPr>
          <w:p w14:paraId="56899EA1" w14:textId="77777777" w:rsidR="00D83FCB" w:rsidRPr="00FB1AC3" w:rsidRDefault="00D83FCB" w:rsidP="00D83FCB">
            <w:pPr>
              <w:jc w:val="center"/>
              <w:rPr>
                <w:rFonts w:ascii="Arial" w:hAnsi="Arial" w:cs="Arial"/>
                <w:iCs/>
                <w:sz w:val="20"/>
                <w:szCs w:val="20"/>
              </w:rPr>
            </w:pPr>
            <w:r w:rsidRPr="00FB1AC3">
              <w:rPr>
                <w:rFonts w:ascii="Arial" w:hAnsi="Arial" w:cs="Arial"/>
                <w:iCs/>
                <w:sz w:val="20"/>
                <w:szCs w:val="20"/>
              </w:rPr>
              <w:t>Target</w:t>
            </w:r>
          </w:p>
        </w:tc>
        <w:tc>
          <w:tcPr>
            <w:tcW w:w="1266" w:type="dxa"/>
            <w:tcBorders>
              <w:bottom w:val="single" w:sz="4" w:space="0" w:color="auto"/>
            </w:tcBorders>
            <w:shd w:val="clear" w:color="auto" w:fill="FFFFFF" w:themeFill="background1"/>
            <w:vAlign w:val="center"/>
          </w:tcPr>
          <w:p w14:paraId="78975C21" w14:textId="1E51D3F3" w:rsidR="00D83FCB" w:rsidRPr="00FB1AC3" w:rsidRDefault="00D83FCB" w:rsidP="00D83FCB">
            <w:pPr>
              <w:jc w:val="center"/>
              <w:rPr>
                <w:rFonts w:ascii="Arial" w:hAnsi="Arial" w:cs="Arial"/>
                <w:iCs/>
                <w:sz w:val="20"/>
                <w:szCs w:val="20"/>
              </w:rPr>
            </w:pPr>
            <w:r w:rsidRPr="00FB1AC3">
              <w:rPr>
                <w:rFonts w:ascii="Arial" w:hAnsi="Arial" w:cs="Arial"/>
                <w:iCs/>
                <w:sz w:val="20"/>
                <w:szCs w:val="20"/>
              </w:rPr>
              <w:t xml:space="preserve">My </w:t>
            </w:r>
            <w:proofErr w:type="spellStart"/>
            <w:r w:rsidRPr="00FB1AC3">
              <w:rPr>
                <w:rFonts w:ascii="Arial" w:hAnsi="Arial" w:cs="Arial"/>
                <w:iCs/>
                <w:sz w:val="20"/>
                <w:szCs w:val="20"/>
              </w:rPr>
              <w:t>Artrepreneur</w:t>
            </w:r>
            <w:proofErr w:type="spellEnd"/>
            <w:r>
              <w:rPr>
                <w:rFonts w:ascii="Arial" w:hAnsi="Arial" w:cs="Arial"/>
                <w:iCs/>
                <w:sz w:val="20"/>
                <w:szCs w:val="20"/>
              </w:rPr>
              <w:t xml:space="preserve"> piloted</w:t>
            </w:r>
          </w:p>
        </w:tc>
        <w:tc>
          <w:tcPr>
            <w:tcW w:w="1266" w:type="dxa"/>
            <w:tcBorders>
              <w:bottom w:val="single" w:sz="4" w:space="0" w:color="auto"/>
            </w:tcBorders>
            <w:shd w:val="clear" w:color="auto" w:fill="FFFFFF" w:themeFill="background1"/>
            <w:vAlign w:val="center"/>
          </w:tcPr>
          <w:p w14:paraId="61B64F6E" w14:textId="443CE2F3" w:rsidR="00D83FCB" w:rsidRPr="00FB1AC3" w:rsidRDefault="00D83FCB" w:rsidP="00D83FCB">
            <w:pPr>
              <w:jc w:val="center"/>
              <w:rPr>
                <w:rFonts w:ascii="Arial" w:hAnsi="Arial" w:cs="Arial"/>
                <w:iCs/>
                <w:sz w:val="20"/>
                <w:szCs w:val="20"/>
              </w:rPr>
            </w:pPr>
            <w:r w:rsidRPr="00FB1AC3">
              <w:rPr>
                <w:rFonts w:ascii="Arial" w:hAnsi="Arial" w:cs="Arial"/>
                <w:iCs/>
                <w:sz w:val="20"/>
                <w:szCs w:val="20"/>
              </w:rPr>
              <w:t xml:space="preserve">My </w:t>
            </w:r>
            <w:proofErr w:type="spellStart"/>
            <w:r w:rsidRPr="00FB1AC3">
              <w:rPr>
                <w:rFonts w:ascii="Arial" w:hAnsi="Arial" w:cs="Arial"/>
                <w:iCs/>
                <w:sz w:val="20"/>
                <w:szCs w:val="20"/>
              </w:rPr>
              <w:t>Artrepreneur</w:t>
            </w:r>
            <w:proofErr w:type="spellEnd"/>
            <w:r>
              <w:rPr>
                <w:rFonts w:ascii="Arial" w:hAnsi="Arial" w:cs="Arial"/>
                <w:iCs/>
                <w:sz w:val="20"/>
                <w:szCs w:val="20"/>
              </w:rPr>
              <w:t xml:space="preserve"> ongoing</w:t>
            </w:r>
          </w:p>
        </w:tc>
        <w:tc>
          <w:tcPr>
            <w:tcW w:w="1357" w:type="dxa"/>
            <w:tcBorders>
              <w:bottom w:val="single" w:sz="4" w:space="0" w:color="auto"/>
            </w:tcBorders>
            <w:shd w:val="clear" w:color="auto" w:fill="FFFFFF" w:themeFill="background1"/>
            <w:vAlign w:val="center"/>
          </w:tcPr>
          <w:p w14:paraId="2A12091A" w14:textId="6EDB5DAA"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357" w:type="dxa"/>
            <w:tcBorders>
              <w:bottom w:val="single" w:sz="4" w:space="0" w:color="auto"/>
            </w:tcBorders>
            <w:shd w:val="clear" w:color="auto" w:fill="FFFFFF" w:themeFill="background1"/>
            <w:vAlign w:val="center"/>
          </w:tcPr>
          <w:p w14:paraId="10F3F1A1" w14:textId="70A53758"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357" w:type="dxa"/>
            <w:tcBorders>
              <w:bottom w:val="single" w:sz="4" w:space="0" w:color="auto"/>
            </w:tcBorders>
            <w:shd w:val="clear" w:color="auto" w:fill="FFFFFF" w:themeFill="background1"/>
            <w:vAlign w:val="center"/>
          </w:tcPr>
          <w:p w14:paraId="79897664" w14:textId="3BCC290A" w:rsidR="00D83FCB" w:rsidRPr="00FB1AC3" w:rsidRDefault="00D83FCB" w:rsidP="00D83FCB">
            <w:pPr>
              <w:jc w:val="center"/>
              <w:rPr>
                <w:rFonts w:ascii="Arial" w:hAnsi="Arial" w:cs="Arial"/>
                <w:iCs/>
                <w:sz w:val="20"/>
                <w:szCs w:val="20"/>
              </w:rPr>
            </w:pPr>
          </w:p>
        </w:tc>
      </w:tr>
      <w:tr w:rsidR="00D83FCB" w:rsidRPr="00F96BFA" w14:paraId="499074E2" w14:textId="77777777" w:rsidTr="00AA0061">
        <w:trPr>
          <w:trHeight w:val="530"/>
        </w:trPr>
        <w:tc>
          <w:tcPr>
            <w:tcW w:w="10080" w:type="dxa"/>
            <w:gridSpan w:val="7"/>
            <w:tcBorders>
              <w:bottom w:val="single" w:sz="4" w:space="0" w:color="auto"/>
            </w:tcBorders>
            <w:shd w:val="clear" w:color="auto" w:fill="DBE5F1" w:themeFill="accent1" w:themeFillTint="33"/>
            <w:vAlign w:val="center"/>
          </w:tcPr>
          <w:p w14:paraId="0D3B568A" w14:textId="4782BE71" w:rsidR="00D83FCB" w:rsidRPr="0033413A" w:rsidRDefault="00D83FCB" w:rsidP="00D83FCB">
            <w:pPr>
              <w:jc w:val="center"/>
              <w:rPr>
                <w:rFonts w:ascii="Arial" w:hAnsi="Arial" w:cs="Arial"/>
                <w:b/>
                <w:bCs/>
                <w:iCs/>
                <w:sz w:val="20"/>
                <w:szCs w:val="20"/>
              </w:rPr>
            </w:pPr>
            <w:r w:rsidRPr="0033413A">
              <w:rPr>
                <w:rFonts w:ascii="Arial" w:hAnsi="Arial" w:cs="Arial"/>
                <w:b/>
                <w:bCs/>
                <w:iCs/>
                <w:sz w:val="20"/>
                <w:szCs w:val="20"/>
              </w:rPr>
              <w:t>Plan Concluding FY 2020, Goal 3</w:t>
            </w:r>
          </w:p>
          <w:p w14:paraId="3873B26B" w14:textId="37171132" w:rsidR="00D83FCB" w:rsidRPr="0033413A" w:rsidRDefault="00D83FCB" w:rsidP="00D83FCB">
            <w:pPr>
              <w:jc w:val="center"/>
              <w:rPr>
                <w:rFonts w:ascii="Arial" w:hAnsi="Arial" w:cs="Arial"/>
                <w:iCs/>
                <w:sz w:val="20"/>
                <w:szCs w:val="20"/>
              </w:rPr>
            </w:pPr>
            <w:r w:rsidRPr="0033413A">
              <w:rPr>
                <w:rFonts w:ascii="Arial" w:hAnsi="Arial" w:cs="Arial"/>
                <w:iCs/>
                <w:sz w:val="20"/>
                <w:szCs w:val="20"/>
              </w:rPr>
              <w:t>Increase connectivity</w:t>
            </w:r>
          </w:p>
        </w:tc>
      </w:tr>
      <w:tr w:rsidR="00D83FCB" w:rsidRPr="00F96BFA" w14:paraId="5A8D5F2D" w14:textId="77777777" w:rsidTr="00AA0061">
        <w:trPr>
          <w:trHeight w:val="341"/>
        </w:trPr>
        <w:tc>
          <w:tcPr>
            <w:tcW w:w="2663" w:type="dxa"/>
            <w:vMerge w:val="restart"/>
            <w:vAlign w:val="center"/>
          </w:tcPr>
          <w:p w14:paraId="45E0DCEA" w14:textId="77777777" w:rsidR="00D83FCB" w:rsidRPr="00E43CE3" w:rsidRDefault="00D83FCB" w:rsidP="00D83FCB">
            <w:pPr>
              <w:pStyle w:val="ListParagraph"/>
              <w:tabs>
                <w:tab w:val="left" w:pos="2985"/>
              </w:tabs>
              <w:spacing w:after="0" w:line="240" w:lineRule="auto"/>
              <w:ind w:left="0"/>
              <w:rPr>
                <w:rFonts w:ascii="Arial" w:hAnsi="Arial" w:cs="Arial"/>
                <w:sz w:val="20"/>
                <w:szCs w:val="20"/>
              </w:rPr>
            </w:pPr>
            <w:r w:rsidRPr="00807A7B">
              <w:rPr>
                <w:rStyle w:val="Heading3Char"/>
                <w:b w:val="0"/>
                <w:color w:val="000000" w:themeColor="text1"/>
                <w:sz w:val="20"/>
                <w:szCs w:val="20"/>
              </w:rPr>
              <w:t>Expand the arts education program reach further into underserved regions of Idaho.</w:t>
            </w:r>
          </w:p>
        </w:tc>
        <w:tc>
          <w:tcPr>
            <w:tcW w:w="814" w:type="dxa"/>
            <w:tcBorders>
              <w:bottom w:val="single" w:sz="4" w:space="0" w:color="auto"/>
            </w:tcBorders>
            <w:shd w:val="clear" w:color="auto" w:fill="D9D9D9" w:themeFill="background1" w:themeFillShade="D9"/>
            <w:vAlign w:val="center"/>
          </w:tcPr>
          <w:p w14:paraId="5E87DC8A" w14:textId="77777777" w:rsidR="00D83FCB" w:rsidRPr="005E6D02" w:rsidRDefault="00D83FCB" w:rsidP="00D83FCB">
            <w:pPr>
              <w:jc w:val="center"/>
              <w:rPr>
                <w:rFonts w:ascii="Arial" w:hAnsi="Arial" w:cs="Arial"/>
                <w:sz w:val="20"/>
                <w:szCs w:val="20"/>
              </w:rPr>
            </w:pPr>
            <w:r>
              <w:rPr>
                <w:rFonts w:ascii="Arial" w:hAnsi="Arial" w:cs="Arial"/>
                <w:sz w:val="20"/>
                <w:szCs w:val="20"/>
              </w:rPr>
              <w:t>A</w:t>
            </w:r>
            <w:r w:rsidRPr="005E6D02">
              <w:rPr>
                <w:rFonts w:ascii="Arial" w:hAnsi="Arial" w:cs="Arial"/>
                <w:sz w:val="20"/>
                <w:szCs w:val="20"/>
              </w:rPr>
              <w:t>ctual</w:t>
            </w:r>
          </w:p>
        </w:tc>
        <w:tc>
          <w:tcPr>
            <w:tcW w:w="1266" w:type="dxa"/>
            <w:tcBorders>
              <w:bottom w:val="single" w:sz="4" w:space="0" w:color="auto"/>
            </w:tcBorders>
            <w:shd w:val="clear" w:color="auto" w:fill="D9D9D9" w:themeFill="background1" w:themeFillShade="D9"/>
            <w:vAlign w:val="center"/>
          </w:tcPr>
          <w:p w14:paraId="1D248AAD" w14:textId="36DC7016" w:rsidR="00D83FCB" w:rsidRPr="00E43CE3" w:rsidRDefault="00D83FCB" w:rsidP="00D83FCB">
            <w:pPr>
              <w:jc w:val="center"/>
              <w:rPr>
                <w:rFonts w:ascii="Arial" w:hAnsi="Arial" w:cs="Arial"/>
                <w:sz w:val="20"/>
                <w:szCs w:val="20"/>
              </w:rPr>
            </w:pPr>
            <w:r w:rsidRPr="00E43CE3">
              <w:rPr>
                <w:rFonts w:ascii="Arial" w:hAnsi="Arial" w:cs="Arial"/>
                <w:sz w:val="20"/>
                <w:szCs w:val="20"/>
              </w:rPr>
              <w:t>Achieved</w:t>
            </w:r>
          </w:p>
        </w:tc>
        <w:tc>
          <w:tcPr>
            <w:tcW w:w="1266" w:type="dxa"/>
            <w:tcBorders>
              <w:bottom w:val="single" w:sz="4" w:space="0" w:color="auto"/>
            </w:tcBorders>
            <w:shd w:val="clear" w:color="auto" w:fill="D9D9D9" w:themeFill="background1" w:themeFillShade="D9"/>
            <w:vAlign w:val="center"/>
          </w:tcPr>
          <w:p w14:paraId="1DE8E1F2" w14:textId="41C4C44C" w:rsidR="00D83FCB" w:rsidRPr="00E43CE3" w:rsidRDefault="00D83FCB" w:rsidP="00D83FCB">
            <w:pPr>
              <w:jc w:val="center"/>
              <w:rPr>
                <w:rFonts w:ascii="Arial" w:hAnsi="Arial" w:cs="Arial"/>
                <w:sz w:val="20"/>
                <w:szCs w:val="20"/>
              </w:rPr>
            </w:pPr>
            <w:r w:rsidRPr="00E43CE3">
              <w:rPr>
                <w:rFonts w:ascii="Arial" w:hAnsi="Arial" w:cs="Arial"/>
                <w:sz w:val="20"/>
                <w:szCs w:val="20"/>
              </w:rPr>
              <w:t>Achieved</w:t>
            </w:r>
          </w:p>
        </w:tc>
        <w:tc>
          <w:tcPr>
            <w:tcW w:w="1357" w:type="dxa"/>
            <w:tcBorders>
              <w:bottom w:val="single" w:sz="4" w:space="0" w:color="auto"/>
            </w:tcBorders>
            <w:shd w:val="clear" w:color="auto" w:fill="D9D9D9" w:themeFill="background1" w:themeFillShade="D9"/>
            <w:vAlign w:val="center"/>
          </w:tcPr>
          <w:p w14:paraId="0A30C541" w14:textId="34AB7C50" w:rsidR="00D83FCB" w:rsidRPr="00E43CE3" w:rsidRDefault="00D83FCB" w:rsidP="00D83FCB">
            <w:pPr>
              <w:jc w:val="center"/>
              <w:rPr>
                <w:rFonts w:ascii="Arial" w:hAnsi="Arial" w:cs="Arial"/>
                <w:sz w:val="20"/>
                <w:szCs w:val="20"/>
              </w:rPr>
            </w:pPr>
            <w:r w:rsidRPr="00352361">
              <w:rPr>
                <w:rFonts w:ascii="Arial" w:hAnsi="Arial" w:cs="Arial"/>
                <w:iCs/>
                <w:sz w:val="20"/>
                <w:szCs w:val="20"/>
              </w:rPr>
              <w:t>N/A</w:t>
            </w:r>
          </w:p>
        </w:tc>
        <w:tc>
          <w:tcPr>
            <w:tcW w:w="1357" w:type="dxa"/>
            <w:tcBorders>
              <w:bottom w:val="single" w:sz="4" w:space="0" w:color="auto"/>
            </w:tcBorders>
            <w:shd w:val="clear" w:color="auto" w:fill="D9D9D9" w:themeFill="background1" w:themeFillShade="D9"/>
            <w:vAlign w:val="center"/>
          </w:tcPr>
          <w:p w14:paraId="0C0BF4E8" w14:textId="31CCE7B3" w:rsidR="00D83FCB" w:rsidRPr="00E43CE3" w:rsidRDefault="00D83FCB" w:rsidP="00D83FCB">
            <w:pPr>
              <w:jc w:val="center"/>
              <w:rPr>
                <w:rFonts w:ascii="Arial" w:hAnsi="Arial" w:cs="Arial"/>
                <w:sz w:val="20"/>
                <w:szCs w:val="20"/>
              </w:rPr>
            </w:pPr>
            <w:r w:rsidRPr="00352361">
              <w:rPr>
                <w:rFonts w:ascii="Arial" w:hAnsi="Arial" w:cs="Arial"/>
                <w:iCs/>
                <w:sz w:val="20"/>
                <w:szCs w:val="20"/>
              </w:rPr>
              <w:t>N/A</w:t>
            </w:r>
          </w:p>
        </w:tc>
        <w:tc>
          <w:tcPr>
            <w:tcW w:w="1357" w:type="dxa"/>
            <w:tcBorders>
              <w:bottom w:val="single" w:sz="4" w:space="0" w:color="auto"/>
            </w:tcBorders>
            <w:shd w:val="clear" w:color="auto" w:fill="D9D9D9" w:themeFill="background1" w:themeFillShade="D9"/>
            <w:vAlign w:val="center"/>
          </w:tcPr>
          <w:p w14:paraId="41BF14CA" w14:textId="07B2B085" w:rsidR="00D83FCB" w:rsidRPr="00352361" w:rsidRDefault="00D83FCB" w:rsidP="00D83FCB">
            <w:pPr>
              <w:jc w:val="center"/>
              <w:rPr>
                <w:rFonts w:ascii="Arial" w:hAnsi="Arial" w:cs="Arial"/>
                <w:iCs/>
                <w:sz w:val="20"/>
                <w:szCs w:val="20"/>
              </w:rPr>
            </w:pPr>
          </w:p>
        </w:tc>
      </w:tr>
      <w:tr w:rsidR="00D83FCB" w:rsidRPr="00F96BFA" w14:paraId="374D0D19" w14:textId="77777777" w:rsidTr="00AA0061">
        <w:trPr>
          <w:trHeight w:val="809"/>
        </w:trPr>
        <w:tc>
          <w:tcPr>
            <w:tcW w:w="2663" w:type="dxa"/>
            <w:vMerge/>
            <w:tcBorders>
              <w:bottom w:val="single" w:sz="4" w:space="0" w:color="auto"/>
            </w:tcBorders>
            <w:vAlign w:val="center"/>
          </w:tcPr>
          <w:p w14:paraId="7C891A5C" w14:textId="77777777" w:rsidR="00D83FCB" w:rsidRPr="00E43CE3" w:rsidRDefault="00D83FCB" w:rsidP="00D83FCB">
            <w:pPr>
              <w:pStyle w:val="ListParagraph"/>
              <w:tabs>
                <w:tab w:val="left" w:pos="2985"/>
              </w:tabs>
              <w:spacing w:after="0" w:line="240" w:lineRule="auto"/>
              <w:ind w:left="342"/>
              <w:rPr>
                <w:rFonts w:ascii="Arial" w:hAnsi="Arial" w:cs="Arial"/>
                <w:sz w:val="20"/>
                <w:szCs w:val="20"/>
              </w:rPr>
            </w:pPr>
          </w:p>
        </w:tc>
        <w:tc>
          <w:tcPr>
            <w:tcW w:w="814" w:type="dxa"/>
            <w:tcBorders>
              <w:bottom w:val="single" w:sz="4" w:space="0" w:color="auto"/>
            </w:tcBorders>
            <w:shd w:val="clear" w:color="auto" w:fill="FFFFFF" w:themeFill="background1"/>
            <w:vAlign w:val="center"/>
          </w:tcPr>
          <w:p w14:paraId="32C53388" w14:textId="77777777" w:rsidR="00D83FCB" w:rsidRPr="00FB1AC3" w:rsidRDefault="00D83FCB" w:rsidP="00D83FCB">
            <w:pPr>
              <w:jc w:val="center"/>
              <w:rPr>
                <w:rFonts w:ascii="Arial" w:hAnsi="Arial" w:cs="Arial"/>
                <w:iCs/>
                <w:sz w:val="20"/>
                <w:szCs w:val="20"/>
              </w:rPr>
            </w:pPr>
            <w:r w:rsidRPr="00FB1AC3">
              <w:rPr>
                <w:rFonts w:ascii="Arial" w:hAnsi="Arial" w:cs="Arial"/>
                <w:iCs/>
                <w:sz w:val="20"/>
                <w:szCs w:val="20"/>
              </w:rPr>
              <w:t>Target</w:t>
            </w:r>
          </w:p>
        </w:tc>
        <w:tc>
          <w:tcPr>
            <w:tcW w:w="1266" w:type="dxa"/>
            <w:tcBorders>
              <w:bottom w:val="single" w:sz="4" w:space="0" w:color="auto"/>
            </w:tcBorders>
            <w:shd w:val="clear" w:color="auto" w:fill="FFFFFF" w:themeFill="background1"/>
            <w:vAlign w:val="center"/>
          </w:tcPr>
          <w:p w14:paraId="5256C8D7" w14:textId="1CE18151" w:rsidR="00D83FCB" w:rsidRPr="00FB1AC3" w:rsidRDefault="00D83FCB" w:rsidP="00D83FCB">
            <w:pPr>
              <w:jc w:val="center"/>
              <w:rPr>
                <w:rFonts w:ascii="Arial" w:hAnsi="Arial" w:cs="Arial"/>
                <w:iCs/>
                <w:sz w:val="20"/>
                <w:szCs w:val="20"/>
              </w:rPr>
            </w:pPr>
            <w:r w:rsidRPr="00FB1AC3">
              <w:rPr>
                <w:rFonts w:ascii="Arial" w:hAnsi="Arial" w:cs="Arial"/>
                <w:iCs/>
                <w:sz w:val="20"/>
                <w:szCs w:val="20"/>
              </w:rPr>
              <w:t>Arts Grow Learning</w:t>
            </w:r>
          </w:p>
        </w:tc>
        <w:tc>
          <w:tcPr>
            <w:tcW w:w="1266" w:type="dxa"/>
            <w:tcBorders>
              <w:bottom w:val="single" w:sz="4" w:space="0" w:color="auto"/>
            </w:tcBorders>
            <w:shd w:val="clear" w:color="auto" w:fill="FFFFFF" w:themeFill="background1"/>
            <w:vAlign w:val="center"/>
          </w:tcPr>
          <w:p w14:paraId="6663B12D" w14:textId="122AB840" w:rsidR="00D83FCB" w:rsidRPr="00FB1AC3" w:rsidRDefault="00D83FCB" w:rsidP="00D83FCB">
            <w:pPr>
              <w:jc w:val="center"/>
              <w:rPr>
                <w:rFonts w:ascii="Arial" w:hAnsi="Arial" w:cs="Arial"/>
                <w:iCs/>
                <w:sz w:val="20"/>
                <w:szCs w:val="20"/>
              </w:rPr>
            </w:pPr>
            <w:r w:rsidRPr="00FB1AC3">
              <w:rPr>
                <w:rFonts w:ascii="Arial" w:hAnsi="Arial" w:cs="Arial"/>
                <w:iCs/>
                <w:sz w:val="20"/>
                <w:szCs w:val="20"/>
              </w:rPr>
              <w:t xml:space="preserve">Assessing </w:t>
            </w:r>
            <w:r>
              <w:rPr>
                <w:rFonts w:ascii="Arial" w:hAnsi="Arial" w:cs="Arial"/>
                <w:iCs/>
                <w:sz w:val="20"/>
                <w:szCs w:val="20"/>
              </w:rPr>
              <w:t>new</w:t>
            </w:r>
            <w:r w:rsidRPr="00FB1AC3">
              <w:rPr>
                <w:rFonts w:ascii="Arial" w:hAnsi="Arial" w:cs="Arial"/>
                <w:iCs/>
                <w:sz w:val="20"/>
                <w:szCs w:val="20"/>
              </w:rPr>
              <w:t xml:space="preserve"> training </w:t>
            </w:r>
            <w:r>
              <w:rPr>
                <w:rFonts w:ascii="Arial" w:hAnsi="Arial" w:cs="Arial"/>
                <w:iCs/>
                <w:sz w:val="20"/>
                <w:szCs w:val="20"/>
              </w:rPr>
              <w:t>needs</w:t>
            </w:r>
          </w:p>
        </w:tc>
        <w:tc>
          <w:tcPr>
            <w:tcW w:w="1357" w:type="dxa"/>
            <w:tcBorders>
              <w:bottom w:val="single" w:sz="4" w:space="0" w:color="auto"/>
            </w:tcBorders>
            <w:shd w:val="clear" w:color="auto" w:fill="FFFFFF" w:themeFill="background1"/>
            <w:vAlign w:val="center"/>
          </w:tcPr>
          <w:p w14:paraId="1990F9B8" w14:textId="0BEB2F18"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357" w:type="dxa"/>
            <w:tcBorders>
              <w:bottom w:val="single" w:sz="4" w:space="0" w:color="auto"/>
            </w:tcBorders>
            <w:shd w:val="clear" w:color="auto" w:fill="FFFFFF" w:themeFill="background1"/>
            <w:vAlign w:val="center"/>
          </w:tcPr>
          <w:p w14:paraId="69C8D0AC" w14:textId="587A55E7"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357" w:type="dxa"/>
            <w:tcBorders>
              <w:bottom w:val="single" w:sz="4" w:space="0" w:color="auto"/>
            </w:tcBorders>
            <w:shd w:val="clear" w:color="auto" w:fill="FFFFFF" w:themeFill="background1"/>
            <w:vAlign w:val="center"/>
          </w:tcPr>
          <w:p w14:paraId="57FA459A" w14:textId="658D9445" w:rsidR="00D83FCB" w:rsidRPr="00FB1AC3" w:rsidRDefault="00D83FCB" w:rsidP="00D83FCB">
            <w:pPr>
              <w:jc w:val="center"/>
              <w:rPr>
                <w:rFonts w:ascii="Arial" w:hAnsi="Arial" w:cs="Arial"/>
                <w:iCs/>
                <w:sz w:val="20"/>
                <w:szCs w:val="20"/>
              </w:rPr>
            </w:pPr>
          </w:p>
        </w:tc>
      </w:tr>
      <w:tr w:rsidR="00D83FCB" w:rsidRPr="00F96BFA" w14:paraId="73561440" w14:textId="77777777" w:rsidTr="00AA0061">
        <w:trPr>
          <w:trHeight w:val="530"/>
        </w:trPr>
        <w:tc>
          <w:tcPr>
            <w:tcW w:w="10080" w:type="dxa"/>
            <w:gridSpan w:val="7"/>
            <w:tcBorders>
              <w:bottom w:val="single" w:sz="4" w:space="0" w:color="auto"/>
            </w:tcBorders>
            <w:shd w:val="clear" w:color="auto" w:fill="DBE5F1" w:themeFill="accent1" w:themeFillTint="33"/>
            <w:vAlign w:val="center"/>
          </w:tcPr>
          <w:p w14:paraId="21FC3DFE" w14:textId="06EF2516" w:rsidR="00D83FCB" w:rsidRPr="0033413A" w:rsidRDefault="00D83FCB" w:rsidP="00D83FCB">
            <w:pPr>
              <w:jc w:val="center"/>
              <w:rPr>
                <w:rFonts w:ascii="Arial" w:hAnsi="Arial" w:cs="Arial"/>
                <w:b/>
                <w:bCs/>
                <w:iCs/>
                <w:sz w:val="20"/>
                <w:szCs w:val="20"/>
              </w:rPr>
            </w:pPr>
            <w:r w:rsidRPr="0033413A">
              <w:rPr>
                <w:rFonts w:ascii="Arial" w:hAnsi="Arial" w:cs="Arial"/>
                <w:b/>
                <w:bCs/>
                <w:iCs/>
                <w:sz w:val="20"/>
                <w:szCs w:val="20"/>
              </w:rPr>
              <w:t>Plan Beginning FY 2021, Goal 1</w:t>
            </w:r>
          </w:p>
          <w:p w14:paraId="64E2FECE" w14:textId="77777777" w:rsidR="00D83FCB" w:rsidRPr="0033413A" w:rsidRDefault="00D83FCB" w:rsidP="00D83FCB">
            <w:pPr>
              <w:jc w:val="center"/>
              <w:rPr>
                <w:rFonts w:ascii="Arial" w:hAnsi="Arial" w:cs="Arial"/>
                <w:iCs/>
                <w:sz w:val="20"/>
                <w:szCs w:val="20"/>
              </w:rPr>
            </w:pPr>
            <w:r w:rsidRPr="0033413A">
              <w:rPr>
                <w:rFonts w:ascii="Arial" w:hAnsi="Arial" w:cs="Arial"/>
                <w:iCs/>
                <w:sz w:val="20"/>
                <w:szCs w:val="20"/>
              </w:rPr>
              <w:t>Expand resources for Idaho artists and arts organizations</w:t>
            </w:r>
          </w:p>
        </w:tc>
      </w:tr>
      <w:tr w:rsidR="00D83FCB" w:rsidRPr="00F96BFA" w14:paraId="7B1175E2" w14:textId="77777777" w:rsidTr="00AA0061">
        <w:trPr>
          <w:trHeight w:val="341"/>
        </w:trPr>
        <w:tc>
          <w:tcPr>
            <w:tcW w:w="2663" w:type="dxa"/>
            <w:vMerge w:val="restart"/>
            <w:vAlign w:val="center"/>
          </w:tcPr>
          <w:p w14:paraId="4853DF46" w14:textId="77777777" w:rsidR="00D83FCB" w:rsidRPr="00DF1099" w:rsidRDefault="00D83FCB" w:rsidP="00D83FCB">
            <w:pPr>
              <w:pStyle w:val="ListParagraph"/>
              <w:tabs>
                <w:tab w:val="left" w:pos="2985"/>
              </w:tabs>
              <w:spacing w:after="0" w:line="240" w:lineRule="auto"/>
              <w:ind w:left="0"/>
              <w:rPr>
                <w:rFonts w:ascii="Arial" w:hAnsi="Arial" w:cs="Arial"/>
                <w:iCs/>
                <w:sz w:val="20"/>
                <w:szCs w:val="20"/>
              </w:rPr>
            </w:pPr>
            <w:r w:rsidRPr="00DF1099">
              <w:rPr>
                <w:rFonts w:ascii="Arial" w:hAnsi="Arial" w:cs="Arial"/>
                <w:iCs/>
                <w:sz w:val="20"/>
                <w:szCs w:val="20"/>
              </w:rPr>
              <w:t>Streamline grant programs for clarity and ease of constituents in accessing grant resources</w:t>
            </w:r>
          </w:p>
        </w:tc>
        <w:tc>
          <w:tcPr>
            <w:tcW w:w="814" w:type="dxa"/>
            <w:tcBorders>
              <w:bottom w:val="single" w:sz="4" w:space="0" w:color="auto"/>
            </w:tcBorders>
            <w:shd w:val="clear" w:color="auto" w:fill="D9D9D9" w:themeFill="background1" w:themeFillShade="D9"/>
            <w:vAlign w:val="center"/>
          </w:tcPr>
          <w:p w14:paraId="54A95C5E" w14:textId="77777777" w:rsidR="00D83FCB" w:rsidRPr="005E6D02" w:rsidRDefault="00D83FCB" w:rsidP="00D83FCB">
            <w:pPr>
              <w:jc w:val="center"/>
              <w:rPr>
                <w:rFonts w:ascii="Arial" w:hAnsi="Arial" w:cs="Arial"/>
                <w:sz w:val="20"/>
                <w:szCs w:val="20"/>
              </w:rPr>
            </w:pPr>
            <w:r>
              <w:rPr>
                <w:rFonts w:ascii="Arial" w:hAnsi="Arial" w:cs="Arial"/>
                <w:sz w:val="20"/>
                <w:szCs w:val="20"/>
              </w:rPr>
              <w:t>A</w:t>
            </w:r>
            <w:r w:rsidRPr="005E6D02">
              <w:rPr>
                <w:rFonts w:ascii="Arial" w:hAnsi="Arial" w:cs="Arial"/>
                <w:sz w:val="20"/>
                <w:szCs w:val="20"/>
              </w:rPr>
              <w:t>ctual</w:t>
            </w:r>
          </w:p>
        </w:tc>
        <w:tc>
          <w:tcPr>
            <w:tcW w:w="1266" w:type="dxa"/>
            <w:tcBorders>
              <w:bottom w:val="single" w:sz="4" w:space="0" w:color="auto"/>
            </w:tcBorders>
            <w:shd w:val="clear" w:color="auto" w:fill="D9D9D9" w:themeFill="background1" w:themeFillShade="D9"/>
            <w:vAlign w:val="center"/>
          </w:tcPr>
          <w:p w14:paraId="0049571F" w14:textId="20CA00E7" w:rsidR="00D83FCB" w:rsidRPr="00B036D1" w:rsidRDefault="00D83FCB" w:rsidP="00D83FCB">
            <w:pPr>
              <w:jc w:val="center"/>
              <w:rPr>
                <w:rFonts w:ascii="Arial" w:hAnsi="Arial" w:cs="Arial"/>
                <w:sz w:val="20"/>
                <w:szCs w:val="20"/>
              </w:rPr>
            </w:pPr>
            <w:r w:rsidRPr="00B036D1">
              <w:rPr>
                <w:rFonts w:ascii="Arial" w:hAnsi="Arial" w:cs="Arial"/>
                <w:sz w:val="20"/>
                <w:szCs w:val="20"/>
              </w:rPr>
              <w:t>N/A</w:t>
            </w:r>
          </w:p>
        </w:tc>
        <w:tc>
          <w:tcPr>
            <w:tcW w:w="1266" w:type="dxa"/>
            <w:tcBorders>
              <w:bottom w:val="single" w:sz="4" w:space="0" w:color="auto"/>
            </w:tcBorders>
            <w:shd w:val="clear" w:color="auto" w:fill="D9D9D9" w:themeFill="background1" w:themeFillShade="D9"/>
            <w:vAlign w:val="center"/>
          </w:tcPr>
          <w:p w14:paraId="189FF2FE" w14:textId="00915B70" w:rsidR="00D83FCB" w:rsidRPr="00B036D1" w:rsidRDefault="00D83FCB" w:rsidP="00D83FCB">
            <w:pPr>
              <w:jc w:val="center"/>
              <w:rPr>
                <w:rFonts w:ascii="Arial" w:hAnsi="Arial" w:cs="Arial"/>
                <w:sz w:val="20"/>
                <w:szCs w:val="20"/>
              </w:rPr>
            </w:pPr>
            <w:r w:rsidRPr="00B036D1">
              <w:rPr>
                <w:rFonts w:ascii="Arial" w:hAnsi="Arial" w:cs="Arial"/>
                <w:sz w:val="20"/>
                <w:szCs w:val="20"/>
              </w:rPr>
              <w:t>N/A</w:t>
            </w:r>
          </w:p>
        </w:tc>
        <w:tc>
          <w:tcPr>
            <w:tcW w:w="1357" w:type="dxa"/>
            <w:tcBorders>
              <w:bottom w:val="single" w:sz="4" w:space="0" w:color="auto"/>
            </w:tcBorders>
            <w:shd w:val="clear" w:color="auto" w:fill="D9D9D9" w:themeFill="background1" w:themeFillShade="D9"/>
            <w:vAlign w:val="center"/>
          </w:tcPr>
          <w:p w14:paraId="4B39ACA0" w14:textId="636D9008" w:rsidR="00D83FCB" w:rsidRPr="00B036D1" w:rsidRDefault="00D83FCB" w:rsidP="00D83FCB">
            <w:pPr>
              <w:jc w:val="center"/>
              <w:rPr>
                <w:rFonts w:ascii="Arial" w:hAnsi="Arial" w:cs="Arial"/>
                <w:sz w:val="20"/>
                <w:szCs w:val="20"/>
              </w:rPr>
            </w:pPr>
            <w:r>
              <w:rPr>
                <w:rFonts w:ascii="Arial" w:hAnsi="Arial" w:cs="Arial"/>
                <w:sz w:val="20"/>
                <w:szCs w:val="20"/>
              </w:rPr>
              <w:t>In process</w:t>
            </w:r>
          </w:p>
        </w:tc>
        <w:tc>
          <w:tcPr>
            <w:tcW w:w="1357" w:type="dxa"/>
            <w:tcBorders>
              <w:bottom w:val="single" w:sz="4" w:space="0" w:color="auto"/>
            </w:tcBorders>
            <w:shd w:val="clear" w:color="auto" w:fill="D9D9D9" w:themeFill="background1" w:themeFillShade="D9"/>
            <w:vAlign w:val="center"/>
          </w:tcPr>
          <w:p w14:paraId="7EA060BA" w14:textId="7D3B7385" w:rsidR="00D83FCB" w:rsidRPr="00B036D1" w:rsidRDefault="00D83FCB" w:rsidP="00D83FCB">
            <w:pPr>
              <w:jc w:val="center"/>
              <w:rPr>
                <w:rFonts w:ascii="Arial" w:hAnsi="Arial" w:cs="Arial"/>
                <w:sz w:val="20"/>
                <w:szCs w:val="20"/>
              </w:rPr>
            </w:pPr>
            <w:r>
              <w:rPr>
                <w:rFonts w:ascii="Arial" w:hAnsi="Arial" w:cs="Arial"/>
                <w:sz w:val="20"/>
                <w:szCs w:val="20"/>
              </w:rPr>
              <w:t>Achieved</w:t>
            </w:r>
          </w:p>
        </w:tc>
        <w:tc>
          <w:tcPr>
            <w:tcW w:w="1357" w:type="dxa"/>
            <w:tcBorders>
              <w:bottom w:val="single" w:sz="4" w:space="0" w:color="auto"/>
            </w:tcBorders>
            <w:shd w:val="clear" w:color="auto" w:fill="D9D9D9" w:themeFill="background1" w:themeFillShade="D9"/>
            <w:vAlign w:val="center"/>
          </w:tcPr>
          <w:p w14:paraId="69ABB37B" w14:textId="5EFCCEAE" w:rsidR="00D83FCB" w:rsidRPr="00B036D1" w:rsidRDefault="00D83FCB" w:rsidP="00D83FCB">
            <w:pPr>
              <w:jc w:val="center"/>
              <w:rPr>
                <w:rFonts w:ascii="Arial" w:hAnsi="Arial" w:cs="Arial"/>
                <w:sz w:val="20"/>
                <w:szCs w:val="20"/>
              </w:rPr>
            </w:pPr>
          </w:p>
        </w:tc>
      </w:tr>
      <w:tr w:rsidR="00D83FCB" w:rsidRPr="00F96BFA" w14:paraId="7E91F07E" w14:textId="77777777" w:rsidTr="00AA0061">
        <w:trPr>
          <w:trHeight w:val="809"/>
        </w:trPr>
        <w:tc>
          <w:tcPr>
            <w:tcW w:w="2663" w:type="dxa"/>
            <w:vMerge/>
            <w:tcBorders>
              <w:bottom w:val="single" w:sz="4" w:space="0" w:color="auto"/>
            </w:tcBorders>
            <w:vAlign w:val="center"/>
          </w:tcPr>
          <w:p w14:paraId="67E45722" w14:textId="77777777" w:rsidR="00D83FCB" w:rsidRPr="00E43CE3" w:rsidRDefault="00D83FCB" w:rsidP="00D83FCB">
            <w:pPr>
              <w:pStyle w:val="ListParagraph"/>
              <w:tabs>
                <w:tab w:val="left" w:pos="2985"/>
              </w:tabs>
              <w:spacing w:after="0" w:line="240" w:lineRule="auto"/>
              <w:ind w:left="342"/>
              <w:rPr>
                <w:rFonts w:ascii="Arial" w:hAnsi="Arial" w:cs="Arial"/>
                <w:sz w:val="20"/>
                <w:szCs w:val="20"/>
              </w:rPr>
            </w:pPr>
          </w:p>
        </w:tc>
        <w:tc>
          <w:tcPr>
            <w:tcW w:w="814" w:type="dxa"/>
            <w:tcBorders>
              <w:bottom w:val="single" w:sz="4" w:space="0" w:color="auto"/>
            </w:tcBorders>
            <w:shd w:val="clear" w:color="auto" w:fill="FFFFFF" w:themeFill="background1"/>
            <w:vAlign w:val="center"/>
          </w:tcPr>
          <w:p w14:paraId="3DEFB341" w14:textId="77777777" w:rsidR="00D83FCB" w:rsidRPr="00FB1AC3" w:rsidRDefault="00D83FCB" w:rsidP="00D83FCB">
            <w:pPr>
              <w:jc w:val="center"/>
              <w:rPr>
                <w:rFonts w:ascii="Arial" w:hAnsi="Arial" w:cs="Arial"/>
                <w:iCs/>
                <w:sz w:val="20"/>
                <w:szCs w:val="20"/>
              </w:rPr>
            </w:pPr>
            <w:r w:rsidRPr="00FB1AC3">
              <w:rPr>
                <w:rFonts w:ascii="Arial" w:hAnsi="Arial" w:cs="Arial"/>
                <w:iCs/>
                <w:sz w:val="20"/>
                <w:szCs w:val="20"/>
              </w:rPr>
              <w:t>Target</w:t>
            </w:r>
          </w:p>
        </w:tc>
        <w:tc>
          <w:tcPr>
            <w:tcW w:w="1266" w:type="dxa"/>
            <w:tcBorders>
              <w:bottom w:val="single" w:sz="4" w:space="0" w:color="auto"/>
            </w:tcBorders>
            <w:shd w:val="clear" w:color="auto" w:fill="FFFFFF" w:themeFill="background1"/>
            <w:vAlign w:val="center"/>
          </w:tcPr>
          <w:p w14:paraId="2FBCA0C7" w14:textId="6CCBC135"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266" w:type="dxa"/>
            <w:tcBorders>
              <w:bottom w:val="single" w:sz="4" w:space="0" w:color="auto"/>
            </w:tcBorders>
            <w:shd w:val="clear" w:color="auto" w:fill="FFFFFF" w:themeFill="background1"/>
            <w:vAlign w:val="center"/>
          </w:tcPr>
          <w:p w14:paraId="7270B5CD" w14:textId="5FBFECE3"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357" w:type="dxa"/>
            <w:tcBorders>
              <w:bottom w:val="single" w:sz="4" w:space="0" w:color="auto"/>
            </w:tcBorders>
            <w:shd w:val="clear" w:color="auto" w:fill="FFFFFF" w:themeFill="background1"/>
            <w:vAlign w:val="center"/>
          </w:tcPr>
          <w:p w14:paraId="68FB6C8F" w14:textId="60EFAA30" w:rsidR="00D83FCB" w:rsidRPr="00FB1AC3" w:rsidRDefault="00D83FCB" w:rsidP="00D83FCB">
            <w:pPr>
              <w:jc w:val="center"/>
              <w:rPr>
                <w:rFonts w:ascii="Arial" w:hAnsi="Arial" w:cs="Arial"/>
                <w:iCs/>
                <w:sz w:val="20"/>
                <w:szCs w:val="20"/>
              </w:rPr>
            </w:pPr>
            <w:r>
              <w:rPr>
                <w:rFonts w:ascii="Arial" w:hAnsi="Arial" w:cs="Arial"/>
                <w:sz w:val="20"/>
                <w:szCs w:val="20"/>
              </w:rPr>
              <w:t>Update grant guidelines</w:t>
            </w:r>
          </w:p>
        </w:tc>
        <w:tc>
          <w:tcPr>
            <w:tcW w:w="1357" w:type="dxa"/>
            <w:tcBorders>
              <w:bottom w:val="single" w:sz="4" w:space="0" w:color="auto"/>
            </w:tcBorders>
            <w:shd w:val="clear" w:color="auto" w:fill="FFFFFF" w:themeFill="background1"/>
            <w:vAlign w:val="center"/>
          </w:tcPr>
          <w:p w14:paraId="1080AA28" w14:textId="6560D897" w:rsidR="00D83FCB" w:rsidRPr="00FB1AC3" w:rsidRDefault="00D83FCB" w:rsidP="00D83FCB">
            <w:pPr>
              <w:jc w:val="center"/>
              <w:rPr>
                <w:rFonts w:ascii="Arial" w:hAnsi="Arial" w:cs="Arial"/>
                <w:iCs/>
                <w:sz w:val="20"/>
                <w:szCs w:val="20"/>
              </w:rPr>
            </w:pPr>
            <w:r>
              <w:rPr>
                <w:rFonts w:ascii="Arial" w:hAnsi="Arial" w:cs="Arial"/>
                <w:sz w:val="20"/>
                <w:szCs w:val="20"/>
              </w:rPr>
              <w:t>Ongoing</w:t>
            </w:r>
          </w:p>
        </w:tc>
        <w:tc>
          <w:tcPr>
            <w:tcW w:w="1357" w:type="dxa"/>
            <w:tcBorders>
              <w:bottom w:val="single" w:sz="4" w:space="0" w:color="auto"/>
            </w:tcBorders>
            <w:shd w:val="clear" w:color="auto" w:fill="FFFFFF" w:themeFill="background1"/>
            <w:vAlign w:val="center"/>
          </w:tcPr>
          <w:p w14:paraId="330C6BD7" w14:textId="6D06DCFD" w:rsidR="00D83FCB" w:rsidRPr="00B036D1" w:rsidRDefault="00D83FCB" w:rsidP="00D83FCB">
            <w:pPr>
              <w:jc w:val="center"/>
              <w:rPr>
                <w:rFonts w:ascii="Arial" w:hAnsi="Arial" w:cs="Arial"/>
                <w:sz w:val="20"/>
                <w:szCs w:val="20"/>
              </w:rPr>
            </w:pPr>
          </w:p>
        </w:tc>
      </w:tr>
      <w:tr w:rsidR="00D83FCB" w:rsidRPr="00F96BFA" w14:paraId="2EF01F1D" w14:textId="77777777" w:rsidTr="00AA0061">
        <w:trPr>
          <w:trHeight w:val="530"/>
        </w:trPr>
        <w:tc>
          <w:tcPr>
            <w:tcW w:w="10080" w:type="dxa"/>
            <w:gridSpan w:val="7"/>
            <w:tcBorders>
              <w:bottom w:val="single" w:sz="4" w:space="0" w:color="auto"/>
            </w:tcBorders>
            <w:shd w:val="clear" w:color="auto" w:fill="DBE5F1" w:themeFill="accent1" w:themeFillTint="33"/>
            <w:vAlign w:val="center"/>
          </w:tcPr>
          <w:p w14:paraId="3FC4065D" w14:textId="1F6E769D" w:rsidR="00D83FCB" w:rsidRDefault="00D83FCB" w:rsidP="00D83FCB">
            <w:pPr>
              <w:jc w:val="center"/>
              <w:rPr>
                <w:rFonts w:ascii="Arial" w:hAnsi="Arial" w:cs="Arial"/>
                <w:b/>
                <w:bCs/>
                <w:iCs/>
                <w:sz w:val="20"/>
                <w:szCs w:val="20"/>
              </w:rPr>
            </w:pPr>
            <w:r w:rsidRPr="0033413A">
              <w:rPr>
                <w:rFonts w:ascii="Arial" w:hAnsi="Arial" w:cs="Arial"/>
                <w:b/>
                <w:bCs/>
                <w:iCs/>
                <w:sz w:val="20"/>
                <w:szCs w:val="20"/>
              </w:rPr>
              <w:t xml:space="preserve">Plan Beginning FY 2021, Goal </w:t>
            </w:r>
            <w:r>
              <w:rPr>
                <w:rFonts w:ascii="Arial" w:hAnsi="Arial" w:cs="Arial"/>
                <w:b/>
                <w:bCs/>
                <w:iCs/>
                <w:sz w:val="20"/>
                <w:szCs w:val="20"/>
              </w:rPr>
              <w:t>2</w:t>
            </w:r>
          </w:p>
          <w:p w14:paraId="5E34E989" w14:textId="77777777" w:rsidR="00D83FCB" w:rsidRPr="00D657A9" w:rsidRDefault="00D83FCB" w:rsidP="00D83FCB">
            <w:pPr>
              <w:jc w:val="center"/>
              <w:rPr>
                <w:rFonts w:ascii="Arial" w:hAnsi="Arial" w:cs="Arial"/>
                <w:iCs/>
                <w:sz w:val="20"/>
                <w:szCs w:val="20"/>
              </w:rPr>
            </w:pPr>
            <w:r>
              <w:rPr>
                <w:rFonts w:ascii="Arial" w:hAnsi="Arial" w:cs="Arial"/>
                <w:iCs/>
                <w:sz w:val="20"/>
                <w:szCs w:val="20"/>
              </w:rPr>
              <w:t>Expand the role of arts-in-education in Idaho schools and communities</w:t>
            </w:r>
          </w:p>
        </w:tc>
      </w:tr>
      <w:tr w:rsidR="00D83FCB" w:rsidRPr="00F96BFA" w14:paraId="4778146C" w14:textId="77777777" w:rsidTr="00AA0061">
        <w:trPr>
          <w:trHeight w:val="359"/>
        </w:trPr>
        <w:tc>
          <w:tcPr>
            <w:tcW w:w="2663" w:type="dxa"/>
            <w:vMerge w:val="restart"/>
            <w:vAlign w:val="center"/>
          </w:tcPr>
          <w:p w14:paraId="4CE6560E" w14:textId="77777777" w:rsidR="00D83FCB" w:rsidRPr="00E43CE3" w:rsidRDefault="00D83FCB" w:rsidP="00D83FCB">
            <w:pPr>
              <w:pStyle w:val="ListParagraph"/>
              <w:tabs>
                <w:tab w:val="left" w:pos="2985"/>
              </w:tabs>
              <w:spacing w:after="0" w:line="240" w:lineRule="auto"/>
              <w:ind w:left="0"/>
              <w:rPr>
                <w:rFonts w:ascii="Arial" w:hAnsi="Arial" w:cs="Arial"/>
                <w:sz w:val="20"/>
                <w:szCs w:val="20"/>
              </w:rPr>
            </w:pPr>
            <w:r>
              <w:rPr>
                <w:rFonts w:ascii="Arial" w:hAnsi="Arial" w:cs="Arial"/>
                <w:sz w:val="20"/>
                <w:szCs w:val="20"/>
              </w:rPr>
              <w:t>Offer grants to support arts learning in schools and community settings</w:t>
            </w:r>
          </w:p>
        </w:tc>
        <w:tc>
          <w:tcPr>
            <w:tcW w:w="814" w:type="dxa"/>
            <w:tcBorders>
              <w:bottom w:val="single" w:sz="4" w:space="0" w:color="auto"/>
            </w:tcBorders>
            <w:shd w:val="clear" w:color="auto" w:fill="D9D9D9" w:themeFill="background1" w:themeFillShade="D9"/>
            <w:vAlign w:val="center"/>
          </w:tcPr>
          <w:p w14:paraId="3B802B9B" w14:textId="77777777" w:rsidR="00D83FCB" w:rsidRPr="005E6D02" w:rsidRDefault="00D83FCB" w:rsidP="00D83FCB">
            <w:pPr>
              <w:jc w:val="center"/>
              <w:rPr>
                <w:rFonts w:ascii="Arial" w:hAnsi="Arial" w:cs="Arial"/>
                <w:sz w:val="20"/>
                <w:szCs w:val="20"/>
              </w:rPr>
            </w:pPr>
            <w:r>
              <w:rPr>
                <w:rFonts w:ascii="Arial" w:hAnsi="Arial" w:cs="Arial"/>
                <w:sz w:val="20"/>
                <w:szCs w:val="20"/>
              </w:rPr>
              <w:t>A</w:t>
            </w:r>
            <w:r w:rsidRPr="005E6D02">
              <w:rPr>
                <w:rFonts w:ascii="Arial" w:hAnsi="Arial" w:cs="Arial"/>
                <w:sz w:val="20"/>
                <w:szCs w:val="20"/>
              </w:rPr>
              <w:t>ctual</w:t>
            </w:r>
          </w:p>
        </w:tc>
        <w:tc>
          <w:tcPr>
            <w:tcW w:w="1266" w:type="dxa"/>
            <w:tcBorders>
              <w:bottom w:val="single" w:sz="4" w:space="0" w:color="auto"/>
            </w:tcBorders>
            <w:shd w:val="clear" w:color="auto" w:fill="D9D9D9" w:themeFill="background1" w:themeFillShade="D9"/>
            <w:vAlign w:val="center"/>
          </w:tcPr>
          <w:p w14:paraId="3F15AEF4" w14:textId="4360812C" w:rsidR="00D83FCB" w:rsidRPr="00B036D1" w:rsidRDefault="00D83FCB" w:rsidP="00D83FCB">
            <w:pPr>
              <w:jc w:val="center"/>
              <w:rPr>
                <w:rFonts w:ascii="Arial" w:hAnsi="Arial" w:cs="Arial"/>
                <w:sz w:val="20"/>
                <w:szCs w:val="20"/>
              </w:rPr>
            </w:pPr>
            <w:r w:rsidRPr="00B036D1">
              <w:rPr>
                <w:rFonts w:ascii="Arial" w:hAnsi="Arial" w:cs="Arial"/>
                <w:sz w:val="20"/>
                <w:szCs w:val="20"/>
              </w:rPr>
              <w:t>N/A</w:t>
            </w:r>
          </w:p>
        </w:tc>
        <w:tc>
          <w:tcPr>
            <w:tcW w:w="1266" w:type="dxa"/>
            <w:tcBorders>
              <w:bottom w:val="single" w:sz="4" w:space="0" w:color="auto"/>
            </w:tcBorders>
            <w:shd w:val="clear" w:color="auto" w:fill="D9D9D9" w:themeFill="background1" w:themeFillShade="D9"/>
            <w:vAlign w:val="center"/>
          </w:tcPr>
          <w:p w14:paraId="3DE591B8" w14:textId="68484215" w:rsidR="00D83FCB" w:rsidRPr="00B036D1" w:rsidRDefault="00D83FCB" w:rsidP="00D83FCB">
            <w:pPr>
              <w:jc w:val="center"/>
              <w:rPr>
                <w:rFonts w:ascii="Arial" w:hAnsi="Arial" w:cs="Arial"/>
                <w:sz w:val="20"/>
                <w:szCs w:val="20"/>
              </w:rPr>
            </w:pPr>
            <w:r w:rsidRPr="00B036D1">
              <w:rPr>
                <w:rFonts w:ascii="Arial" w:hAnsi="Arial" w:cs="Arial"/>
                <w:sz w:val="20"/>
                <w:szCs w:val="20"/>
              </w:rPr>
              <w:t>N/A</w:t>
            </w:r>
          </w:p>
        </w:tc>
        <w:tc>
          <w:tcPr>
            <w:tcW w:w="1357" w:type="dxa"/>
            <w:tcBorders>
              <w:bottom w:val="single" w:sz="4" w:space="0" w:color="auto"/>
            </w:tcBorders>
            <w:shd w:val="clear" w:color="auto" w:fill="D9D9D9" w:themeFill="background1" w:themeFillShade="D9"/>
            <w:vAlign w:val="center"/>
          </w:tcPr>
          <w:p w14:paraId="2B1419D6" w14:textId="371C1C4F" w:rsidR="00D83FCB" w:rsidRPr="00B036D1" w:rsidRDefault="00D83FCB" w:rsidP="00D83FCB">
            <w:pPr>
              <w:jc w:val="center"/>
              <w:rPr>
                <w:rFonts w:ascii="Arial" w:hAnsi="Arial" w:cs="Arial"/>
                <w:sz w:val="20"/>
                <w:szCs w:val="20"/>
              </w:rPr>
            </w:pPr>
            <w:r>
              <w:rPr>
                <w:rFonts w:ascii="Arial" w:hAnsi="Arial" w:cs="Arial"/>
                <w:sz w:val="20"/>
                <w:szCs w:val="20"/>
              </w:rPr>
              <w:t>In process</w:t>
            </w:r>
          </w:p>
        </w:tc>
        <w:tc>
          <w:tcPr>
            <w:tcW w:w="1357" w:type="dxa"/>
            <w:tcBorders>
              <w:bottom w:val="single" w:sz="4" w:space="0" w:color="auto"/>
            </w:tcBorders>
            <w:shd w:val="clear" w:color="auto" w:fill="D9D9D9" w:themeFill="background1" w:themeFillShade="D9"/>
            <w:vAlign w:val="center"/>
          </w:tcPr>
          <w:p w14:paraId="3D2FDFFD" w14:textId="4C76E621" w:rsidR="00D83FCB" w:rsidRPr="00B036D1" w:rsidRDefault="00D83FCB" w:rsidP="00D83FCB">
            <w:pPr>
              <w:jc w:val="center"/>
              <w:rPr>
                <w:rFonts w:ascii="Arial" w:hAnsi="Arial" w:cs="Arial"/>
                <w:sz w:val="20"/>
                <w:szCs w:val="20"/>
              </w:rPr>
            </w:pPr>
            <w:r>
              <w:rPr>
                <w:rFonts w:ascii="Arial" w:hAnsi="Arial" w:cs="Arial"/>
                <w:sz w:val="20"/>
                <w:szCs w:val="20"/>
              </w:rPr>
              <w:t>Achieved</w:t>
            </w:r>
          </w:p>
        </w:tc>
        <w:tc>
          <w:tcPr>
            <w:tcW w:w="1357" w:type="dxa"/>
            <w:tcBorders>
              <w:bottom w:val="single" w:sz="4" w:space="0" w:color="auto"/>
            </w:tcBorders>
            <w:shd w:val="clear" w:color="auto" w:fill="D9D9D9" w:themeFill="background1" w:themeFillShade="D9"/>
            <w:vAlign w:val="center"/>
          </w:tcPr>
          <w:p w14:paraId="70B0BE0E" w14:textId="5C671A0A" w:rsidR="00D83FCB" w:rsidRPr="00B036D1" w:rsidRDefault="00D83FCB" w:rsidP="00D83FCB">
            <w:pPr>
              <w:jc w:val="center"/>
              <w:rPr>
                <w:rFonts w:ascii="Arial" w:hAnsi="Arial" w:cs="Arial"/>
                <w:sz w:val="20"/>
                <w:szCs w:val="20"/>
              </w:rPr>
            </w:pPr>
          </w:p>
        </w:tc>
      </w:tr>
      <w:tr w:rsidR="00D83FCB" w:rsidRPr="00F96BFA" w14:paraId="61D8EA7E" w14:textId="77777777" w:rsidTr="00AA0061">
        <w:trPr>
          <w:trHeight w:val="620"/>
        </w:trPr>
        <w:tc>
          <w:tcPr>
            <w:tcW w:w="2663" w:type="dxa"/>
            <w:vMerge/>
            <w:tcBorders>
              <w:bottom w:val="single" w:sz="4" w:space="0" w:color="auto"/>
            </w:tcBorders>
            <w:vAlign w:val="center"/>
          </w:tcPr>
          <w:p w14:paraId="64B45E74" w14:textId="77777777" w:rsidR="00D83FCB" w:rsidRPr="00E43CE3" w:rsidRDefault="00D83FCB" w:rsidP="00D83FCB">
            <w:pPr>
              <w:pStyle w:val="ListParagraph"/>
              <w:tabs>
                <w:tab w:val="left" w:pos="2985"/>
              </w:tabs>
              <w:spacing w:after="0" w:line="240" w:lineRule="auto"/>
              <w:ind w:left="342"/>
              <w:rPr>
                <w:rFonts w:ascii="Arial" w:hAnsi="Arial" w:cs="Arial"/>
                <w:sz w:val="20"/>
                <w:szCs w:val="20"/>
              </w:rPr>
            </w:pPr>
          </w:p>
        </w:tc>
        <w:tc>
          <w:tcPr>
            <w:tcW w:w="814" w:type="dxa"/>
            <w:tcBorders>
              <w:bottom w:val="single" w:sz="4" w:space="0" w:color="auto"/>
            </w:tcBorders>
            <w:shd w:val="clear" w:color="auto" w:fill="FFFFFF" w:themeFill="background1"/>
            <w:vAlign w:val="center"/>
          </w:tcPr>
          <w:p w14:paraId="76988591" w14:textId="77777777" w:rsidR="00D83FCB" w:rsidRPr="00FB1AC3" w:rsidRDefault="00D83FCB" w:rsidP="00D83FCB">
            <w:pPr>
              <w:jc w:val="center"/>
              <w:rPr>
                <w:rFonts w:ascii="Arial" w:hAnsi="Arial" w:cs="Arial"/>
                <w:iCs/>
                <w:sz w:val="20"/>
                <w:szCs w:val="20"/>
              </w:rPr>
            </w:pPr>
            <w:r w:rsidRPr="00FB1AC3">
              <w:rPr>
                <w:rFonts w:ascii="Arial" w:hAnsi="Arial" w:cs="Arial"/>
                <w:iCs/>
                <w:sz w:val="20"/>
                <w:szCs w:val="20"/>
              </w:rPr>
              <w:t>Target</w:t>
            </w:r>
          </w:p>
        </w:tc>
        <w:tc>
          <w:tcPr>
            <w:tcW w:w="1266" w:type="dxa"/>
            <w:tcBorders>
              <w:bottom w:val="single" w:sz="4" w:space="0" w:color="auto"/>
            </w:tcBorders>
            <w:shd w:val="clear" w:color="auto" w:fill="FFFFFF" w:themeFill="background1"/>
            <w:vAlign w:val="center"/>
          </w:tcPr>
          <w:p w14:paraId="54490E6D" w14:textId="08675B41"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266" w:type="dxa"/>
            <w:tcBorders>
              <w:bottom w:val="single" w:sz="4" w:space="0" w:color="auto"/>
            </w:tcBorders>
            <w:shd w:val="clear" w:color="auto" w:fill="FFFFFF" w:themeFill="background1"/>
            <w:vAlign w:val="center"/>
          </w:tcPr>
          <w:p w14:paraId="11BB4417" w14:textId="0024893C"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357" w:type="dxa"/>
            <w:tcBorders>
              <w:bottom w:val="single" w:sz="4" w:space="0" w:color="auto"/>
            </w:tcBorders>
            <w:shd w:val="clear" w:color="auto" w:fill="FFFFFF" w:themeFill="background1"/>
            <w:vAlign w:val="center"/>
          </w:tcPr>
          <w:p w14:paraId="582FEDB0" w14:textId="14B17441" w:rsidR="00D83FCB" w:rsidRPr="00FB1AC3" w:rsidRDefault="00D83FCB" w:rsidP="00D83FCB">
            <w:pPr>
              <w:jc w:val="center"/>
              <w:rPr>
                <w:rFonts w:ascii="Arial" w:hAnsi="Arial" w:cs="Arial"/>
                <w:iCs/>
                <w:sz w:val="20"/>
                <w:szCs w:val="20"/>
              </w:rPr>
            </w:pPr>
            <w:r>
              <w:rPr>
                <w:rFonts w:ascii="Arial" w:hAnsi="Arial" w:cs="Arial"/>
                <w:sz w:val="20"/>
                <w:szCs w:val="20"/>
              </w:rPr>
              <w:t>Update grant guidelines</w:t>
            </w:r>
          </w:p>
        </w:tc>
        <w:tc>
          <w:tcPr>
            <w:tcW w:w="1357" w:type="dxa"/>
            <w:tcBorders>
              <w:bottom w:val="single" w:sz="4" w:space="0" w:color="auto"/>
            </w:tcBorders>
            <w:shd w:val="clear" w:color="auto" w:fill="FFFFFF" w:themeFill="background1"/>
            <w:vAlign w:val="center"/>
          </w:tcPr>
          <w:p w14:paraId="41BE4FC8" w14:textId="76C59097" w:rsidR="00D83FCB" w:rsidRPr="00FB1AC3" w:rsidRDefault="00D83FCB" w:rsidP="00D83FCB">
            <w:pPr>
              <w:jc w:val="center"/>
              <w:rPr>
                <w:rFonts w:ascii="Arial" w:hAnsi="Arial" w:cs="Arial"/>
                <w:iCs/>
                <w:sz w:val="20"/>
                <w:szCs w:val="20"/>
              </w:rPr>
            </w:pPr>
            <w:r>
              <w:rPr>
                <w:rFonts w:ascii="Arial" w:hAnsi="Arial" w:cs="Arial"/>
                <w:sz w:val="20"/>
                <w:szCs w:val="20"/>
              </w:rPr>
              <w:t>Ongoing</w:t>
            </w:r>
          </w:p>
        </w:tc>
        <w:tc>
          <w:tcPr>
            <w:tcW w:w="1357" w:type="dxa"/>
            <w:tcBorders>
              <w:bottom w:val="single" w:sz="4" w:space="0" w:color="auto"/>
            </w:tcBorders>
            <w:shd w:val="clear" w:color="auto" w:fill="FFFFFF" w:themeFill="background1"/>
            <w:vAlign w:val="center"/>
          </w:tcPr>
          <w:p w14:paraId="3D077323" w14:textId="4BFA0E8C" w:rsidR="00D83FCB" w:rsidRPr="00B036D1" w:rsidRDefault="00D83FCB" w:rsidP="00D83FCB">
            <w:pPr>
              <w:jc w:val="center"/>
              <w:rPr>
                <w:rFonts w:ascii="Arial" w:hAnsi="Arial" w:cs="Arial"/>
                <w:sz w:val="20"/>
                <w:szCs w:val="20"/>
              </w:rPr>
            </w:pPr>
          </w:p>
        </w:tc>
      </w:tr>
      <w:tr w:rsidR="00D83FCB" w:rsidRPr="00F96BFA" w14:paraId="79A046F9" w14:textId="77777777" w:rsidTr="00AA0061">
        <w:trPr>
          <w:trHeight w:val="557"/>
        </w:trPr>
        <w:tc>
          <w:tcPr>
            <w:tcW w:w="10080" w:type="dxa"/>
            <w:gridSpan w:val="7"/>
            <w:tcBorders>
              <w:bottom w:val="single" w:sz="4" w:space="0" w:color="auto"/>
            </w:tcBorders>
            <w:shd w:val="clear" w:color="auto" w:fill="DBE5F1" w:themeFill="accent1" w:themeFillTint="33"/>
            <w:vAlign w:val="center"/>
          </w:tcPr>
          <w:p w14:paraId="59A8C960" w14:textId="6BC932A9" w:rsidR="00D83FCB" w:rsidRDefault="00D83FCB" w:rsidP="00D83FCB">
            <w:pPr>
              <w:jc w:val="center"/>
              <w:rPr>
                <w:rFonts w:ascii="Arial" w:hAnsi="Arial" w:cs="Arial"/>
                <w:b/>
                <w:bCs/>
                <w:iCs/>
                <w:sz w:val="20"/>
                <w:szCs w:val="20"/>
              </w:rPr>
            </w:pPr>
            <w:r w:rsidRPr="0033413A">
              <w:rPr>
                <w:rFonts w:ascii="Arial" w:hAnsi="Arial" w:cs="Arial"/>
                <w:b/>
                <w:bCs/>
                <w:iCs/>
                <w:sz w:val="20"/>
                <w:szCs w:val="20"/>
              </w:rPr>
              <w:t xml:space="preserve">Plan Beginning FY 2021, Goal </w:t>
            </w:r>
            <w:r>
              <w:rPr>
                <w:rFonts w:ascii="Arial" w:hAnsi="Arial" w:cs="Arial"/>
                <w:b/>
                <w:bCs/>
                <w:iCs/>
                <w:sz w:val="20"/>
                <w:szCs w:val="20"/>
              </w:rPr>
              <w:t>3</w:t>
            </w:r>
          </w:p>
          <w:p w14:paraId="3B424D67" w14:textId="77777777" w:rsidR="00D83FCB" w:rsidRPr="00D657A9" w:rsidRDefault="00D83FCB" w:rsidP="00D83FCB">
            <w:pPr>
              <w:jc w:val="center"/>
              <w:rPr>
                <w:rFonts w:ascii="Arial" w:hAnsi="Arial" w:cs="Arial"/>
                <w:iCs/>
                <w:sz w:val="20"/>
                <w:szCs w:val="20"/>
              </w:rPr>
            </w:pPr>
            <w:r>
              <w:rPr>
                <w:rFonts w:ascii="Arial" w:hAnsi="Arial" w:cs="Arial"/>
                <w:iCs/>
                <w:sz w:val="20"/>
                <w:szCs w:val="20"/>
              </w:rPr>
              <w:t>Enhance the vitality of communities through public access to the arts</w:t>
            </w:r>
          </w:p>
        </w:tc>
      </w:tr>
      <w:tr w:rsidR="00D83FCB" w:rsidRPr="00F96BFA" w14:paraId="19239B9A" w14:textId="77777777" w:rsidTr="00AA0061">
        <w:trPr>
          <w:trHeight w:val="314"/>
        </w:trPr>
        <w:tc>
          <w:tcPr>
            <w:tcW w:w="2663" w:type="dxa"/>
            <w:vMerge w:val="restart"/>
            <w:vAlign w:val="center"/>
          </w:tcPr>
          <w:p w14:paraId="14CFC781" w14:textId="77777777" w:rsidR="00D83FCB" w:rsidRPr="00E43CE3" w:rsidRDefault="00D83FCB" w:rsidP="00D83FCB">
            <w:pPr>
              <w:pStyle w:val="ListParagraph"/>
              <w:tabs>
                <w:tab w:val="left" w:pos="2985"/>
              </w:tabs>
              <w:spacing w:after="0" w:line="240" w:lineRule="auto"/>
              <w:ind w:left="0"/>
              <w:rPr>
                <w:rFonts w:ascii="Arial" w:hAnsi="Arial" w:cs="Arial"/>
                <w:sz w:val="20"/>
                <w:szCs w:val="20"/>
              </w:rPr>
            </w:pPr>
            <w:r>
              <w:rPr>
                <w:rFonts w:ascii="Arial" w:hAnsi="Arial" w:cs="Arial"/>
                <w:sz w:val="20"/>
                <w:szCs w:val="20"/>
              </w:rPr>
              <w:t>Facilitate community cultural planning for Idaho cities and counties</w:t>
            </w:r>
          </w:p>
        </w:tc>
        <w:tc>
          <w:tcPr>
            <w:tcW w:w="814" w:type="dxa"/>
            <w:tcBorders>
              <w:bottom w:val="single" w:sz="4" w:space="0" w:color="auto"/>
            </w:tcBorders>
            <w:shd w:val="clear" w:color="auto" w:fill="D9D9D9" w:themeFill="background1" w:themeFillShade="D9"/>
            <w:vAlign w:val="center"/>
          </w:tcPr>
          <w:p w14:paraId="02255BE3" w14:textId="77777777" w:rsidR="00D83FCB" w:rsidRPr="005E6D02" w:rsidRDefault="00D83FCB" w:rsidP="00D83FCB">
            <w:pPr>
              <w:jc w:val="center"/>
              <w:rPr>
                <w:rFonts w:ascii="Arial" w:hAnsi="Arial" w:cs="Arial"/>
                <w:sz w:val="20"/>
                <w:szCs w:val="20"/>
              </w:rPr>
            </w:pPr>
            <w:r>
              <w:rPr>
                <w:rFonts w:ascii="Arial" w:hAnsi="Arial" w:cs="Arial"/>
                <w:sz w:val="20"/>
                <w:szCs w:val="20"/>
              </w:rPr>
              <w:t>A</w:t>
            </w:r>
            <w:r w:rsidRPr="005E6D02">
              <w:rPr>
                <w:rFonts w:ascii="Arial" w:hAnsi="Arial" w:cs="Arial"/>
                <w:sz w:val="20"/>
                <w:szCs w:val="20"/>
              </w:rPr>
              <w:t>ctual</w:t>
            </w:r>
          </w:p>
        </w:tc>
        <w:tc>
          <w:tcPr>
            <w:tcW w:w="1266" w:type="dxa"/>
            <w:tcBorders>
              <w:bottom w:val="single" w:sz="4" w:space="0" w:color="auto"/>
            </w:tcBorders>
            <w:shd w:val="clear" w:color="auto" w:fill="D9D9D9" w:themeFill="background1" w:themeFillShade="D9"/>
            <w:vAlign w:val="center"/>
          </w:tcPr>
          <w:p w14:paraId="6E42B388" w14:textId="08346D54" w:rsidR="00D83FCB" w:rsidRPr="00B036D1" w:rsidRDefault="00D83FCB" w:rsidP="00D83FCB">
            <w:pPr>
              <w:jc w:val="center"/>
              <w:rPr>
                <w:rFonts w:ascii="Arial" w:hAnsi="Arial" w:cs="Arial"/>
                <w:sz w:val="20"/>
                <w:szCs w:val="20"/>
              </w:rPr>
            </w:pPr>
            <w:r w:rsidRPr="00B036D1">
              <w:rPr>
                <w:rFonts w:ascii="Arial" w:hAnsi="Arial" w:cs="Arial"/>
                <w:sz w:val="20"/>
                <w:szCs w:val="20"/>
              </w:rPr>
              <w:t>N/A</w:t>
            </w:r>
          </w:p>
        </w:tc>
        <w:tc>
          <w:tcPr>
            <w:tcW w:w="1266" w:type="dxa"/>
            <w:tcBorders>
              <w:bottom w:val="single" w:sz="4" w:space="0" w:color="auto"/>
            </w:tcBorders>
            <w:shd w:val="clear" w:color="auto" w:fill="D9D9D9" w:themeFill="background1" w:themeFillShade="D9"/>
            <w:vAlign w:val="center"/>
          </w:tcPr>
          <w:p w14:paraId="0FEE5EB9" w14:textId="5E52F63F" w:rsidR="00D83FCB" w:rsidRPr="00B036D1" w:rsidRDefault="00D83FCB" w:rsidP="00D83FCB">
            <w:pPr>
              <w:jc w:val="center"/>
              <w:rPr>
                <w:rFonts w:ascii="Arial" w:hAnsi="Arial" w:cs="Arial"/>
                <w:sz w:val="20"/>
                <w:szCs w:val="20"/>
              </w:rPr>
            </w:pPr>
            <w:r w:rsidRPr="00B036D1">
              <w:rPr>
                <w:rFonts w:ascii="Arial" w:hAnsi="Arial" w:cs="Arial"/>
                <w:sz w:val="20"/>
                <w:szCs w:val="20"/>
              </w:rPr>
              <w:t>N/A</w:t>
            </w:r>
          </w:p>
        </w:tc>
        <w:tc>
          <w:tcPr>
            <w:tcW w:w="1357" w:type="dxa"/>
            <w:tcBorders>
              <w:bottom w:val="single" w:sz="4" w:space="0" w:color="auto"/>
            </w:tcBorders>
            <w:shd w:val="clear" w:color="auto" w:fill="D9D9D9" w:themeFill="background1" w:themeFillShade="D9"/>
            <w:vAlign w:val="center"/>
          </w:tcPr>
          <w:p w14:paraId="46B4A26B" w14:textId="2FBDBAB6" w:rsidR="00D83FCB" w:rsidRPr="00B036D1" w:rsidRDefault="00D83FCB" w:rsidP="00D83FCB">
            <w:pPr>
              <w:jc w:val="center"/>
              <w:rPr>
                <w:rFonts w:ascii="Arial" w:hAnsi="Arial" w:cs="Arial"/>
                <w:sz w:val="20"/>
                <w:szCs w:val="20"/>
              </w:rPr>
            </w:pPr>
            <w:r>
              <w:rPr>
                <w:rFonts w:ascii="Arial" w:hAnsi="Arial" w:cs="Arial"/>
                <w:sz w:val="20"/>
                <w:szCs w:val="20"/>
              </w:rPr>
              <w:t>In process</w:t>
            </w:r>
          </w:p>
        </w:tc>
        <w:tc>
          <w:tcPr>
            <w:tcW w:w="1357" w:type="dxa"/>
            <w:tcBorders>
              <w:bottom w:val="single" w:sz="4" w:space="0" w:color="auto"/>
            </w:tcBorders>
            <w:shd w:val="clear" w:color="auto" w:fill="D9D9D9" w:themeFill="background1" w:themeFillShade="D9"/>
            <w:vAlign w:val="center"/>
          </w:tcPr>
          <w:p w14:paraId="1AC7BA17" w14:textId="1CB09A35" w:rsidR="00D83FCB" w:rsidRPr="00B036D1" w:rsidRDefault="00D83FCB" w:rsidP="00D83FCB">
            <w:pPr>
              <w:jc w:val="center"/>
              <w:rPr>
                <w:rFonts w:ascii="Arial" w:hAnsi="Arial" w:cs="Arial"/>
                <w:sz w:val="20"/>
                <w:szCs w:val="20"/>
              </w:rPr>
            </w:pPr>
            <w:r>
              <w:rPr>
                <w:rFonts w:ascii="Arial" w:hAnsi="Arial" w:cs="Arial"/>
                <w:sz w:val="20"/>
                <w:szCs w:val="20"/>
              </w:rPr>
              <w:t>In process</w:t>
            </w:r>
          </w:p>
        </w:tc>
        <w:tc>
          <w:tcPr>
            <w:tcW w:w="1357" w:type="dxa"/>
            <w:tcBorders>
              <w:bottom w:val="single" w:sz="4" w:space="0" w:color="auto"/>
            </w:tcBorders>
            <w:shd w:val="clear" w:color="auto" w:fill="D9D9D9" w:themeFill="background1" w:themeFillShade="D9"/>
            <w:vAlign w:val="center"/>
          </w:tcPr>
          <w:p w14:paraId="7B3AC850" w14:textId="65D5D6AD" w:rsidR="00D83FCB" w:rsidRPr="00B036D1" w:rsidRDefault="00D83FCB" w:rsidP="00D83FCB">
            <w:pPr>
              <w:jc w:val="center"/>
              <w:rPr>
                <w:rFonts w:ascii="Arial" w:hAnsi="Arial" w:cs="Arial"/>
                <w:sz w:val="20"/>
                <w:szCs w:val="20"/>
              </w:rPr>
            </w:pPr>
          </w:p>
        </w:tc>
      </w:tr>
      <w:tr w:rsidR="00D83FCB" w:rsidRPr="00F96BFA" w14:paraId="577E595B" w14:textId="77777777" w:rsidTr="00AA0061">
        <w:trPr>
          <w:trHeight w:val="620"/>
        </w:trPr>
        <w:tc>
          <w:tcPr>
            <w:tcW w:w="2663" w:type="dxa"/>
            <w:vMerge/>
            <w:tcBorders>
              <w:bottom w:val="single" w:sz="4" w:space="0" w:color="auto"/>
            </w:tcBorders>
            <w:vAlign w:val="center"/>
          </w:tcPr>
          <w:p w14:paraId="06152436" w14:textId="77777777" w:rsidR="00D83FCB" w:rsidRPr="00E43CE3" w:rsidRDefault="00D83FCB" w:rsidP="00D83FCB">
            <w:pPr>
              <w:pStyle w:val="ListParagraph"/>
              <w:tabs>
                <w:tab w:val="left" w:pos="2985"/>
              </w:tabs>
              <w:spacing w:after="0" w:line="240" w:lineRule="auto"/>
              <w:ind w:left="342"/>
              <w:rPr>
                <w:rFonts w:ascii="Arial" w:hAnsi="Arial" w:cs="Arial"/>
                <w:sz w:val="20"/>
                <w:szCs w:val="20"/>
              </w:rPr>
            </w:pPr>
          </w:p>
        </w:tc>
        <w:tc>
          <w:tcPr>
            <w:tcW w:w="814" w:type="dxa"/>
            <w:tcBorders>
              <w:bottom w:val="single" w:sz="4" w:space="0" w:color="auto"/>
            </w:tcBorders>
            <w:shd w:val="clear" w:color="auto" w:fill="FFFFFF" w:themeFill="background1"/>
            <w:vAlign w:val="center"/>
          </w:tcPr>
          <w:p w14:paraId="741AE71B" w14:textId="77777777" w:rsidR="00D83FCB" w:rsidRPr="00FB1AC3" w:rsidRDefault="00D83FCB" w:rsidP="00D83FCB">
            <w:pPr>
              <w:jc w:val="center"/>
              <w:rPr>
                <w:rFonts w:ascii="Arial" w:hAnsi="Arial" w:cs="Arial"/>
                <w:iCs/>
                <w:sz w:val="20"/>
                <w:szCs w:val="20"/>
              </w:rPr>
            </w:pPr>
            <w:r w:rsidRPr="00FB1AC3">
              <w:rPr>
                <w:rFonts w:ascii="Arial" w:hAnsi="Arial" w:cs="Arial"/>
                <w:iCs/>
                <w:sz w:val="20"/>
                <w:szCs w:val="20"/>
              </w:rPr>
              <w:t>Target</w:t>
            </w:r>
          </w:p>
        </w:tc>
        <w:tc>
          <w:tcPr>
            <w:tcW w:w="1266" w:type="dxa"/>
            <w:tcBorders>
              <w:bottom w:val="single" w:sz="4" w:space="0" w:color="auto"/>
            </w:tcBorders>
            <w:shd w:val="clear" w:color="auto" w:fill="FFFFFF" w:themeFill="background1"/>
            <w:vAlign w:val="center"/>
          </w:tcPr>
          <w:p w14:paraId="4720FF8D" w14:textId="3E189EAC"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266" w:type="dxa"/>
            <w:tcBorders>
              <w:bottom w:val="single" w:sz="4" w:space="0" w:color="auto"/>
            </w:tcBorders>
            <w:shd w:val="clear" w:color="auto" w:fill="FFFFFF" w:themeFill="background1"/>
            <w:vAlign w:val="center"/>
          </w:tcPr>
          <w:p w14:paraId="57F8B118" w14:textId="518C07E5"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357" w:type="dxa"/>
            <w:tcBorders>
              <w:bottom w:val="single" w:sz="4" w:space="0" w:color="auto"/>
            </w:tcBorders>
            <w:shd w:val="clear" w:color="auto" w:fill="FFFFFF" w:themeFill="background1"/>
            <w:vAlign w:val="center"/>
          </w:tcPr>
          <w:p w14:paraId="7AAEBCA2" w14:textId="0417CD1D" w:rsidR="00D83FCB" w:rsidRPr="00FB1AC3" w:rsidRDefault="00D83FCB" w:rsidP="00D83FCB">
            <w:pPr>
              <w:jc w:val="center"/>
              <w:rPr>
                <w:rFonts w:ascii="Arial" w:hAnsi="Arial" w:cs="Arial"/>
                <w:iCs/>
                <w:sz w:val="20"/>
                <w:szCs w:val="20"/>
              </w:rPr>
            </w:pPr>
            <w:r>
              <w:rPr>
                <w:rFonts w:ascii="Arial" w:hAnsi="Arial" w:cs="Arial"/>
                <w:sz w:val="20"/>
                <w:szCs w:val="20"/>
              </w:rPr>
              <w:t>Pilot cultural planning</w:t>
            </w:r>
          </w:p>
        </w:tc>
        <w:tc>
          <w:tcPr>
            <w:tcW w:w="1357" w:type="dxa"/>
            <w:tcBorders>
              <w:bottom w:val="single" w:sz="4" w:space="0" w:color="auto"/>
            </w:tcBorders>
            <w:shd w:val="clear" w:color="auto" w:fill="FFFFFF" w:themeFill="background1"/>
            <w:vAlign w:val="center"/>
          </w:tcPr>
          <w:p w14:paraId="1C8787AB" w14:textId="20247ABF" w:rsidR="00D83FCB" w:rsidRPr="00FB1AC3" w:rsidRDefault="00D83FCB" w:rsidP="00D83FCB">
            <w:pPr>
              <w:jc w:val="center"/>
              <w:rPr>
                <w:rFonts w:ascii="Arial" w:hAnsi="Arial" w:cs="Arial"/>
                <w:iCs/>
                <w:sz w:val="20"/>
                <w:szCs w:val="20"/>
              </w:rPr>
            </w:pPr>
            <w:r>
              <w:rPr>
                <w:rFonts w:ascii="Arial" w:hAnsi="Arial" w:cs="Arial"/>
                <w:sz w:val="20"/>
                <w:szCs w:val="20"/>
              </w:rPr>
              <w:t>Pilot cultural planning</w:t>
            </w:r>
          </w:p>
        </w:tc>
        <w:tc>
          <w:tcPr>
            <w:tcW w:w="1357" w:type="dxa"/>
            <w:tcBorders>
              <w:bottom w:val="single" w:sz="4" w:space="0" w:color="auto"/>
            </w:tcBorders>
            <w:shd w:val="clear" w:color="auto" w:fill="FFFFFF" w:themeFill="background1"/>
            <w:vAlign w:val="center"/>
          </w:tcPr>
          <w:p w14:paraId="166C657E" w14:textId="3D778BDA" w:rsidR="00D83FCB" w:rsidRPr="00B036D1" w:rsidRDefault="00D83FCB" w:rsidP="00D83FCB">
            <w:pPr>
              <w:jc w:val="center"/>
              <w:rPr>
                <w:rFonts w:ascii="Arial" w:hAnsi="Arial" w:cs="Arial"/>
                <w:sz w:val="20"/>
                <w:szCs w:val="20"/>
              </w:rPr>
            </w:pPr>
          </w:p>
        </w:tc>
      </w:tr>
      <w:tr w:rsidR="00D83FCB" w:rsidRPr="00F96BFA" w14:paraId="7083D91E" w14:textId="77777777" w:rsidTr="00436671">
        <w:trPr>
          <w:trHeight w:val="359"/>
        </w:trPr>
        <w:tc>
          <w:tcPr>
            <w:tcW w:w="2663" w:type="dxa"/>
            <w:vMerge w:val="restart"/>
            <w:vAlign w:val="center"/>
          </w:tcPr>
          <w:p w14:paraId="2536D5F2" w14:textId="77777777" w:rsidR="00D83FCB" w:rsidRPr="00E43CE3" w:rsidRDefault="00D83FCB" w:rsidP="00D83FCB">
            <w:pPr>
              <w:pStyle w:val="ListParagraph"/>
              <w:tabs>
                <w:tab w:val="left" w:pos="2985"/>
              </w:tabs>
              <w:spacing w:after="0" w:line="240" w:lineRule="auto"/>
              <w:ind w:left="0"/>
              <w:rPr>
                <w:rFonts w:ascii="Arial" w:hAnsi="Arial" w:cs="Arial"/>
                <w:sz w:val="20"/>
                <w:szCs w:val="20"/>
              </w:rPr>
            </w:pPr>
            <w:r>
              <w:rPr>
                <w:rFonts w:ascii="Arial" w:hAnsi="Arial" w:cs="Arial"/>
                <w:sz w:val="20"/>
                <w:szCs w:val="20"/>
              </w:rPr>
              <w:t>Promote the creative arts in health and wellness, and human service settings</w:t>
            </w:r>
          </w:p>
        </w:tc>
        <w:tc>
          <w:tcPr>
            <w:tcW w:w="814" w:type="dxa"/>
            <w:shd w:val="clear" w:color="auto" w:fill="D9D9D9" w:themeFill="background1" w:themeFillShade="D9"/>
            <w:vAlign w:val="center"/>
          </w:tcPr>
          <w:p w14:paraId="43BA6F3E" w14:textId="77777777" w:rsidR="00D83FCB" w:rsidRPr="005E6D02" w:rsidRDefault="00D83FCB" w:rsidP="00D83FCB">
            <w:pPr>
              <w:jc w:val="center"/>
              <w:rPr>
                <w:rFonts w:ascii="Arial" w:hAnsi="Arial" w:cs="Arial"/>
                <w:sz w:val="20"/>
                <w:szCs w:val="20"/>
              </w:rPr>
            </w:pPr>
            <w:r>
              <w:rPr>
                <w:rFonts w:ascii="Arial" w:hAnsi="Arial" w:cs="Arial"/>
                <w:sz w:val="20"/>
                <w:szCs w:val="20"/>
              </w:rPr>
              <w:t>A</w:t>
            </w:r>
            <w:r w:rsidRPr="005E6D02">
              <w:rPr>
                <w:rFonts w:ascii="Arial" w:hAnsi="Arial" w:cs="Arial"/>
                <w:sz w:val="20"/>
                <w:szCs w:val="20"/>
              </w:rPr>
              <w:t>ctual</w:t>
            </w:r>
          </w:p>
        </w:tc>
        <w:tc>
          <w:tcPr>
            <w:tcW w:w="1266" w:type="dxa"/>
            <w:shd w:val="clear" w:color="auto" w:fill="D9D9D9" w:themeFill="background1" w:themeFillShade="D9"/>
            <w:vAlign w:val="center"/>
          </w:tcPr>
          <w:p w14:paraId="624A7E8E" w14:textId="3285C77B" w:rsidR="00D83FCB" w:rsidRPr="00B036D1" w:rsidRDefault="00D83FCB" w:rsidP="00D83FCB">
            <w:pPr>
              <w:jc w:val="center"/>
              <w:rPr>
                <w:rFonts w:ascii="Arial" w:hAnsi="Arial" w:cs="Arial"/>
                <w:sz w:val="20"/>
                <w:szCs w:val="20"/>
              </w:rPr>
            </w:pPr>
            <w:r w:rsidRPr="00B036D1">
              <w:rPr>
                <w:rFonts w:ascii="Arial" w:hAnsi="Arial" w:cs="Arial"/>
                <w:sz w:val="20"/>
                <w:szCs w:val="20"/>
              </w:rPr>
              <w:t>N/A</w:t>
            </w:r>
          </w:p>
        </w:tc>
        <w:tc>
          <w:tcPr>
            <w:tcW w:w="1266" w:type="dxa"/>
            <w:shd w:val="clear" w:color="auto" w:fill="D9D9D9" w:themeFill="background1" w:themeFillShade="D9"/>
            <w:vAlign w:val="center"/>
          </w:tcPr>
          <w:p w14:paraId="5EE5F00A" w14:textId="51428835" w:rsidR="00D83FCB" w:rsidRPr="00B036D1" w:rsidRDefault="00D83FCB" w:rsidP="00D83FCB">
            <w:pPr>
              <w:jc w:val="center"/>
              <w:rPr>
                <w:rFonts w:ascii="Arial" w:hAnsi="Arial" w:cs="Arial"/>
                <w:sz w:val="20"/>
                <w:szCs w:val="20"/>
              </w:rPr>
            </w:pPr>
            <w:r w:rsidRPr="00B036D1">
              <w:rPr>
                <w:rFonts w:ascii="Arial" w:hAnsi="Arial" w:cs="Arial"/>
                <w:sz w:val="20"/>
                <w:szCs w:val="20"/>
              </w:rPr>
              <w:t>N/A</w:t>
            </w:r>
          </w:p>
        </w:tc>
        <w:tc>
          <w:tcPr>
            <w:tcW w:w="1357" w:type="dxa"/>
            <w:shd w:val="clear" w:color="auto" w:fill="D9D9D9" w:themeFill="background1" w:themeFillShade="D9"/>
            <w:vAlign w:val="center"/>
          </w:tcPr>
          <w:p w14:paraId="3636A366" w14:textId="007040E2" w:rsidR="00D83FCB" w:rsidRPr="00B036D1" w:rsidRDefault="00D83FCB" w:rsidP="00D83FCB">
            <w:pPr>
              <w:jc w:val="center"/>
              <w:rPr>
                <w:rFonts w:ascii="Arial" w:hAnsi="Arial" w:cs="Arial"/>
                <w:sz w:val="20"/>
                <w:szCs w:val="20"/>
              </w:rPr>
            </w:pPr>
            <w:r>
              <w:rPr>
                <w:rFonts w:ascii="Arial" w:hAnsi="Arial" w:cs="Arial"/>
                <w:sz w:val="20"/>
                <w:szCs w:val="20"/>
              </w:rPr>
              <w:t>In process</w:t>
            </w:r>
          </w:p>
        </w:tc>
        <w:tc>
          <w:tcPr>
            <w:tcW w:w="1357" w:type="dxa"/>
            <w:shd w:val="clear" w:color="auto" w:fill="D9D9D9" w:themeFill="background1" w:themeFillShade="D9"/>
            <w:vAlign w:val="center"/>
          </w:tcPr>
          <w:p w14:paraId="69274BE1" w14:textId="6D75D998" w:rsidR="00D83FCB" w:rsidRPr="00B036D1" w:rsidRDefault="00D83FCB" w:rsidP="00D83FCB">
            <w:pPr>
              <w:jc w:val="center"/>
              <w:rPr>
                <w:rFonts w:ascii="Arial" w:hAnsi="Arial" w:cs="Arial"/>
                <w:sz w:val="20"/>
                <w:szCs w:val="20"/>
              </w:rPr>
            </w:pPr>
            <w:r>
              <w:rPr>
                <w:rFonts w:ascii="Arial" w:hAnsi="Arial" w:cs="Arial"/>
                <w:sz w:val="20"/>
                <w:szCs w:val="20"/>
              </w:rPr>
              <w:t>In process</w:t>
            </w:r>
          </w:p>
        </w:tc>
        <w:tc>
          <w:tcPr>
            <w:tcW w:w="1357" w:type="dxa"/>
            <w:shd w:val="clear" w:color="auto" w:fill="D9D9D9" w:themeFill="background1" w:themeFillShade="D9"/>
            <w:vAlign w:val="center"/>
          </w:tcPr>
          <w:p w14:paraId="2396F00D" w14:textId="5E4C3C3C" w:rsidR="00D83FCB" w:rsidRPr="00B036D1" w:rsidRDefault="00D83FCB" w:rsidP="00D83FCB">
            <w:pPr>
              <w:jc w:val="center"/>
              <w:rPr>
                <w:rFonts w:ascii="Arial" w:hAnsi="Arial" w:cs="Arial"/>
                <w:sz w:val="20"/>
                <w:szCs w:val="20"/>
              </w:rPr>
            </w:pPr>
          </w:p>
        </w:tc>
      </w:tr>
      <w:tr w:rsidR="00D83FCB" w:rsidRPr="00F96BFA" w14:paraId="46F854CA" w14:textId="77777777" w:rsidTr="00AA0061">
        <w:trPr>
          <w:trHeight w:val="611"/>
        </w:trPr>
        <w:tc>
          <w:tcPr>
            <w:tcW w:w="2663" w:type="dxa"/>
            <w:vMerge/>
            <w:tcBorders>
              <w:bottom w:val="single" w:sz="4" w:space="0" w:color="auto"/>
            </w:tcBorders>
            <w:vAlign w:val="center"/>
          </w:tcPr>
          <w:p w14:paraId="0D2D4F29" w14:textId="77777777" w:rsidR="00D83FCB" w:rsidRPr="00E43CE3" w:rsidRDefault="00D83FCB" w:rsidP="00D83FCB">
            <w:pPr>
              <w:pStyle w:val="ListParagraph"/>
              <w:tabs>
                <w:tab w:val="left" w:pos="2985"/>
              </w:tabs>
              <w:spacing w:after="0" w:line="240" w:lineRule="auto"/>
              <w:ind w:left="342"/>
              <w:rPr>
                <w:rFonts w:ascii="Arial" w:hAnsi="Arial" w:cs="Arial"/>
                <w:sz w:val="20"/>
                <w:szCs w:val="20"/>
              </w:rPr>
            </w:pPr>
          </w:p>
        </w:tc>
        <w:tc>
          <w:tcPr>
            <w:tcW w:w="814" w:type="dxa"/>
            <w:tcBorders>
              <w:bottom w:val="single" w:sz="4" w:space="0" w:color="auto"/>
            </w:tcBorders>
            <w:shd w:val="clear" w:color="auto" w:fill="FFFFFF" w:themeFill="background1"/>
            <w:vAlign w:val="center"/>
          </w:tcPr>
          <w:p w14:paraId="1E4283BB" w14:textId="77777777" w:rsidR="00D83FCB" w:rsidRPr="00FB1AC3" w:rsidRDefault="00D83FCB" w:rsidP="00D83FCB">
            <w:pPr>
              <w:jc w:val="center"/>
              <w:rPr>
                <w:rFonts w:ascii="Arial" w:hAnsi="Arial" w:cs="Arial"/>
                <w:iCs/>
                <w:sz w:val="20"/>
                <w:szCs w:val="20"/>
              </w:rPr>
            </w:pPr>
            <w:r w:rsidRPr="00FB1AC3">
              <w:rPr>
                <w:rFonts w:ascii="Arial" w:hAnsi="Arial" w:cs="Arial"/>
                <w:iCs/>
                <w:sz w:val="20"/>
                <w:szCs w:val="20"/>
              </w:rPr>
              <w:t>Target</w:t>
            </w:r>
          </w:p>
        </w:tc>
        <w:tc>
          <w:tcPr>
            <w:tcW w:w="1266" w:type="dxa"/>
            <w:tcBorders>
              <w:bottom w:val="single" w:sz="4" w:space="0" w:color="auto"/>
            </w:tcBorders>
            <w:shd w:val="clear" w:color="auto" w:fill="FFFFFF" w:themeFill="background1"/>
            <w:vAlign w:val="center"/>
          </w:tcPr>
          <w:p w14:paraId="78C45A5F" w14:textId="5D297E99"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266" w:type="dxa"/>
            <w:tcBorders>
              <w:bottom w:val="single" w:sz="4" w:space="0" w:color="auto"/>
            </w:tcBorders>
            <w:shd w:val="clear" w:color="auto" w:fill="FFFFFF" w:themeFill="background1"/>
            <w:vAlign w:val="center"/>
          </w:tcPr>
          <w:p w14:paraId="1FCBEC9E" w14:textId="1BEAABFF" w:rsidR="00D83FCB" w:rsidRPr="00FB1AC3" w:rsidRDefault="00D83FCB" w:rsidP="00D83FCB">
            <w:pPr>
              <w:jc w:val="center"/>
              <w:rPr>
                <w:rFonts w:ascii="Arial" w:hAnsi="Arial" w:cs="Arial"/>
                <w:iCs/>
                <w:sz w:val="20"/>
                <w:szCs w:val="20"/>
              </w:rPr>
            </w:pPr>
            <w:r w:rsidRPr="00FB1AC3">
              <w:rPr>
                <w:rFonts w:ascii="Arial" w:hAnsi="Arial" w:cs="Arial"/>
                <w:iCs/>
                <w:sz w:val="20"/>
                <w:szCs w:val="20"/>
              </w:rPr>
              <w:t>----------</w:t>
            </w:r>
          </w:p>
        </w:tc>
        <w:tc>
          <w:tcPr>
            <w:tcW w:w="1357" w:type="dxa"/>
            <w:tcBorders>
              <w:bottom w:val="single" w:sz="4" w:space="0" w:color="auto"/>
            </w:tcBorders>
            <w:shd w:val="clear" w:color="auto" w:fill="FFFFFF" w:themeFill="background1"/>
            <w:vAlign w:val="center"/>
          </w:tcPr>
          <w:p w14:paraId="6D4137D9" w14:textId="14D50525" w:rsidR="00D83FCB" w:rsidRPr="00FB1AC3" w:rsidRDefault="00D83FCB" w:rsidP="00D83FCB">
            <w:pPr>
              <w:jc w:val="center"/>
              <w:rPr>
                <w:rFonts w:ascii="Arial" w:hAnsi="Arial" w:cs="Arial"/>
                <w:iCs/>
                <w:sz w:val="20"/>
                <w:szCs w:val="20"/>
              </w:rPr>
            </w:pPr>
            <w:r>
              <w:rPr>
                <w:rFonts w:ascii="Arial" w:hAnsi="Arial" w:cs="Arial"/>
                <w:sz w:val="20"/>
                <w:szCs w:val="20"/>
              </w:rPr>
              <w:t>Identify practitioners &amp; partners</w:t>
            </w:r>
          </w:p>
        </w:tc>
        <w:tc>
          <w:tcPr>
            <w:tcW w:w="1357" w:type="dxa"/>
            <w:tcBorders>
              <w:bottom w:val="single" w:sz="4" w:space="0" w:color="auto"/>
            </w:tcBorders>
            <w:shd w:val="clear" w:color="auto" w:fill="FFFFFF" w:themeFill="background1"/>
            <w:vAlign w:val="center"/>
          </w:tcPr>
          <w:p w14:paraId="7A08607C" w14:textId="4B331610" w:rsidR="00D83FCB" w:rsidRPr="00FB1AC3" w:rsidRDefault="00D83FCB" w:rsidP="00D83FCB">
            <w:pPr>
              <w:jc w:val="center"/>
              <w:rPr>
                <w:rFonts w:ascii="Arial" w:hAnsi="Arial" w:cs="Arial"/>
                <w:iCs/>
                <w:sz w:val="20"/>
                <w:szCs w:val="20"/>
              </w:rPr>
            </w:pPr>
            <w:r>
              <w:rPr>
                <w:rFonts w:ascii="Arial" w:hAnsi="Arial" w:cs="Arial"/>
                <w:sz w:val="20"/>
                <w:szCs w:val="20"/>
              </w:rPr>
              <w:t>Train practitioners &amp; partners</w:t>
            </w:r>
          </w:p>
        </w:tc>
        <w:tc>
          <w:tcPr>
            <w:tcW w:w="1357" w:type="dxa"/>
            <w:tcBorders>
              <w:bottom w:val="single" w:sz="4" w:space="0" w:color="auto"/>
            </w:tcBorders>
            <w:shd w:val="clear" w:color="auto" w:fill="FFFFFF" w:themeFill="background1"/>
            <w:vAlign w:val="center"/>
          </w:tcPr>
          <w:p w14:paraId="2E6A818A" w14:textId="4150891F" w:rsidR="00D83FCB" w:rsidRPr="00B036D1" w:rsidRDefault="00D83FCB" w:rsidP="00D83FCB">
            <w:pPr>
              <w:jc w:val="center"/>
              <w:rPr>
                <w:rFonts w:ascii="Arial" w:hAnsi="Arial" w:cs="Arial"/>
                <w:sz w:val="20"/>
                <w:szCs w:val="20"/>
              </w:rPr>
            </w:pPr>
          </w:p>
        </w:tc>
      </w:tr>
    </w:tbl>
    <w:p w14:paraId="3FD99210" w14:textId="77777777" w:rsidR="00112047" w:rsidRDefault="00112047" w:rsidP="00E43CE3">
      <w:pPr>
        <w:rPr>
          <w:rFonts w:ascii="Arial" w:hAnsi="Arial" w:cs="Arial"/>
          <w:b/>
          <w:bCs/>
        </w:rPr>
      </w:pPr>
    </w:p>
    <w:p w14:paraId="18C550FF" w14:textId="77777777" w:rsidR="00112047" w:rsidRDefault="00112047" w:rsidP="00E43CE3">
      <w:pPr>
        <w:rPr>
          <w:rFonts w:ascii="Arial" w:hAnsi="Arial" w:cs="Arial"/>
          <w:b/>
          <w:bCs/>
        </w:rPr>
      </w:pPr>
    </w:p>
    <w:p w14:paraId="64C110AA" w14:textId="77777777" w:rsidR="00571849" w:rsidRDefault="00571849">
      <w:pPr>
        <w:rPr>
          <w:rFonts w:ascii="Arial" w:hAnsi="Arial" w:cs="Arial"/>
          <w:b/>
          <w:bCs/>
        </w:rPr>
      </w:pPr>
      <w:r>
        <w:rPr>
          <w:rFonts w:ascii="Arial" w:hAnsi="Arial" w:cs="Arial"/>
          <w:b/>
          <w:bCs/>
        </w:rPr>
        <w:br w:type="page"/>
      </w:r>
    </w:p>
    <w:p w14:paraId="5DA93547" w14:textId="77777777" w:rsidR="0012003E" w:rsidRDefault="00C62A4E" w:rsidP="00E71B40">
      <w:pPr>
        <w:spacing w:after="120"/>
        <w:jc w:val="both"/>
        <w:rPr>
          <w:rFonts w:ascii="Arial" w:hAnsi="Arial" w:cs="Arial"/>
          <w:sz w:val="20"/>
        </w:rPr>
      </w:pPr>
      <w:r w:rsidRPr="00BE41B3">
        <w:rPr>
          <w:rFonts w:ascii="Arial" w:hAnsi="Arial" w:cs="Arial"/>
          <w:b/>
          <w:bCs/>
        </w:rPr>
        <w:lastRenderedPageBreak/>
        <w:t>Performance Measure Explanatory Note</w:t>
      </w:r>
      <w:r>
        <w:rPr>
          <w:rFonts w:ascii="Arial" w:hAnsi="Arial" w:cs="Arial"/>
          <w:b/>
          <w:bCs/>
        </w:rPr>
        <w:t xml:space="preserve">s </w:t>
      </w:r>
      <w:r w:rsidR="0012003E" w:rsidRPr="00E43CE3">
        <w:rPr>
          <w:rFonts w:ascii="Arial" w:hAnsi="Arial" w:cs="Arial"/>
          <w:sz w:val="20"/>
        </w:rPr>
        <w:t xml:space="preserve"> </w:t>
      </w:r>
    </w:p>
    <w:p w14:paraId="2000A688" w14:textId="77777777" w:rsidR="00791DC6" w:rsidRPr="00B41078" w:rsidRDefault="00791DC6" w:rsidP="00791DC6">
      <w:pPr>
        <w:rPr>
          <w:rFonts w:ascii="Arial" w:eastAsia="Libre Franklin" w:hAnsi="Arial" w:cs="Arial"/>
          <w:sz w:val="20"/>
          <w:szCs w:val="20"/>
        </w:rPr>
      </w:pPr>
      <w:r w:rsidRPr="00B41078">
        <w:rPr>
          <w:rFonts w:ascii="Arial" w:eastAsia="Libre Franklin" w:hAnsi="Arial" w:cs="Arial"/>
          <w:sz w:val="20"/>
          <w:szCs w:val="20"/>
        </w:rPr>
        <w:t xml:space="preserve">The current plan was developed in the context and continuity of plans that came before. The 2010 and 2016 plans responded to constituent requests to simplify grantmaking and increase non-granting professional services. Across ten years, the agency increased the value of grants even as grant amounts decreased—by reducing the paperwork to apply and increasing grant reliability. The plans launched the use of grant reports to review grantees’ organizational cash flow data to identify cash flow issues in arts institutions. And the plans expanded the delivery of actionable information as well, providing professional services for artists, arts managers, and educators. </w:t>
      </w:r>
    </w:p>
    <w:p w14:paraId="6384BB29" w14:textId="77777777" w:rsidR="00104BFB" w:rsidRDefault="00791DC6" w:rsidP="00104BFB">
      <w:pPr>
        <w:spacing w:before="120"/>
        <w:rPr>
          <w:rFonts w:ascii="Arial" w:eastAsia="Libre Franklin" w:hAnsi="Arial" w:cs="Arial"/>
          <w:sz w:val="20"/>
          <w:szCs w:val="20"/>
        </w:rPr>
      </w:pPr>
      <w:r w:rsidRPr="00B41078">
        <w:rPr>
          <w:rFonts w:ascii="Arial" w:eastAsia="Libre Franklin" w:hAnsi="Arial" w:cs="Arial"/>
          <w:sz w:val="20"/>
          <w:szCs w:val="20"/>
        </w:rPr>
        <w:t>In Fall 2018, a visioning session of the commissioners set the stage for renewed strategic planning. This was followed by a gathering of 29 arts-in-healthcare practitioners from across the state, to investigate what was working</w:t>
      </w:r>
      <w:r w:rsidR="00DE47E2">
        <w:rPr>
          <w:rFonts w:ascii="Arial" w:eastAsia="Libre Franklin" w:hAnsi="Arial" w:cs="Arial"/>
          <w:sz w:val="20"/>
          <w:szCs w:val="20"/>
        </w:rPr>
        <w:t xml:space="preserve"> in the use of the arts in healing in Idaho,</w:t>
      </w:r>
      <w:r w:rsidRPr="00B41078">
        <w:rPr>
          <w:rFonts w:ascii="Arial" w:eastAsia="Libre Franklin" w:hAnsi="Arial" w:cs="Arial"/>
          <w:sz w:val="20"/>
          <w:szCs w:val="20"/>
        </w:rPr>
        <w:t xml:space="preserve"> what wasn’t, and how to bridge the gaps. Regional public planning meetings followed in Summer 2019. Local hosts, agency staff, and commissioners facilitated 15 regional planning meetings, disbursed across every region of the state, including travel to “the places in between,” as well as online solicitations. 273 people participated in person and a handful online. A single focus question was offered: </w:t>
      </w:r>
      <w:r w:rsidRPr="00B41078">
        <w:rPr>
          <w:rFonts w:ascii="Arial" w:eastAsia="Libre Franklin" w:hAnsi="Arial" w:cs="Arial"/>
          <w:i/>
          <w:sz w:val="20"/>
          <w:szCs w:val="20"/>
        </w:rPr>
        <w:t>“In what ways can you and the Idaho Commission on the Arts encourage greater participation in cultural activities in your community?”</w:t>
      </w:r>
      <w:r w:rsidRPr="00B41078">
        <w:rPr>
          <w:rFonts w:ascii="Arial" w:eastAsia="Libre Franklin" w:hAnsi="Arial" w:cs="Arial"/>
          <w:sz w:val="20"/>
          <w:szCs w:val="20"/>
        </w:rPr>
        <w:t xml:space="preserve"> Common aspirations emerged, expressed in regional voices. They affirmed the value of the services implemented across the two previous plans and offered insights toward the next. Access to resources and to arts education for children remained high priorities. A new insight was that many of the aspirations presented in the regional planning meetings could be addressed through community cultural planning. </w:t>
      </w:r>
    </w:p>
    <w:p w14:paraId="540167C0" w14:textId="75AF5CB6" w:rsidR="00791DC6" w:rsidRPr="00B41078" w:rsidRDefault="00467EA7" w:rsidP="00104BFB">
      <w:pPr>
        <w:spacing w:before="120"/>
        <w:rPr>
          <w:rFonts w:ascii="Arial" w:eastAsia="Libre Franklin" w:hAnsi="Arial" w:cs="Arial"/>
          <w:color w:val="000000"/>
          <w:sz w:val="20"/>
          <w:szCs w:val="20"/>
        </w:rPr>
      </w:pPr>
      <w:r>
        <w:rPr>
          <w:rFonts w:ascii="Arial" w:eastAsia="Libre Franklin" w:hAnsi="Arial" w:cs="Arial"/>
          <w:sz w:val="20"/>
          <w:szCs w:val="20"/>
        </w:rPr>
        <w:t>Economically, r</w:t>
      </w:r>
      <w:r w:rsidR="00791DC6" w:rsidRPr="00B41078">
        <w:rPr>
          <w:rFonts w:ascii="Arial" w:eastAsia="Libre Franklin" w:hAnsi="Arial" w:cs="Arial"/>
          <w:sz w:val="20"/>
          <w:szCs w:val="20"/>
        </w:rPr>
        <w:t xml:space="preserve">ural communities had benefited less from the ten-year bull market than their urban counterparts. And then, as the COVID-19 pandemic emerged in Spring 2020, rural and urban Idahoans suffered the economic and cultural program stoppages together. As economic renewal and participation in the arts expand over the coming years, the </w:t>
      </w:r>
      <w:r w:rsidR="00C53122">
        <w:rPr>
          <w:rFonts w:ascii="Arial" w:eastAsia="Libre Franklin" w:hAnsi="Arial" w:cs="Arial"/>
          <w:sz w:val="20"/>
          <w:szCs w:val="20"/>
        </w:rPr>
        <w:t>artistic heritage</w:t>
      </w:r>
      <w:r w:rsidR="00791DC6" w:rsidRPr="00B41078">
        <w:rPr>
          <w:rFonts w:ascii="Arial" w:eastAsia="Libre Franklin" w:hAnsi="Arial" w:cs="Arial"/>
          <w:sz w:val="20"/>
          <w:szCs w:val="20"/>
        </w:rPr>
        <w:t xml:space="preserve"> of communities offer</w:t>
      </w:r>
      <w:r w:rsidR="00C53122">
        <w:rPr>
          <w:rFonts w:ascii="Arial" w:eastAsia="Libre Franklin" w:hAnsi="Arial" w:cs="Arial"/>
          <w:sz w:val="20"/>
          <w:szCs w:val="20"/>
        </w:rPr>
        <w:t>s</w:t>
      </w:r>
      <w:r w:rsidR="00791DC6" w:rsidRPr="00B41078">
        <w:rPr>
          <w:rFonts w:ascii="Arial" w:eastAsia="Libre Franklin" w:hAnsi="Arial" w:cs="Arial"/>
          <w:sz w:val="20"/>
          <w:szCs w:val="20"/>
        </w:rPr>
        <w:t xml:space="preserve"> asset-based opportunities for a new economic prosperity, based in local initiative</w:t>
      </w:r>
      <w:r w:rsidR="00C53122">
        <w:rPr>
          <w:rFonts w:ascii="Arial" w:eastAsia="Libre Franklin" w:hAnsi="Arial" w:cs="Arial"/>
          <w:sz w:val="20"/>
          <w:szCs w:val="20"/>
        </w:rPr>
        <w:t>, local creativity,</w:t>
      </w:r>
      <w:r w:rsidR="00791DC6" w:rsidRPr="00B41078">
        <w:rPr>
          <w:rFonts w:ascii="Arial" w:eastAsia="Libre Franklin" w:hAnsi="Arial" w:cs="Arial"/>
          <w:sz w:val="20"/>
          <w:szCs w:val="20"/>
        </w:rPr>
        <w:t xml:space="preserve"> and </w:t>
      </w:r>
      <w:r w:rsidR="00C53122">
        <w:rPr>
          <w:rFonts w:ascii="Arial" w:eastAsia="Libre Franklin" w:hAnsi="Arial" w:cs="Arial"/>
          <w:sz w:val="20"/>
          <w:szCs w:val="20"/>
        </w:rPr>
        <w:t xml:space="preserve">local </w:t>
      </w:r>
      <w:r w:rsidR="00791DC6" w:rsidRPr="00B41078">
        <w:rPr>
          <w:rFonts w:ascii="Arial" w:eastAsia="Libre Franklin" w:hAnsi="Arial" w:cs="Arial"/>
          <w:sz w:val="20"/>
          <w:szCs w:val="20"/>
        </w:rPr>
        <w:t xml:space="preserve">ownership. </w:t>
      </w:r>
    </w:p>
    <w:p w14:paraId="54F6215E" w14:textId="430EFCD8" w:rsidR="00791DC6" w:rsidRPr="00B41078" w:rsidRDefault="00791DC6" w:rsidP="00104BFB">
      <w:pPr>
        <w:spacing w:before="120"/>
        <w:rPr>
          <w:rFonts w:ascii="Arial" w:eastAsia="Libre Franklin" w:hAnsi="Arial" w:cs="Arial"/>
          <w:color w:val="006600"/>
          <w:sz w:val="20"/>
          <w:szCs w:val="20"/>
        </w:rPr>
      </w:pPr>
      <w:r w:rsidRPr="00B41078">
        <w:rPr>
          <w:rFonts w:ascii="Arial" w:eastAsia="Libre Franklin" w:hAnsi="Arial" w:cs="Arial"/>
          <w:sz w:val="20"/>
          <w:szCs w:val="20"/>
        </w:rPr>
        <w:t xml:space="preserve">With this plan, the Idaho Commission on the Arts endeavors to enrich the </w:t>
      </w:r>
      <w:r w:rsidR="00C53122">
        <w:rPr>
          <w:rFonts w:ascii="Arial" w:eastAsia="Libre Franklin" w:hAnsi="Arial" w:cs="Arial"/>
          <w:sz w:val="20"/>
          <w:szCs w:val="20"/>
        </w:rPr>
        <w:t>creative</w:t>
      </w:r>
      <w:r w:rsidRPr="00B41078">
        <w:rPr>
          <w:rFonts w:ascii="Arial" w:eastAsia="Libre Franklin" w:hAnsi="Arial" w:cs="Arial"/>
          <w:sz w:val="20"/>
          <w:szCs w:val="20"/>
        </w:rPr>
        <w:t xml:space="preserve"> lives of Idahoans through grants and non-granting services, supporting public access to the arts, access to quality arts education, and a thriving arts marketplace. The plan is annually reviewed, updated, and extended.</w:t>
      </w:r>
      <w:r w:rsidRPr="00B41078">
        <w:rPr>
          <w:rFonts w:ascii="Arial" w:eastAsia="Libre Franklin" w:hAnsi="Arial" w:cs="Arial"/>
          <w:color w:val="006600"/>
          <w:sz w:val="20"/>
          <w:szCs w:val="20"/>
        </w:rPr>
        <w:t xml:space="preserve"> </w:t>
      </w:r>
    </w:p>
    <w:p w14:paraId="5BBF6571" w14:textId="123896DF" w:rsidR="00CE52D0" w:rsidRPr="00B41078" w:rsidRDefault="00CE52D0" w:rsidP="00DB2A32">
      <w:pPr>
        <w:spacing w:before="120"/>
        <w:rPr>
          <w:rFonts w:ascii="Arial" w:eastAsia="Libre Franklin" w:hAnsi="Arial" w:cs="Arial"/>
          <w:color w:val="006600"/>
          <w:sz w:val="20"/>
          <w:szCs w:val="20"/>
        </w:rPr>
      </w:pPr>
      <w:r w:rsidRPr="00B41078">
        <w:rPr>
          <w:rFonts w:ascii="Arial" w:eastAsia="Libre Franklin" w:hAnsi="Arial" w:cs="Arial"/>
          <w:color w:val="006600"/>
          <w:sz w:val="20"/>
          <w:szCs w:val="20"/>
        </w:rPr>
        <w:t xml:space="preserve"> </w:t>
      </w:r>
      <w:r w:rsidR="00DF1099" w:rsidRPr="00B41078">
        <w:rPr>
          <w:rFonts w:ascii="Arial" w:eastAsia="Libre Franklin" w:hAnsi="Arial" w:cs="Arial"/>
          <w:color w:val="006600"/>
          <w:sz w:val="20"/>
          <w:szCs w:val="20"/>
        </w:rPr>
        <w:t xml:space="preserve"> </w:t>
      </w:r>
    </w:p>
    <w:p w14:paraId="58A378B1" w14:textId="77777777" w:rsidR="00E43CE3" w:rsidRPr="0004270E" w:rsidRDefault="00E43CE3" w:rsidP="00E43CE3">
      <w:pPr>
        <w:jc w:val="both"/>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706"/>
      </w:tblGrid>
      <w:tr w:rsidR="000E1C93" w:rsidRPr="0004270E" w14:paraId="4C8E2541" w14:textId="77777777" w:rsidTr="002A1893">
        <w:trPr>
          <w:trHeight w:val="2137"/>
          <w:jc w:val="center"/>
        </w:trPr>
        <w:tc>
          <w:tcPr>
            <w:tcW w:w="7706" w:type="dxa"/>
            <w:tcBorders>
              <w:top w:val="threeDEmboss" w:sz="24" w:space="0" w:color="333399"/>
              <w:left w:val="threeDEmboss" w:sz="24" w:space="0" w:color="333399"/>
              <w:bottom w:val="threeDEmboss" w:sz="24" w:space="0" w:color="333399"/>
              <w:right w:val="threeDEmboss" w:sz="24" w:space="0" w:color="333399"/>
            </w:tcBorders>
          </w:tcPr>
          <w:p w14:paraId="1259F393" w14:textId="77777777" w:rsidR="0020003D" w:rsidRDefault="000E1C93" w:rsidP="00E43CE3">
            <w:pPr>
              <w:jc w:val="center"/>
              <w:rPr>
                <w:rFonts w:ascii="Arial" w:hAnsi="Arial" w:cs="Arial"/>
                <w:b/>
                <w:bCs/>
                <w:sz w:val="20"/>
              </w:rPr>
            </w:pPr>
            <w:r w:rsidRPr="00E43CE3">
              <w:rPr>
                <w:rFonts w:ascii="Arial" w:hAnsi="Arial" w:cs="Arial"/>
                <w:b/>
                <w:bCs/>
                <w:sz w:val="20"/>
              </w:rPr>
              <w:t>For More Information Contact</w:t>
            </w:r>
          </w:p>
          <w:p w14:paraId="1FE1F6A4" w14:textId="77777777" w:rsidR="00E43CE3" w:rsidRPr="00E43CE3" w:rsidRDefault="00E43CE3" w:rsidP="00E43CE3">
            <w:pPr>
              <w:jc w:val="center"/>
              <w:rPr>
                <w:rFonts w:ascii="Arial" w:hAnsi="Arial" w:cs="Arial"/>
                <w:b/>
                <w:bCs/>
                <w:sz w:val="20"/>
              </w:rPr>
            </w:pPr>
          </w:p>
          <w:p w14:paraId="3ABFB9CF" w14:textId="77777777" w:rsidR="0020003D" w:rsidRPr="00E43CE3" w:rsidRDefault="00FD0976" w:rsidP="00E43CE3">
            <w:pPr>
              <w:ind w:left="252"/>
              <w:rPr>
                <w:rFonts w:ascii="Arial" w:hAnsi="Arial" w:cs="Arial"/>
                <w:noProof/>
                <w:sz w:val="20"/>
              </w:rPr>
            </w:pPr>
            <w:r w:rsidRPr="00E43CE3">
              <w:rPr>
                <w:rFonts w:ascii="Arial" w:hAnsi="Arial" w:cs="Arial"/>
                <w:noProof/>
                <w:sz w:val="20"/>
              </w:rPr>
              <w:t>Stuart Weiser, Deputy Director</w:t>
            </w:r>
          </w:p>
          <w:p w14:paraId="684817EF" w14:textId="77777777" w:rsidR="000E1C93" w:rsidRPr="00E43CE3" w:rsidRDefault="0024785B" w:rsidP="00E43CE3">
            <w:pPr>
              <w:ind w:left="252"/>
              <w:rPr>
                <w:rFonts w:ascii="Arial" w:hAnsi="Arial" w:cs="Arial"/>
                <w:sz w:val="20"/>
              </w:rPr>
            </w:pPr>
            <w:r w:rsidRPr="00E43CE3">
              <w:rPr>
                <w:rFonts w:ascii="Arial" w:hAnsi="Arial" w:cs="Arial"/>
                <w:noProof/>
                <w:sz w:val="20"/>
              </w:rPr>
              <w:t xml:space="preserve">Idaho </w:t>
            </w:r>
            <w:r w:rsidR="000E1C93" w:rsidRPr="00E43CE3">
              <w:rPr>
                <w:rFonts w:ascii="Arial" w:hAnsi="Arial" w:cs="Arial"/>
                <w:noProof/>
                <w:sz w:val="20"/>
              </w:rPr>
              <w:t>Commission on the</w:t>
            </w:r>
            <w:r w:rsidRPr="00E43CE3">
              <w:rPr>
                <w:rFonts w:ascii="Arial" w:hAnsi="Arial" w:cs="Arial"/>
                <w:noProof/>
                <w:sz w:val="20"/>
              </w:rPr>
              <w:t xml:space="preserve"> Arts</w:t>
            </w:r>
          </w:p>
          <w:p w14:paraId="30CB0E95" w14:textId="5E461C5E" w:rsidR="000E1C93" w:rsidRPr="00E43CE3" w:rsidRDefault="00BA6110" w:rsidP="00E43CE3">
            <w:pPr>
              <w:ind w:left="252"/>
              <w:rPr>
                <w:rFonts w:ascii="Arial" w:hAnsi="Arial" w:cs="Arial"/>
                <w:sz w:val="20"/>
              </w:rPr>
            </w:pPr>
            <w:r w:rsidRPr="00E43CE3">
              <w:rPr>
                <w:rFonts w:ascii="Arial" w:hAnsi="Arial" w:cs="Arial"/>
                <w:noProof/>
                <w:sz w:val="20"/>
              </w:rPr>
              <w:t xml:space="preserve">Street Address: </w:t>
            </w:r>
            <w:r w:rsidR="00104BFB">
              <w:rPr>
                <w:rFonts w:ascii="Arial" w:hAnsi="Arial" w:cs="Arial"/>
                <w:noProof/>
                <w:sz w:val="20"/>
              </w:rPr>
              <w:t>9543 W Emerald St., Suite 204</w:t>
            </w:r>
            <w:r w:rsidRPr="00E43CE3">
              <w:rPr>
                <w:rFonts w:ascii="Arial" w:hAnsi="Arial" w:cs="Arial"/>
                <w:noProof/>
                <w:sz w:val="20"/>
              </w:rPr>
              <w:t>, Boise, ID 837</w:t>
            </w:r>
            <w:r w:rsidR="00104BFB">
              <w:rPr>
                <w:rFonts w:ascii="Arial" w:hAnsi="Arial" w:cs="Arial"/>
                <w:noProof/>
                <w:sz w:val="20"/>
              </w:rPr>
              <w:t>04</w:t>
            </w:r>
          </w:p>
          <w:p w14:paraId="78FB2D09" w14:textId="77777777" w:rsidR="000E1C93" w:rsidRPr="00E43CE3" w:rsidRDefault="00BA6110" w:rsidP="00E43CE3">
            <w:pPr>
              <w:ind w:left="252"/>
              <w:rPr>
                <w:rFonts w:ascii="Arial" w:hAnsi="Arial" w:cs="Arial"/>
                <w:sz w:val="20"/>
                <w:lang w:val="fr-FR"/>
              </w:rPr>
            </w:pPr>
            <w:r w:rsidRPr="00E43CE3">
              <w:rPr>
                <w:rFonts w:ascii="Arial" w:hAnsi="Arial" w:cs="Arial"/>
                <w:noProof/>
                <w:sz w:val="20"/>
              </w:rPr>
              <w:t xml:space="preserve">Mailing Address:  </w:t>
            </w:r>
            <w:r w:rsidR="000E1C93" w:rsidRPr="00E43CE3">
              <w:rPr>
                <w:rFonts w:ascii="Arial" w:hAnsi="Arial" w:cs="Arial"/>
                <w:noProof/>
                <w:sz w:val="20"/>
              </w:rPr>
              <w:t>P</w:t>
            </w:r>
            <w:r w:rsidRPr="00E43CE3">
              <w:rPr>
                <w:rFonts w:ascii="Arial" w:hAnsi="Arial" w:cs="Arial"/>
                <w:noProof/>
                <w:sz w:val="20"/>
              </w:rPr>
              <w:t>.</w:t>
            </w:r>
            <w:r w:rsidR="000E1C93" w:rsidRPr="00E43CE3">
              <w:rPr>
                <w:rFonts w:ascii="Arial" w:hAnsi="Arial" w:cs="Arial"/>
                <w:noProof/>
                <w:sz w:val="20"/>
              </w:rPr>
              <w:t>O</w:t>
            </w:r>
            <w:r w:rsidRPr="00E43CE3">
              <w:rPr>
                <w:rFonts w:ascii="Arial" w:hAnsi="Arial" w:cs="Arial"/>
                <w:noProof/>
                <w:sz w:val="20"/>
              </w:rPr>
              <w:t>.</w:t>
            </w:r>
            <w:r w:rsidR="000E1C93" w:rsidRPr="00E43CE3">
              <w:rPr>
                <w:rFonts w:ascii="Arial" w:hAnsi="Arial" w:cs="Arial"/>
                <w:noProof/>
                <w:sz w:val="20"/>
              </w:rPr>
              <w:t xml:space="preserve"> Box 83720</w:t>
            </w:r>
            <w:r w:rsidRPr="00E43CE3">
              <w:rPr>
                <w:rFonts w:ascii="Arial" w:hAnsi="Arial" w:cs="Arial"/>
                <w:noProof/>
                <w:sz w:val="20"/>
              </w:rPr>
              <w:t xml:space="preserve">, </w:t>
            </w:r>
            <w:r w:rsidR="000E1C93" w:rsidRPr="00E43CE3">
              <w:rPr>
                <w:rFonts w:ascii="Arial" w:hAnsi="Arial" w:cs="Arial"/>
                <w:noProof/>
                <w:sz w:val="20"/>
                <w:lang w:val="fr-FR"/>
              </w:rPr>
              <w:t>Boise</w:t>
            </w:r>
            <w:r w:rsidR="000E1C93" w:rsidRPr="00E43CE3">
              <w:rPr>
                <w:rFonts w:ascii="Arial" w:hAnsi="Arial" w:cs="Arial"/>
                <w:sz w:val="20"/>
                <w:lang w:val="fr-FR"/>
              </w:rPr>
              <w:t xml:space="preserve">, </w:t>
            </w:r>
            <w:r w:rsidR="000E1C93" w:rsidRPr="00E43CE3">
              <w:rPr>
                <w:rFonts w:ascii="Arial" w:hAnsi="Arial" w:cs="Arial"/>
                <w:noProof/>
                <w:sz w:val="20"/>
                <w:lang w:val="fr-FR"/>
              </w:rPr>
              <w:t>ID</w:t>
            </w:r>
            <w:r w:rsidR="000E1C93" w:rsidRPr="00E43CE3">
              <w:rPr>
                <w:rFonts w:ascii="Arial" w:hAnsi="Arial" w:cs="Arial"/>
                <w:sz w:val="20"/>
                <w:lang w:val="fr-FR"/>
              </w:rPr>
              <w:t xml:space="preserve">  </w:t>
            </w:r>
            <w:r w:rsidR="000E1C93" w:rsidRPr="00E43CE3">
              <w:rPr>
                <w:rFonts w:ascii="Arial" w:hAnsi="Arial" w:cs="Arial"/>
                <w:noProof/>
                <w:sz w:val="20"/>
                <w:lang w:val="fr-FR"/>
              </w:rPr>
              <w:t>83720-0008</w:t>
            </w:r>
          </w:p>
          <w:p w14:paraId="56FBBA57" w14:textId="77777777" w:rsidR="00577A04" w:rsidRDefault="000E1C93" w:rsidP="00E43CE3">
            <w:pPr>
              <w:ind w:left="252"/>
              <w:rPr>
                <w:rFonts w:ascii="Arial" w:hAnsi="Arial" w:cs="Arial"/>
                <w:sz w:val="20"/>
                <w:lang w:val="fr-FR"/>
              </w:rPr>
            </w:pPr>
            <w:proofErr w:type="gramStart"/>
            <w:r w:rsidRPr="00E43CE3">
              <w:rPr>
                <w:rFonts w:ascii="Arial" w:hAnsi="Arial" w:cs="Arial"/>
                <w:sz w:val="20"/>
                <w:lang w:val="fr-FR"/>
              </w:rPr>
              <w:t>Phone:</w:t>
            </w:r>
            <w:proofErr w:type="gramEnd"/>
            <w:r w:rsidRPr="00E43CE3">
              <w:rPr>
                <w:rFonts w:ascii="Arial" w:hAnsi="Arial" w:cs="Arial"/>
                <w:sz w:val="20"/>
                <w:lang w:val="fr-FR"/>
              </w:rPr>
              <w:t xml:space="preserve"> (208) 334-2119</w:t>
            </w:r>
            <w:r w:rsidR="00883C59" w:rsidRPr="00E43CE3">
              <w:rPr>
                <w:rFonts w:ascii="Arial" w:hAnsi="Arial" w:cs="Arial"/>
                <w:sz w:val="20"/>
                <w:lang w:val="fr-FR"/>
              </w:rPr>
              <w:t xml:space="preserve">                </w:t>
            </w:r>
          </w:p>
          <w:p w14:paraId="1228700E" w14:textId="77777777" w:rsidR="000E1C93" w:rsidRDefault="00883C59" w:rsidP="00E43CE3">
            <w:pPr>
              <w:ind w:left="252"/>
              <w:rPr>
                <w:rFonts w:ascii="Arial" w:hAnsi="Arial" w:cs="Arial"/>
                <w:sz w:val="20"/>
                <w:lang w:val="fr-FR"/>
              </w:rPr>
            </w:pPr>
            <w:proofErr w:type="gramStart"/>
            <w:r w:rsidRPr="00E43CE3">
              <w:rPr>
                <w:rFonts w:ascii="Arial" w:hAnsi="Arial" w:cs="Arial"/>
                <w:sz w:val="20"/>
                <w:lang w:val="fr-FR"/>
              </w:rPr>
              <w:t>E-mail:</w:t>
            </w:r>
            <w:proofErr w:type="gramEnd"/>
            <w:r w:rsidRPr="00E43CE3">
              <w:rPr>
                <w:rFonts w:ascii="Arial" w:hAnsi="Arial" w:cs="Arial"/>
                <w:sz w:val="20"/>
                <w:lang w:val="fr-FR"/>
              </w:rPr>
              <w:t xml:space="preserve"> </w:t>
            </w:r>
            <w:hyperlink r:id="rId8" w:history="1">
              <w:r w:rsidR="00577A04" w:rsidRPr="00CF22AB">
                <w:rPr>
                  <w:rStyle w:val="Hyperlink"/>
                  <w:rFonts w:ascii="Arial" w:hAnsi="Arial" w:cs="Arial"/>
                  <w:sz w:val="20"/>
                  <w:lang w:val="fr-FR"/>
                </w:rPr>
                <w:t>stuart.weiser@arts.idaho.gov</w:t>
              </w:r>
            </w:hyperlink>
          </w:p>
          <w:p w14:paraId="345F7166" w14:textId="77777777" w:rsidR="00577A04" w:rsidRPr="0004270E" w:rsidRDefault="00577A04" w:rsidP="00577A04">
            <w:pPr>
              <w:rPr>
                <w:rFonts w:ascii="Arial" w:hAnsi="Arial" w:cs="Arial"/>
                <w:sz w:val="20"/>
                <w:lang w:val="fr-FR"/>
              </w:rPr>
            </w:pPr>
          </w:p>
        </w:tc>
      </w:tr>
    </w:tbl>
    <w:p w14:paraId="0438083B" w14:textId="77777777" w:rsidR="000E1C93" w:rsidRPr="0004270E" w:rsidRDefault="000E1C93" w:rsidP="00E43CE3">
      <w:pPr>
        <w:tabs>
          <w:tab w:val="left" w:pos="960"/>
        </w:tabs>
        <w:rPr>
          <w:rFonts w:ascii="Arial" w:hAnsi="Arial" w:cs="Arial"/>
          <w:sz w:val="20"/>
          <w:lang w:val="fr-FR"/>
        </w:rPr>
      </w:pPr>
    </w:p>
    <w:sectPr w:rsidR="000E1C93" w:rsidRPr="0004270E" w:rsidSect="00D657A9">
      <w:headerReference w:type="default" r:id="rId9"/>
      <w:footerReference w:type="default" r:id="rId10"/>
      <w:type w:val="continuous"/>
      <w:pgSz w:w="12240" w:h="15840" w:code="1"/>
      <w:pgMar w:top="1080" w:right="1080" w:bottom="810" w:left="1080" w:header="1080" w:footer="489"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0376" w14:textId="77777777" w:rsidR="008F6178" w:rsidRDefault="008F6178">
      <w:r>
        <w:separator/>
      </w:r>
    </w:p>
  </w:endnote>
  <w:endnote w:type="continuationSeparator" w:id="0">
    <w:p w14:paraId="773752E3" w14:textId="77777777" w:rsidR="008F6178" w:rsidRDefault="008F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28015502"/>
      <w:docPartObj>
        <w:docPartGallery w:val="Page Numbers (Bottom of Page)"/>
        <w:docPartUnique/>
      </w:docPartObj>
    </w:sdtPr>
    <w:sdtEndPr/>
    <w:sdtContent>
      <w:p w14:paraId="57561F29" w14:textId="77777777" w:rsidR="00EC455A" w:rsidRPr="00BF2D94" w:rsidRDefault="00EC455A" w:rsidP="009C783A">
        <w:pPr>
          <w:pStyle w:val="Footer"/>
          <w:tabs>
            <w:tab w:val="clear" w:pos="4320"/>
            <w:tab w:val="clear" w:pos="8640"/>
            <w:tab w:val="center" w:pos="4680"/>
            <w:tab w:val="right" w:pos="10080"/>
          </w:tabs>
          <w:rPr>
            <w:rFonts w:ascii="Arial" w:hAnsi="Arial" w:cs="Arial"/>
            <w:sz w:val="20"/>
            <w:szCs w:val="20"/>
          </w:rPr>
        </w:pPr>
      </w:p>
      <w:p w14:paraId="1DF65BF7" w14:textId="77777777" w:rsidR="00EC455A" w:rsidRPr="00BF2D94" w:rsidRDefault="00EC455A" w:rsidP="009C783A">
        <w:pPr>
          <w:pStyle w:val="Footer"/>
          <w:tabs>
            <w:tab w:val="clear" w:pos="4320"/>
            <w:tab w:val="clear" w:pos="8640"/>
            <w:tab w:val="center" w:pos="4680"/>
            <w:tab w:val="right" w:pos="10080"/>
          </w:tabs>
          <w:rPr>
            <w:rFonts w:ascii="Arial" w:hAnsi="Arial" w:cs="Arial"/>
            <w:sz w:val="20"/>
            <w:szCs w:val="20"/>
          </w:rPr>
        </w:pPr>
        <w:r w:rsidRPr="00BF2D94">
          <w:rPr>
            <w:rFonts w:ascii="Arial" w:hAnsi="Arial" w:cs="Arial"/>
            <w:sz w:val="20"/>
            <w:szCs w:val="20"/>
          </w:rPr>
          <w:t>State of Idaho</w:t>
        </w:r>
        <w:r w:rsidRPr="00BF2D94">
          <w:rPr>
            <w:rFonts w:ascii="Arial" w:hAnsi="Arial" w:cs="Arial"/>
            <w:sz w:val="20"/>
            <w:szCs w:val="20"/>
          </w:rPr>
          <w:tab/>
        </w:r>
        <w:r w:rsidRPr="00BF2D94">
          <w:rPr>
            <w:rFonts w:ascii="Arial" w:hAnsi="Arial" w:cs="Arial"/>
            <w:sz w:val="20"/>
            <w:szCs w:val="20"/>
          </w:rPr>
          <w:tab/>
        </w:r>
        <w:r w:rsidR="009D1773" w:rsidRPr="00BF2D94">
          <w:rPr>
            <w:rFonts w:ascii="Arial" w:hAnsi="Arial" w:cs="Arial"/>
            <w:sz w:val="20"/>
            <w:szCs w:val="20"/>
          </w:rPr>
          <w:fldChar w:fldCharType="begin"/>
        </w:r>
        <w:r w:rsidRPr="00BF2D94">
          <w:rPr>
            <w:rFonts w:ascii="Arial" w:hAnsi="Arial" w:cs="Arial"/>
            <w:sz w:val="20"/>
            <w:szCs w:val="20"/>
          </w:rPr>
          <w:instrText xml:space="preserve"> PAGE   \* MERGEFORMAT </w:instrText>
        </w:r>
        <w:r w:rsidR="009D1773" w:rsidRPr="00BF2D94">
          <w:rPr>
            <w:rFonts w:ascii="Arial" w:hAnsi="Arial" w:cs="Arial"/>
            <w:sz w:val="20"/>
            <w:szCs w:val="20"/>
          </w:rPr>
          <w:fldChar w:fldCharType="separate"/>
        </w:r>
        <w:r w:rsidR="0068307C">
          <w:rPr>
            <w:rFonts w:ascii="Arial" w:hAnsi="Arial" w:cs="Arial"/>
            <w:noProof/>
            <w:sz w:val="20"/>
            <w:szCs w:val="20"/>
          </w:rPr>
          <w:t>4</w:t>
        </w:r>
        <w:r w:rsidR="009D1773" w:rsidRPr="00BF2D94">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7C33" w14:textId="77777777" w:rsidR="008F6178" w:rsidRDefault="008F6178">
      <w:r>
        <w:separator/>
      </w:r>
    </w:p>
  </w:footnote>
  <w:footnote w:type="continuationSeparator" w:id="0">
    <w:p w14:paraId="0F971569" w14:textId="77777777" w:rsidR="008F6178" w:rsidRDefault="008F6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EC455A" w14:paraId="590FECFC" w14:textId="77777777" w:rsidTr="0092764F">
      <w:tc>
        <w:tcPr>
          <w:tcW w:w="10080" w:type="dxa"/>
          <w:shd w:val="clear" w:color="auto" w:fill="000080"/>
        </w:tcPr>
        <w:p w14:paraId="1511705A" w14:textId="77777777" w:rsidR="00EC455A" w:rsidRDefault="00EC455A" w:rsidP="00453EE8">
          <w:pPr>
            <w:tabs>
              <w:tab w:val="right" w:pos="9852"/>
            </w:tabs>
            <w:rPr>
              <w:rFonts w:ascii="Arial" w:hAnsi="Arial" w:cs="Arial"/>
              <w:color w:val="FFFFFF"/>
            </w:rPr>
          </w:pPr>
          <w:r>
            <w:rPr>
              <w:rFonts w:ascii="Arial" w:hAnsi="Arial" w:cs="Arial"/>
              <w:b/>
              <w:bCs/>
              <w:noProof/>
              <w:color w:val="FFFFFF"/>
            </w:rPr>
            <w:t>Arts, Commission on the</w:t>
          </w:r>
          <w:r>
            <w:rPr>
              <w:rFonts w:ascii="Arial" w:hAnsi="Arial" w:cs="Arial"/>
              <w:b/>
              <w:bCs/>
              <w:color w:val="FFFFFF"/>
            </w:rPr>
            <w:tab/>
          </w:r>
          <w:r>
            <w:rPr>
              <w:rFonts w:ascii="Arial" w:hAnsi="Arial" w:cs="Arial"/>
              <w:color w:val="FFFFFF"/>
            </w:rPr>
            <w:t>Performance Report</w:t>
          </w:r>
        </w:p>
      </w:tc>
    </w:tr>
    <w:tr w:rsidR="00EC455A" w14:paraId="41A8C6B9" w14:textId="77777777" w:rsidTr="0092764F">
      <w:trPr>
        <w:trHeight w:hRule="exact" w:val="90"/>
      </w:trPr>
      <w:tc>
        <w:tcPr>
          <w:tcW w:w="10080" w:type="dxa"/>
          <w:tcBorders>
            <w:top w:val="nil"/>
            <w:bottom w:val="single" w:sz="4" w:space="0" w:color="auto"/>
          </w:tcBorders>
        </w:tcPr>
        <w:p w14:paraId="5303538A" w14:textId="77777777" w:rsidR="00EC455A" w:rsidRDefault="00EC455A" w:rsidP="001C16E5"/>
      </w:tc>
    </w:tr>
    <w:tr w:rsidR="00EC455A" w14:paraId="626BE2B7" w14:textId="77777777" w:rsidTr="0092764F">
      <w:tc>
        <w:tcPr>
          <w:tcW w:w="10080" w:type="dxa"/>
          <w:tcBorders>
            <w:top w:val="single" w:sz="4" w:space="0" w:color="auto"/>
            <w:bottom w:val="nil"/>
          </w:tcBorders>
          <w:shd w:val="clear" w:color="auto" w:fill="000080"/>
        </w:tcPr>
        <w:p w14:paraId="02DC8F23" w14:textId="77777777" w:rsidR="00EC455A" w:rsidRDefault="00EC455A" w:rsidP="001C16E5"/>
      </w:tc>
    </w:tr>
  </w:tbl>
  <w:p w14:paraId="5FE57EBE" w14:textId="77777777" w:rsidR="00EC455A" w:rsidRPr="00991FB7" w:rsidRDefault="00EC455A" w:rsidP="00991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E2B"/>
    <w:multiLevelType w:val="hybridMultilevel"/>
    <w:tmpl w:val="2FB6C9D8"/>
    <w:lvl w:ilvl="0" w:tplc="B882CCB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C368B"/>
    <w:multiLevelType w:val="hybridMultilevel"/>
    <w:tmpl w:val="84B82278"/>
    <w:lvl w:ilvl="0" w:tplc="626AF8B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D7224"/>
    <w:multiLevelType w:val="hybridMultilevel"/>
    <w:tmpl w:val="C54A4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5F6DD4"/>
    <w:multiLevelType w:val="hybridMultilevel"/>
    <w:tmpl w:val="220219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C478BF"/>
    <w:multiLevelType w:val="hybridMultilevel"/>
    <w:tmpl w:val="FE1410F8"/>
    <w:lvl w:ilvl="0" w:tplc="721049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D3635E"/>
    <w:multiLevelType w:val="hybridMultilevel"/>
    <w:tmpl w:val="CF14DE06"/>
    <w:lvl w:ilvl="0" w:tplc="29D400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696888"/>
    <w:multiLevelType w:val="multilevel"/>
    <w:tmpl w:val="19BA58F6"/>
    <w:lvl w:ilvl="0">
      <w:start w:val="1"/>
      <w:numFmt w:val="bullet"/>
      <w:lvlText w:val=""/>
      <w:lvlJc w:val="left"/>
      <w:pPr>
        <w:tabs>
          <w:tab w:val="num" w:pos="432"/>
        </w:tabs>
        <w:ind w:left="432" w:hanging="216"/>
      </w:pPr>
      <w:rPr>
        <w:rFonts w:ascii="Symbol" w:hAnsi="Symbo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12A21215"/>
    <w:multiLevelType w:val="multilevel"/>
    <w:tmpl w:val="19BA58F6"/>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06CD0"/>
    <w:multiLevelType w:val="hybridMultilevel"/>
    <w:tmpl w:val="8EE4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252FB"/>
    <w:multiLevelType w:val="hybridMultilevel"/>
    <w:tmpl w:val="94A647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F63243"/>
    <w:multiLevelType w:val="hybridMultilevel"/>
    <w:tmpl w:val="ED9030EC"/>
    <w:lvl w:ilvl="0" w:tplc="229E512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431DC"/>
    <w:multiLevelType w:val="hybridMultilevel"/>
    <w:tmpl w:val="EB6C2768"/>
    <w:lvl w:ilvl="0" w:tplc="F94C99B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A250EA"/>
    <w:multiLevelType w:val="multilevel"/>
    <w:tmpl w:val="B502972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1F5E12"/>
    <w:multiLevelType w:val="hybridMultilevel"/>
    <w:tmpl w:val="25269684"/>
    <w:lvl w:ilvl="0" w:tplc="C3D8EC2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515B6E"/>
    <w:multiLevelType w:val="hybridMultilevel"/>
    <w:tmpl w:val="15BE7B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B0177C"/>
    <w:multiLevelType w:val="hybridMultilevel"/>
    <w:tmpl w:val="2B9A011C"/>
    <w:lvl w:ilvl="0" w:tplc="B9964F0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D7A6F"/>
    <w:multiLevelType w:val="multilevel"/>
    <w:tmpl w:val="A38EFF54"/>
    <w:lvl w:ilvl="0">
      <w:start w:val="1"/>
      <w:numFmt w:val="bullet"/>
      <w:lvlText w:val="*"/>
      <w:lvlJc w:val="left"/>
      <w:pPr>
        <w:tabs>
          <w:tab w:val="num" w:pos="432"/>
        </w:tabs>
        <w:ind w:left="432" w:hanging="216"/>
      </w:pPr>
      <w:rPr>
        <w:rFonts w:ascii="Arial" w:hAnsi="Aria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22426E3D"/>
    <w:multiLevelType w:val="hybridMultilevel"/>
    <w:tmpl w:val="CBDEB7A6"/>
    <w:lvl w:ilvl="0" w:tplc="EF80B90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D2230"/>
    <w:multiLevelType w:val="multilevel"/>
    <w:tmpl w:val="5F8620F2"/>
    <w:lvl w:ilvl="0">
      <w:start w:val="1"/>
      <w:numFmt w:val="decimal"/>
      <w:lvlText w:val="%1."/>
      <w:lvlJc w:val="left"/>
      <w:pPr>
        <w:ind w:left="1980" w:hanging="360"/>
      </w:pPr>
      <w:rPr>
        <w:rFonts w:hint="default"/>
        <w:color w:val="auto"/>
      </w:rPr>
    </w:lvl>
    <w:lvl w:ilvl="1">
      <w:start w:val="1"/>
      <w:numFmt w:val="decimal"/>
      <w:isLgl/>
      <w:lvlText w:val="%1.%2"/>
      <w:lvlJc w:val="left"/>
      <w:pPr>
        <w:ind w:left="2055" w:hanging="435"/>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19" w15:restartNumberingAfterBreak="0">
    <w:nsid w:val="294731E7"/>
    <w:multiLevelType w:val="hybridMultilevel"/>
    <w:tmpl w:val="4F98F230"/>
    <w:lvl w:ilvl="0" w:tplc="E74E3D7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F774A"/>
    <w:multiLevelType w:val="hybridMultilevel"/>
    <w:tmpl w:val="B8FC18F4"/>
    <w:lvl w:ilvl="0" w:tplc="3370B0F8">
      <w:start w:val="2005"/>
      <w:numFmt w:val="decimal"/>
      <w:lvlText w:val="%1"/>
      <w:lvlJc w:val="left"/>
      <w:pPr>
        <w:tabs>
          <w:tab w:val="num" w:pos="1080"/>
        </w:tabs>
        <w:ind w:left="1080" w:hanging="720"/>
      </w:pPr>
      <w:rPr>
        <w:rFonts w:ascii="Arial" w:hAnsi="Arial"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F60056"/>
    <w:multiLevelType w:val="hybridMultilevel"/>
    <w:tmpl w:val="3A22941E"/>
    <w:lvl w:ilvl="0" w:tplc="7B66582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A3E6B"/>
    <w:multiLevelType w:val="hybridMultilevel"/>
    <w:tmpl w:val="FC4EC032"/>
    <w:lvl w:ilvl="0" w:tplc="628293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521069"/>
    <w:multiLevelType w:val="hybridMultilevel"/>
    <w:tmpl w:val="5CF0D488"/>
    <w:lvl w:ilvl="0" w:tplc="FFEC867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F36A1"/>
    <w:multiLevelType w:val="multilevel"/>
    <w:tmpl w:val="19BA58F6"/>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E65426"/>
    <w:multiLevelType w:val="hybridMultilevel"/>
    <w:tmpl w:val="40C8B824"/>
    <w:lvl w:ilvl="0" w:tplc="04090001">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FBE1775"/>
    <w:multiLevelType w:val="hybridMultilevel"/>
    <w:tmpl w:val="F676CE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F3066A"/>
    <w:multiLevelType w:val="hybridMultilevel"/>
    <w:tmpl w:val="3768FFB6"/>
    <w:lvl w:ilvl="0" w:tplc="8410B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5461D"/>
    <w:multiLevelType w:val="hybridMultilevel"/>
    <w:tmpl w:val="1B0861E2"/>
    <w:lvl w:ilvl="0" w:tplc="ECF40E9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F4875"/>
    <w:multiLevelType w:val="multilevel"/>
    <w:tmpl w:val="19BA58F6"/>
    <w:lvl w:ilvl="0">
      <w:start w:val="1"/>
      <w:numFmt w:val="bullet"/>
      <w:lvlText w:val=""/>
      <w:lvlJc w:val="left"/>
      <w:pPr>
        <w:tabs>
          <w:tab w:val="num" w:pos="432"/>
        </w:tabs>
        <w:ind w:left="432" w:hanging="216"/>
      </w:pPr>
      <w:rPr>
        <w:rFonts w:ascii="Symbol" w:hAnsi="Symbo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30" w15:restartNumberingAfterBreak="0">
    <w:nsid w:val="4EFE3736"/>
    <w:multiLevelType w:val="multilevel"/>
    <w:tmpl w:val="19BA58F6"/>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7454E6"/>
    <w:multiLevelType w:val="hybridMultilevel"/>
    <w:tmpl w:val="8C728AAA"/>
    <w:lvl w:ilvl="0" w:tplc="FFEC86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E571F"/>
    <w:multiLevelType w:val="hybridMultilevel"/>
    <w:tmpl w:val="C2E8F8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ED5730"/>
    <w:multiLevelType w:val="hybridMultilevel"/>
    <w:tmpl w:val="24A8B472"/>
    <w:lvl w:ilvl="0" w:tplc="05BAF8B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F0CDF"/>
    <w:multiLevelType w:val="hybridMultilevel"/>
    <w:tmpl w:val="BE1CF1BA"/>
    <w:lvl w:ilvl="0" w:tplc="62829386">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3930020"/>
    <w:multiLevelType w:val="hybridMultilevel"/>
    <w:tmpl w:val="2A0C87C6"/>
    <w:lvl w:ilvl="0" w:tplc="647ECD7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405A02"/>
    <w:multiLevelType w:val="hybridMultilevel"/>
    <w:tmpl w:val="6C125F94"/>
    <w:lvl w:ilvl="0" w:tplc="CF70B25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A333BF"/>
    <w:multiLevelType w:val="hybridMultilevel"/>
    <w:tmpl w:val="B3542158"/>
    <w:lvl w:ilvl="0" w:tplc="FFEC86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850C64"/>
    <w:multiLevelType w:val="hybridMultilevel"/>
    <w:tmpl w:val="F236C2A4"/>
    <w:lvl w:ilvl="0" w:tplc="628293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0E7659"/>
    <w:multiLevelType w:val="multilevel"/>
    <w:tmpl w:val="048CBA9C"/>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15:restartNumberingAfterBreak="0">
    <w:nsid w:val="586267FF"/>
    <w:multiLevelType w:val="hybridMultilevel"/>
    <w:tmpl w:val="D99E313C"/>
    <w:lvl w:ilvl="0" w:tplc="DA6CE37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0377668"/>
    <w:multiLevelType w:val="hybridMultilevel"/>
    <w:tmpl w:val="3A1A78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0574235"/>
    <w:multiLevelType w:val="multilevel"/>
    <w:tmpl w:val="57FE175A"/>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15:restartNumberingAfterBreak="0">
    <w:nsid w:val="60AE4350"/>
    <w:multiLevelType w:val="hybridMultilevel"/>
    <w:tmpl w:val="3D56673C"/>
    <w:lvl w:ilvl="0" w:tplc="8B0CEE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1C3672"/>
    <w:multiLevelType w:val="hybridMultilevel"/>
    <w:tmpl w:val="EB68AF8E"/>
    <w:lvl w:ilvl="0" w:tplc="628293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4AB3B5D"/>
    <w:multiLevelType w:val="hybridMultilevel"/>
    <w:tmpl w:val="C980D83A"/>
    <w:lvl w:ilvl="0" w:tplc="FFEC86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E875F1"/>
    <w:multiLevelType w:val="multilevel"/>
    <w:tmpl w:val="19BA58F6"/>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5B501F"/>
    <w:multiLevelType w:val="hybridMultilevel"/>
    <w:tmpl w:val="D788F684"/>
    <w:lvl w:ilvl="0" w:tplc="9B9C3C5A">
      <w:start w:val="1"/>
      <w:numFmt w:val="upp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3232C5"/>
    <w:multiLevelType w:val="hybridMultilevel"/>
    <w:tmpl w:val="B7CEEFF4"/>
    <w:lvl w:ilvl="0" w:tplc="931AD67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E0BD0"/>
    <w:multiLevelType w:val="hybridMultilevel"/>
    <w:tmpl w:val="A3F22574"/>
    <w:lvl w:ilvl="0" w:tplc="18EC922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5185869">
    <w:abstractNumId w:val="30"/>
  </w:num>
  <w:num w:numId="2" w16cid:durableId="2105345757">
    <w:abstractNumId w:val="24"/>
  </w:num>
  <w:num w:numId="3" w16cid:durableId="2133788228">
    <w:abstractNumId w:val="7"/>
  </w:num>
  <w:num w:numId="4" w16cid:durableId="218513695">
    <w:abstractNumId w:val="46"/>
  </w:num>
  <w:num w:numId="5" w16cid:durableId="160050351">
    <w:abstractNumId w:val="20"/>
  </w:num>
  <w:num w:numId="6" w16cid:durableId="1009451240">
    <w:abstractNumId w:val="2"/>
  </w:num>
  <w:num w:numId="7" w16cid:durableId="171140532">
    <w:abstractNumId w:val="8"/>
  </w:num>
  <w:num w:numId="8" w16cid:durableId="1534880314">
    <w:abstractNumId w:val="9"/>
  </w:num>
  <w:num w:numId="9" w16cid:durableId="1841038266">
    <w:abstractNumId w:val="3"/>
  </w:num>
  <w:num w:numId="10" w16cid:durableId="559903990">
    <w:abstractNumId w:val="22"/>
  </w:num>
  <w:num w:numId="11" w16cid:durableId="8214784">
    <w:abstractNumId w:val="48"/>
  </w:num>
  <w:num w:numId="12" w16cid:durableId="2021272089">
    <w:abstractNumId w:val="33"/>
  </w:num>
  <w:num w:numId="13" w16cid:durableId="1702780884">
    <w:abstractNumId w:val="49"/>
  </w:num>
  <w:num w:numId="14" w16cid:durableId="1269577651">
    <w:abstractNumId w:val="5"/>
  </w:num>
  <w:num w:numId="15" w16cid:durableId="699864779">
    <w:abstractNumId w:val="40"/>
  </w:num>
  <w:num w:numId="16" w16cid:durableId="1646010593">
    <w:abstractNumId w:val="45"/>
  </w:num>
  <w:num w:numId="17" w16cid:durableId="1299333597">
    <w:abstractNumId w:val="13"/>
  </w:num>
  <w:num w:numId="18" w16cid:durableId="1897668574">
    <w:abstractNumId w:val="11"/>
  </w:num>
  <w:num w:numId="19" w16cid:durableId="1326588223">
    <w:abstractNumId w:val="15"/>
  </w:num>
  <w:num w:numId="20" w16cid:durableId="885947279">
    <w:abstractNumId w:val="21"/>
  </w:num>
  <w:num w:numId="21" w16cid:durableId="11610681">
    <w:abstractNumId w:val="28"/>
  </w:num>
  <w:num w:numId="22" w16cid:durableId="456996075">
    <w:abstractNumId w:val="43"/>
  </w:num>
  <w:num w:numId="23" w16cid:durableId="1580091301">
    <w:abstractNumId w:val="1"/>
  </w:num>
  <w:num w:numId="24" w16cid:durableId="1523781174">
    <w:abstractNumId w:val="6"/>
  </w:num>
  <w:num w:numId="25" w16cid:durableId="448742909">
    <w:abstractNumId w:val="29"/>
  </w:num>
  <w:num w:numId="26" w16cid:durableId="797575295">
    <w:abstractNumId w:val="25"/>
  </w:num>
  <w:num w:numId="27" w16cid:durableId="2071491909">
    <w:abstractNumId w:val="47"/>
  </w:num>
  <w:num w:numId="28" w16cid:durableId="193152231">
    <w:abstractNumId w:val="38"/>
  </w:num>
  <w:num w:numId="29" w16cid:durableId="83500168">
    <w:abstractNumId w:val="36"/>
  </w:num>
  <w:num w:numId="30" w16cid:durableId="1090854410">
    <w:abstractNumId w:val="17"/>
  </w:num>
  <w:num w:numId="31" w16cid:durableId="1560510410">
    <w:abstractNumId w:val="10"/>
  </w:num>
  <w:num w:numId="32" w16cid:durableId="1623266232">
    <w:abstractNumId w:val="35"/>
  </w:num>
  <w:num w:numId="33" w16cid:durableId="1419251059">
    <w:abstractNumId w:val="0"/>
  </w:num>
  <w:num w:numId="34" w16cid:durableId="933703577">
    <w:abstractNumId w:val="23"/>
  </w:num>
  <w:num w:numId="35" w16cid:durableId="1158770170">
    <w:abstractNumId w:val="4"/>
  </w:num>
  <w:num w:numId="36" w16cid:durableId="375129773">
    <w:abstractNumId w:val="19"/>
  </w:num>
  <w:num w:numId="37" w16cid:durableId="669718791">
    <w:abstractNumId w:val="37"/>
  </w:num>
  <w:num w:numId="38" w16cid:durableId="469597632">
    <w:abstractNumId w:val="31"/>
  </w:num>
  <w:num w:numId="39" w16cid:durableId="89088975">
    <w:abstractNumId w:val="16"/>
  </w:num>
  <w:num w:numId="40" w16cid:durableId="1465274803">
    <w:abstractNumId w:val="34"/>
  </w:num>
  <w:num w:numId="41" w16cid:durableId="149098902">
    <w:abstractNumId w:val="18"/>
  </w:num>
  <w:num w:numId="42" w16cid:durableId="927154338">
    <w:abstractNumId w:val="12"/>
  </w:num>
  <w:num w:numId="43" w16cid:durableId="1318073263">
    <w:abstractNumId w:val="44"/>
  </w:num>
  <w:num w:numId="44" w16cid:durableId="1777827406">
    <w:abstractNumId w:val="41"/>
  </w:num>
  <w:num w:numId="45" w16cid:durableId="48842721">
    <w:abstractNumId w:val="32"/>
  </w:num>
  <w:num w:numId="46" w16cid:durableId="1387142872">
    <w:abstractNumId w:val="14"/>
  </w:num>
  <w:num w:numId="47" w16cid:durableId="884679527">
    <w:abstractNumId w:val="26"/>
  </w:num>
  <w:num w:numId="48" w16cid:durableId="1848278470">
    <w:abstractNumId w:val="39"/>
  </w:num>
  <w:num w:numId="49" w16cid:durableId="969046427">
    <w:abstractNumId w:val="42"/>
  </w:num>
  <w:num w:numId="50" w16cid:durableId="8369170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65"/>
    <w:rsid w:val="00002B37"/>
    <w:rsid w:val="0000709B"/>
    <w:rsid w:val="00010B49"/>
    <w:rsid w:val="00014C97"/>
    <w:rsid w:val="00015888"/>
    <w:rsid w:val="00015A72"/>
    <w:rsid w:val="000179C0"/>
    <w:rsid w:val="00017F0B"/>
    <w:rsid w:val="000223CC"/>
    <w:rsid w:val="00022525"/>
    <w:rsid w:val="00022F34"/>
    <w:rsid w:val="00030B87"/>
    <w:rsid w:val="00031DA5"/>
    <w:rsid w:val="00033A7D"/>
    <w:rsid w:val="00035A4C"/>
    <w:rsid w:val="00036463"/>
    <w:rsid w:val="00036FCA"/>
    <w:rsid w:val="0003749C"/>
    <w:rsid w:val="0004029E"/>
    <w:rsid w:val="0004270E"/>
    <w:rsid w:val="00043F59"/>
    <w:rsid w:val="00044B4C"/>
    <w:rsid w:val="00045F10"/>
    <w:rsid w:val="0004610F"/>
    <w:rsid w:val="000469D1"/>
    <w:rsid w:val="00047316"/>
    <w:rsid w:val="000512A5"/>
    <w:rsid w:val="00051532"/>
    <w:rsid w:val="00051F38"/>
    <w:rsid w:val="00053985"/>
    <w:rsid w:val="000541CB"/>
    <w:rsid w:val="000545F1"/>
    <w:rsid w:val="0005615A"/>
    <w:rsid w:val="000562EE"/>
    <w:rsid w:val="00056421"/>
    <w:rsid w:val="00056DD7"/>
    <w:rsid w:val="0005774B"/>
    <w:rsid w:val="0006050D"/>
    <w:rsid w:val="000607BC"/>
    <w:rsid w:val="00064DEF"/>
    <w:rsid w:val="00065E62"/>
    <w:rsid w:val="000668FB"/>
    <w:rsid w:val="00073CBF"/>
    <w:rsid w:val="00075315"/>
    <w:rsid w:val="00080EDE"/>
    <w:rsid w:val="00081E6A"/>
    <w:rsid w:val="00082864"/>
    <w:rsid w:val="000866D4"/>
    <w:rsid w:val="00090B77"/>
    <w:rsid w:val="00093264"/>
    <w:rsid w:val="000949D2"/>
    <w:rsid w:val="000957DD"/>
    <w:rsid w:val="00096626"/>
    <w:rsid w:val="000966C3"/>
    <w:rsid w:val="000972BA"/>
    <w:rsid w:val="000A07AB"/>
    <w:rsid w:val="000A082D"/>
    <w:rsid w:val="000A11E4"/>
    <w:rsid w:val="000A1EA7"/>
    <w:rsid w:val="000A5104"/>
    <w:rsid w:val="000A5EA2"/>
    <w:rsid w:val="000A63B4"/>
    <w:rsid w:val="000A6985"/>
    <w:rsid w:val="000A709D"/>
    <w:rsid w:val="000A7E82"/>
    <w:rsid w:val="000B350C"/>
    <w:rsid w:val="000B4529"/>
    <w:rsid w:val="000B4D4E"/>
    <w:rsid w:val="000B4E24"/>
    <w:rsid w:val="000B5B6D"/>
    <w:rsid w:val="000B6362"/>
    <w:rsid w:val="000B75C2"/>
    <w:rsid w:val="000C2C6C"/>
    <w:rsid w:val="000C63E9"/>
    <w:rsid w:val="000D0E06"/>
    <w:rsid w:val="000D24B9"/>
    <w:rsid w:val="000D48F2"/>
    <w:rsid w:val="000D6D06"/>
    <w:rsid w:val="000D799A"/>
    <w:rsid w:val="000E17CD"/>
    <w:rsid w:val="000E1C93"/>
    <w:rsid w:val="000E1DFB"/>
    <w:rsid w:val="000E23AA"/>
    <w:rsid w:val="000E33E8"/>
    <w:rsid w:val="000F006D"/>
    <w:rsid w:val="000F07C6"/>
    <w:rsid w:val="000F0C7C"/>
    <w:rsid w:val="000F5605"/>
    <w:rsid w:val="00100238"/>
    <w:rsid w:val="00102D47"/>
    <w:rsid w:val="00104BFB"/>
    <w:rsid w:val="00105F3C"/>
    <w:rsid w:val="00106A84"/>
    <w:rsid w:val="001107E4"/>
    <w:rsid w:val="00112047"/>
    <w:rsid w:val="00112A57"/>
    <w:rsid w:val="00116936"/>
    <w:rsid w:val="0012003E"/>
    <w:rsid w:val="00125B6C"/>
    <w:rsid w:val="00130CBE"/>
    <w:rsid w:val="00136B06"/>
    <w:rsid w:val="00137FE0"/>
    <w:rsid w:val="00140117"/>
    <w:rsid w:val="00144AA6"/>
    <w:rsid w:val="001468E7"/>
    <w:rsid w:val="0015034F"/>
    <w:rsid w:val="00150F74"/>
    <w:rsid w:val="00151659"/>
    <w:rsid w:val="0015532C"/>
    <w:rsid w:val="001553AA"/>
    <w:rsid w:val="00156121"/>
    <w:rsid w:val="0016106E"/>
    <w:rsid w:val="001632FD"/>
    <w:rsid w:val="00163EA6"/>
    <w:rsid w:val="0016414A"/>
    <w:rsid w:val="001663F5"/>
    <w:rsid w:val="00167F2D"/>
    <w:rsid w:val="00170F68"/>
    <w:rsid w:val="00172F2B"/>
    <w:rsid w:val="00172FD8"/>
    <w:rsid w:val="00173C35"/>
    <w:rsid w:val="00180C1B"/>
    <w:rsid w:val="00182413"/>
    <w:rsid w:val="00183CA4"/>
    <w:rsid w:val="00184C8E"/>
    <w:rsid w:val="001856F5"/>
    <w:rsid w:val="00185997"/>
    <w:rsid w:val="00185F66"/>
    <w:rsid w:val="0018656D"/>
    <w:rsid w:val="001A0EF4"/>
    <w:rsid w:val="001A22CD"/>
    <w:rsid w:val="001A3744"/>
    <w:rsid w:val="001A41A5"/>
    <w:rsid w:val="001A6BA8"/>
    <w:rsid w:val="001B05C6"/>
    <w:rsid w:val="001C1543"/>
    <w:rsid w:val="001C16E5"/>
    <w:rsid w:val="001C1BC4"/>
    <w:rsid w:val="001C3D8A"/>
    <w:rsid w:val="001C4E61"/>
    <w:rsid w:val="001C6E39"/>
    <w:rsid w:val="001D0476"/>
    <w:rsid w:val="001D0D0A"/>
    <w:rsid w:val="001D277E"/>
    <w:rsid w:val="001D3751"/>
    <w:rsid w:val="001E1041"/>
    <w:rsid w:val="001E10C8"/>
    <w:rsid w:val="001E44D9"/>
    <w:rsid w:val="001E799D"/>
    <w:rsid w:val="001F73C7"/>
    <w:rsid w:val="001F7552"/>
    <w:rsid w:val="0020003D"/>
    <w:rsid w:val="002013F5"/>
    <w:rsid w:val="002015DF"/>
    <w:rsid w:val="00210EC8"/>
    <w:rsid w:val="002112CE"/>
    <w:rsid w:val="00211B36"/>
    <w:rsid w:val="00213448"/>
    <w:rsid w:val="00214E78"/>
    <w:rsid w:val="00217A60"/>
    <w:rsid w:val="00221A51"/>
    <w:rsid w:val="00225EA9"/>
    <w:rsid w:val="00227605"/>
    <w:rsid w:val="00230082"/>
    <w:rsid w:val="0023417F"/>
    <w:rsid w:val="002349B3"/>
    <w:rsid w:val="00236EA0"/>
    <w:rsid w:val="00240C38"/>
    <w:rsid w:val="002411B1"/>
    <w:rsid w:val="00241744"/>
    <w:rsid w:val="00242DEE"/>
    <w:rsid w:val="00243186"/>
    <w:rsid w:val="002440FF"/>
    <w:rsid w:val="002454D9"/>
    <w:rsid w:val="00246DD0"/>
    <w:rsid w:val="002473DE"/>
    <w:rsid w:val="0024785B"/>
    <w:rsid w:val="0025000D"/>
    <w:rsid w:val="00250F3D"/>
    <w:rsid w:val="0025174B"/>
    <w:rsid w:val="002550A7"/>
    <w:rsid w:val="0026013A"/>
    <w:rsid w:val="002628B5"/>
    <w:rsid w:val="00262D9D"/>
    <w:rsid w:val="00263B49"/>
    <w:rsid w:val="00266C9D"/>
    <w:rsid w:val="002708DC"/>
    <w:rsid w:val="00275300"/>
    <w:rsid w:val="002767B8"/>
    <w:rsid w:val="0028218D"/>
    <w:rsid w:val="00283224"/>
    <w:rsid w:val="00290092"/>
    <w:rsid w:val="002921B6"/>
    <w:rsid w:val="00292EFC"/>
    <w:rsid w:val="002951F6"/>
    <w:rsid w:val="0029630E"/>
    <w:rsid w:val="00296462"/>
    <w:rsid w:val="00297596"/>
    <w:rsid w:val="002A0058"/>
    <w:rsid w:val="002A0983"/>
    <w:rsid w:val="002A1893"/>
    <w:rsid w:val="002A4379"/>
    <w:rsid w:val="002A7503"/>
    <w:rsid w:val="002A7E67"/>
    <w:rsid w:val="002B1D03"/>
    <w:rsid w:val="002B5072"/>
    <w:rsid w:val="002B75D7"/>
    <w:rsid w:val="002C111B"/>
    <w:rsid w:val="002C158F"/>
    <w:rsid w:val="002C22D7"/>
    <w:rsid w:val="002C2948"/>
    <w:rsid w:val="002C46C4"/>
    <w:rsid w:val="002C703F"/>
    <w:rsid w:val="002D01E3"/>
    <w:rsid w:val="002D326E"/>
    <w:rsid w:val="002D3DFF"/>
    <w:rsid w:val="002D4DC0"/>
    <w:rsid w:val="002D5141"/>
    <w:rsid w:val="002E0393"/>
    <w:rsid w:val="002E0B4E"/>
    <w:rsid w:val="002E151E"/>
    <w:rsid w:val="002E36C8"/>
    <w:rsid w:val="002E4145"/>
    <w:rsid w:val="002E4F14"/>
    <w:rsid w:val="002E669F"/>
    <w:rsid w:val="002E7DA8"/>
    <w:rsid w:val="002F1E03"/>
    <w:rsid w:val="002F3785"/>
    <w:rsid w:val="002F6EBF"/>
    <w:rsid w:val="00301276"/>
    <w:rsid w:val="00303D1C"/>
    <w:rsid w:val="00311B0E"/>
    <w:rsid w:val="0033394B"/>
    <w:rsid w:val="0033413A"/>
    <w:rsid w:val="003342EF"/>
    <w:rsid w:val="00334E97"/>
    <w:rsid w:val="00335E67"/>
    <w:rsid w:val="00336A85"/>
    <w:rsid w:val="00336B08"/>
    <w:rsid w:val="0033746E"/>
    <w:rsid w:val="003402AE"/>
    <w:rsid w:val="003409B4"/>
    <w:rsid w:val="00341119"/>
    <w:rsid w:val="003440EA"/>
    <w:rsid w:val="003474E7"/>
    <w:rsid w:val="00350933"/>
    <w:rsid w:val="00352361"/>
    <w:rsid w:val="0035519B"/>
    <w:rsid w:val="003604B1"/>
    <w:rsid w:val="00361A53"/>
    <w:rsid w:val="003625F7"/>
    <w:rsid w:val="003634A3"/>
    <w:rsid w:val="003654D7"/>
    <w:rsid w:val="00367E12"/>
    <w:rsid w:val="003703B4"/>
    <w:rsid w:val="0038195E"/>
    <w:rsid w:val="003824EB"/>
    <w:rsid w:val="003827FA"/>
    <w:rsid w:val="003869BF"/>
    <w:rsid w:val="00394C13"/>
    <w:rsid w:val="00396A42"/>
    <w:rsid w:val="003A0025"/>
    <w:rsid w:val="003A0B93"/>
    <w:rsid w:val="003A23C1"/>
    <w:rsid w:val="003A5D6A"/>
    <w:rsid w:val="003B077B"/>
    <w:rsid w:val="003B0FBB"/>
    <w:rsid w:val="003B2008"/>
    <w:rsid w:val="003B4B73"/>
    <w:rsid w:val="003B4D6C"/>
    <w:rsid w:val="003B69E9"/>
    <w:rsid w:val="003C0074"/>
    <w:rsid w:val="003C0935"/>
    <w:rsid w:val="003C0AB7"/>
    <w:rsid w:val="003C1FF5"/>
    <w:rsid w:val="003C2D90"/>
    <w:rsid w:val="003C767E"/>
    <w:rsid w:val="003D0507"/>
    <w:rsid w:val="003E0579"/>
    <w:rsid w:val="003E16F1"/>
    <w:rsid w:val="003E4431"/>
    <w:rsid w:val="003E7D66"/>
    <w:rsid w:val="003F131F"/>
    <w:rsid w:val="003F19DF"/>
    <w:rsid w:val="003F1C12"/>
    <w:rsid w:val="003F3105"/>
    <w:rsid w:val="003F3C20"/>
    <w:rsid w:val="003F660B"/>
    <w:rsid w:val="003F6F5B"/>
    <w:rsid w:val="00404095"/>
    <w:rsid w:val="00405ED8"/>
    <w:rsid w:val="00412292"/>
    <w:rsid w:val="004144A5"/>
    <w:rsid w:val="00414D1B"/>
    <w:rsid w:val="00420E13"/>
    <w:rsid w:val="00422222"/>
    <w:rsid w:val="004240BE"/>
    <w:rsid w:val="004253C5"/>
    <w:rsid w:val="00430782"/>
    <w:rsid w:val="00435502"/>
    <w:rsid w:val="00436671"/>
    <w:rsid w:val="004439B0"/>
    <w:rsid w:val="0044547E"/>
    <w:rsid w:val="00447481"/>
    <w:rsid w:val="00452837"/>
    <w:rsid w:val="004532EC"/>
    <w:rsid w:val="004533B1"/>
    <w:rsid w:val="00453EE8"/>
    <w:rsid w:val="00455568"/>
    <w:rsid w:val="00464DB4"/>
    <w:rsid w:val="004669F7"/>
    <w:rsid w:val="00467B9C"/>
    <w:rsid w:val="00467D0D"/>
    <w:rsid w:val="00467EA7"/>
    <w:rsid w:val="00470728"/>
    <w:rsid w:val="00473EEA"/>
    <w:rsid w:val="00474280"/>
    <w:rsid w:val="00477D8C"/>
    <w:rsid w:val="00482C4E"/>
    <w:rsid w:val="0048397D"/>
    <w:rsid w:val="00491F92"/>
    <w:rsid w:val="004928BE"/>
    <w:rsid w:val="00494348"/>
    <w:rsid w:val="00494922"/>
    <w:rsid w:val="0049715E"/>
    <w:rsid w:val="004A32B8"/>
    <w:rsid w:val="004A3ECA"/>
    <w:rsid w:val="004A49B4"/>
    <w:rsid w:val="004A4E8A"/>
    <w:rsid w:val="004B0CC6"/>
    <w:rsid w:val="004B5749"/>
    <w:rsid w:val="004B5A17"/>
    <w:rsid w:val="004B7971"/>
    <w:rsid w:val="004C11C4"/>
    <w:rsid w:val="004C2216"/>
    <w:rsid w:val="004C333A"/>
    <w:rsid w:val="004C4BAC"/>
    <w:rsid w:val="004C60A6"/>
    <w:rsid w:val="004C63DF"/>
    <w:rsid w:val="004C689D"/>
    <w:rsid w:val="004D4371"/>
    <w:rsid w:val="004D5A50"/>
    <w:rsid w:val="004D7736"/>
    <w:rsid w:val="004E2542"/>
    <w:rsid w:val="004E5CF0"/>
    <w:rsid w:val="004E657C"/>
    <w:rsid w:val="004E6EE2"/>
    <w:rsid w:val="004E71FA"/>
    <w:rsid w:val="004F02DB"/>
    <w:rsid w:val="004F0501"/>
    <w:rsid w:val="004F1074"/>
    <w:rsid w:val="004F4469"/>
    <w:rsid w:val="004F61E5"/>
    <w:rsid w:val="004F6939"/>
    <w:rsid w:val="004F6E15"/>
    <w:rsid w:val="004F780F"/>
    <w:rsid w:val="005011D7"/>
    <w:rsid w:val="00502C3F"/>
    <w:rsid w:val="00504B97"/>
    <w:rsid w:val="0050536D"/>
    <w:rsid w:val="00505940"/>
    <w:rsid w:val="00507995"/>
    <w:rsid w:val="00507B19"/>
    <w:rsid w:val="00510545"/>
    <w:rsid w:val="00512132"/>
    <w:rsid w:val="00513BCA"/>
    <w:rsid w:val="005157AD"/>
    <w:rsid w:val="0051615D"/>
    <w:rsid w:val="0051731B"/>
    <w:rsid w:val="00520758"/>
    <w:rsid w:val="00521A16"/>
    <w:rsid w:val="005221B9"/>
    <w:rsid w:val="00525FFF"/>
    <w:rsid w:val="0052733D"/>
    <w:rsid w:val="005314D2"/>
    <w:rsid w:val="00535353"/>
    <w:rsid w:val="00537CE1"/>
    <w:rsid w:val="005410EF"/>
    <w:rsid w:val="00546C3F"/>
    <w:rsid w:val="00550D12"/>
    <w:rsid w:val="00551936"/>
    <w:rsid w:val="00552302"/>
    <w:rsid w:val="005534D0"/>
    <w:rsid w:val="00555A51"/>
    <w:rsid w:val="00555F49"/>
    <w:rsid w:val="00557A5B"/>
    <w:rsid w:val="0056234B"/>
    <w:rsid w:val="00562402"/>
    <w:rsid w:val="005714B1"/>
    <w:rsid w:val="00571849"/>
    <w:rsid w:val="00572368"/>
    <w:rsid w:val="005741D8"/>
    <w:rsid w:val="00575704"/>
    <w:rsid w:val="00575B4A"/>
    <w:rsid w:val="00575E72"/>
    <w:rsid w:val="00577A04"/>
    <w:rsid w:val="00582B01"/>
    <w:rsid w:val="0058407D"/>
    <w:rsid w:val="0058450D"/>
    <w:rsid w:val="00585A39"/>
    <w:rsid w:val="00587908"/>
    <w:rsid w:val="00590333"/>
    <w:rsid w:val="00592001"/>
    <w:rsid w:val="00593940"/>
    <w:rsid w:val="00597F28"/>
    <w:rsid w:val="005A3B4E"/>
    <w:rsid w:val="005A69C8"/>
    <w:rsid w:val="005B06CB"/>
    <w:rsid w:val="005B2136"/>
    <w:rsid w:val="005B4E5E"/>
    <w:rsid w:val="005B7975"/>
    <w:rsid w:val="005C4F07"/>
    <w:rsid w:val="005C7B1C"/>
    <w:rsid w:val="005E0FDC"/>
    <w:rsid w:val="005E1F30"/>
    <w:rsid w:val="005E2ACE"/>
    <w:rsid w:val="005E4A91"/>
    <w:rsid w:val="005E6D02"/>
    <w:rsid w:val="005E6FE9"/>
    <w:rsid w:val="005E76CE"/>
    <w:rsid w:val="005F28F7"/>
    <w:rsid w:val="005F3F15"/>
    <w:rsid w:val="005F45D9"/>
    <w:rsid w:val="005F5DF2"/>
    <w:rsid w:val="00600D25"/>
    <w:rsid w:val="00603172"/>
    <w:rsid w:val="00606CB4"/>
    <w:rsid w:val="00607080"/>
    <w:rsid w:val="00610E88"/>
    <w:rsid w:val="0061139B"/>
    <w:rsid w:val="00614044"/>
    <w:rsid w:val="00620984"/>
    <w:rsid w:val="00621295"/>
    <w:rsid w:val="006218C8"/>
    <w:rsid w:val="00624386"/>
    <w:rsid w:val="006260D7"/>
    <w:rsid w:val="006261C5"/>
    <w:rsid w:val="00626433"/>
    <w:rsid w:val="0062773C"/>
    <w:rsid w:val="00630F17"/>
    <w:rsid w:val="00631950"/>
    <w:rsid w:val="006325AE"/>
    <w:rsid w:val="00633179"/>
    <w:rsid w:val="006332A3"/>
    <w:rsid w:val="00634E62"/>
    <w:rsid w:val="006352B2"/>
    <w:rsid w:val="00642C20"/>
    <w:rsid w:val="006471A6"/>
    <w:rsid w:val="00650ED3"/>
    <w:rsid w:val="0065142D"/>
    <w:rsid w:val="00653270"/>
    <w:rsid w:val="00653C03"/>
    <w:rsid w:val="006555D7"/>
    <w:rsid w:val="0066097E"/>
    <w:rsid w:val="00660ECE"/>
    <w:rsid w:val="0066161B"/>
    <w:rsid w:val="00661E08"/>
    <w:rsid w:val="006623AB"/>
    <w:rsid w:val="00663B24"/>
    <w:rsid w:val="00663F27"/>
    <w:rsid w:val="006640DF"/>
    <w:rsid w:val="00664E9C"/>
    <w:rsid w:val="006653DA"/>
    <w:rsid w:val="00665B95"/>
    <w:rsid w:val="00666C3A"/>
    <w:rsid w:val="0067283F"/>
    <w:rsid w:val="006737EF"/>
    <w:rsid w:val="00673AA8"/>
    <w:rsid w:val="006769DD"/>
    <w:rsid w:val="0068307C"/>
    <w:rsid w:val="00685E10"/>
    <w:rsid w:val="00690E99"/>
    <w:rsid w:val="0069373A"/>
    <w:rsid w:val="00694EFC"/>
    <w:rsid w:val="0069512D"/>
    <w:rsid w:val="006A3CB9"/>
    <w:rsid w:val="006A7C06"/>
    <w:rsid w:val="006B2D45"/>
    <w:rsid w:val="006B3435"/>
    <w:rsid w:val="006B3CB1"/>
    <w:rsid w:val="006B501B"/>
    <w:rsid w:val="006B71BF"/>
    <w:rsid w:val="006C1CDF"/>
    <w:rsid w:val="006C217F"/>
    <w:rsid w:val="006C3F8E"/>
    <w:rsid w:val="006C3FE6"/>
    <w:rsid w:val="006C487F"/>
    <w:rsid w:val="006C5839"/>
    <w:rsid w:val="006C6E5B"/>
    <w:rsid w:val="006D01E0"/>
    <w:rsid w:val="006D0FEF"/>
    <w:rsid w:val="006D4565"/>
    <w:rsid w:val="006D6846"/>
    <w:rsid w:val="006D6FEC"/>
    <w:rsid w:val="006E25A4"/>
    <w:rsid w:val="006E455F"/>
    <w:rsid w:val="006E4BD4"/>
    <w:rsid w:val="006E6F44"/>
    <w:rsid w:val="006E7386"/>
    <w:rsid w:val="00700F34"/>
    <w:rsid w:val="007019C3"/>
    <w:rsid w:val="007037D4"/>
    <w:rsid w:val="007047C1"/>
    <w:rsid w:val="007067C7"/>
    <w:rsid w:val="0070741B"/>
    <w:rsid w:val="007123CE"/>
    <w:rsid w:val="00713947"/>
    <w:rsid w:val="007142EF"/>
    <w:rsid w:val="00715219"/>
    <w:rsid w:val="00716C77"/>
    <w:rsid w:val="00721458"/>
    <w:rsid w:val="007220B5"/>
    <w:rsid w:val="0072392A"/>
    <w:rsid w:val="00723C4F"/>
    <w:rsid w:val="0072433E"/>
    <w:rsid w:val="00726FA9"/>
    <w:rsid w:val="00731A6B"/>
    <w:rsid w:val="0073324B"/>
    <w:rsid w:val="007359A4"/>
    <w:rsid w:val="00735FC7"/>
    <w:rsid w:val="00736301"/>
    <w:rsid w:val="00741395"/>
    <w:rsid w:val="00742F11"/>
    <w:rsid w:val="007457AD"/>
    <w:rsid w:val="00745DA1"/>
    <w:rsid w:val="00746F02"/>
    <w:rsid w:val="00746FBE"/>
    <w:rsid w:val="00750CB8"/>
    <w:rsid w:val="00752155"/>
    <w:rsid w:val="00754603"/>
    <w:rsid w:val="00754E83"/>
    <w:rsid w:val="00762BCE"/>
    <w:rsid w:val="00765D30"/>
    <w:rsid w:val="007734A9"/>
    <w:rsid w:val="00777F71"/>
    <w:rsid w:val="00780D52"/>
    <w:rsid w:val="007824AA"/>
    <w:rsid w:val="00783033"/>
    <w:rsid w:val="00783892"/>
    <w:rsid w:val="00785720"/>
    <w:rsid w:val="00787351"/>
    <w:rsid w:val="00790987"/>
    <w:rsid w:val="00790A25"/>
    <w:rsid w:val="00791DC6"/>
    <w:rsid w:val="00794B6A"/>
    <w:rsid w:val="007958A7"/>
    <w:rsid w:val="00796108"/>
    <w:rsid w:val="007967E3"/>
    <w:rsid w:val="00797FA2"/>
    <w:rsid w:val="007A4ECD"/>
    <w:rsid w:val="007A69F7"/>
    <w:rsid w:val="007B0DBE"/>
    <w:rsid w:val="007B1155"/>
    <w:rsid w:val="007B29BE"/>
    <w:rsid w:val="007B5355"/>
    <w:rsid w:val="007B5B34"/>
    <w:rsid w:val="007C141B"/>
    <w:rsid w:val="007C2FB2"/>
    <w:rsid w:val="007C34F2"/>
    <w:rsid w:val="007C60D4"/>
    <w:rsid w:val="007D1DA6"/>
    <w:rsid w:val="007D5638"/>
    <w:rsid w:val="007D78AD"/>
    <w:rsid w:val="007E02C8"/>
    <w:rsid w:val="007E0C30"/>
    <w:rsid w:val="007E39CA"/>
    <w:rsid w:val="007E3E13"/>
    <w:rsid w:val="007E7316"/>
    <w:rsid w:val="007E7D23"/>
    <w:rsid w:val="007F1BA5"/>
    <w:rsid w:val="007F2B23"/>
    <w:rsid w:val="007F374B"/>
    <w:rsid w:val="007F638E"/>
    <w:rsid w:val="00800BA5"/>
    <w:rsid w:val="008018E7"/>
    <w:rsid w:val="0080261A"/>
    <w:rsid w:val="00804A47"/>
    <w:rsid w:val="008067D8"/>
    <w:rsid w:val="00807A7B"/>
    <w:rsid w:val="00817043"/>
    <w:rsid w:val="008172BA"/>
    <w:rsid w:val="00821FE9"/>
    <w:rsid w:val="00822EE6"/>
    <w:rsid w:val="00823773"/>
    <w:rsid w:val="00826BCB"/>
    <w:rsid w:val="00830A88"/>
    <w:rsid w:val="008312A3"/>
    <w:rsid w:val="008313D3"/>
    <w:rsid w:val="00833252"/>
    <w:rsid w:val="0084001A"/>
    <w:rsid w:val="0084105E"/>
    <w:rsid w:val="00842F43"/>
    <w:rsid w:val="00843406"/>
    <w:rsid w:val="00843BC0"/>
    <w:rsid w:val="00852A32"/>
    <w:rsid w:val="00853158"/>
    <w:rsid w:val="00854218"/>
    <w:rsid w:val="0085751A"/>
    <w:rsid w:val="008579D7"/>
    <w:rsid w:val="00857D3E"/>
    <w:rsid w:val="00857F3D"/>
    <w:rsid w:val="00862186"/>
    <w:rsid w:val="00862280"/>
    <w:rsid w:val="0086238B"/>
    <w:rsid w:val="00863210"/>
    <w:rsid w:val="00864455"/>
    <w:rsid w:val="00864DDE"/>
    <w:rsid w:val="0086543C"/>
    <w:rsid w:val="0087077E"/>
    <w:rsid w:val="00871246"/>
    <w:rsid w:val="0087373F"/>
    <w:rsid w:val="00874A44"/>
    <w:rsid w:val="008760E5"/>
    <w:rsid w:val="00880FD6"/>
    <w:rsid w:val="00883C59"/>
    <w:rsid w:val="00887712"/>
    <w:rsid w:val="008943B8"/>
    <w:rsid w:val="008A1829"/>
    <w:rsid w:val="008A30B5"/>
    <w:rsid w:val="008A4F30"/>
    <w:rsid w:val="008A5D0E"/>
    <w:rsid w:val="008B07C9"/>
    <w:rsid w:val="008B274D"/>
    <w:rsid w:val="008B5331"/>
    <w:rsid w:val="008C0546"/>
    <w:rsid w:val="008C0D9E"/>
    <w:rsid w:val="008C0F0B"/>
    <w:rsid w:val="008C1A83"/>
    <w:rsid w:val="008C30E9"/>
    <w:rsid w:val="008C6E83"/>
    <w:rsid w:val="008D19B7"/>
    <w:rsid w:val="008D2EDC"/>
    <w:rsid w:val="008D37B7"/>
    <w:rsid w:val="008E1085"/>
    <w:rsid w:val="008E33B3"/>
    <w:rsid w:val="008E421B"/>
    <w:rsid w:val="008F3231"/>
    <w:rsid w:val="008F414A"/>
    <w:rsid w:val="008F6178"/>
    <w:rsid w:val="008F6187"/>
    <w:rsid w:val="008F7BE5"/>
    <w:rsid w:val="009018DC"/>
    <w:rsid w:val="0090337D"/>
    <w:rsid w:val="00904B3C"/>
    <w:rsid w:val="00910C49"/>
    <w:rsid w:val="00912768"/>
    <w:rsid w:val="00912B01"/>
    <w:rsid w:val="0091303B"/>
    <w:rsid w:val="00916B6E"/>
    <w:rsid w:val="00923535"/>
    <w:rsid w:val="00923A3A"/>
    <w:rsid w:val="00923B22"/>
    <w:rsid w:val="009243E1"/>
    <w:rsid w:val="009246B4"/>
    <w:rsid w:val="00924FA3"/>
    <w:rsid w:val="0092764F"/>
    <w:rsid w:val="00927723"/>
    <w:rsid w:val="00930849"/>
    <w:rsid w:val="00931218"/>
    <w:rsid w:val="00934021"/>
    <w:rsid w:val="009427CC"/>
    <w:rsid w:val="009435C0"/>
    <w:rsid w:val="009445B9"/>
    <w:rsid w:val="00945C81"/>
    <w:rsid w:val="00945E4B"/>
    <w:rsid w:val="00950186"/>
    <w:rsid w:val="00955063"/>
    <w:rsid w:val="009579C1"/>
    <w:rsid w:val="00962886"/>
    <w:rsid w:val="0096356E"/>
    <w:rsid w:val="009645F8"/>
    <w:rsid w:val="0096497B"/>
    <w:rsid w:val="00965102"/>
    <w:rsid w:val="00965BB7"/>
    <w:rsid w:val="009662CB"/>
    <w:rsid w:val="00966567"/>
    <w:rsid w:val="00967E4D"/>
    <w:rsid w:val="00973C88"/>
    <w:rsid w:val="009754D0"/>
    <w:rsid w:val="00976ED9"/>
    <w:rsid w:val="00977352"/>
    <w:rsid w:val="0097772C"/>
    <w:rsid w:val="00977CE8"/>
    <w:rsid w:val="0098234B"/>
    <w:rsid w:val="00982549"/>
    <w:rsid w:val="00985E31"/>
    <w:rsid w:val="00986E6B"/>
    <w:rsid w:val="00991FB7"/>
    <w:rsid w:val="00994222"/>
    <w:rsid w:val="00996A34"/>
    <w:rsid w:val="00996FFA"/>
    <w:rsid w:val="00997787"/>
    <w:rsid w:val="009A481E"/>
    <w:rsid w:val="009A4B8C"/>
    <w:rsid w:val="009A5403"/>
    <w:rsid w:val="009A711E"/>
    <w:rsid w:val="009A74AC"/>
    <w:rsid w:val="009B2E35"/>
    <w:rsid w:val="009B6D03"/>
    <w:rsid w:val="009C1CBF"/>
    <w:rsid w:val="009C2299"/>
    <w:rsid w:val="009C271B"/>
    <w:rsid w:val="009C783A"/>
    <w:rsid w:val="009D1773"/>
    <w:rsid w:val="009E08EB"/>
    <w:rsid w:val="009E3BD2"/>
    <w:rsid w:val="009F1A18"/>
    <w:rsid w:val="009F5817"/>
    <w:rsid w:val="009F7724"/>
    <w:rsid w:val="009F7875"/>
    <w:rsid w:val="00A00F9C"/>
    <w:rsid w:val="00A01984"/>
    <w:rsid w:val="00A02828"/>
    <w:rsid w:val="00A03AFA"/>
    <w:rsid w:val="00A07EF1"/>
    <w:rsid w:val="00A103E9"/>
    <w:rsid w:val="00A130C0"/>
    <w:rsid w:val="00A133A5"/>
    <w:rsid w:val="00A133E1"/>
    <w:rsid w:val="00A21DCD"/>
    <w:rsid w:val="00A2453C"/>
    <w:rsid w:val="00A24BC7"/>
    <w:rsid w:val="00A24F98"/>
    <w:rsid w:val="00A26310"/>
    <w:rsid w:val="00A30234"/>
    <w:rsid w:val="00A3325E"/>
    <w:rsid w:val="00A3519B"/>
    <w:rsid w:val="00A35A27"/>
    <w:rsid w:val="00A35A30"/>
    <w:rsid w:val="00A40E3A"/>
    <w:rsid w:val="00A437F1"/>
    <w:rsid w:val="00A4514A"/>
    <w:rsid w:val="00A45BC6"/>
    <w:rsid w:val="00A46A54"/>
    <w:rsid w:val="00A46E88"/>
    <w:rsid w:val="00A476AA"/>
    <w:rsid w:val="00A47C44"/>
    <w:rsid w:val="00A504CC"/>
    <w:rsid w:val="00A52955"/>
    <w:rsid w:val="00A53DB6"/>
    <w:rsid w:val="00A54D16"/>
    <w:rsid w:val="00A67973"/>
    <w:rsid w:val="00A70439"/>
    <w:rsid w:val="00A71616"/>
    <w:rsid w:val="00A73929"/>
    <w:rsid w:val="00A7459D"/>
    <w:rsid w:val="00A756D6"/>
    <w:rsid w:val="00A82653"/>
    <w:rsid w:val="00A8278E"/>
    <w:rsid w:val="00A82C0A"/>
    <w:rsid w:val="00A82FD6"/>
    <w:rsid w:val="00A833BA"/>
    <w:rsid w:val="00A848B0"/>
    <w:rsid w:val="00A878B1"/>
    <w:rsid w:val="00A90611"/>
    <w:rsid w:val="00A9105B"/>
    <w:rsid w:val="00A91A79"/>
    <w:rsid w:val="00A92331"/>
    <w:rsid w:val="00A97F5A"/>
    <w:rsid w:val="00AA0061"/>
    <w:rsid w:val="00AA1B58"/>
    <w:rsid w:val="00AA5F7B"/>
    <w:rsid w:val="00AA7F0F"/>
    <w:rsid w:val="00AA7F74"/>
    <w:rsid w:val="00AB0013"/>
    <w:rsid w:val="00AB1B11"/>
    <w:rsid w:val="00AB2E08"/>
    <w:rsid w:val="00AB5E41"/>
    <w:rsid w:val="00AC1C72"/>
    <w:rsid w:val="00AC26CE"/>
    <w:rsid w:val="00AC27E0"/>
    <w:rsid w:val="00AC4624"/>
    <w:rsid w:val="00AC46F3"/>
    <w:rsid w:val="00AC5657"/>
    <w:rsid w:val="00AC616E"/>
    <w:rsid w:val="00AD26C0"/>
    <w:rsid w:val="00AE1B70"/>
    <w:rsid w:val="00AE7B48"/>
    <w:rsid w:val="00AF1197"/>
    <w:rsid w:val="00B00179"/>
    <w:rsid w:val="00B01F9B"/>
    <w:rsid w:val="00B02853"/>
    <w:rsid w:val="00B036D1"/>
    <w:rsid w:val="00B04D72"/>
    <w:rsid w:val="00B06D16"/>
    <w:rsid w:val="00B072EE"/>
    <w:rsid w:val="00B14A07"/>
    <w:rsid w:val="00B14FEB"/>
    <w:rsid w:val="00B15BB5"/>
    <w:rsid w:val="00B15F24"/>
    <w:rsid w:val="00B1618B"/>
    <w:rsid w:val="00B20B63"/>
    <w:rsid w:val="00B23D3D"/>
    <w:rsid w:val="00B241D6"/>
    <w:rsid w:val="00B30759"/>
    <w:rsid w:val="00B32B6C"/>
    <w:rsid w:val="00B3744A"/>
    <w:rsid w:val="00B41078"/>
    <w:rsid w:val="00B446C3"/>
    <w:rsid w:val="00B4576E"/>
    <w:rsid w:val="00B474FF"/>
    <w:rsid w:val="00B54AD9"/>
    <w:rsid w:val="00B5511E"/>
    <w:rsid w:val="00B62346"/>
    <w:rsid w:val="00B63DEA"/>
    <w:rsid w:val="00B65B07"/>
    <w:rsid w:val="00B66F62"/>
    <w:rsid w:val="00B71E6A"/>
    <w:rsid w:val="00B72D9F"/>
    <w:rsid w:val="00B77022"/>
    <w:rsid w:val="00B8093A"/>
    <w:rsid w:val="00B87C8C"/>
    <w:rsid w:val="00B87D65"/>
    <w:rsid w:val="00BA005F"/>
    <w:rsid w:val="00BA03B0"/>
    <w:rsid w:val="00BA1281"/>
    <w:rsid w:val="00BA4D57"/>
    <w:rsid w:val="00BA6110"/>
    <w:rsid w:val="00BA7729"/>
    <w:rsid w:val="00BA7B01"/>
    <w:rsid w:val="00BA7D8B"/>
    <w:rsid w:val="00BB3789"/>
    <w:rsid w:val="00BB44BF"/>
    <w:rsid w:val="00BB54EA"/>
    <w:rsid w:val="00BB67AB"/>
    <w:rsid w:val="00BC0EDE"/>
    <w:rsid w:val="00BC106A"/>
    <w:rsid w:val="00BC1AFD"/>
    <w:rsid w:val="00BC22F4"/>
    <w:rsid w:val="00BC3015"/>
    <w:rsid w:val="00BC7913"/>
    <w:rsid w:val="00BD028B"/>
    <w:rsid w:val="00BD0528"/>
    <w:rsid w:val="00BD46DB"/>
    <w:rsid w:val="00BD6DD8"/>
    <w:rsid w:val="00BD788B"/>
    <w:rsid w:val="00BE02B6"/>
    <w:rsid w:val="00BE28E7"/>
    <w:rsid w:val="00BE2EC8"/>
    <w:rsid w:val="00BE3DF1"/>
    <w:rsid w:val="00BE5E09"/>
    <w:rsid w:val="00BE5E30"/>
    <w:rsid w:val="00BE7151"/>
    <w:rsid w:val="00BE7544"/>
    <w:rsid w:val="00BE7D06"/>
    <w:rsid w:val="00BF1FDE"/>
    <w:rsid w:val="00BF2D94"/>
    <w:rsid w:val="00BF5C75"/>
    <w:rsid w:val="00BF5F82"/>
    <w:rsid w:val="00BF66EF"/>
    <w:rsid w:val="00BF6D2C"/>
    <w:rsid w:val="00C009FD"/>
    <w:rsid w:val="00C06847"/>
    <w:rsid w:val="00C06909"/>
    <w:rsid w:val="00C06923"/>
    <w:rsid w:val="00C11216"/>
    <w:rsid w:val="00C15A04"/>
    <w:rsid w:val="00C15CB4"/>
    <w:rsid w:val="00C16B75"/>
    <w:rsid w:val="00C200FF"/>
    <w:rsid w:val="00C23241"/>
    <w:rsid w:val="00C302CA"/>
    <w:rsid w:val="00C32A65"/>
    <w:rsid w:val="00C340C2"/>
    <w:rsid w:val="00C349C4"/>
    <w:rsid w:val="00C36C02"/>
    <w:rsid w:val="00C4021A"/>
    <w:rsid w:val="00C414AC"/>
    <w:rsid w:val="00C42AAF"/>
    <w:rsid w:val="00C510B4"/>
    <w:rsid w:val="00C52B65"/>
    <w:rsid w:val="00C53122"/>
    <w:rsid w:val="00C53B74"/>
    <w:rsid w:val="00C544E9"/>
    <w:rsid w:val="00C60155"/>
    <w:rsid w:val="00C606C7"/>
    <w:rsid w:val="00C60C40"/>
    <w:rsid w:val="00C62A4E"/>
    <w:rsid w:val="00C635A1"/>
    <w:rsid w:val="00C639DF"/>
    <w:rsid w:val="00C6542B"/>
    <w:rsid w:val="00C67B5B"/>
    <w:rsid w:val="00C70F22"/>
    <w:rsid w:val="00C75262"/>
    <w:rsid w:val="00C7586F"/>
    <w:rsid w:val="00C77D4A"/>
    <w:rsid w:val="00C77E53"/>
    <w:rsid w:val="00C817D2"/>
    <w:rsid w:val="00C833C4"/>
    <w:rsid w:val="00C85D01"/>
    <w:rsid w:val="00C9078E"/>
    <w:rsid w:val="00C933C3"/>
    <w:rsid w:val="00C95553"/>
    <w:rsid w:val="00C967A0"/>
    <w:rsid w:val="00CA0772"/>
    <w:rsid w:val="00CA0876"/>
    <w:rsid w:val="00CA0F57"/>
    <w:rsid w:val="00CA138A"/>
    <w:rsid w:val="00CA6035"/>
    <w:rsid w:val="00CA7109"/>
    <w:rsid w:val="00CB0297"/>
    <w:rsid w:val="00CB1079"/>
    <w:rsid w:val="00CB267D"/>
    <w:rsid w:val="00CB3816"/>
    <w:rsid w:val="00CB5CCE"/>
    <w:rsid w:val="00CB70EE"/>
    <w:rsid w:val="00CC068D"/>
    <w:rsid w:val="00CC22C0"/>
    <w:rsid w:val="00CC2502"/>
    <w:rsid w:val="00CC39EB"/>
    <w:rsid w:val="00CC4455"/>
    <w:rsid w:val="00CD13E5"/>
    <w:rsid w:val="00CE0F58"/>
    <w:rsid w:val="00CE52D0"/>
    <w:rsid w:val="00CE6566"/>
    <w:rsid w:val="00CE68DB"/>
    <w:rsid w:val="00CF155E"/>
    <w:rsid w:val="00CF1F66"/>
    <w:rsid w:val="00CF390D"/>
    <w:rsid w:val="00CF41FD"/>
    <w:rsid w:val="00CF4AB0"/>
    <w:rsid w:val="00CF559F"/>
    <w:rsid w:val="00D01E42"/>
    <w:rsid w:val="00D031FF"/>
    <w:rsid w:val="00D04AEA"/>
    <w:rsid w:val="00D05405"/>
    <w:rsid w:val="00D07585"/>
    <w:rsid w:val="00D12623"/>
    <w:rsid w:val="00D13247"/>
    <w:rsid w:val="00D144A4"/>
    <w:rsid w:val="00D21B14"/>
    <w:rsid w:val="00D226FA"/>
    <w:rsid w:val="00D27E8A"/>
    <w:rsid w:val="00D31356"/>
    <w:rsid w:val="00D3193B"/>
    <w:rsid w:val="00D343D1"/>
    <w:rsid w:val="00D41895"/>
    <w:rsid w:val="00D42E3A"/>
    <w:rsid w:val="00D44963"/>
    <w:rsid w:val="00D44C70"/>
    <w:rsid w:val="00D46F70"/>
    <w:rsid w:val="00D47B9D"/>
    <w:rsid w:val="00D603AC"/>
    <w:rsid w:val="00D61F3F"/>
    <w:rsid w:val="00D627DA"/>
    <w:rsid w:val="00D62D11"/>
    <w:rsid w:val="00D636F0"/>
    <w:rsid w:val="00D6383D"/>
    <w:rsid w:val="00D657A9"/>
    <w:rsid w:val="00D710E4"/>
    <w:rsid w:val="00D75B86"/>
    <w:rsid w:val="00D76471"/>
    <w:rsid w:val="00D76840"/>
    <w:rsid w:val="00D772E7"/>
    <w:rsid w:val="00D83FCB"/>
    <w:rsid w:val="00D86348"/>
    <w:rsid w:val="00D8771A"/>
    <w:rsid w:val="00D9097C"/>
    <w:rsid w:val="00D90F44"/>
    <w:rsid w:val="00D92083"/>
    <w:rsid w:val="00D96029"/>
    <w:rsid w:val="00D97047"/>
    <w:rsid w:val="00DA077D"/>
    <w:rsid w:val="00DA0E60"/>
    <w:rsid w:val="00DA17E6"/>
    <w:rsid w:val="00DA217F"/>
    <w:rsid w:val="00DA2772"/>
    <w:rsid w:val="00DA2F5A"/>
    <w:rsid w:val="00DA582C"/>
    <w:rsid w:val="00DA5849"/>
    <w:rsid w:val="00DA605D"/>
    <w:rsid w:val="00DA6B32"/>
    <w:rsid w:val="00DA7D0B"/>
    <w:rsid w:val="00DB0812"/>
    <w:rsid w:val="00DB1EBF"/>
    <w:rsid w:val="00DB2A32"/>
    <w:rsid w:val="00DB2A72"/>
    <w:rsid w:val="00DB2F61"/>
    <w:rsid w:val="00DB48D1"/>
    <w:rsid w:val="00DB7ACB"/>
    <w:rsid w:val="00DC74B7"/>
    <w:rsid w:val="00DD006D"/>
    <w:rsid w:val="00DD04FD"/>
    <w:rsid w:val="00DD05EC"/>
    <w:rsid w:val="00DD0F75"/>
    <w:rsid w:val="00DD32BB"/>
    <w:rsid w:val="00DD37F6"/>
    <w:rsid w:val="00DD4B34"/>
    <w:rsid w:val="00DD7E04"/>
    <w:rsid w:val="00DE17D2"/>
    <w:rsid w:val="00DE2A0D"/>
    <w:rsid w:val="00DE47E2"/>
    <w:rsid w:val="00DE4F52"/>
    <w:rsid w:val="00DE5183"/>
    <w:rsid w:val="00DE544A"/>
    <w:rsid w:val="00DF09B8"/>
    <w:rsid w:val="00DF1099"/>
    <w:rsid w:val="00DF12A8"/>
    <w:rsid w:val="00DF313B"/>
    <w:rsid w:val="00DF6E4A"/>
    <w:rsid w:val="00E0001F"/>
    <w:rsid w:val="00E01BD9"/>
    <w:rsid w:val="00E06ADC"/>
    <w:rsid w:val="00E115C2"/>
    <w:rsid w:val="00E1160E"/>
    <w:rsid w:val="00E11EC1"/>
    <w:rsid w:val="00E12DF7"/>
    <w:rsid w:val="00E134E5"/>
    <w:rsid w:val="00E13822"/>
    <w:rsid w:val="00E14744"/>
    <w:rsid w:val="00E149CF"/>
    <w:rsid w:val="00E24303"/>
    <w:rsid w:val="00E243AC"/>
    <w:rsid w:val="00E30969"/>
    <w:rsid w:val="00E30991"/>
    <w:rsid w:val="00E314E6"/>
    <w:rsid w:val="00E37742"/>
    <w:rsid w:val="00E418EF"/>
    <w:rsid w:val="00E43CE3"/>
    <w:rsid w:val="00E50DAA"/>
    <w:rsid w:val="00E5269C"/>
    <w:rsid w:val="00E6089A"/>
    <w:rsid w:val="00E61922"/>
    <w:rsid w:val="00E61A22"/>
    <w:rsid w:val="00E659F7"/>
    <w:rsid w:val="00E67BE1"/>
    <w:rsid w:val="00E67E00"/>
    <w:rsid w:val="00E7091D"/>
    <w:rsid w:val="00E71059"/>
    <w:rsid w:val="00E71B40"/>
    <w:rsid w:val="00E7216E"/>
    <w:rsid w:val="00E723D9"/>
    <w:rsid w:val="00E745FC"/>
    <w:rsid w:val="00E7587A"/>
    <w:rsid w:val="00E80489"/>
    <w:rsid w:val="00E8273D"/>
    <w:rsid w:val="00E83B46"/>
    <w:rsid w:val="00E900CF"/>
    <w:rsid w:val="00E90796"/>
    <w:rsid w:val="00E92372"/>
    <w:rsid w:val="00E966A1"/>
    <w:rsid w:val="00E97025"/>
    <w:rsid w:val="00EA12EE"/>
    <w:rsid w:val="00EA5568"/>
    <w:rsid w:val="00EB200A"/>
    <w:rsid w:val="00EB30C1"/>
    <w:rsid w:val="00EB6F01"/>
    <w:rsid w:val="00EB799B"/>
    <w:rsid w:val="00EC05D5"/>
    <w:rsid w:val="00EC18A4"/>
    <w:rsid w:val="00EC25F4"/>
    <w:rsid w:val="00EC27CD"/>
    <w:rsid w:val="00EC455A"/>
    <w:rsid w:val="00EC541E"/>
    <w:rsid w:val="00EC6A17"/>
    <w:rsid w:val="00EC71EB"/>
    <w:rsid w:val="00ED0258"/>
    <w:rsid w:val="00ED3307"/>
    <w:rsid w:val="00ED3DCF"/>
    <w:rsid w:val="00ED460A"/>
    <w:rsid w:val="00ED6A05"/>
    <w:rsid w:val="00ED7F99"/>
    <w:rsid w:val="00EE1571"/>
    <w:rsid w:val="00EE4F32"/>
    <w:rsid w:val="00EE6DA0"/>
    <w:rsid w:val="00EF01E2"/>
    <w:rsid w:val="00EF224B"/>
    <w:rsid w:val="00F00523"/>
    <w:rsid w:val="00F00F17"/>
    <w:rsid w:val="00F06C81"/>
    <w:rsid w:val="00F11272"/>
    <w:rsid w:val="00F20823"/>
    <w:rsid w:val="00F21E37"/>
    <w:rsid w:val="00F2467A"/>
    <w:rsid w:val="00F32FB2"/>
    <w:rsid w:val="00F34114"/>
    <w:rsid w:val="00F34A69"/>
    <w:rsid w:val="00F34C93"/>
    <w:rsid w:val="00F35D85"/>
    <w:rsid w:val="00F36048"/>
    <w:rsid w:val="00F37EAF"/>
    <w:rsid w:val="00F40B45"/>
    <w:rsid w:val="00F420B2"/>
    <w:rsid w:val="00F42FCC"/>
    <w:rsid w:val="00F43C14"/>
    <w:rsid w:val="00F44C7D"/>
    <w:rsid w:val="00F54462"/>
    <w:rsid w:val="00F54CFC"/>
    <w:rsid w:val="00F5603F"/>
    <w:rsid w:val="00F7006C"/>
    <w:rsid w:val="00F71870"/>
    <w:rsid w:val="00F71EA5"/>
    <w:rsid w:val="00F7455B"/>
    <w:rsid w:val="00F8690E"/>
    <w:rsid w:val="00F873E5"/>
    <w:rsid w:val="00F90DE4"/>
    <w:rsid w:val="00F91CFD"/>
    <w:rsid w:val="00F958ED"/>
    <w:rsid w:val="00F96BFA"/>
    <w:rsid w:val="00FA08CC"/>
    <w:rsid w:val="00FA110F"/>
    <w:rsid w:val="00FA1A2D"/>
    <w:rsid w:val="00FA617B"/>
    <w:rsid w:val="00FA76AC"/>
    <w:rsid w:val="00FB16E3"/>
    <w:rsid w:val="00FB1AC3"/>
    <w:rsid w:val="00FB72C1"/>
    <w:rsid w:val="00FC0009"/>
    <w:rsid w:val="00FC39D2"/>
    <w:rsid w:val="00FC4123"/>
    <w:rsid w:val="00FC41BE"/>
    <w:rsid w:val="00FC6DC4"/>
    <w:rsid w:val="00FC721F"/>
    <w:rsid w:val="00FC78A6"/>
    <w:rsid w:val="00FD0086"/>
    <w:rsid w:val="00FD0976"/>
    <w:rsid w:val="00FD126D"/>
    <w:rsid w:val="00FD1661"/>
    <w:rsid w:val="00FD5E9D"/>
    <w:rsid w:val="00FD65DC"/>
    <w:rsid w:val="00FD6ADA"/>
    <w:rsid w:val="00FE2FFE"/>
    <w:rsid w:val="00FE3EB2"/>
    <w:rsid w:val="00FE417C"/>
    <w:rsid w:val="00FE555C"/>
    <w:rsid w:val="00FE6BCE"/>
    <w:rsid w:val="00FF1C78"/>
    <w:rsid w:val="00FF2D4E"/>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4BD3E94"/>
  <w15:docId w15:val="{7F13A418-7AFA-4591-9EB6-B9B42C0B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FD6"/>
    <w:rPr>
      <w:sz w:val="24"/>
      <w:szCs w:val="24"/>
    </w:rPr>
  </w:style>
  <w:style w:type="paragraph" w:styleId="Heading1">
    <w:name w:val="heading 1"/>
    <w:basedOn w:val="Normal"/>
    <w:next w:val="Normal"/>
    <w:link w:val="Heading1Char"/>
    <w:qFormat/>
    <w:rsid w:val="008C1A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B87D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0546"/>
    <w:pPr>
      <w:keepNext/>
      <w:spacing w:before="240" w:after="60"/>
      <w:outlineLvl w:val="2"/>
    </w:pPr>
    <w:rPr>
      <w:rFonts w:ascii="Arial" w:hAnsi="Arial" w:cs="Arial"/>
      <w:b/>
      <w:bCs/>
      <w:sz w:val="26"/>
      <w:szCs w:val="26"/>
    </w:rPr>
  </w:style>
  <w:style w:type="paragraph" w:styleId="Heading5">
    <w:name w:val="heading 5"/>
    <w:basedOn w:val="Normal"/>
    <w:next w:val="Normal"/>
    <w:qFormat/>
    <w:rsid w:val="00A82FD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82FD6"/>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A82FD6"/>
    <w:pPr>
      <w:tabs>
        <w:tab w:val="center" w:pos="4320"/>
        <w:tab w:val="right" w:pos="8640"/>
      </w:tabs>
    </w:pPr>
  </w:style>
  <w:style w:type="paragraph" w:styleId="Footer">
    <w:name w:val="footer"/>
    <w:basedOn w:val="Normal"/>
    <w:link w:val="FooterChar"/>
    <w:uiPriority w:val="99"/>
    <w:rsid w:val="00A82FD6"/>
    <w:pPr>
      <w:tabs>
        <w:tab w:val="center" w:pos="4320"/>
        <w:tab w:val="right" w:pos="8640"/>
      </w:tabs>
    </w:pPr>
  </w:style>
  <w:style w:type="character" w:styleId="PageNumber">
    <w:name w:val="page number"/>
    <w:basedOn w:val="DefaultParagraphFont"/>
    <w:rsid w:val="00A82FD6"/>
  </w:style>
  <w:style w:type="paragraph" w:styleId="BodyText">
    <w:name w:val="Body Text"/>
    <w:basedOn w:val="Normal"/>
    <w:rsid w:val="00A82FD6"/>
    <w:pPr>
      <w:tabs>
        <w:tab w:val="num" w:pos="1440"/>
      </w:tabs>
    </w:pPr>
    <w:rPr>
      <w:szCs w:val="20"/>
      <w:lang w:eastAsia="zh-CN"/>
    </w:rPr>
  </w:style>
  <w:style w:type="paragraph" w:customStyle="1" w:styleId="NormalNoSpace">
    <w:name w:val="Normal No Space"/>
    <w:basedOn w:val="Normal"/>
    <w:rsid w:val="00A82FD6"/>
    <w:pPr>
      <w:jc w:val="both"/>
    </w:pPr>
    <w:rPr>
      <w:rFonts w:ascii="AGaramond" w:hAnsi="AGaramond"/>
      <w:sz w:val="20"/>
    </w:rPr>
  </w:style>
  <w:style w:type="character" w:styleId="Hyperlink">
    <w:name w:val="Hyperlink"/>
    <w:basedOn w:val="DefaultParagraphFont"/>
    <w:rsid w:val="00296462"/>
    <w:rPr>
      <w:color w:val="0000FF"/>
      <w:u w:val="single"/>
    </w:rPr>
  </w:style>
  <w:style w:type="paragraph" w:customStyle="1" w:styleId="StyleHeading5Heading5CharCharCharCharCharCharCharCharCCharCharCharCharCharCharCharCharCharCharCharCharCharCharCharCharCharCharCharCharCharCharCharCharChar">
    <w:name w:val="Style Heading 5Heading 5 Char Char Char Char Char Char Char Char C... Char Char Char Char Char Char Char Char Char Char Char Char Char Char Char Char Char Char Char Char Char Char Char Char Char"/>
    <w:basedOn w:val="Heading5"/>
    <w:rsid w:val="00A82FD6"/>
    <w:pPr>
      <w:spacing w:before="110" w:after="0"/>
    </w:pPr>
    <w:rPr>
      <w:rFonts w:ascii="Comic Sans MS" w:hAnsi="Comic Sans MS"/>
      <w:b w:val="0"/>
      <w:i w:val="0"/>
      <w:smallCaps/>
      <w:szCs w:val="22"/>
    </w:rPr>
  </w:style>
  <w:style w:type="paragraph" w:styleId="BalloonText">
    <w:name w:val="Balloon Text"/>
    <w:basedOn w:val="Normal"/>
    <w:semiHidden/>
    <w:rsid w:val="00A82FD6"/>
    <w:rPr>
      <w:rFonts w:ascii="Tahoma" w:hAnsi="Tahoma" w:cs="Tahoma"/>
      <w:sz w:val="16"/>
      <w:szCs w:val="16"/>
    </w:rPr>
  </w:style>
  <w:style w:type="character" w:styleId="CommentReference">
    <w:name w:val="annotation reference"/>
    <w:basedOn w:val="DefaultParagraphFont"/>
    <w:semiHidden/>
    <w:rsid w:val="00303D1C"/>
    <w:rPr>
      <w:sz w:val="16"/>
      <w:szCs w:val="16"/>
    </w:rPr>
  </w:style>
  <w:style w:type="paragraph" w:styleId="CommentText">
    <w:name w:val="annotation text"/>
    <w:basedOn w:val="Normal"/>
    <w:semiHidden/>
    <w:rsid w:val="00303D1C"/>
    <w:rPr>
      <w:sz w:val="20"/>
      <w:szCs w:val="20"/>
    </w:rPr>
  </w:style>
  <w:style w:type="paragraph" w:styleId="CommentSubject">
    <w:name w:val="annotation subject"/>
    <w:basedOn w:val="CommentText"/>
    <w:next w:val="CommentText"/>
    <w:semiHidden/>
    <w:rsid w:val="00303D1C"/>
    <w:rPr>
      <w:b/>
      <w:bCs/>
    </w:rPr>
  </w:style>
  <w:style w:type="paragraph" w:styleId="ListParagraph">
    <w:name w:val="List Paragraph"/>
    <w:basedOn w:val="Normal"/>
    <w:uiPriority w:val="34"/>
    <w:qFormat/>
    <w:rsid w:val="00EB200A"/>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locked/>
    <w:rsid w:val="0005774B"/>
    <w:rPr>
      <w:sz w:val="24"/>
      <w:szCs w:val="24"/>
    </w:rPr>
  </w:style>
  <w:style w:type="character" w:customStyle="1" w:styleId="Heading3Char">
    <w:name w:val="Heading 3 Char"/>
    <w:basedOn w:val="DefaultParagraphFont"/>
    <w:link w:val="Heading3"/>
    <w:rsid w:val="008C0546"/>
    <w:rPr>
      <w:rFonts w:ascii="Arial" w:hAnsi="Arial" w:cs="Arial"/>
      <w:b/>
      <w:bCs/>
      <w:sz w:val="26"/>
      <w:szCs w:val="26"/>
    </w:rPr>
  </w:style>
  <w:style w:type="character" w:customStyle="1" w:styleId="Heading1Char">
    <w:name w:val="Heading 1 Char"/>
    <w:basedOn w:val="DefaultParagraphFont"/>
    <w:link w:val="Heading1"/>
    <w:rsid w:val="008C1A83"/>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77A04"/>
    <w:rPr>
      <w:color w:val="808080"/>
      <w:shd w:val="clear" w:color="auto" w:fill="E6E6E6"/>
    </w:rPr>
  </w:style>
  <w:style w:type="paragraph" w:customStyle="1" w:styleId="Default">
    <w:name w:val="Default"/>
    <w:rsid w:val="00E900C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F05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1648">
      <w:bodyDiv w:val="1"/>
      <w:marLeft w:val="0"/>
      <w:marRight w:val="0"/>
      <w:marTop w:val="0"/>
      <w:marBottom w:val="0"/>
      <w:divBdr>
        <w:top w:val="none" w:sz="0" w:space="0" w:color="auto"/>
        <w:left w:val="none" w:sz="0" w:space="0" w:color="auto"/>
        <w:bottom w:val="none" w:sz="0" w:space="0" w:color="auto"/>
        <w:right w:val="none" w:sz="0" w:space="0" w:color="auto"/>
      </w:divBdr>
    </w:div>
    <w:div w:id="745148064">
      <w:bodyDiv w:val="1"/>
      <w:marLeft w:val="0"/>
      <w:marRight w:val="0"/>
      <w:marTop w:val="0"/>
      <w:marBottom w:val="0"/>
      <w:divBdr>
        <w:top w:val="none" w:sz="0" w:space="0" w:color="auto"/>
        <w:left w:val="none" w:sz="0" w:space="0" w:color="auto"/>
        <w:bottom w:val="none" w:sz="0" w:space="0" w:color="auto"/>
        <w:right w:val="none" w:sz="0" w:space="0" w:color="auto"/>
      </w:divBdr>
    </w:div>
    <w:div w:id="918290978">
      <w:bodyDiv w:val="1"/>
      <w:marLeft w:val="0"/>
      <w:marRight w:val="0"/>
      <w:marTop w:val="0"/>
      <w:marBottom w:val="0"/>
      <w:divBdr>
        <w:top w:val="none" w:sz="0" w:space="0" w:color="auto"/>
        <w:left w:val="none" w:sz="0" w:space="0" w:color="auto"/>
        <w:bottom w:val="none" w:sz="0" w:space="0" w:color="auto"/>
        <w:right w:val="none" w:sz="0" w:space="0" w:color="auto"/>
      </w:divBdr>
    </w:div>
    <w:div w:id="926841928">
      <w:bodyDiv w:val="1"/>
      <w:marLeft w:val="0"/>
      <w:marRight w:val="0"/>
      <w:marTop w:val="0"/>
      <w:marBottom w:val="0"/>
      <w:divBdr>
        <w:top w:val="none" w:sz="0" w:space="0" w:color="auto"/>
        <w:left w:val="none" w:sz="0" w:space="0" w:color="auto"/>
        <w:bottom w:val="none" w:sz="0" w:space="0" w:color="auto"/>
        <w:right w:val="none" w:sz="0" w:space="0" w:color="auto"/>
      </w:divBdr>
    </w:div>
    <w:div w:id="1140000879">
      <w:bodyDiv w:val="1"/>
      <w:marLeft w:val="0"/>
      <w:marRight w:val="0"/>
      <w:marTop w:val="0"/>
      <w:marBottom w:val="0"/>
      <w:divBdr>
        <w:top w:val="none" w:sz="0" w:space="0" w:color="auto"/>
        <w:left w:val="none" w:sz="0" w:space="0" w:color="auto"/>
        <w:bottom w:val="none" w:sz="0" w:space="0" w:color="auto"/>
        <w:right w:val="none" w:sz="0" w:space="0" w:color="auto"/>
      </w:divBdr>
    </w:div>
    <w:div w:id="1385064338">
      <w:bodyDiv w:val="1"/>
      <w:marLeft w:val="0"/>
      <w:marRight w:val="0"/>
      <w:marTop w:val="0"/>
      <w:marBottom w:val="0"/>
      <w:divBdr>
        <w:top w:val="none" w:sz="0" w:space="0" w:color="auto"/>
        <w:left w:val="none" w:sz="0" w:space="0" w:color="auto"/>
        <w:bottom w:val="none" w:sz="0" w:space="0" w:color="auto"/>
        <w:right w:val="none" w:sz="0" w:space="0" w:color="auto"/>
      </w:divBdr>
    </w:div>
    <w:div w:id="1392923901">
      <w:bodyDiv w:val="1"/>
      <w:marLeft w:val="0"/>
      <w:marRight w:val="0"/>
      <w:marTop w:val="0"/>
      <w:marBottom w:val="0"/>
      <w:divBdr>
        <w:top w:val="none" w:sz="0" w:space="0" w:color="auto"/>
        <w:left w:val="none" w:sz="0" w:space="0" w:color="auto"/>
        <w:bottom w:val="none" w:sz="0" w:space="0" w:color="auto"/>
        <w:right w:val="none" w:sz="0" w:space="0" w:color="auto"/>
      </w:divBdr>
    </w:div>
    <w:div w:id="200765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art.weiser@arts.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5634-EF2E-4AF8-9754-3C5CCC5F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1614</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Theresa Arnold</cp:lastModifiedBy>
  <cp:revision>3</cp:revision>
  <cp:lastPrinted>2021-08-23T17:07:00Z</cp:lastPrinted>
  <dcterms:created xsi:type="dcterms:W3CDTF">2021-09-09T17:01:00Z</dcterms:created>
  <dcterms:modified xsi:type="dcterms:W3CDTF">2022-05-19T15:10:00Z</dcterms:modified>
</cp:coreProperties>
</file>