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6D9C" w14:textId="77777777" w:rsidR="00E543EA" w:rsidRPr="00487FCD" w:rsidRDefault="00E543EA" w:rsidP="00BF1FD8">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18BD5D74" w14:textId="77777777" w:rsidR="00714A35" w:rsidRDefault="00714A35" w:rsidP="00705C81">
      <w:pPr>
        <w:rPr>
          <w:rFonts w:ascii="Arial" w:hAnsi="Arial" w:cs="Arial"/>
          <w:b/>
          <w:bCs/>
        </w:rPr>
      </w:pPr>
    </w:p>
    <w:p w14:paraId="7100CF8B" w14:textId="77777777" w:rsidR="005279E5" w:rsidRDefault="005279E5" w:rsidP="00705C81">
      <w:pPr>
        <w:rPr>
          <w:rFonts w:ascii="Arial" w:hAnsi="Arial" w:cs="Arial"/>
          <w:b/>
          <w:bCs/>
        </w:rPr>
      </w:pPr>
      <w:r>
        <w:rPr>
          <w:rFonts w:ascii="Arial" w:hAnsi="Arial" w:cs="Arial"/>
          <w:b/>
          <w:bCs/>
        </w:rPr>
        <w:t>Agency Overview</w:t>
      </w:r>
    </w:p>
    <w:p w14:paraId="3B0F6170" w14:textId="34E6D8E4" w:rsidR="00C047A5" w:rsidRDefault="004F563E" w:rsidP="00BF1FD8">
      <w:pPr>
        <w:pStyle w:val="NormalWeb"/>
        <w:tabs>
          <w:tab w:val="left" w:pos="5655"/>
        </w:tabs>
        <w:spacing w:before="0" w:beforeAutospacing="0" w:after="0" w:afterAutospacing="0"/>
        <w:jc w:val="both"/>
        <w:rPr>
          <w:rStyle w:val="Strong"/>
          <w:rFonts w:ascii="Arial" w:hAnsi="Arial" w:cs="Arial"/>
          <w:b w:val="0"/>
          <w:sz w:val="20"/>
          <w:szCs w:val="20"/>
        </w:rPr>
      </w:pPr>
      <w:r>
        <w:rPr>
          <w:rStyle w:val="Strong"/>
          <w:rFonts w:ascii="Arial" w:hAnsi="Arial" w:cs="Arial"/>
          <w:b w:val="0"/>
          <w:sz w:val="20"/>
          <w:szCs w:val="20"/>
        </w:rPr>
        <w:t xml:space="preserve">College of Eastern Idaho (CEI) </w:t>
      </w:r>
      <w:r w:rsidR="00A10A1E" w:rsidRPr="00A10A1E">
        <w:rPr>
          <w:rStyle w:val="Strong"/>
          <w:rFonts w:ascii="Arial" w:hAnsi="Arial" w:cs="Arial"/>
          <w:b w:val="0"/>
          <w:sz w:val="20"/>
          <w:szCs w:val="20"/>
        </w:rPr>
        <w:t xml:space="preserve">was, until 2017, </w:t>
      </w:r>
      <w:r w:rsidRPr="00A10A1E">
        <w:rPr>
          <w:rStyle w:val="Strong"/>
          <w:rFonts w:ascii="Arial" w:hAnsi="Arial" w:cs="Arial"/>
          <w:b w:val="0"/>
          <w:sz w:val="20"/>
          <w:szCs w:val="20"/>
        </w:rPr>
        <w:t xml:space="preserve">Eastern Idaho Technical College (EITC) </w:t>
      </w:r>
      <w:r w:rsidR="00A10A1E" w:rsidRPr="00A10A1E">
        <w:rPr>
          <w:rStyle w:val="Strong"/>
          <w:rFonts w:ascii="Arial" w:hAnsi="Arial" w:cs="Arial"/>
          <w:b w:val="0"/>
          <w:sz w:val="20"/>
          <w:szCs w:val="20"/>
        </w:rPr>
        <w:t>a public</w:t>
      </w:r>
      <w:r>
        <w:rPr>
          <w:rStyle w:val="Strong"/>
          <w:rFonts w:ascii="Arial" w:hAnsi="Arial" w:cs="Arial"/>
          <w:b w:val="0"/>
          <w:sz w:val="20"/>
          <w:szCs w:val="20"/>
        </w:rPr>
        <w:t>, state</w:t>
      </w:r>
      <w:r w:rsidR="00A10A1E" w:rsidRPr="00A10A1E">
        <w:rPr>
          <w:rStyle w:val="Strong"/>
          <w:rFonts w:ascii="Arial" w:hAnsi="Arial" w:cs="Arial"/>
          <w:b w:val="0"/>
          <w:sz w:val="20"/>
          <w:szCs w:val="20"/>
        </w:rPr>
        <w:t>, two-year technical college in</w:t>
      </w:r>
      <w:r>
        <w:rPr>
          <w:rStyle w:val="Strong"/>
          <w:rFonts w:ascii="Arial" w:hAnsi="Arial" w:cs="Arial"/>
          <w:b w:val="0"/>
          <w:sz w:val="20"/>
          <w:szCs w:val="20"/>
        </w:rPr>
        <w:t xml:space="preserve"> </w:t>
      </w:r>
      <w:r w:rsidR="00A10A1E" w:rsidRPr="00A10A1E">
        <w:rPr>
          <w:rStyle w:val="Strong"/>
          <w:rFonts w:ascii="Arial" w:hAnsi="Arial" w:cs="Arial"/>
          <w:b w:val="0"/>
          <w:sz w:val="20"/>
          <w:szCs w:val="20"/>
        </w:rPr>
        <w:t>Idaho Falls, Idaho. The voters of Bonneville County on May 16, 2017, passed a ballot initiative</w:t>
      </w:r>
      <w:r>
        <w:rPr>
          <w:rStyle w:val="Strong"/>
          <w:rFonts w:ascii="Arial" w:hAnsi="Arial" w:cs="Arial"/>
          <w:b w:val="0"/>
          <w:sz w:val="20"/>
          <w:szCs w:val="20"/>
        </w:rPr>
        <w:t xml:space="preserve"> </w:t>
      </w:r>
      <w:r w:rsidR="00A10A1E" w:rsidRPr="00A10A1E">
        <w:rPr>
          <w:rStyle w:val="Strong"/>
          <w:rFonts w:ascii="Arial" w:hAnsi="Arial" w:cs="Arial"/>
          <w:b w:val="0"/>
          <w:sz w:val="20"/>
          <w:szCs w:val="20"/>
        </w:rPr>
        <w:t>creating a taxing district to form College of Eastern Idaho</w:t>
      </w:r>
      <w:r>
        <w:rPr>
          <w:rStyle w:val="Strong"/>
          <w:rFonts w:ascii="Arial" w:hAnsi="Arial" w:cs="Arial"/>
          <w:b w:val="0"/>
          <w:sz w:val="20"/>
          <w:szCs w:val="20"/>
        </w:rPr>
        <w:t xml:space="preserve">. </w:t>
      </w:r>
      <w:r w:rsidR="00A10A1E" w:rsidRPr="00A10A1E">
        <w:rPr>
          <w:rStyle w:val="Strong"/>
          <w:rFonts w:ascii="Arial" w:hAnsi="Arial" w:cs="Arial"/>
          <w:b w:val="0"/>
          <w:sz w:val="20"/>
          <w:szCs w:val="20"/>
        </w:rPr>
        <w:t>The Northwest Commission on Colleges and Universities (NWCCU) recognized the new</w:t>
      </w:r>
      <w:r>
        <w:rPr>
          <w:rStyle w:val="Strong"/>
          <w:rFonts w:ascii="Arial" w:hAnsi="Arial" w:cs="Arial"/>
          <w:b w:val="0"/>
          <w:sz w:val="20"/>
          <w:szCs w:val="20"/>
        </w:rPr>
        <w:t xml:space="preserve"> </w:t>
      </w:r>
      <w:r w:rsidR="00A10A1E" w:rsidRPr="00A10A1E">
        <w:rPr>
          <w:rStyle w:val="Strong"/>
          <w:rFonts w:ascii="Arial" w:hAnsi="Arial" w:cs="Arial"/>
          <w:b w:val="0"/>
          <w:sz w:val="20"/>
          <w:szCs w:val="20"/>
        </w:rPr>
        <w:t>community college, subsequent mission change, and the addition of an Associate of Arts (AA)</w:t>
      </w:r>
      <w:r>
        <w:rPr>
          <w:rStyle w:val="Strong"/>
          <w:rFonts w:ascii="Arial" w:hAnsi="Arial" w:cs="Arial"/>
          <w:b w:val="0"/>
          <w:sz w:val="20"/>
          <w:szCs w:val="20"/>
        </w:rPr>
        <w:t xml:space="preserve"> </w:t>
      </w:r>
      <w:r w:rsidR="00A10A1E" w:rsidRPr="00A10A1E">
        <w:rPr>
          <w:rStyle w:val="Strong"/>
          <w:rFonts w:ascii="Arial" w:hAnsi="Arial" w:cs="Arial"/>
          <w:b w:val="0"/>
          <w:sz w:val="20"/>
          <w:szCs w:val="20"/>
        </w:rPr>
        <w:t xml:space="preserve">and Associate of Science (AS) in </w:t>
      </w:r>
      <w:r w:rsidRPr="00A10A1E">
        <w:rPr>
          <w:rStyle w:val="Strong"/>
          <w:rFonts w:ascii="Arial" w:hAnsi="Arial" w:cs="Arial"/>
          <w:b w:val="0"/>
          <w:sz w:val="20"/>
          <w:szCs w:val="20"/>
        </w:rPr>
        <w:t>June</w:t>
      </w:r>
      <w:r w:rsidR="00A10A1E" w:rsidRPr="00A10A1E">
        <w:rPr>
          <w:rStyle w:val="Strong"/>
          <w:rFonts w:ascii="Arial" w:hAnsi="Arial" w:cs="Arial"/>
          <w:b w:val="0"/>
          <w:sz w:val="20"/>
          <w:szCs w:val="20"/>
        </w:rPr>
        <w:t xml:space="preserve"> 2017. Given</w:t>
      </w:r>
      <w:r>
        <w:rPr>
          <w:rStyle w:val="Strong"/>
          <w:rFonts w:ascii="Arial" w:hAnsi="Arial" w:cs="Arial"/>
          <w:b w:val="0"/>
          <w:sz w:val="20"/>
          <w:szCs w:val="20"/>
        </w:rPr>
        <w:t xml:space="preserve"> </w:t>
      </w:r>
      <w:r w:rsidR="00A10A1E" w:rsidRPr="00A10A1E">
        <w:rPr>
          <w:rStyle w:val="Strong"/>
          <w:rFonts w:ascii="Arial" w:hAnsi="Arial" w:cs="Arial"/>
          <w:b w:val="0"/>
          <w:sz w:val="20"/>
          <w:szCs w:val="20"/>
        </w:rPr>
        <w:t xml:space="preserve">the new status as an Idaho community college, the SBOE appointed a </w:t>
      </w:r>
      <w:r w:rsidRPr="00A10A1E">
        <w:rPr>
          <w:rStyle w:val="Strong"/>
          <w:rFonts w:ascii="Arial" w:hAnsi="Arial" w:cs="Arial"/>
          <w:b w:val="0"/>
          <w:sz w:val="20"/>
          <w:szCs w:val="20"/>
        </w:rPr>
        <w:t>five-member</w:t>
      </w:r>
      <w:r w:rsidR="00A10A1E" w:rsidRPr="00A10A1E">
        <w:rPr>
          <w:rStyle w:val="Strong"/>
          <w:rFonts w:ascii="Arial" w:hAnsi="Arial" w:cs="Arial"/>
          <w:b w:val="0"/>
          <w:sz w:val="20"/>
          <w:szCs w:val="20"/>
        </w:rPr>
        <w:t xml:space="preserve"> board of</w:t>
      </w:r>
      <w:r>
        <w:rPr>
          <w:rStyle w:val="Strong"/>
          <w:rFonts w:ascii="Arial" w:hAnsi="Arial" w:cs="Arial"/>
          <w:b w:val="0"/>
          <w:sz w:val="20"/>
          <w:szCs w:val="20"/>
        </w:rPr>
        <w:t xml:space="preserve"> </w:t>
      </w:r>
      <w:r w:rsidR="00A10A1E" w:rsidRPr="00A10A1E">
        <w:rPr>
          <w:rStyle w:val="Strong"/>
          <w:rFonts w:ascii="Arial" w:hAnsi="Arial" w:cs="Arial"/>
          <w:b w:val="0"/>
          <w:sz w:val="20"/>
          <w:szCs w:val="20"/>
        </w:rPr>
        <w:t xml:space="preserve">trustees in </w:t>
      </w:r>
      <w:r w:rsidRPr="00A10A1E">
        <w:rPr>
          <w:rStyle w:val="Strong"/>
          <w:rFonts w:ascii="Arial" w:hAnsi="Arial" w:cs="Arial"/>
          <w:b w:val="0"/>
          <w:sz w:val="20"/>
          <w:szCs w:val="20"/>
        </w:rPr>
        <w:t>July</w:t>
      </w:r>
      <w:r w:rsidR="00A10A1E" w:rsidRPr="00A10A1E">
        <w:rPr>
          <w:rStyle w:val="Strong"/>
          <w:rFonts w:ascii="Arial" w:hAnsi="Arial" w:cs="Arial"/>
          <w:b w:val="0"/>
          <w:sz w:val="20"/>
          <w:szCs w:val="20"/>
        </w:rPr>
        <w:t xml:space="preserve"> 2017 to locally govern CEI. This Board of Trustees </w:t>
      </w:r>
      <w:r>
        <w:rPr>
          <w:rStyle w:val="Strong"/>
          <w:rFonts w:ascii="Arial" w:hAnsi="Arial" w:cs="Arial"/>
          <w:b w:val="0"/>
          <w:sz w:val="20"/>
          <w:szCs w:val="20"/>
        </w:rPr>
        <w:t>went through an election in 2018 and are now the voted in members of the board.</w:t>
      </w:r>
      <w:r w:rsidR="00A10A1E" w:rsidRPr="00A10A1E">
        <w:rPr>
          <w:rStyle w:val="Strong"/>
          <w:rFonts w:ascii="Arial" w:hAnsi="Arial" w:cs="Arial"/>
          <w:b w:val="0"/>
          <w:sz w:val="20"/>
          <w:szCs w:val="20"/>
        </w:rPr>
        <w:t xml:space="preserve"> CEI established a name </w:t>
      </w:r>
      <w:r w:rsidRPr="00A10A1E">
        <w:rPr>
          <w:rStyle w:val="Strong"/>
          <w:rFonts w:ascii="Arial" w:hAnsi="Arial" w:cs="Arial"/>
          <w:b w:val="0"/>
          <w:sz w:val="20"/>
          <w:szCs w:val="20"/>
        </w:rPr>
        <w:t xml:space="preserve">change </w:t>
      </w:r>
      <w:r>
        <w:rPr>
          <w:rStyle w:val="Strong"/>
          <w:rFonts w:ascii="Arial" w:hAnsi="Arial" w:cs="Arial"/>
          <w:b w:val="0"/>
          <w:sz w:val="20"/>
          <w:szCs w:val="20"/>
        </w:rPr>
        <w:t xml:space="preserve">with </w:t>
      </w:r>
      <w:r w:rsidR="00A10A1E" w:rsidRPr="00A10A1E">
        <w:rPr>
          <w:rStyle w:val="Strong"/>
          <w:rFonts w:ascii="Arial" w:hAnsi="Arial" w:cs="Arial"/>
          <w:b w:val="0"/>
          <w:sz w:val="20"/>
          <w:szCs w:val="20"/>
        </w:rPr>
        <w:t>U.S. Department of Education and</w:t>
      </w:r>
      <w:r>
        <w:rPr>
          <w:rStyle w:val="Strong"/>
          <w:rFonts w:ascii="Arial" w:hAnsi="Arial" w:cs="Arial"/>
          <w:b w:val="0"/>
          <w:sz w:val="20"/>
          <w:szCs w:val="20"/>
        </w:rPr>
        <w:t xml:space="preserve"> </w:t>
      </w:r>
      <w:r w:rsidR="00A10A1E" w:rsidRPr="00A10A1E">
        <w:rPr>
          <w:rStyle w:val="Strong"/>
          <w:rFonts w:ascii="Arial" w:hAnsi="Arial" w:cs="Arial"/>
          <w:b w:val="0"/>
          <w:sz w:val="20"/>
          <w:szCs w:val="20"/>
        </w:rPr>
        <w:t>transitioned federal financial aid to C</w:t>
      </w:r>
      <w:r w:rsidR="00CA1D28">
        <w:rPr>
          <w:rStyle w:val="Strong"/>
          <w:rFonts w:ascii="Arial" w:hAnsi="Arial" w:cs="Arial"/>
          <w:b w:val="0"/>
          <w:sz w:val="20"/>
          <w:szCs w:val="20"/>
        </w:rPr>
        <w:t>ollege of Eastern Idaho in July</w:t>
      </w:r>
      <w:r w:rsidR="00A10A1E" w:rsidRPr="00A10A1E">
        <w:rPr>
          <w:rStyle w:val="Strong"/>
          <w:rFonts w:ascii="Arial" w:hAnsi="Arial" w:cs="Arial"/>
          <w:b w:val="0"/>
          <w:sz w:val="20"/>
          <w:szCs w:val="20"/>
        </w:rPr>
        <w:t xml:space="preserve"> 2017. CEI opened its doors</w:t>
      </w:r>
      <w:r>
        <w:rPr>
          <w:rStyle w:val="Strong"/>
          <w:rFonts w:ascii="Arial" w:hAnsi="Arial" w:cs="Arial"/>
          <w:b w:val="0"/>
          <w:sz w:val="20"/>
          <w:szCs w:val="20"/>
        </w:rPr>
        <w:t xml:space="preserve"> </w:t>
      </w:r>
      <w:r w:rsidR="00A10A1E" w:rsidRPr="00A10A1E">
        <w:rPr>
          <w:rStyle w:val="Strong"/>
          <w:rFonts w:ascii="Arial" w:hAnsi="Arial" w:cs="Arial"/>
          <w:b w:val="0"/>
          <w:sz w:val="20"/>
          <w:szCs w:val="20"/>
        </w:rPr>
        <w:t xml:space="preserve">to academic transfer students in </w:t>
      </w:r>
      <w:r w:rsidRPr="00A10A1E">
        <w:rPr>
          <w:rStyle w:val="Strong"/>
          <w:rFonts w:ascii="Arial" w:hAnsi="Arial" w:cs="Arial"/>
          <w:b w:val="0"/>
          <w:sz w:val="20"/>
          <w:szCs w:val="20"/>
        </w:rPr>
        <w:t>August</w:t>
      </w:r>
      <w:r w:rsidR="00A10A1E" w:rsidRPr="00A10A1E">
        <w:rPr>
          <w:rStyle w:val="Strong"/>
          <w:rFonts w:ascii="Arial" w:hAnsi="Arial" w:cs="Arial"/>
          <w:b w:val="0"/>
          <w:sz w:val="20"/>
          <w:szCs w:val="20"/>
        </w:rPr>
        <w:t xml:space="preserve"> 2017</w:t>
      </w:r>
      <w:r>
        <w:rPr>
          <w:rStyle w:val="Strong"/>
          <w:rFonts w:ascii="Arial" w:hAnsi="Arial" w:cs="Arial"/>
          <w:b w:val="0"/>
          <w:sz w:val="20"/>
          <w:szCs w:val="20"/>
        </w:rPr>
        <w:t>.</w:t>
      </w:r>
      <w:r w:rsidR="00D82358">
        <w:rPr>
          <w:rStyle w:val="Strong"/>
          <w:rFonts w:ascii="Arial" w:hAnsi="Arial" w:cs="Arial"/>
          <w:b w:val="0"/>
          <w:sz w:val="20"/>
          <w:szCs w:val="20"/>
        </w:rPr>
        <w:t xml:space="preserve"> </w:t>
      </w:r>
    </w:p>
    <w:p w14:paraId="443486D0" w14:textId="77777777" w:rsidR="00A10A1E" w:rsidRPr="00705C81" w:rsidRDefault="00A10A1E" w:rsidP="00A10A1E">
      <w:pPr>
        <w:pStyle w:val="NormalWeb"/>
        <w:tabs>
          <w:tab w:val="left" w:pos="5655"/>
        </w:tabs>
        <w:spacing w:before="0" w:beforeAutospacing="0" w:after="0" w:afterAutospacing="0"/>
        <w:jc w:val="both"/>
        <w:rPr>
          <w:rFonts w:ascii="Arial" w:hAnsi="Arial" w:cs="Arial"/>
          <w:szCs w:val="20"/>
        </w:rPr>
      </w:pPr>
    </w:p>
    <w:p w14:paraId="5819C946" w14:textId="77777777" w:rsidR="005279E5" w:rsidRPr="00155CC8" w:rsidRDefault="005279E5" w:rsidP="00705C81">
      <w:pPr>
        <w:jc w:val="both"/>
        <w:rPr>
          <w:rFonts w:ascii="Arial" w:hAnsi="Arial" w:cs="Arial"/>
          <w:b/>
          <w:bCs/>
        </w:rPr>
      </w:pPr>
      <w:r w:rsidRPr="00155CC8">
        <w:rPr>
          <w:rFonts w:ascii="Arial" w:hAnsi="Arial" w:cs="Arial"/>
          <w:b/>
          <w:bCs/>
        </w:rPr>
        <w:t>Core Functions/Idaho Code</w:t>
      </w:r>
    </w:p>
    <w:p w14:paraId="704B561F" w14:textId="7A181324" w:rsidR="008635DB" w:rsidRPr="008635DB" w:rsidRDefault="00A10A1E" w:rsidP="00EB098E">
      <w:pPr>
        <w:spacing w:line="288" w:lineRule="auto"/>
        <w:jc w:val="both"/>
        <w:rPr>
          <w:rFonts w:ascii="Verdana" w:hAnsi="Verdana"/>
          <w:color w:val="000000" w:themeColor="text1"/>
          <w:sz w:val="20"/>
          <w:szCs w:val="20"/>
        </w:rPr>
      </w:pPr>
      <w:r>
        <w:rPr>
          <w:rFonts w:ascii="Arial" w:hAnsi="Arial" w:cs="Arial"/>
          <w:sz w:val="20"/>
          <w:szCs w:val="20"/>
        </w:rPr>
        <w:t>College of Easter</w:t>
      </w:r>
      <w:r w:rsidR="00A54478">
        <w:rPr>
          <w:rFonts w:ascii="Arial" w:hAnsi="Arial" w:cs="Arial"/>
          <w:sz w:val="20"/>
          <w:szCs w:val="20"/>
        </w:rPr>
        <w:t>n</w:t>
      </w:r>
      <w:r>
        <w:rPr>
          <w:rFonts w:ascii="Arial" w:hAnsi="Arial" w:cs="Arial"/>
          <w:sz w:val="20"/>
          <w:szCs w:val="20"/>
        </w:rPr>
        <w:t xml:space="preserve"> </w:t>
      </w:r>
      <w:r w:rsidR="004F563E">
        <w:rPr>
          <w:rFonts w:ascii="Arial" w:hAnsi="Arial" w:cs="Arial"/>
          <w:sz w:val="20"/>
          <w:szCs w:val="20"/>
        </w:rPr>
        <w:t>Idaho provides career and technical, academic transfer, and community education opportunities</w:t>
      </w:r>
      <w:r w:rsidR="0028728F" w:rsidRPr="008635DB">
        <w:rPr>
          <w:rFonts w:ascii="Arial" w:hAnsi="Arial" w:cs="Arial"/>
          <w:color w:val="000000" w:themeColor="text1"/>
          <w:sz w:val="20"/>
          <w:szCs w:val="20"/>
        </w:rPr>
        <w:t xml:space="preserve">. </w:t>
      </w:r>
      <w:r w:rsidR="008635DB">
        <w:rPr>
          <w:rFonts w:ascii="Arial" w:hAnsi="Arial" w:cs="Arial"/>
          <w:color w:val="000000" w:themeColor="text1"/>
          <w:sz w:val="20"/>
          <w:szCs w:val="20"/>
        </w:rPr>
        <w:t>Idaho Statute</w:t>
      </w:r>
      <w:r w:rsidR="004F563E">
        <w:rPr>
          <w:rFonts w:ascii="Arial" w:hAnsi="Arial" w:cs="Arial"/>
          <w:color w:val="000000" w:themeColor="text1"/>
          <w:sz w:val="20"/>
          <w:szCs w:val="20"/>
        </w:rPr>
        <w:t xml:space="preserve"> Title 33, Chapter 21</w:t>
      </w:r>
      <w:r w:rsidR="00E36E00">
        <w:rPr>
          <w:rFonts w:ascii="Arial" w:hAnsi="Arial" w:cs="Arial"/>
          <w:color w:val="000000" w:themeColor="text1"/>
          <w:sz w:val="20"/>
          <w:szCs w:val="20"/>
        </w:rPr>
        <w:t>.</w:t>
      </w:r>
    </w:p>
    <w:p w14:paraId="1533DF59" w14:textId="77777777" w:rsidR="00C047A5" w:rsidRPr="006956C4" w:rsidRDefault="00C047A5" w:rsidP="00705C81">
      <w:pPr>
        <w:jc w:val="both"/>
        <w:rPr>
          <w:rFonts w:ascii="Arial" w:hAnsi="Arial" w:cs="Arial"/>
        </w:rPr>
      </w:pPr>
    </w:p>
    <w:p w14:paraId="020C0505" w14:textId="77777777" w:rsidR="005279E5" w:rsidRDefault="003B41D4" w:rsidP="00705C81">
      <w:pPr>
        <w:jc w:val="both"/>
        <w:rPr>
          <w:rFonts w:ascii="Arial" w:hAnsi="Arial" w:cs="Arial"/>
          <w:b/>
          <w:bCs/>
        </w:rPr>
      </w:pPr>
      <w:r w:rsidRPr="00312EA0">
        <w:rPr>
          <w:rFonts w:ascii="Arial" w:hAnsi="Arial" w:cs="Arial"/>
          <w:b/>
          <w:bCs/>
        </w:rPr>
        <w:t>Revenue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58"/>
        <w:gridCol w:w="1329"/>
        <w:gridCol w:w="1655"/>
        <w:gridCol w:w="1602"/>
        <w:gridCol w:w="1736"/>
      </w:tblGrid>
      <w:tr w:rsidR="00391F34" w:rsidRPr="00255C85" w14:paraId="390996A6" w14:textId="3F63416E" w:rsidTr="00F47AEE">
        <w:trPr>
          <w:trHeight w:hRule="exact" w:val="272"/>
        </w:trPr>
        <w:tc>
          <w:tcPr>
            <w:tcW w:w="3758" w:type="dxa"/>
            <w:tcBorders>
              <w:bottom w:val="single" w:sz="4" w:space="0" w:color="auto"/>
            </w:tcBorders>
            <w:shd w:val="clear" w:color="auto" w:fill="000080"/>
            <w:noWrap/>
            <w:vAlign w:val="center"/>
          </w:tcPr>
          <w:p w14:paraId="22294053" w14:textId="77777777" w:rsidR="00391F34" w:rsidRPr="00805563" w:rsidRDefault="00391F34" w:rsidP="000D4B12">
            <w:pPr>
              <w:rPr>
                <w:rFonts w:ascii="Arial" w:hAnsi="Arial" w:cs="Arial"/>
                <w:b/>
                <w:bCs/>
                <w:color w:val="FFFFFF"/>
                <w:sz w:val="20"/>
              </w:rPr>
            </w:pPr>
            <w:bookmarkStart w:id="0" w:name="OLE_LINK3"/>
            <w:bookmarkStart w:id="1" w:name="OLE_LINK4"/>
            <w:r w:rsidRPr="00805563">
              <w:rPr>
                <w:rFonts w:ascii="Arial" w:hAnsi="Arial" w:cs="Arial"/>
                <w:b/>
                <w:bCs/>
                <w:color w:val="FFFFFF"/>
                <w:sz w:val="20"/>
              </w:rPr>
              <w:t>Revenue</w:t>
            </w:r>
          </w:p>
        </w:tc>
        <w:tc>
          <w:tcPr>
            <w:tcW w:w="1329" w:type="dxa"/>
            <w:tcBorders>
              <w:bottom w:val="single" w:sz="4" w:space="0" w:color="auto"/>
            </w:tcBorders>
            <w:shd w:val="clear" w:color="auto" w:fill="000080"/>
            <w:vAlign w:val="center"/>
          </w:tcPr>
          <w:p w14:paraId="7A227D7A" w14:textId="0BB6CDA6" w:rsidR="00391F34" w:rsidRDefault="00F47AEE" w:rsidP="000D4B12">
            <w:pPr>
              <w:jc w:val="right"/>
              <w:rPr>
                <w:rFonts w:ascii="Arial" w:hAnsi="Arial" w:cs="Arial"/>
                <w:b/>
                <w:bCs/>
                <w:color w:val="FFFFFF"/>
                <w:sz w:val="20"/>
              </w:rPr>
            </w:pPr>
            <w:r>
              <w:rPr>
                <w:rFonts w:ascii="Arial" w:hAnsi="Arial" w:cs="Arial"/>
                <w:b/>
                <w:bCs/>
                <w:color w:val="FFFFFF"/>
                <w:sz w:val="20"/>
              </w:rPr>
              <w:t>FY 2019</w:t>
            </w:r>
          </w:p>
        </w:tc>
        <w:tc>
          <w:tcPr>
            <w:tcW w:w="1655" w:type="dxa"/>
            <w:tcBorders>
              <w:bottom w:val="single" w:sz="4" w:space="0" w:color="auto"/>
            </w:tcBorders>
            <w:shd w:val="clear" w:color="auto" w:fill="000080"/>
            <w:vAlign w:val="center"/>
          </w:tcPr>
          <w:p w14:paraId="1834AF94" w14:textId="4A03D37C" w:rsidR="00391F34" w:rsidRDefault="00F47AEE" w:rsidP="000D4B12">
            <w:pPr>
              <w:jc w:val="right"/>
              <w:rPr>
                <w:rFonts w:ascii="Arial" w:hAnsi="Arial" w:cs="Arial"/>
                <w:b/>
                <w:bCs/>
                <w:color w:val="FFFFFF"/>
                <w:sz w:val="20"/>
              </w:rPr>
            </w:pPr>
            <w:r>
              <w:rPr>
                <w:rFonts w:ascii="Arial" w:hAnsi="Arial" w:cs="Arial"/>
                <w:b/>
                <w:bCs/>
                <w:color w:val="FFFFFF"/>
                <w:sz w:val="20"/>
              </w:rPr>
              <w:t>FY 2020</w:t>
            </w:r>
          </w:p>
        </w:tc>
        <w:tc>
          <w:tcPr>
            <w:tcW w:w="1602" w:type="dxa"/>
            <w:tcBorders>
              <w:bottom w:val="single" w:sz="4" w:space="0" w:color="auto"/>
            </w:tcBorders>
            <w:shd w:val="clear" w:color="000000" w:fill="000080"/>
            <w:vAlign w:val="center"/>
          </w:tcPr>
          <w:p w14:paraId="384076CA" w14:textId="7D0EF024" w:rsidR="00391F34" w:rsidRDefault="00F47AEE" w:rsidP="000D4B12">
            <w:pPr>
              <w:jc w:val="right"/>
              <w:rPr>
                <w:rFonts w:ascii="Arial" w:hAnsi="Arial" w:cs="Arial"/>
                <w:b/>
                <w:bCs/>
                <w:color w:val="FFFFFF"/>
                <w:sz w:val="20"/>
              </w:rPr>
            </w:pPr>
            <w:r>
              <w:rPr>
                <w:rFonts w:ascii="Arial" w:hAnsi="Arial" w:cs="Arial"/>
                <w:b/>
                <w:bCs/>
                <w:color w:val="FFFFFF"/>
                <w:sz w:val="20"/>
                <w:szCs w:val="20"/>
              </w:rPr>
              <w:t>FY 2021</w:t>
            </w:r>
          </w:p>
        </w:tc>
        <w:tc>
          <w:tcPr>
            <w:tcW w:w="1736" w:type="dxa"/>
            <w:tcBorders>
              <w:bottom w:val="single" w:sz="4" w:space="0" w:color="auto"/>
            </w:tcBorders>
            <w:shd w:val="clear" w:color="000000" w:fill="000080"/>
            <w:vAlign w:val="center"/>
          </w:tcPr>
          <w:p w14:paraId="239569C7" w14:textId="17081814" w:rsidR="00391F34" w:rsidRDefault="00F47AEE" w:rsidP="000D4B12">
            <w:pPr>
              <w:jc w:val="right"/>
              <w:rPr>
                <w:rFonts w:ascii="Arial" w:hAnsi="Arial" w:cs="Arial"/>
                <w:b/>
                <w:bCs/>
                <w:color w:val="FFFFFF"/>
                <w:sz w:val="20"/>
              </w:rPr>
            </w:pPr>
            <w:r>
              <w:rPr>
                <w:rFonts w:ascii="Arial" w:hAnsi="Arial" w:cs="Arial"/>
                <w:b/>
                <w:bCs/>
                <w:color w:val="FFFFFF"/>
                <w:sz w:val="20"/>
                <w:szCs w:val="20"/>
              </w:rPr>
              <w:t>FY 2022</w:t>
            </w:r>
            <w:r w:rsidR="00D82358">
              <w:rPr>
                <w:rFonts w:ascii="Arial" w:hAnsi="Arial" w:cs="Arial"/>
                <w:b/>
                <w:bCs/>
                <w:color w:val="FFFFFF"/>
                <w:sz w:val="20"/>
                <w:szCs w:val="20"/>
              </w:rPr>
              <w:t>*</w:t>
            </w:r>
          </w:p>
        </w:tc>
      </w:tr>
      <w:tr w:rsidR="00F47AEE" w14:paraId="101BB354" w14:textId="58CFC5FE" w:rsidTr="00F47AEE">
        <w:trPr>
          <w:trHeight w:hRule="exact" w:val="272"/>
        </w:trPr>
        <w:tc>
          <w:tcPr>
            <w:tcW w:w="3758" w:type="dxa"/>
            <w:tcBorders>
              <w:top w:val="single" w:sz="4" w:space="0" w:color="auto"/>
              <w:bottom w:val="nil"/>
            </w:tcBorders>
            <w:noWrap/>
            <w:vAlign w:val="center"/>
          </w:tcPr>
          <w:p w14:paraId="3FE521AA" w14:textId="77777777" w:rsidR="00F47AEE" w:rsidRDefault="00F47AEE" w:rsidP="00F47AEE">
            <w:pPr>
              <w:rPr>
                <w:rFonts w:ascii="Arial" w:hAnsi="Arial" w:cs="Arial"/>
                <w:sz w:val="20"/>
                <w:szCs w:val="20"/>
              </w:rPr>
            </w:pPr>
            <w:bookmarkStart w:id="2" w:name="_Hlk140052088"/>
            <w:r>
              <w:rPr>
                <w:rFonts w:ascii="Arial" w:hAnsi="Arial" w:cs="Arial"/>
                <w:sz w:val="20"/>
                <w:szCs w:val="20"/>
              </w:rPr>
              <w:t xml:space="preserve">General Fund and Misc. Receipts </w:t>
            </w:r>
          </w:p>
        </w:tc>
        <w:tc>
          <w:tcPr>
            <w:tcW w:w="1329" w:type="dxa"/>
            <w:tcBorders>
              <w:top w:val="single" w:sz="4" w:space="0" w:color="auto"/>
              <w:bottom w:val="nil"/>
              <w:right w:val="nil"/>
            </w:tcBorders>
            <w:shd w:val="clear" w:color="auto" w:fill="auto"/>
            <w:vAlign w:val="center"/>
          </w:tcPr>
          <w:p w14:paraId="2BDDA7D6" w14:textId="4134B8E7" w:rsidR="00F47AEE" w:rsidRDefault="00F47AEE" w:rsidP="00F47AEE">
            <w:pPr>
              <w:jc w:val="right"/>
              <w:rPr>
                <w:rFonts w:ascii="Arial" w:hAnsi="Arial" w:cs="Arial"/>
                <w:sz w:val="20"/>
                <w:szCs w:val="20"/>
              </w:rPr>
            </w:pPr>
            <w:r>
              <w:rPr>
                <w:rFonts w:ascii="Arial" w:hAnsi="Arial" w:cs="Arial"/>
                <w:color w:val="000000"/>
                <w:sz w:val="20"/>
                <w:szCs w:val="20"/>
              </w:rPr>
              <w:t xml:space="preserve"> 13,197,120 </w:t>
            </w:r>
          </w:p>
        </w:tc>
        <w:tc>
          <w:tcPr>
            <w:tcW w:w="1655" w:type="dxa"/>
            <w:tcBorders>
              <w:top w:val="single" w:sz="4" w:space="0" w:color="auto"/>
              <w:left w:val="nil"/>
              <w:bottom w:val="nil"/>
              <w:right w:val="nil"/>
            </w:tcBorders>
            <w:shd w:val="clear" w:color="auto" w:fill="auto"/>
            <w:vAlign w:val="center"/>
          </w:tcPr>
          <w:p w14:paraId="717C97B4" w14:textId="1EA63B14" w:rsidR="00F47AEE" w:rsidRDefault="00F47AEE" w:rsidP="00F47AEE">
            <w:pPr>
              <w:jc w:val="right"/>
              <w:rPr>
                <w:rFonts w:ascii="Arial" w:hAnsi="Arial" w:cs="Arial"/>
                <w:sz w:val="20"/>
                <w:szCs w:val="20"/>
              </w:rPr>
            </w:pPr>
            <w:r w:rsidRPr="005B38AA">
              <w:rPr>
                <w:rFonts w:ascii="Arial" w:hAnsi="Arial" w:cs="Arial"/>
                <w:color w:val="000000"/>
                <w:sz w:val="20"/>
                <w:szCs w:val="20"/>
              </w:rPr>
              <w:t xml:space="preserve">   13,663,244 </w:t>
            </w:r>
          </w:p>
        </w:tc>
        <w:tc>
          <w:tcPr>
            <w:tcW w:w="1602" w:type="dxa"/>
            <w:tcBorders>
              <w:top w:val="single" w:sz="4" w:space="0" w:color="auto"/>
              <w:left w:val="nil"/>
              <w:bottom w:val="nil"/>
              <w:right w:val="nil"/>
            </w:tcBorders>
            <w:shd w:val="clear" w:color="auto" w:fill="auto"/>
          </w:tcPr>
          <w:p w14:paraId="53D4C1DC" w14:textId="6A353AD7" w:rsidR="00F47AEE" w:rsidRPr="005B38AA" w:rsidRDefault="00F47AEE" w:rsidP="00F47AEE">
            <w:pPr>
              <w:jc w:val="right"/>
              <w:rPr>
                <w:rFonts w:ascii="Arial" w:hAnsi="Arial" w:cs="Arial"/>
                <w:color w:val="000000"/>
                <w:sz w:val="20"/>
                <w:szCs w:val="20"/>
              </w:rPr>
            </w:pPr>
            <w:r w:rsidRPr="00DD5584">
              <w:rPr>
                <w:rFonts w:ascii="Arial" w:hAnsi="Arial" w:cs="Arial"/>
                <w:sz w:val="20"/>
                <w:szCs w:val="20"/>
              </w:rPr>
              <w:t>13,079,571</w:t>
            </w:r>
          </w:p>
        </w:tc>
        <w:tc>
          <w:tcPr>
            <w:tcW w:w="1736" w:type="dxa"/>
            <w:tcBorders>
              <w:top w:val="single" w:sz="4" w:space="0" w:color="auto"/>
              <w:left w:val="nil"/>
              <w:bottom w:val="nil"/>
              <w:right w:val="single" w:sz="4" w:space="0" w:color="auto"/>
            </w:tcBorders>
            <w:shd w:val="clear" w:color="auto" w:fill="auto"/>
          </w:tcPr>
          <w:p w14:paraId="54495BE9" w14:textId="0BDD7564" w:rsidR="00F47AEE" w:rsidRPr="00DD5584" w:rsidRDefault="00F47AEE" w:rsidP="00F47AEE">
            <w:pPr>
              <w:jc w:val="right"/>
              <w:rPr>
                <w:rFonts w:ascii="Arial" w:hAnsi="Arial" w:cs="Arial"/>
                <w:sz w:val="20"/>
                <w:szCs w:val="20"/>
              </w:rPr>
            </w:pPr>
          </w:p>
        </w:tc>
      </w:tr>
      <w:tr w:rsidR="00F47AEE" w14:paraId="5F5DD442" w14:textId="24CAE5A0" w:rsidTr="00F47AEE">
        <w:trPr>
          <w:trHeight w:hRule="exact" w:val="272"/>
        </w:trPr>
        <w:tc>
          <w:tcPr>
            <w:tcW w:w="3758" w:type="dxa"/>
            <w:tcBorders>
              <w:top w:val="nil"/>
              <w:bottom w:val="nil"/>
            </w:tcBorders>
            <w:noWrap/>
            <w:vAlign w:val="center"/>
          </w:tcPr>
          <w:p w14:paraId="11BB6586" w14:textId="77777777" w:rsidR="00F47AEE" w:rsidRDefault="00F47AEE" w:rsidP="00F47AEE">
            <w:pPr>
              <w:rPr>
                <w:rFonts w:ascii="Arial" w:hAnsi="Arial" w:cs="Arial"/>
                <w:sz w:val="20"/>
                <w:szCs w:val="20"/>
              </w:rPr>
            </w:pPr>
            <w:r>
              <w:rPr>
                <w:rFonts w:ascii="Arial" w:hAnsi="Arial" w:cs="Arial"/>
                <w:sz w:val="20"/>
                <w:szCs w:val="20"/>
              </w:rPr>
              <w:t xml:space="preserve">Grants and Contracts </w:t>
            </w:r>
          </w:p>
        </w:tc>
        <w:tc>
          <w:tcPr>
            <w:tcW w:w="1329" w:type="dxa"/>
            <w:tcBorders>
              <w:top w:val="nil"/>
              <w:bottom w:val="nil"/>
              <w:right w:val="nil"/>
            </w:tcBorders>
            <w:shd w:val="clear" w:color="auto" w:fill="auto"/>
            <w:vAlign w:val="center"/>
          </w:tcPr>
          <w:p w14:paraId="2D8B276D" w14:textId="171F3C60" w:rsidR="00F47AEE" w:rsidRDefault="00F47AEE" w:rsidP="00F47AEE">
            <w:pPr>
              <w:jc w:val="right"/>
              <w:rPr>
                <w:rFonts w:ascii="Arial" w:hAnsi="Arial" w:cs="Arial"/>
                <w:sz w:val="20"/>
                <w:szCs w:val="20"/>
              </w:rPr>
            </w:pPr>
            <w:r>
              <w:rPr>
                <w:rFonts w:ascii="Arial" w:hAnsi="Arial" w:cs="Arial"/>
                <w:color w:val="000000"/>
                <w:sz w:val="20"/>
                <w:szCs w:val="20"/>
              </w:rPr>
              <w:t xml:space="preserve"> 11,017,917 </w:t>
            </w:r>
          </w:p>
        </w:tc>
        <w:tc>
          <w:tcPr>
            <w:tcW w:w="1655" w:type="dxa"/>
            <w:tcBorders>
              <w:top w:val="nil"/>
              <w:left w:val="nil"/>
              <w:bottom w:val="nil"/>
              <w:right w:val="nil"/>
            </w:tcBorders>
            <w:shd w:val="clear" w:color="auto" w:fill="auto"/>
            <w:vAlign w:val="center"/>
          </w:tcPr>
          <w:p w14:paraId="4E7439C4" w14:textId="245BE26D" w:rsidR="00F47AEE" w:rsidRDefault="00F47AEE" w:rsidP="00F47AEE">
            <w:pPr>
              <w:jc w:val="right"/>
              <w:rPr>
                <w:rFonts w:ascii="Arial" w:hAnsi="Arial" w:cs="Arial"/>
                <w:sz w:val="20"/>
                <w:szCs w:val="20"/>
              </w:rPr>
            </w:pPr>
            <w:r w:rsidRPr="005B38AA">
              <w:rPr>
                <w:rFonts w:ascii="Arial" w:hAnsi="Arial" w:cs="Arial"/>
                <w:color w:val="000000"/>
                <w:sz w:val="20"/>
                <w:szCs w:val="20"/>
              </w:rPr>
              <w:t xml:space="preserve">      9,990,749 </w:t>
            </w:r>
          </w:p>
        </w:tc>
        <w:tc>
          <w:tcPr>
            <w:tcW w:w="1602" w:type="dxa"/>
            <w:tcBorders>
              <w:top w:val="nil"/>
              <w:left w:val="nil"/>
              <w:bottom w:val="nil"/>
              <w:right w:val="nil"/>
            </w:tcBorders>
            <w:shd w:val="clear" w:color="auto" w:fill="auto"/>
          </w:tcPr>
          <w:p w14:paraId="5BD904BE" w14:textId="740A483C" w:rsidR="00F47AEE" w:rsidRPr="005B38AA" w:rsidRDefault="00F47AEE" w:rsidP="00F47AEE">
            <w:pPr>
              <w:jc w:val="right"/>
              <w:rPr>
                <w:rFonts w:ascii="Arial" w:hAnsi="Arial" w:cs="Arial"/>
                <w:color w:val="000000"/>
                <w:sz w:val="20"/>
                <w:szCs w:val="20"/>
              </w:rPr>
            </w:pPr>
            <w:r w:rsidRPr="00DD5584">
              <w:rPr>
                <w:rFonts w:ascii="Arial" w:hAnsi="Arial" w:cs="Arial"/>
                <w:sz w:val="20"/>
                <w:szCs w:val="20"/>
              </w:rPr>
              <w:t>12,141,098</w:t>
            </w:r>
          </w:p>
        </w:tc>
        <w:tc>
          <w:tcPr>
            <w:tcW w:w="1736" w:type="dxa"/>
            <w:tcBorders>
              <w:top w:val="nil"/>
              <w:left w:val="nil"/>
              <w:bottom w:val="nil"/>
              <w:right w:val="single" w:sz="4" w:space="0" w:color="auto"/>
            </w:tcBorders>
            <w:shd w:val="clear" w:color="auto" w:fill="auto"/>
          </w:tcPr>
          <w:p w14:paraId="5D328E82" w14:textId="051919D0" w:rsidR="00F47AEE" w:rsidRPr="00DD5584" w:rsidRDefault="00F47AEE" w:rsidP="00F47AEE">
            <w:pPr>
              <w:jc w:val="right"/>
              <w:rPr>
                <w:rFonts w:ascii="Arial" w:hAnsi="Arial" w:cs="Arial"/>
                <w:sz w:val="20"/>
                <w:szCs w:val="20"/>
              </w:rPr>
            </w:pPr>
          </w:p>
        </w:tc>
      </w:tr>
      <w:tr w:rsidR="00F47AEE" w14:paraId="522DEAA7" w14:textId="743E37B3" w:rsidTr="00F47AEE">
        <w:trPr>
          <w:trHeight w:hRule="exact" w:val="272"/>
        </w:trPr>
        <w:tc>
          <w:tcPr>
            <w:tcW w:w="3758" w:type="dxa"/>
            <w:tcBorders>
              <w:top w:val="nil"/>
              <w:bottom w:val="nil"/>
            </w:tcBorders>
            <w:noWrap/>
            <w:vAlign w:val="center"/>
          </w:tcPr>
          <w:p w14:paraId="2DA4CF4E" w14:textId="77777777" w:rsidR="00F47AEE" w:rsidRDefault="00F47AEE" w:rsidP="00F47AEE">
            <w:pPr>
              <w:rPr>
                <w:rFonts w:ascii="Arial" w:hAnsi="Arial" w:cs="Arial"/>
                <w:sz w:val="20"/>
                <w:szCs w:val="20"/>
              </w:rPr>
            </w:pPr>
            <w:r>
              <w:rPr>
                <w:rFonts w:ascii="Arial" w:hAnsi="Arial" w:cs="Arial"/>
                <w:sz w:val="20"/>
                <w:szCs w:val="20"/>
              </w:rPr>
              <w:t xml:space="preserve">Student Fees </w:t>
            </w:r>
          </w:p>
        </w:tc>
        <w:tc>
          <w:tcPr>
            <w:tcW w:w="1329" w:type="dxa"/>
            <w:tcBorders>
              <w:top w:val="nil"/>
              <w:bottom w:val="nil"/>
              <w:right w:val="nil"/>
            </w:tcBorders>
            <w:shd w:val="clear" w:color="auto" w:fill="auto"/>
            <w:vAlign w:val="center"/>
          </w:tcPr>
          <w:p w14:paraId="7171E761" w14:textId="4982216E" w:rsidR="00F47AEE" w:rsidRDefault="00F47AEE" w:rsidP="00F47AEE">
            <w:pPr>
              <w:jc w:val="right"/>
              <w:rPr>
                <w:rFonts w:ascii="Arial" w:hAnsi="Arial" w:cs="Arial"/>
                <w:sz w:val="20"/>
                <w:szCs w:val="20"/>
              </w:rPr>
            </w:pPr>
            <w:r>
              <w:rPr>
                <w:rFonts w:ascii="Arial" w:hAnsi="Arial" w:cs="Arial"/>
                <w:color w:val="000000"/>
                <w:sz w:val="20"/>
                <w:szCs w:val="20"/>
              </w:rPr>
              <w:t xml:space="preserve">   2,403,591 </w:t>
            </w:r>
          </w:p>
        </w:tc>
        <w:tc>
          <w:tcPr>
            <w:tcW w:w="1655" w:type="dxa"/>
            <w:tcBorders>
              <w:top w:val="nil"/>
              <w:left w:val="nil"/>
              <w:bottom w:val="nil"/>
              <w:right w:val="nil"/>
            </w:tcBorders>
            <w:shd w:val="clear" w:color="auto" w:fill="auto"/>
            <w:vAlign w:val="center"/>
          </w:tcPr>
          <w:p w14:paraId="39C66741" w14:textId="204947B6" w:rsidR="00F47AEE" w:rsidRDefault="00F47AEE" w:rsidP="00F47AEE">
            <w:pPr>
              <w:jc w:val="right"/>
              <w:rPr>
                <w:rFonts w:ascii="Arial" w:hAnsi="Arial" w:cs="Arial"/>
                <w:sz w:val="20"/>
                <w:szCs w:val="20"/>
              </w:rPr>
            </w:pPr>
            <w:r w:rsidRPr="005B38AA">
              <w:rPr>
                <w:rFonts w:ascii="Arial" w:hAnsi="Arial" w:cs="Arial"/>
                <w:color w:val="000000"/>
                <w:sz w:val="20"/>
                <w:szCs w:val="20"/>
              </w:rPr>
              <w:t xml:space="preserve">      2,595,334 </w:t>
            </w:r>
          </w:p>
        </w:tc>
        <w:tc>
          <w:tcPr>
            <w:tcW w:w="1602" w:type="dxa"/>
            <w:tcBorders>
              <w:top w:val="nil"/>
              <w:left w:val="nil"/>
              <w:bottom w:val="nil"/>
              <w:right w:val="nil"/>
            </w:tcBorders>
            <w:shd w:val="clear" w:color="auto" w:fill="auto"/>
          </w:tcPr>
          <w:p w14:paraId="0B73FB90" w14:textId="3650E749" w:rsidR="00F47AEE" w:rsidRPr="005B38AA" w:rsidRDefault="00F47AEE" w:rsidP="00F47AEE">
            <w:pPr>
              <w:jc w:val="right"/>
              <w:rPr>
                <w:rFonts w:ascii="Arial" w:hAnsi="Arial" w:cs="Arial"/>
                <w:color w:val="000000"/>
                <w:sz w:val="20"/>
                <w:szCs w:val="20"/>
              </w:rPr>
            </w:pPr>
            <w:r w:rsidRPr="00DD5584">
              <w:rPr>
                <w:rFonts w:ascii="Arial" w:hAnsi="Arial" w:cs="Arial"/>
                <w:sz w:val="20"/>
                <w:szCs w:val="20"/>
              </w:rPr>
              <w:t>3,035,131</w:t>
            </w:r>
          </w:p>
        </w:tc>
        <w:tc>
          <w:tcPr>
            <w:tcW w:w="1736" w:type="dxa"/>
            <w:tcBorders>
              <w:top w:val="nil"/>
              <w:left w:val="nil"/>
              <w:bottom w:val="nil"/>
              <w:right w:val="single" w:sz="4" w:space="0" w:color="auto"/>
            </w:tcBorders>
            <w:shd w:val="clear" w:color="auto" w:fill="auto"/>
          </w:tcPr>
          <w:p w14:paraId="26B1A952" w14:textId="1C825FA0" w:rsidR="00F47AEE" w:rsidRPr="00DD5584" w:rsidRDefault="00F47AEE" w:rsidP="00F47AEE">
            <w:pPr>
              <w:jc w:val="right"/>
              <w:rPr>
                <w:rFonts w:ascii="Arial" w:hAnsi="Arial" w:cs="Arial"/>
                <w:sz w:val="20"/>
                <w:szCs w:val="20"/>
              </w:rPr>
            </w:pPr>
          </w:p>
        </w:tc>
      </w:tr>
      <w:tr w:rsidR="00F47AEE" w14:paraId="5BB23668" w14:textId="1B2323E9" w:rsidTr="00F47AEE">
        <w:trPr>
          <w:trHeight w:hRule="exact" w:val="272"/>
        </w:trPr>
        <w:tc>
          <w:tcPr>
            <w:tcW w:w="3758" w:type="dxa"/>
            <w:tcBorders>
              <w:top w:val="nil"/>
              <w:bottom w:val="nil"/>
            </w:tcBorders>
            <w:noWrap/>
            <w:vAlign w:val="center"/>
          </w:tcPr>
          <w:p w14:paraId="468FE175" w14:textId="77777777" w:rsidR="00F47AEE" w:rsidRDefault="00F47AEE" w:rsidP="00F47AEE">
            <w:pPr>
              <w:rPr>
                <w:rFonts w:ascii="Arial" w:hAnsi="Arial" w:cs="Arial"/>
                <w:sz w:val="20"/>
                <w:szCs w:val="20"/>
              </w:rPr>
            </w:pPr>
            <w:r>
              <w:rPr>
                <w:rFonts w:ascii="Arial" w:hAnsi="Arial" w:cs="Arial"/>
                <w:sz w:val="20"/>
                <w:szCs w:val="20"/>
              </w:rPr>
              <w:t xml:space="preserve">Capital Grants and Appropriations </w:t>
            </w:r>
          </w:p>
        </w:tc>
        <w:tc>
          <w:tcPr>
            <w:tcW w:w="1329" w:type="dxa"/>
            <w:tcBorders>
              <w:top w:val="nil"/>
              <w:bottom w:val="nil"/>
              <w:right w:val="nil"/>
            </w:tcBorders>
            <w:shd w:val="clear" w:color="auto" w:fill="auto"/>
            <w:vAlign w:val="center"/>
          </w:tcPr>
          <w:p w14:paraId="70F81002" w14:textId="58C5B103" w:rsidR="00F47AEE" w:rsidRDefault="00F47AEE" w:rsidP="00F47AEE">
            <w:pPr>
              <w:jc w:val="right"/>
              <w:rPr>
                <w:rFonts w:ascii="Arial" w:hAnsi="Arial" w:cs="Arial"/>
                <w:sz w:val="20"/>
                <w:szCs w:val="20"/>
              </w:rPr>
            </w:pPr>
            <w:r>
              <w:rPr>
                <w:rFonts w:ascii="Arial" w:hAnsi="Arial" w:cs="Arial"/>
                <w:color w:val="000000"/>
                <w:sz w:val="20"/>
                <w:szCs w:val="20"/>
              </w:rPr>
              <w:t xml:space="preserve"> 0  </w:t>
            </w:r>
          </w:p>
        </w:tc>
        <w:tc>
          <w:tcPr>
            <w:tcW w:w="1655" w:type="dxa"/>
            <w:tcBorders>
              <w:top w:val="nil"/>
              <w:left w:val="nil"/>
              <w:bottom w:val="nil"/>
              <w:right w:val="nil"/>
            </w:tcBorders>
            <w:shd w:val="clear" w:color="auto" w:fill="auto"/>
            <w:vAlign w:val="center"/>
          </w:tcPr>
          <w:p w14:paraId="778B1548" w14:textId="3324A399" w:rsidR="00F47AEE" w:rsidRDefault="00F47AEE" w:rsidP="00F47AEE">
            <w:pPr>
              <w:jc w:val="right"/>
              <w:rPr>
                <w:rFonts w:ascii="Arial" w:hAnsi="Arial" w:cs="Arial"/>
                <w:sz w:val="20"/>
                <w:szCs w:val="20"/>
              </w:rPr>
            </w:pPr>
            <w:r w:rsidRPr="005B38AA">
              <w:rPr>
                <w:rFonts w:ascii="Arial" w:hAnsi="Arial" w:cs="Arial"/>
                <w:color w:val="000000"/>
                <w:sz w:val="20"/>
                <w:szCs w:val="20"/>
              </w:rPr>
              <w:t xml:space="preserve">                     -   </w:t>
            </w:r>
          </w:p>
        </w:tc>
        <w:tc>
          <w:tcPr>
            <w:tcW w:w="1602" w:type="dxa"/>
            <w:tcBorders>
              <w:top w:val="nil"/>
              <w:left w:val="nil"/>
              <w:bottom w:val="nil"/>
              <w:right w:val="nil"/>
            </w:tcBorders>
            <w:shd w:val="clear" w:color="auto" w:fill="auto"/>
          </w:tcPr>
          <w:p w14:paraId="2DBC7567" w14:textId="1FA4E074" w:rsidR="00F47AEE" w:rsidRPr="005B38AA" w:rsidRDefault="00F47AEE" w:rsidP="00F47AEE">
            <w:pPr>
              <w:jc w:val="right"/>
              <w:rPr>
                <w:rFonts w:ascii="Arial" w:hAnsi="Arial" w:cs="Arial"/>
                <w:color w:val="000000"/>
                <w:sz w:val="20"/>
                <w:szCs w:val="20"/>
              </w:rPr>
            </w:pPr>
            <w:r w:rsidRPr="00DD5584">
              <w:rPr>
                <w:rFonts w:ascii="Arial" w:hAnsi="Arial" w:cs="Arial"/>
                <w:sz w:val="20"/>
                <w:szCs w:val="20"/>
              </w:rPr>
              <w:t>0</w:t>
            </w:r>
          </w:p>
        </w:tc>
        <w:tc>
          <w:tcPr>
            <w:tcW w:w="1736" w:type="dxa"/>
            <w:tcBorders>
              <w:top w:val="nil"/>
              <w:left w:val="nil"/>
              <w:bottom w:val="nil"/>
              <w:right w:val="single" w:sz="4" w:space="0" w:color="auto"/>
            </w:tcBorders>
            <w:shd w:val="clear" w:color="auto" w:fill="auto"/>
          </w:tcPr>
          <w:p w14:paraId="18C928B6" w14:textId="556CAB34" w:rsidR="00F47AEE" w:rsidRPr="00DD5584" w:rsidRDefault="00F47AEE" w:rsidP="00F47AEE">
            <w:pPr>
              <w:jc w:val="right"/>
              <w:rPr>
                <w:rFonts w:ascii="Arial" w:hAnsi="Arial" w:cs="Arial"/>
                <w:sz w:val="20"/>
                <w:szCs w:val="20"/>
              </w:rPr>
            </w:pPr>
          </w:p>
        </w:tc>
      </w:tr>
      <w:tr w:rsidR="00F47AEE" w14:paraId="2E593D49" w14:textId="6D24CB0E" w:rsidTr="00F47AEE">
        <w:trPr>
          <w:trHeight w:hRule="exact" w:val="272"/>
        </w:trPr>
        <w:tc>
          <w:tcPr>
            <w:tcW w:w="3758" w:type="dxa"/>
            <w:tcBorders>
              <w:top w:val="nil"/>
              <w:bottom w:val="nil"/>
            </w:tcBorders>
            <w:noWrap/>
            <w:vAlign w:val="center"/>
          </w:tcPr>
          <w:p w14:paraId="5EDE188F" w14:textId="77777777" w:rsidR="00F47AEE" w:rsidRDefault="00F47AEE" w:rsidP="00F47AEE">
            <w:pPr>
              <w:rPr>
                <w:rFonts w:ascii="Arial" w:hAnsi="Arial" w:cs="Arial"/>
                <w:sz w:val="20"/>
                <w:szCs w:val="20"/>
              </w:rPr>
            </w:pPr>
            <w:r>
              <w:rPr>
                <w:rFonts w:ascii="Arial" w:hAnsi="Arial" w:cs="Arial"/>
                <w:sz w:val="20"/>
                <w:szCs w:val="20"/>
              </w:rPr>
              <w:t xml:space="preserve">Sales and Services </w:t>
            </w:r>
          </w:p>
        </w:tc>
        <w:tc>
          <w:tcPr>
            <w:tcW w:w="1329" w:type="dxa"/>
            <w:tcBorders>
              <w:top w:val="nil"/>
              <w:bottom w:val="nil"/>
              <w:right w:val="nil"/>
            </w:tcBorders>
            <w:shd w:val="clear" w:color="auto" w:fill="auto"/>
            <w:vAlign w:val="center"/>
          </w:tcPr>
          <w:p w14:paraId="788A1153" w14:textId="13437AA4" w:rsidR="00F47AEE" w:rsidRDefault="00F47AEE" w:rsidP="00F47AEE">
            <w:pPr>
              <w:jc w:val="right"/>
              <w:rPr>
                <w:rFonts w:ascii="Arial" w:hAnsi="Arial" w:cs="Arial"/>
                <w:sz w:val="20"/>
                <w:szCs w:val="20"/>
              </w:rPr>
            </w:pPr>
            <w:r>
              <w:rPr>
                <w:rFonts w:ascii="Arial" w:hAnsi="Arial" w:cs="Arial"/>
                <w:color w:val="000000"/>
                <w:sz w:val="20"/>
                <w:szCs w:val="20"/>
              </w:rPr>
              <w:t xml:space="preserve">      875,020 </w:t>
            </w:r>
          </w:p>
        </w:tc>
        <w:tc>
          <w:tcPr>
            <w:tcW w:w="1655" w:type="dxa"/>
            <w:tcBorders>
              <w:top w:val="nil"/>
              <w:left w:val="nil"/>
              <w:bottom w:val="nil"/>
              <w:right w:val="nil"/>
            </w:tcBorders>
            <w:shd w:val="clear" w:color="auto" w:fill="auto"/>
            <w:vAlign w:val="center"/>
          </w:tcPr>
          <w:p w14:paraId="63C79975" w14:textId="1EC49768" w:rsidR="00F47AEE" w:rsidRDefault="00F47AEE" w:rsidP="00F47AEE">
            <w:pPr>
              <w:jc w:val="right"/>
              <w:rPr>
                <w:rFonts w:ascii="Arial" w:hAnsi="Arial" w:cs="Arial"/>
                <w:sz w:val="20"/>
                <w:szCs w:val="20"/>
              </w:rPr>
            </w:pPr>
            <w:r w:rsidRPr="005B38AA">
              <w:rPr>
                <w:rFonts w:ascii="Arial" w:hAnsi="Arial" w:cs="Arial"/>
                <w:color w:val="000000"/>
                <w:sz w:val="20"/>
                <w:szCs w:val="20"/>
              </w:rPr>
              <w:t xml:space="preserve">         943,106 </w:t>
            </w:r>
          </w:p>
        </w:tc>
        <w:tc>
          <w:tcPr>
            <w:tcW w:w="1602" w:type="dxa"/>
            <w:tcBorders>
              <w:top w:val="nil"/>
              <w:left w:val="nil"/>
              <w:bottom w:val="nil"/>
              <w:right w:val="nil"/>
            </w:tcBorders>
            <w:shd w:val="clear" w:color="auto" w:fill="auto"/>
          </w:tcPr>
          <w:p w14:paraId="7B570487" w14:textId="76F1429A" w:rsidR="00F47AEE" w:rsidRPr="005B38AA" w:rsidRDefault="00F47AEE" w:rsidP="00F47AEE">
            <w:pPr>
              <w:jc w:val="right"/>
              <w:rPr>
                <w:rFonts w:ascii="Arial" w:hAnsi="Arial" w:cs="Arial"/>
                <w:color w:val="000000"/>
                <w:sz w:val="20"/>
                <w:szCs w:val="20"/>
              </w:rPr>
            </w:pPr>
            <w:r w:rsidRPr="00DD5584">
              <w:rPr>
                <w:rFonts w:ascii="Arial" w:hAnsi="Arial" w:cs="Arial"/>
                <w:sz w:val="20"/>
                <w:szCs w:val="20"/>
              </w:rPr>
              <w:t>1,317,346</w:t>
            </w:r>
          </w:p>
        </w:tc>
        <w:tc>
          <w:tcPr>
            <w:tcW w:w="1736" w:type="dxa"/>
            <w:tcBorders>
              <w:top w:val="nil"/>
              <w:left w:val="nil"/>
              <w:bottom w:val="nil"/>
              <w:right w:val="single" w:sz="4" w:space="0" w:color="auto"/>
            </w:tcBorders>
            <w:shd w:val="clear" w:color="auto" w:fill="auto"/>
          </w:tcPr>
          <w:p w14:paraId="09610B8E" w14:textId="4CB55796" w:rsidR="00F47AEE" w:rsidRPr="00DD5584" w:rsidRDefault="00F47AEE" w:rsidP="00F47AEE">
            <w:pPr>
              <w:jc w:val="right"/>
              <w:rPr>
                <w:rFonts w:ascii="Arial" w:hAnsi="Arial" w:cs="Arial"/>
                <w:sz w:val="20"/>
                <w:szCs w:val="20"/>
              </w:rPr>
            </w:pPr>
          </w:p>
        </w:tc>
      </w:tr>
      <w:tr w:rsidR="00F47AEE" w14:paraId="2EC5E280" w14:textId="7C65D390" w:rsidTr="00F47AEE">
        <w:trPr>
          <w:trHeight w:hRule="exact" w:val="272"/>
        </w:trPr>
        <w:tc>
          <w:tcPr>
            <w:tcW w:w="3758" w:type="dxa"/>
            <w:tcBorders>
              <w:top w:val="nil"/>
              <w:bottom w:val="nil"/>
            </w:tcBorders>
            <w:noWrap/>
            <w:vAlign w:val="center"/>
          </w:tcPr>
          <w:p w14:paraId="3090F71B" w14:textId="77777777" w:rsidR="00F47AEE" w:rsidRDefault="00F47AEE" w:rsidP="00F47AEE">
            <w:pPr>
              <w:rPr>
                <w:rFonts w:ascii="Arial" w:hAnsi="Arial" w:cs="Arial"/>
                <w:sz w:val="20"/>
                <w:szCs w:val="20"/>
              </w:rPr>
            </w:pPr>
            <w:r>
              <w:rPr>
                <w:rFonts w:ascii="Arial" w:hAnsi="Arial" w:cs="Arial"/>
                <w:sz w:val="20"/>
                <w:szCs w:val="20"/>
              </w:rPr>
              <w:t xml:space="preserve">Other </w:t>
            </w:r>
          </w:p>
        </w:tc>
        <w:tc>
          <w:tcPr>
            <w:tcW w:w="1329" w:type="dxa"/>
            <w:tcBorders>
              <w:top w:val="nil"/>
              <w:bottom w:val="nil"/>
              <w:right w:val="nil"/>
            </w:tcBorders>
            <w:shd w:val="clear" w:color="auto" w:fill="auto"/>
            <w:vAlign w:val="center"/>
          </w:tcPr>
          <w:p w14:paraId="74C985B9" w14:textId="2094F546" w:rsidR="00F47AEE" w:rsidRPr="003B41D4" w:rsidRDefault="00F47AEE" w:rsidP="00F47AEE">
            <w:pPr>
              <w:jc w:val="right"/>
              <w:rPr>
                <w:rFonts w:ascii="Arial" w:hAnsi="Arial" w:cs="Arial"/>
                <w:sz w:val="20"/>
                <w:szCs w:val="20"/>
                <w:u w:val="single"/>
              </w:rPr>
            </w:pPr>
            <w:r>
              <w:rPr>
                <w:rFonts w:ascii="Arial" w:hAnsi="Arial" w:cs="Arial"/>
                <w:color w:val="000000"/>
                <w:sz w:val="20"/>
                <w:szCs w:val="20"/>
                <w:u w:val="single"/>
              </w:rPr>
              <w:t xml:space="preserve">      774,702 </w:t>
            </w:r>
          </w:p>
        </w:tc>
        <w:tc>
          <w:tcPr>
            <w:tcW w:w="1655" w:type="dxa"/>
            <w:tcBorders>
              <w:top w:val="nil"/>
              <w:left w:val="nil"/>
              <w:bottom w:val="nil"/>
              <w:right w:val="nil"/>
            </w:tcBorders>
            <w:shd w:val="clear" w:color="auto" w:fill="auto"/>
            <w:vAlign w:val="center"/>
          </w:tcPr>
          <w:p w14:paraId="721BF401" w14:textId="0D92447E" w:rsidR="00F47AEE" w:rsidRPr="003B41D4" w:rsidRDefault="00F47AEE" w:rsidP="00F47AEE">
            <w:pPr>
              <w:jc w:val="right"/>
              <w:rPr>
                <w:rFonts w:ascii="Arial" w:hAnsi="Arial" w:cs="Arial"/>
                <w:sz w:val="20"/>
                <w:szCs w:val="20"/>
                <w:u w:val="single"/>
              </w:rPr>
            </w:pPr>
            <w:r w:rsidRPr="005B38AA">
              <w:rPr>
                <w:rFonts w:ascii="Arial" w:hAnsi="Arial" w:cs="Arial"/>
                <w:color w:val="000000"/>
                <w:sz w:val="20"/>
                <w:szCs w:val="20"/>
                <w:u w:val="single"/>
              </w:rPr>
              <w:t xml:space="preserve">      1,030,218 </w:t>
            </w:r>
          </w:p>
        </w:tc>
        <w:tc>
          <w:tcPr>
            <w:tcW w:w="1602" w:type="dxa"/>
            <w:tcBorders>
              <w:top w:val="nil"/>
              <w:left w:val="nil"/>
              <w:bottom w:val="nil"/>
              <w:right w:val="nil"/>
            </w:tcBorders>
            <w:shd w:val="clear" w:color="auto" w:fill="auto"/>
          </w:tcPr>
          <w:p w14:paraId="3F5A42E1" w14:textId="77777777" w:rsidR="00F47AEE" w:rsidRPr="00DD5584" w:rsidRDefault="00F47AEE" w:rsidP="00F47AEE">
            <w:pPr>
              <w:jc w:val="right"/>
              <w:rPr>
                <w:rFonts w:ascii="Arial" w:hAnsi="Arial" w:cs="Arial"/>
                <w:color w:val="000000"/>
                <w:sz w:val="20"/>
                <w:szCs w:val="20"/>
                <w:u w:val="single"/>
              </w:rPr>
            </w:pPr>
            <w:r w:rsidRPr="00DD5584">
              <w:rPr>
                <w:rFonts w:ascii="Arial" w:hAnsi="Arial" w:cs="Arial"/>
                <w:color w:val="000000"/>
                <w:sz w:val="20"/>
                <w:szCs w:val="20"/>
                <w:u w:val="single"/>
              </w:rPr>
              <w:t>505,523</w:t>
            </w:r>
          </w:p>
          <w:p w14:paraId="356CB67C" w14:textId="40BA07EF" w:rsidR="00F47AEE" w:rsidRPr="005B38AA" w:rsidRDefault="00F47AEE" w:rsidP="00F47AEE">
            <w:pPr>
              <w:jc w:val="right"/>
              <w:rPr>
                <w:rFonts w:ascii="Arial" w:hAnsi="Arial" w:cs="Arial"/>
                <w:color w:val="000000"/>
                <w:sz w:val="20"/>
                <w:szCs w:val="20"/>
                <w:u w:val="single"/>
              </w:rPr>
            </w:pPr>
          </w:p>
        </w:tc>
        <w:tc>
          <w:tcPr>
            <w:tcW w:w="1736" w:type="dxa"/>
            <w:tcBorders>
              <w:top w:val="nil"/>
              <w:left w:val="nil"/>
              <w:bottom w:val="nil"/>
              <w:right w:val="single" w:sz="4" w:space="0" w:color="auto"/>
            </w:tcBorders>
            <w:shd w:val="clear" w:color="auto" w:fill="auto"/>
          </w:tcPr>
          <w:p w14:paraId="44649BA1" w14:textId="789C5454" w:rsidR="00F47AEE" w:rsidRPr="00DD5584" w:rsidRDefault="00F47AEE" w:rsidP="00F47AEE">
            <w:pPr>
              <w:jc w:val="right"/>
              <w:rPr>
                <w:rFonts w:ascii="Arial" w:hAnsi="Arial" w:cs="Arial"/>
                <w:sz w:val="20"/>
                <w:szCs w:val="20"/>
                <w:u w:val="single"/>
              </w:rPr>
            </w:pPr>
          </w:p>
        </w:tc>
      </w:tr>
      <w:bookmarkEnd w:id="2"/>
      <w:tr w:rsidR="00F47AEE" w14:paraId="3F1F15FE" w14:textId="5D1D3763" w:rsidTr="00F47AEE">
        <w:trPr>
          <w:trHeight w:hRule="exact" w:val="272"/>
        </w:trPr>
        <w:tc>
          <w:tcPr>
            <w:tcW w:w="3758" w:type="dxa"/>
            <w:tcBorders>
              <w:top w:val="nil"/>
              <w:bottom w:val="single" w:sz="4" w:space="0" w:color="auto"/>
            </w:tcBorders>
            <w:noWrap/>
            <w:vAlign w:val="center"/>
          </w:tcPr>
          <w:p w14:paraId="788F13F3" w14:textId="77777777" w:rsidR="00F47AEE" w:rsidRDefault="00F47AEE" w:rsidP="00F47AEE">
            <w:pPr>
              <w:rPr>
                <w:rFonts w:ascii="Arial" w:hAnsi="Arial" w:cs="Arial"/>
                <w:b/>
                <w:bCs/>
                <w:sz w:val="20"/>
                <w:szCs w:val="20"/>
              </w:rPr>
            </w:pPr>
            <w:r>
              <w:rPr>
                <w:rFonts w:ascii="Arial" w:hAnsi="Arial" w:cs="Arial"/>
                <w:b/>
                <w:bCs/>
                <w:sz w:val="20"/>
                <w:szCs w:val="20"/>
              </w:rPr>
              <w:t xml:space="preserve">Total </w:t>
            </w:r>
          </w:p>
        </w:tc>
        <w:tc>
          <w:tcPr>
            <w:tcW w:w="1329" w:type="dxa"/>
            <w:tcBorders>
              <w:top w:val="nil"/>
              <w:bottom w:val="single" w:sz="4" w:space="0" w:color="auto"/>
              <w:right w:val="nil"/>
            </w:tcBorders>
            <w:shd w:val="clear" w:color="auto" w:fill="auto"/>
            <w:vAlign w:val="center"/>
          </w:tcPr>
          <w:p w14:paraId="1F47AAE6" w14:textId="04C498EB" w:rsidR="00F47AEE" w:rsidRPr="009F1255" w:rsidRDefault="00F47AEE" w:rsidP="00F47AEE">
            <w:pPr>
              <w:jc w:val="right"/>
              <w:rPr>
                <w:rFonts w:ascii="Arial" w:hAnsi="Arial" w:cs="Arial"/>
                <w:b/>
                <w:bCs/>
                <w:sz w:val="20"/>
                <w:szCs w:val="20"/>
              </w:rPr>
            </w:pPr>
            <w:r>
              <w:rPr>
                <w:rFonts w:ascii="Arial" w:hAnsi="Arial" w:cs="Arial"/>
                <w:b/>
                <w:bCs/>
                <w:color w:val="000000"/>
                <w:sz w:val="20"/>
                <w:szCs w:val="20"/>
              </w:rPr>
              <w:t xml:space="preserve">$28,268,350 </w:t>
            </w:r>
          </w:p>
        </w:tc>
        <w:tc>
          <w:tcPr>
            <w:tcW w:w="1655" w:type="dxa"/>
            <w:tcBorders>
              <w:top w:val="nil"/>
              <w:left w:val="nil"/>
              <w:bottom w:val="single" w:sz="4" w:space="0" w:color="auto"/>
              <w:right w:val="nil"/>
            </w:tcBorders>
            <w:shd w:val="clear" w:color="auto" w:fill="auto"/>
            <w:vAlign w:val="center"/>
          </w:tcPr>
          <w:p w14:paraId="1B73EBFC" w14:textId="052B276C" w:rsidR="00F47AEE" w:rsidRPr="009F1255" w:rsidRDefault="00F47AEE" w:rsidP="00F47AEE">
            <w:pPr>
              <w:jc w:val="right"/>
              <w:rPr>
                <w:rFonts w:ascii="Arial" w:hAnsi="Arial" w:cs="Arial"/>
                <w:b/>
                <w:bCs/>
                <w:sz w:val="20"/>
                <w:szCs w:val="20"/>
              </w:rPr>
            </w:pPr>
            <w:r w:rsidRPr="005B38AA">
              <w:rPr>
                <w:rFonts w:ascii="Arial" w:hAnsi="Arial" w:cs="Arial"/>
                <w:b/>
                <w:color w:val="000000"/>
                <w:sz w:val="20"/>
                <w:szCs w:val="20"/>
              </w:rPr>
              <w:t xml:space="preserve">   </w:t>
            </w:r>
            <w:r>
              <w:rPr>
                <w:rFonts w:ascii="Arial" w:hAnsi="Arial" w:cs="Arial"/>
                <w:b/>
                <w:color w:val="000000"/>
                <w:sz w:val="20"/>
                <w:szCs w:val="20"/>
              </w:rPr>
              <w:t>$</w:t>
            </w:r>
            <w:r w:rsidRPr="005B38AA">
              <w:rPr>
                <w:rFonts w:ascii="Arial" w:hAnsi="Arial" w:cs="Arial"/>
                <w:b/>
                <w:color w:val="000000"/>
                <w:sz w:val="20"/>
                <w:szCs w:val="20"/>
              </w:rPr>
              <w:t xml:space="preserve">28,222,651 </w:t>
            </w:r>
          </w:p>
        </w:tc>
        <w:tc>
          <w:tcPr>
            <w:tcW w:w="1602" w:type="dxa"/>
            <w:tcBorders>
              <w:top w:val="nil"/>
              <w:left w:val="nil"/>
              <w:bottom w:val="nil"/>
              <w:right w:val="nil"/>
            </w:tcBorders>
            <w:shd w:val="clear" w:color="auto" w:fill="auto"/>
          </w:tcPr>
          <w:p w14:paraId="4930DF63" w14:textId="6394089D" w:rsidR="00F47AEE" w:rsidRPr="005B38AA" w:rsidRDefault="00F47AEE" w:rsidP="00F47AEE">
            <w:pPr>
              <w:jc w:val="right"/>
              <w:rPr>
                <w:rFonts w:ascii="Arial" w:hAnsi="Arial" w:cs="Arial"/>
                <w:b/>
                <w:color w:val="000000"/>
                <w:sz w:val="20"/>
                <w:szCs w:val="20"/>
              </w:rPr>
            </w:pPr>
            <w:r w:rsidRPr="00DD5584">
              <w:rPr>
                <w:rFonts w:ascii="Arial" w:hAnsi="Arial" w:cs="Arial"/>
                <w:b/>
                <w:sz w:val="20"/>
                <w:szCs w:val="20"/>
              </w:rPr>
              <w:t>30,078,669</w:t>
            </w:r>
          </w:p>
        </w:tc>
        <w:tc>
          <w:tcPr>
            <w:tcW w:w="1736" w:type="dxa"/>
            <w:tcBorders>
              <w:top w:val="nil"/>
              <w:left w:val="nil"/>
              <w:bottom w:val="single" w:sz="4" w:space="0" w:color="auto"/>
              <w:right w:val="single" w:sz="4" w:space="0" w:color="auto"/>
            </w:tcBorders>
            <w:shd w:val="clear" w:color="auto" w:fill="auto"/>
          </w:tcPr>
          <w:p w14:paraId="23FD4E1C" w14:textId="57CA8D73" w:rsidR="00F47AEE" w:rsidRPr="00DD5584" w:rsidRDefault="00F47AEE" w:rsidP="00F47AEE">
            <w:pPr>
              <w:jc w:val="right"/>
              <w:rPr>
                <w:rFonts w:ascii="Arial" w:hAnsi="Arial" w:cs="Arial"/>
                <w:b/>
                <w:bCs/>
                <w:sz w:val="20"/>
                <w:szCs w:val="20"/>
              </w:rPr>
            </w:pPr>
          </w:p>
        </w:tc>
      </w:tr>
      <w:tr w:rsidR="00F47AEE" w:rsidRPr="00255C85" w14:paraId="40AF2B1D" w14:textId="4990F20C" w:rsidTr="00F47AEE">
        <w:trPr>
          <w:trHeight w:hRule="exact" w:val="272"/>
        </w:trPr>
        <w:tc>
          <w:tcPr>
            <w:tcW w:w="3758" w:type="dxa"/>
            <w:tcBorders>
              <w:top w:val="single" w:sz="4" w:space="0" w:color="auto"/>
              <w:bottom w:val="single" w:sz="4" w:space="0" w:color="auto"/>
            </w:tcBorders>
            <w:shd w:val="clear" w:color="auto" w:fill="000080"/>
            <w:noWrap/>
            <w:vAlign w:val="center"/>
          </w:tcPr>
          <w:p w14:paraId="269B83B2" w14:textId="77777777" w:rsidR="00F47AEE" w:rsidRPr="00255C85" w:rsidRDefault="00F47AEE" w:rsidP="00F47AEE">
            <w:pPr>
              <w:rPr>
                <w:rFonts w:ascii="Arial" w:hAnsi="Arial" w:cs="Arial"/>
                <w:b/>
                <w:bCs/>
                <w:color w:val="FFFFFF"/>
                <w:sz w:val="20"/>
              </w:rPr>
            </w:pPr>
            <w:r w:rsidRPr="00255C85">
              <w:rPr>
                <w:rFonts w:ascii="Arial" w:hAnsi="Arial" w:cs="Arial"/>
                <w:b/>
                <w:bCs/>
                <w:color w:val="FFFFFF"/>
                <w:sz w:val="20"/>
              </w:rPr>
              <w:t>Expenditure</w:t>
            </w:r>
            <w:r>
              <w:rPr>
                <w:rFonts w:ascii="Arial" w:hAnsi="Arial" w:cs="Arial"/>
                <w:b/>
                <w:bCs/>
                <w:color w:val="FFFFFF"/>
                <w:sz w:val="20"/>
              </w:rPr>
              <w:t>s</w:t>
            </w:r>
          </w:p>
        </w:tc>
        <w:tc>
          <w:tcPr>
            <w:tcW w:w="1329" w:type="dxa"/>
            <w:tcBorders>
              <w:top w:val="single" w:sz="4" w:space="0" w:color="auto"/>
              <w:bottom w:val="single" w:sz="4" w:space="0" w:color="auto"/>
            </w:tcBorders>
            <w:shd w:val="clear" w:color="auto" w:fill="000080"/>
            <w:vAlign w:val="center"/>
          </w:tcPr>
          <w:p w14:paraId="000AB9EC" w14:textId="29D3202E" w:rsidR="00F47AEE" w:rsidRDefault="00F47AEE" w:rsidP="00F47AEE">
            <w:pPr>
              <w:jc w:val="right"/>
              <w:rPr>
                <w:rFonts w:ascii="Arial" w:hAnsi="Arial" w:cs="Arial"/>
                <w:b/>
                <w:bCs/>
                <w:color w:val="FFFFFF"/>
                <w:sz w:val="20"/>
              </w:rPr>
            </w:pPr>
            <w:r>
              <w:rPr>
                <w:rFonts w:ascii="Arial" w:hAnsi="Arial" w:cs="Arial"/>
                <w:b/>
                <w:bCs/>
                <w:color w:val="FFFFFF"/>
                <w:sz w:val="20"/>
              </w:rPr>
              <w:t>FY 2019</w:t>
            </w:r>
          </w:p>
        </w:tc>
        <w:tc>
          <w:tcPr>
            <w:tcW w:w="1655" w:type="dxa"/>
            <w:tcBorders>
              <w:top w:val="single" w:sz="4" w:space="0" w:color="auto"/>
              <w:bottom w:val="single" w:sz="4" w:space="0" w:color="auto"/>
            </w:tcBorders>
            <w:shd w:val="clear" w:color="auto" w:fill="000080"/>
            <w:vAlign w:val="center"/>
          </w:tcPr>
          <w:p w14:paraId="368B4310" w14:textId="7D67AF1D" w:rsidR="00F47AEE" w:rsidRDefault="00F47AEE" w:rsidP="00F47AEE">
            <w:pPr>
              <w:jc w:val="right"/>
              <w:rPr>
                <w:rFonts w:ascii="Arial" w:hAnsi="Arial" w:cs="Arial"/>
                <w:b/>
                <w:bCs/>
                <w:color w:val="FFFFFF"/>
                <w:sz w:val="20"/>
              </w:rPr>
            </w:pPr>
            <w:r>
              <w:rPr>
                <w:rFonts w:ascii="Arial" w:hAnsi="Arial" w:cs="Arial"/>
                <w:b/>
                <w:bCs/>
                <w:color w:val="FFFFFF"/>
                <w:sz w:val="20"/>
              </w:rPr>
              <w:t>FY 2020</w:t>
            </w:r>
          </w:p>
        </w:tc>
        <w:tc>
          <w:tcPr>
            <w:tcW w:w="1602" w:type="dxa"/>
            <w:tcBorders>
              <w:top w:val="nil"/>
              <w:bottom w:val="nil"/>
            </w:tcBorders>
            <w:shd w:val="clear" w:color="000000" w:fill="000080"/>
            <w:vAlign w:val="center"/>
          </w:tcPr>
          <w:p w14:paraId="17989CBA" w14:textId="73F3B9CC" w:rsidR="00F47AEE" w:rsidRDefault="00F47AEE" w:rsidP="00F47AEE">
            <w:pPr>
              <w:jc w:val="right"/>
              <w:rPr>
                <w:rFonts w:ascii="Arial" w:hAnsi="Arial" w:cs="Arial"/>
                <w:b/>
                <w:bCs/>
                <w:color w:val="FFFFFF"/>
                <w:sz w:val="20"/>
              </w:rPr>
            </w:pPr>
            <w:r>
              <w:rPr>
                <w:rFonts w:ascii="Arial" w:hAnsi="Arial" w:cs="Arial"/>
                <w:b/>
                <w:bCs/>
                <w:color w:val="FFFFFF"/>
                <w:sz w:val="20"/>
                <w:szCs w:val="20"/>
              </w:rPr>
              <w:t>FY 2021</w:t>
            </w:r>
          </w:p>
        </w:tc>
        <w:tc>
          <w:tcPr>
            <w:tcW w:w="1736" w:type="dxa"/>
            <w:tcBorders>
              <w:top w:val="single" w:sz="4" w:space="0" w:color="auto"/>
              <w:bottom w:val="single" w:sz="4" w:space="0" w:color="auto"/>
            </w:tcBorders>
            <w:shd w:val="clear" w:color="000000" w:fill="000080"/>
            <w:vAlign w:val="center"/>
          </w:tcPr>
          <w:p w14:paraId="37181603" w14:textId="3F1621C2" w:rsidR="00F47AEE" w:rsidRDefault="00F47AEE" w:rsidP="00F47AEE">
            <w:pPr>
              <w:jc w:val="right"/>
              <w:rPr>
                <w:rFonts w:ascii="Arial" w:hAnsi="Arial" w:cs="Arial"/>
                <w:b/>
                <w:bCs/>
                <w:color w:val="FFFFFF"/>
                <w:sz w:val="20"/>
              </w:rPr>
            </w:pPr>
            <w:r>
              <w:rPr>
                <w:rFonts w:ascii="Arial" w:hAnsi="Arial" w:cs="Arial"/>
                <w:b/>
                <w:bCs/>
                <w:color w:val="FFFFFF"/>
                <w:sz w:val="20"/>
                <w:szCs w:val="20"/>
              </w:rPr>
              <w:t>FY 2022</w:t>
            </w:r>
          </w:p>
        </w:tc>
      </w:tr>
      <w:tr w:rsidR="00F47AEE" w14:paraId="45121322" w14:textId="6FA82484" w:rsidTr="00F47AEE">
        <w:trPr>
          <w:trHeight w:hRule="exact" w:val="272"/>
        </w:trPr>
        <w:tc>
          <w:tcPr>
            <w:tcW w:w="3758" w:type="dxa"/>
            <w:tcBorders>
              <w:top w:val="single" w:sz="4" w:space="0" w:color="auto"/>
              <w:bottom w:val="nil"/>
            </w:tcBorders>
            <w:noWrap/>
            <w:vAlign w:val="center"/>
          </w:tcPr>
          <w:p w14:paraId="1B15DECA" w14:textId="77777777" w:rsidR="00F47AEE" w:rsidRDefault="00F47AEE" w:rsidP="00F47AEE">
            <w:pPr>
              <w:rPr>
                <w:rFonts w:ascii="Arial" w:hAnsi="Arial" w:cs="Arial"/>
                <w:sz w:val="20"/>
                <w:szCs w:val="20"/>
              </w:rPr>
            </w:pPr>
            <w:r>
              <w:rPr>
                <w:rFonts w:ascii="Arial" w:hAnsi="Arial" w:cs="Arial"/>
                <w:sz w:val="20"/>
                <w:szCs w:val="20"/>
              </w:rPr>
              <w:t xml:space="preserve">Personnel Costs </w:t>
            </w:r>
          </w:p>
        </w:tc>
        <w:tc>
          <w:tcPr>
            <w:tcW w:w="1329" w:type="dxa"/>
            <w:tcBorders>
              <w:top w:val="single" w:sz="4" w:space="0" w:color="auto"/>
              <w:bottom w:val="nil"/>
              <w:right w:val="nil"/>
            </w:tcBorders>
            <w:shd w:val="clear" w:color="auto" w:fill="auto"/>
            <w:vAlign w:val="center"/>
          </w:tcPr>
          <w:p w14:paraId="13C7CA9B" w14:textId="05B723AE" w:rsidR="00F47AEE" w:rsidRDefault="00F47AEE" w:rsidP="00F47AEE">
            <w:pPr>
              <w:jc w:val="right"/>
              <w:rPr>
                <w:rFonts w:ascii="Arial" w:hAnsi="Arial" w:cs="Arial"/>
                <w:sz w:val="20"/>
                <w:szCs w:val="20"/>
              </w:rPr>
            </w:pPr>
            <w:r>
              <w:rPr>
                <w:rFonts w:ascii="Arial" w:hAnsi="Arial" w:cs="Arial"/>
                <w:color w:val="000000"/>
                <w:sz w:val="20"/>
                <w:szCs w:val="20"/>
              </w:rPr>
              <w:t xml:space="preserve"> 13,341,000 </w:t>
            </w:r>
          </w:p>
        </w:tc>
        <w:tc>
          <w:tcPr>
            <w:tcW w:w="1655" w:type="dxa"/>
            <w:tcBorders>
              <w:top w:val="single" w:sz="4" w:space="0" w:color="auto"/>
              <w:left w:val="nil"/>
              <w:bottom w:val="nil"/>
              <w:right w:val="nil"/>
            </w:tcBorders>
            <w:shd w:val="clear" w:color="auto" w:fill="auto"/>
            <w:vAlign w:val="center"/>
          </w:tcPr>
          <w:p w14:paraId="72B44D62" w14:textId="5DE072E5" w:rsidR="00F47AEE" w:rsidRDefault="00F47AEE" w:rsidP="00F47AEE">
            <w:pPr>
              <w:jc w:val="right"/>
              <w:rPr>
                <w:rFonts w:ascii="Arial" w:hAnsi="Arial" w:cs="Arial"/>
                <w:sz w:val="20"/>
                <w:szCs w:val="20"/>
              </w:rPr>
            </w:pPr>
            <w:r w:rsidRPr="005B38AA">
              <w:rPr>
                <w:rFonts w:ascii="Arial" w:hAnsi="Arial" w:cs="Arial"/>
                <w:color w:val="000000"/>
                <w:sz w:val="20"/>
                <w:szCs w:val="20"/>
              </w:rPr>
              <w:t xml:space="preserve">   15,316,221 </w:t>
            </w:r>
          </w:p>
        </w:tc>
        <w:tc>
          <w:tcPr>
            <w:tcW w:w="1602" w:type="dxa"/>
            <w:tcBorders>
              <w:top w:val="nil"/>
              <w:left w:val="nil"/>
              <w:bottom w:val="nil"/>
              <w:right w:val="nil"/>
            </w:tcBorders>
            <w:shd w:val="clear" w:color="auto" w:fill="auto"/>
            <w:vAlign w:val="bottom"/>
          </w:tcPr>
          <w:p w14:paraId="0A09A7D5" w14:textId="06A4AD3C" w:rsidR="00F47AEE" w:rsidRPr="005B38AA" w:rsidRDefault="00F47AEE" w:rsidP="00F47AEE">
            <w:pPr>
              <w:jc w:val="right"/>
              <w:rPr>
                <w:rFonts w:ascii="Arial" w:hAnsi="Arial" w:cs="Arial"/>
                <w:sz w:val="20"/>
                <w:szCs w:val="20"/>
              </w:rPr>
            </w:pPr>
            <w:r w:rsidRPr="00DD5584">
              <w:rPr>
                <w:rFonts w:ascii="Arial" w:hAnsi="Arial" w:cs="Arial"/>
                <w:color w:val="000000"/>
                <w:sz w:val="20"/>
                <w:szCs w:val="20"/>
              </w:rPr>
              <w:t>17,181,484</w:t>
            </w:r>
          </w:p>
        </w:tc>
        <w:tc>
          <w:tcPr>
            <w:tcW w:w="1736" w:type="dxa"/>
            <w:tcBorders>
              <w:top w:val="single" w:sz="4" w:space="0" w:color="auto"/>
              <w:left w:val="nil"/>
              <w:bottom w:val="nil"/>
              <w:right w:val="single" w:sz="4" w:space="0" w:color="auto"/>
            </w:tcBorders>
            <w:shd w:val="clear" w:color="auto" w:fill="auto"/>
            <w:vAlign w:val="bottom"/>
          </w:tcPr>
          <w:p w14:paraId="3110AA66" w14:textId="69F52AAC" w:rsidR="00F47AEE" w:rsidRPr="00DD5584" w:rsidRDefault="00F47AEE" w:rsidP="00F47AEE">
            <w:pPr>
              <w:jc w:val="right"/>
              <w:rPr>
                <w:rFonts w:ascii="Arial" w:hAnsi="Arial" w:cs="Arial"/>
                <w:sz w:val="20"/>
                <w:szCs w:val="20"/>
              </w:rPr>
            </w:pPr>
          </w:p>
        </w:tc>
      </w:tr>
      <w:tr w:rsidR="00F47AEE" w14:paraId="61A5184C" w14:textId="7AEAF761" w:rsidTr="00F47AEE">
        <w:trPr>
          <w:trHeight w:hRule="exact" w:val="272"/>
        </w:trPr>
        <w:tc>
          <w:tcPr>
            <w:tcW w:w="3758" w:type="dxa"/>
            <w:tcBorders>
              <w:top w:val="nil"/>
              <w:bottom w:val="nil"/>
            </w:tcBorders>
            <w:noWrap/>
            <w:vAlign w:val="center"/>
          </w:tcPr>
          <w:p w14:paraId="6174D645" w14:textId="77777777" w:rsidR="00F47AEE" w:rsidRDefault="00F47AEE" w:rsidP="00F47AEE">
            <w:pPr>
              <w:rPr>
                <w:rFonts w:ascii="Arial" w:hAnsi="Arial" w:cs="Arial"/>
                <w:sz w:val="20"/>
                <w:szCs w:val="20"/>
              </w:rPr>
            </w:pPr>
            <w:r>
              <w:rPr>
                <w:rFonts w:ascii="Arial" w:hAnsi="Arial" w:cs="Arial"/>
                <w:sz w:val="20"/>
                <w:szCs w:val="20"/>
              </w:rPr>
              <w:t xml:space="preserve">Operating Expenses </w:t>
            </w:r>
          </w:p>
        </w:tc>
        <w:tc>
          <w:tcPr>
            <w:tcW w:w="1329" w:type="dxa"/>
            <w:tcBorders>
              <w:top w:val="nil"/>
              <w:bottom w:val="nil"/>
              <w:right w:val="nil"/>
            </w:tcBorders>
            <w:shd w:val="clear" w:color="auto" w:fill="auto"/>
            <w:vAlign w:val="center"/>
          </w:tcPr>
          <w:p w14:paraId="3728CC0A" w14:textId="76969BCE" w:rsidR="00F47AEE" w:rsidRDefault="00F47AEE" w:rsidP="00F47AEE">
            <w:pPr>
              <w:jc w:val="right"/>
              <w:rPr>
                <w:rFonts w:ascii="Arial" w:hAnsi="Arial" w:cs="Arial"/>
                <w:sz w:val="20"/>
                <w:szCs w:val="20"/>
              </w:rPr>
            </w:pPr>
            <w:r>
              <w:rPr>
                <w:rFonts w:ascii="Arial" w:hAnsi="Arial" w:cs="Arial"/>
                <w:color w:val="000000"/>
                <w:sz w:val="20"/>
                <w:szCs w:val="20"/>
              </w:rPr>
              <w:t xml:space="preserve"> 11,034,539 </w:t>
            </w:r>
          </w:p>
        </w:tc>
        <w:tc>
          <w:tcPr>
            <w:tcW w:w="1655" w:type="dxa"/>
            <w:tcBorders>
              <w:top w:val="nil"/>
              <w:left w:val="nil"/>
              <w:bottom w:val="nil"/>
              <w:right w:val="nil"/>
            </w:tcBorders>
            <w:shd w:val="clear" w:color="auto" w:fill="auto"/>
            <w:vAlign w:val="center"/>
          </w:tcPr>
          <w:p w14:paraId="332864FD" w14:textId="0AE412D8" w:rsidR="00F47AEE" w:rsidRDefault="00F47AEE" w:rsidP="00F47AEE">
            <w:pPr>
              <w:jc w:val="right"/>
              <w:rPr>
                <w:rFonts w:ascii="Arial" w:hAnsi="Arial" w:cs="Arial"/>
                <w:sz w:val="20"/>
                <w:szCs w:val="20"/>
              </w:rPr>
            </w:pPr>
            <w:r w:rsidRPr="005B38AA">
              <w:rPr>
                <w:rFonts w:ascii="Arial" w:hAnsi="Arial" w:cs="Arial"/>
                <w:color w:val="000000"/>
                <w:sz w:val="20"/>
                <w:szCs w:val="20"/>
              </w:rPr>
              <w:t xml:space="preserve">   11,700,820 </w:t>
            </w:r>
          </w:p>
        </w:tc>
        <w:tc>
          <w:tcPr>
            <w:tcW w:w="1602" w:type="dxa"/>
            <w:tcBorders>
              <w:top w:val="nil"/>
              <w:left w:val="nil"/>
              <w:bottom w:val="nil"/>
              <w:right w:val="nil"/>
            </w:tcBorders>
            <w:shd w:val="clear" w:color="auto" w:fill="auto"/>
            <w:vAlign w:val="bottom"/>
          </w:tcPr>
          <w:p w14:paraId="2FB71115" w14:textId="6AB3963F" w:rsidR="00F47AEE" w:rsidRPr="005B38AA" w:rsidRDefault="00F47AEE" w:rsidP="00F47AEE">
            <w:pPr>
              <w:jc w:val="right"/>
              <w:rPr>
                <w:rFonts w:ascii="Arial" w:hAnsi="Arial" w:cs="Arial"/>
                <w:sz w:val="20"/>
                <w:szCs w:val="20"/>
              </w:rPr>
            </w:pPr>
            <w:r w:rsidRPr="00DD5584">
              <w:rPr>
                <w:rFonts w:ascii="Arial" w:hAnsi="Arial" w:cs="Arial"/>
                <w:color w:val="000000"/>
                <w:sz w:val="20"/>
                <w:szCs w:val="20"/>
              </w:rPr>
              <w:t>1,249,764</w:t>
            </w:r>
          </w:p>
        </w:tc>
        <w:tc>
          <w:tcPr>
            <w:tcW w:w="1736" w:type="dxa"/>
            <w:tcBorders>
              <w:top w:val="nil"/>
              <w:left w:val="nil"/>
              <w:bottom w:val="nil"/>
              <w:right w:val="single" w:sz="4" w:space="0" w:color="auto"/>
            </w:tcBorders>
            <w:shd w:val="clear" w:color="auto" w:fill="auto"/>
            <w:vAlign w:val="bottom"/>
          </w:tcPr>
          <w:p w14:paraId="5A4CFA85" w14:textId="3C86CBC2" w:rsidR="00F47AEE" w:rsidRPr="00DD5584" w:rsidRDefault="00F47AEE" w:rsidP="00F47AEE">
            <w:pPr>
              <w:jc w:val="right"/>
              <w:rPr>
                <w:rFonts w:ascii="Arial" w:hAnsi="Arial" w:cs="Arial"/>
                <w:sz w:val="20"/>
                <w:szCs w:val="20"/>
              </w:rPr>
            </w:pPr>
          </w:p>
        </w:tc>
      </w:tr>
      <w:tr w:rsidR="00F47AEE" w14:paraId="6B9AE9C1" w14:textId="4D2921EF" w:rsidTr="00F47AEE">
        <w:trPr>
          <w:trHeight w:hRule="exact" w:val="272"/>
        </w:trPr>
        <w:tc>
          <w:tcPr>
            <w:tcW w:w="3758" w:type="dxa"/>
            <w:tcBorders>
              <w:top w:val="nil"/>
              <w:bottom w:val="nil"/>
            </w:tcBorders>
            <w:noWrap/>
            <w:vAlign w:val="center"/>
          </w:tcPr>
          <w:p w14:paraId="15A20470" w14:textId="77777777" w:rsidR="00F47AEE" w:rsidRDefault="00F47AEE" w:rsidP="00F47AEE">
            <w:pPr>
              <w:rPr>
                <w:rFonts w:ascii="Arial" w:hAnsi="Arial" w:cs="Arial"/>
                <w:sz w:val="20"/>
                <w:szCs w:val="20"/>
              </w:rPr>
            </w:pPr>
            <w:r>
              <w:rPr>
                <w:rFonts w:ascii="Arial" w:hAnsi="Arial" w:cs="Arial"/>
                <w:sz w:val="20"/>
                <w:szCs w:val="20"/>
              </w:rPr>
              <w:t xml:space="preserve">Capital Outlay </w:t>
            </w:r>
          </w:p>
        </w:tc>
        <w:tc>
          <w:tcPr>
            <w:tcW w:w="1329" w:type="dxa"/>
            <w:tcBorders>
              <w:top w:val="nil"/>
              <w:bottom w:val="nil"/>
              <w:right w:val="nil"/>
            </w:tcBorders>
            <w:shd w:val="clear" w:color="auto" w:fill="auto"/>
            <w:vAlign w:val="center"/>
          </w:tcPr>
          <w:p w14:paraId="1AE4225B" w14:textId="0697EE6B" w:rsidR="00F47AEE" w:rsidRPr="003B41D4" w:rsidRDefault="00F47AEE" w:rsidP="00F47AEE">
            <w:pPr>
              <w:jc w:val="right"/>
              <w:rPr>
                <w:rFonts w:ascii="Arial" w:hAnsi="Arial" w:cs="Arial"/>
                <w:sz w:val="20"/>
                <w:szCs w:val="20"/>
                <w:u w:val="single"/>
              </w:rPr>
            </w:pPr>
            <w:r>
              <w:rPr>
                <w:rFonts w:ascii="Arial" w:hAnsi="Arial" w:cs="Arial"/>
                <w:color w:val="000000"/>
                <w:sz w:val="20"/>
                <w:szCs w:val="20"/>
                <w:u w:val="single"/>
              </w:rPr>
              <w:t xml:space="preserve">        26,729 </w:t>
            </w:r>
          </w:p>
        </w:tc>
        <w:tc>
          <w:tcPr>
            <w:tcW w:w="1655" w:type="dxa"/>
            <w:tcBorders>
              <w:top w:val="nil"/>
              <w:left w:val="nil"/>
              <w:bottom w:val="nil"/>
              <w:right w:val="nil"/>
            </w:tcBorders>
            <w:shd w:val="clear" w:color="auto" w:fill="auto"/>
            <w:vAlign w:val="center"/>
          </w:tcPr>
          <w:p w14:paraId="3D06D04E" w14:textId="0DA23832" w:rsidR="00F47AEE" w:rsidRPr="003B41D4" w:rsidRDefault="00F47AEE" w:rsidP="00F47AEE">
            <w:pPr>
              <w:jc w:val="right"/>
              <w:rPr>
                <w:rFonts w:ascii="Arial" w:hAnsi="Arial" w:cs="Arial"/>
                <w:sz w:val="20"/>
                <w:szCs w:val="20"/>
                <w:u w:val="single"/>
              </w:rPr>
            </w:pPr>
            <w:r w:rsidRPr="005B38AA">
              <w:rPr>
                <w:rFonts w:ascii="Arial" w:hAnsi="Arial" w:cs="Arial"/>
                <w:color w:val="000000"/>
                <w:sz w:val="20"/>
                <w:szCs w:val="20"/>
                <w:u w:val="single"/>
              </w:rPr>
              <w:t xml:space="preserve">            49,569 </w:t>
            </w:r>
          </w:p>
        </w:tc>
        <w:tc>
          <w:tcPr>
            <w:tcW w:w="1602" w:type="dxa"/>
            <w:tcBorders>
              <w:top w:val="nil"/>
              <w:left w:val="nil"/>
              <w:bottom w:val="nil"/>
              <w:right w:val="nil"/>
            </w:tcBorders>
            <w:shd w:val="clear" w:color="auto" w:fill="auto"/>
            <w:vAlign w:val="bottom"/>
          </w:tcPr>
          <w:p w14:paraId="4972129B" w14:textId="235287EB" w:rsidR="00F47AEE" w:rsidRPr="005B38AA" w:rsidRDefault="00F47AEE" w:rsidP="00F47AEE">
            <w:pPr>
              <w:jc w:val="right"/>
              <w:rPr>
                <w:rFonts w:ascii="Arial" w:hAnsi="Arial" w:cs="Arial"/>
                <w:sz w:val="20"/>
                <w:szCs w:val="20"/>
                <w:u w:val="single"/>
              </w:rPr>
            </w:pPr>
            <w:r w:rsidRPr="00DD5584">
              <w:rPr>
                <w:rFonts w:ascii="Arial" w:hAnsi="Arial" w:cs="Arial"/>
                <w:color w:val="000000"/>
                <w:sz w:val="20"/>
                <w:szCs w:val="20"/>
                <w:u w:val="single"/>
              </w:rPr>
              <w:t>584,776</w:t>
            </w:r>
          </w:p>
        </w:tc>
        <w:tc>
          <w:tcPr>
            <w:tcW w:w="1736" w:type="dxa"/>
            <w:tcBorders>
              <w:top w:val="nil"/>
              <w:left w:val="nil"/>
              <w:bottom w:val="nil"/>
              <w:right w:val="single" w:sz="4" w:space="0" w:color="auto"/>
            </w:tcBorders>
            <w:shd w:val="clear" w:color="auto" w:fill="auto"/>
            <w:vAlign w:val="bottom"/>
          </w:tcPr>
          <w:p w14:paraId="0390F497" w14:textId="25358E77" w:rsidR="00F47AEE" w:rsidRPr="00DD5584" w:rsidRDefault="00F47AEE" w:rsidP="00F47AEE">
            <w:pPr>
              <w:jc w:val="right"/>
              <w:rPr>
                <w:rFonts w:ascii="Arial" w:hAnsi="Arial" w:cs="Arial"/>
                <w:sz w:val="20"/>
                <w:szCs w:val="20"/>
                <w:u w:val="single"/>
              </w:rPr>
            </w:pPr>
          </w:p>
        </w:tc>
      </w:tr>
      <w:tr w:rsidR="00F47AEE" w14:paraId="1576E4AB" w14:textId="47E0091C" w:rsidTr="00F47AEE">
        <w:trPr>
          <w:trHeight w:hRule="exact" w:val="272"/>
        </w:trPr>
        <w:tc>
          <w:tcPr>
            <w:tcW w:w="3758" w:type="dxa"/>
            <w:tcBorders>
              <w:top w:val="nil"/>
              <w:bottom w:val="single" w:sz="4" w:space="0" w:color="auto"/>
            </w:tcBorders>
            <w:noWrap/>
            <w:vAlign w:val="center"/>
          </w:tcPr>
          <w:p w14:paraId="31068F5E" w14:textId="77777777" w:rsidR="00F47AEE" w:rsidRDefault="00F47AEE" w:rsidP="00F47AEE">
            <w:pPr>
              <w:rPr>
                <w:rFonts w:ascii="Arial" w:hAnsi="Arial" w:cs="Arial"/>
                <w:b/>
                <w:bCs/>
                <w:sz w:val="20"/>
                <w:szCs w:val="20"/>
              </w:rPr>
            </w:pPr>
            <w:r>
              <w:rPr>
                <w:rFonts w:ascii="Arial" w:hAnsi="Arial" w:cs="Arial"/>
                <w:b/>
                <w:bCs/>
                <w:sz w:val="20"/>
                <w:szCs w:val="20"/>
              </w:rPr>
              <w:t xml:space="preserve">Total </w:t>
            </w:r>
          </w:p>
        </w:tc>
        <w:tc>
          <w:tcPr>
            <w:tcW w:w="1329" w:type="dxa"/>
            <w:tcBorders>
              <w:top w:val="nil"/>
              <w:bottom w:val="single" w:sz="4" w:space="0" w:color="auto"/>
              <w:right w:val="nil"/>
            </w:tcBorders>
            <w:shd w:val="clear" w:color="auto" w:fill="auto"/>
            <w:vAlign w:val="center"/>
          </w:tcPr>
          <w:p w14:paraId="24898C40" w14:textId="30350D3A" w:rsidR="00F47AEE" w:rsidRPr="003045DC" w:rsidRDefault="00F47AEE" w:rsidP="00F47AEE">
            <w:pPr>
              <w:jc w:val="right"/>
              <w:rPr>
                <w:rFonts w:ascii="Arial" w:hAnsi="Arial" w:cs="Arial"/>
                <w:b/>
                <w:bCs/>
                <w:sz w:val="20"/>
                <w:szCs w:val="20"/>
              </w:rPr>
            </w:pPr>
            <w:r>
              <w:rPr>
                <w:rFonts w:ascii="Arial" w:hAnsi="Arial" w:cs="Arial"/>
                <w:b/>
                <w:bCs/>
                <w:color w:val="000000"/>
                <w:sz w:val="20"/>
                <w:szCs w:val="20"/>
              </w:rPr>
              <w:t xml:space="preserve"> $24,402,268 </w:t>
            </w:r>
          </w:p>
        </w:tc>
        <w:tc>
          <w:tcPr>
            <w:tcW w:w="1655" w:type="dxa"/>
            <w:tcBorders>
              <w:top w:val="nil"/>
              <w:left w:val="nil"/>
              <w:bottom w:val="single" w:sz="4" w:space="0" w:color="auto"/>
              <w:right w:val="nil"/>
            </w:tcBorders>
            <w:shd w:val="clear" w:color="auto" w:fill="auto"/>
            <w:vAlign w:val="center"/>
          </w:tcPr>
          <w:p w14:paraId="4BD64200" w14:textId="7E492F27" w:rsidR="00F47AEE" w:rsidRPr="003045DC" w:rsidRDefault="00F47AEE" w:rsidP="00F47AEE">
            <w:pPr>
              <w:jc w:val="right"/>
              <w:rPr>
                <w:rFonts w:ascii="Arial" w:hAnsi="Arial" w:cs="Arial"/>
                <w:b/>
                <w:bCs/>
                <w:sz w:val="20"/>
                <w:szCs w:val="20"/>
              </w:rPr>
            </w:pPr>
            <w:r w:rsidRPr="005B38AA">
              <w:rPr>
                <w:rFonts w:ascii="Arial" w:hAnsi="Arial" w:cs="Arial"/>
                <w:b/>
                <w:color w:val="000000"/>
                <w:sz w:val="20"/>
                <w:szCs w:val="20"/>
              </w:rPr>
              <w:t xml:space="preserve">   </w:t>
            </w:r>
            <w:r>
              <w:rPr>
                <w:rFonts w:ascii="Arial" w:hAnsi="Arial" w:cs="Arial"/>
                <w:b/>
                <w:color w:val="000000"/>
                <w:sz w:val="20"/>
                <w:szCs w:val="20"/>
              </w:rPr>
              <w:t>$</w:t>
            </w:r>
            <w:r w:rsidRPr="005B38AA">
              <w:rPr>
                <w:rFonts w:ascii="Arial" w:hAnsi="Arial" w:cs="Arial"/>
                <w:b/>
                <w:color w:val="000000"/>
                <w:sz w:val="20"/>
                <w:szCs w:val="20"/>
              </w:rPr>
              <w:t xml:space="preserve">27,066,610 </w:t>
            </w:r>
          </w:p>
        </w:tc>
        <w:tc>
          <w:tcPr>
            <w:tcW w:w="1602" w:type="dxa"/>
            <w:tcBorders>
              <w:top w:val="nil"/>
              <w:left w:val="nil"/>
              <w:bottom w:val="single" w:sz="4" w:space="0" w:color="auto"/>
              <w:right w:val="nil"/>
            </w:tcBorders>
            <w:shd w:val="clear" w:color="auto" w:fill="auto"/>
            <w:vAlign w:val="bottom"/>
          </w:tcPr>
          <w:p w14:paraId="75AED02A" w14:textId="58A2D723" w:rsidR="00F47AEE" w:rsidRPr="005B38AA" w:rsidRDefault="00F47AEE" w:rsidP="00F47AEE">
            <w:pPr>
              <w:jc w:val="right"/>
              <w:rPr>
                <w:rFonts w:ascii="Arial" w:hAnsi="Arial" w:cs="Arial"/>
                <w:b/>
                <w:bCs/>
                <w:sz w:val="20"/>
                <w:szCs w:val="20"/>
              </w:rPr>
            </w:pPr>
            <w:r w:rsidRPr="00DD5584">
              <w:rPr>
                <w:rFonts w:ascii="Arial" w:hAnsi="Arial" w:cs="Arial"/>
                <w:b/>
                <w:color w:val="000000"/>
                <w:sz w:val="20"/>
                <w:szCs w:val="20"/>
              </w:rPr>
              <w:t>30,016,024</w:t>
            </w:r>
          </w:p>
        </w:tc>
        <w:tc>
          <w:tcPr>
            <w:tcW w:w="1736" w:type="dxa"/>
            <w:tcBorders>
              <w:top w:val="nil"/>
              <w:left w:val="nil"/>
              <w:bottom w:val="single" w:sz="4" w:space="0" w:color="auto"/>
              <w:right w:val="single" w:sz="4" w:space="0" w:color="auto"/>
            </w:tcBorders>
            <w:shd w:val="clear" w:color="auto" w:fill="auto"/>
            <w:vAlign w:val="bottom"/>
          </w:tcPr>
          <w:p w14:paraId="63B6E588" w14:textId="22F8DEE0" w:rsidR="00F47AEE" w:rsidRPr="00DD5584" w:rsidRDefault="00F47AEE" w:rsidP="00F47AEE">
            <w:pPr>
              <w:jc w:val="right"/>
              <w:rPr>
                <w:rFonts w:ascii="Arial" w:hAnsi="Arial" w:cs="Arial"/>
                <w:b/>
                <w:bCs/>
                <w:sz w:val="20"/>
                <w:szCs w:val="20"/>
              </w:rPr>
            </w:pPr>
          </w:p>
        </w:tc>
      </w:tr>
    </w:tbl>
    <w:bookmarkEnd w:id="0"/>
    <w:bookmarkEnd w:id="1"/>
    <w:p w14:paraId="0D2F31F1" w14:textId="2E8F112A" w:rsidR="0043544E" w:rsidRPr="00F37611" w:rsidRDefault="00497887" w:rsidP="00BF1FD8">
      <w:pPr>
        <w:shd w:val="clear" w:color="auto" w:fill="FFFFFF" w:themeFill="background1"/>
        <w:jc w:val="both"/>
        <w:rPr>
          <w:rFonts w:ascii="Arial" w:hAnsi="Arial" w:cs="Arial"/>
          <w:sz w:val="18"/>
          <w:szCs w:val="18"/>
        </w:rPr>
      </w:pPr>
      <w:r w:rsidRPr="00F37611">
        <w:rPr>
          <w:rFonts w:ascii="Arial" w:hAnsi="Arial" w:cs="Arial"/>
          <w:i/>
          <w:sz w:val="18"/>
          <w:szCs w:val="18"/>
        </w:rPr>
        <w:t>*</w:t>
      </w:r>
      <w:r w:rsidR="00D82358" w:rsidRPr="00F37611">
        <w:rPr>
          <w:rFonts w:ascii="Arial" w:hAnsi="Arial" w:cs="Arial"/>
          <w:i/>
          <w:sz w:val="18"/>
          <w:szCs w:val="18"/>
        </w:rPr>
        <w:t>2021</w:t>
      </w:r>
      <w:r w:rsidRPr="00F37611">
        <w:rPr>
          <w:rFonts w:ascii="Arial" w:hAnsi="Arial" w:cs="Arial"/>
          <w:i/>
          <w:sz w:val="18"/>
          <w:szCs w:val="18"/>
        </w:rPr>
        <w:t>FY</w:t>
      </w:r>
      <w:r w:rsidR="00F14784" w:rsidRPr="00F37611">
        <w:rPr>
          <w:rFonts w:ascii="Arial" w:hAnsi="Arial" w:cs="Arial"/>
          <w:i/>
          <w:sz w:val="18"/>
          <w:szCs w:val="18"/>
        </w:rPr>
        <w:t xml:space="preserve"> </w:t>
      </w:r>
      <w:r w:rsidR="00F049BA" w:rsidRPr="00F37611">
        <w:rPr>
          <w:rFonts w:ascii="Arial" w:hAnsi="Arial" w:cs="Arial"/>
          <w:i/>
          <w:sz w:val="18"/>
          <w:szCs w:val="18"/>
        </w:rPr>
        <w:t xml:space="preserve">financial numbers </w:t>
      </w:r>
      <w:r w:rsidR="00D82358" w:rsidRPr="00F37611">
        <w:rPr>
          <w:rFonts w:ascii="Arial" w:hAnsi="Arial" w:cs="Arial"/>
          <w:i/>
          <w:sz w:val="18"/>
          <w:szCs w:val="18"/>
        </w:rPr>
        <w:t>are preliminary at the time of this report</w:t>
      </w:r>
    </w:p>
    <w:p w14:paraId="690D521F" w14:textId="77777777" w:rsidR="00497887" w:rsidRDefault="00497887" w:rsidP="00705C81">
      <w:pPr>
        <w:jc w:val="both"/>
        <w:rPr>
          <w:rFonts w:ascii="Arial" w:hAnsi="Arial" w:cs="Arial"/>
          <w:szCs w:val="20"/>
        </w:rPr>
      </w:pPr>
    </w:p>
    <w:p w14:paraId="7A32ADE9" w14:textId="77777777" w:rsidR="005279E5" w:rsidRPr="008A721B" w:rsidRDefault="005279E5" w:rsidP="00705C81">
      <w:pPr>
        <w:rPr>
          <w:rFonts w:ascii="Arial" w:hAnsi="Arial" w:cs="Arial"/>
          <w:b/>
          <w:bCs/>
        </w:rPr>
      </w:pPr>
      <w:r>
        <w:rPr>
          <w:rFonts w:ascii="Arial" w:hAnsi="Arial" w:cs="Arial"/>
          <w:b/>
          <w:bCs/>
        </w:rPr>
        <w:t>Profile of Cases Managed and/or Key Services Provided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1237"/>
        <w:gridCol w:w="1261"/>
        <w:gridCol w:w="1348"/>
        <w:gridCol w:w="1441"/>
      </w:tblGrid>
      <w:tr w:rsidR="00B20337" w14:paraId="7CA5326D" w14:textId="0544A1A0" w:rsidTr="003922FD">
        <w:trPr>
          <w:cantSplit/>
          <w:trHeight w:val="432"/>
          <w:tblHeader/>
        </w:trPr>
        <w:tc>
          <w:tcPr>
            <w:tcW w:w="2376" w:type="pct"/>
            <w:shd w:val="clear" w:color="auto" w:fill="000080"/>
            <w:vAlign w:val="bottom"/>
          </w:tcPr>
          <w:p w14:paraId="0546C593" w14:textId="77777777" w:rsidR="00B20337" w:rsidRDefault="00B20337" w:rsidP="00391F34">
            <w:pPr>
              <w:jc w:val="center"/>
              <w:rPr>
                <w:rFonts w:ascii="Arial" w:hAnsi="Arial" w:cs="Arial"/>
                <w:b/>
                <w:bCs/>
                <w:color w:val="FFFFFF"/>
                <w:sz w:val="20"/>
              </w:rPr>
            </w:pPr>
            <w:r>
              <w:rPr>
                <w:rFonts w:ascii="Arial" w:hAnsi="Arial" w:cs="Arial"/>
                <w:b/>
                <w:bCs/>
                <w:color w:val="FFFFFF"/>
                <w:sz w:val="20"/>
              </w:rPr>
              <w:t>Cases Managed and/or Key Services Provided</w:t>
            </w:r>
          </w:p>
        </w:tc>
        <w:tc>
          <w:tcPr>
            <w:tcW w:w="614" w:type="pct"/>
            <w:shd w:val="clear" w:color="auto" w:fill="000080"/>
            <w:vAlign w:val="bottom"/>
          </w:tcPr>
          <w:p w14:paraId="07164AAF" w14:textId="2E4BE313" w:rsidR="00B20337" w:rsidRPr="00A362B1" w:rsidRDefault="00F47AEE" w:rsidP="00391F34">
            <w:pPr>
              <w:jc w:val="center"/>
              <w:rPr>
                <w:rFonts w:ascii="Arial" w:hAnsi="Arial" w:cs="Arial"/>
                <w:b/>
                <w:bCs/>
                <w:color w:val="FFFFFF" w:themeColor="background1"/>
                <w:sz w:val="20"/>
                <w:highlight w:val="yellow"/>
              </w:rPr>
            </w:pPr>
            <w:r>
              <w:rPr>
                <w:rFonts w:ascii="Arial" w:hAnsi="Arial" w:cs="Arial"/>
                <w:b/>
                <w:bCs/>
                <w:color w:val="FFFFFF" w:themeColor="background1"/>
                <w:sz w:val="20"/>
              </w:rPr>
              <w:t>FY 2019</w:t>
            </w:r>
          </w:p>
        </w:tc>
        <w:tc>
          <w:tcPr>
            <w:tcW w:w="626" w:type="pct"/>
            <w:shd w:val="clear" w:color="auto" w:fill="000080"/>
            <w:vAlign w:val="bottom"/>
          </w:tcPr>
          <w:p w14:paraId="7D3BCA7A" w14:textId="6918BEA0" w:rsidR="00B20337" w:rsidRPr="00A362B1" w:rsidRDefault="00F47AEE" w:rsidP="00391F34">
            <w:pPr>
              <w:jc w:val="center"/>
              <w:rPr>
                <w:rFonts w:ascii="Arial" w:hAnsi="Arial" w:cs="Arial"/>
                <w:b/>
                <w:bCs/>
                <w:color w:val="FFFFFF" w:themeColor="background1"/>
                <w:sz w:val="20"/>
                <w:highlight w:val="yellow"/>
              </w:rPr>
            </w:pPr>
            <w:r>
              <w:rPr>
                <w:rFonts w:ascii="Arial" w:hAnsi="Arial" w:cs="Arial"/>
                <w:b/>
                <w:bCs/>
                <w:color w:val="FFFFFF"/>
                <w:sz w:val="20"/>
              </w:rPr>
              <w:t>FY 2020</w:t>
            </w:r>
          </w:p>
        </w:tc>
        <w:tc>
          <w:tcPr>
            <w:tcW w:w="669" w:type="pct"/>
            <w:shd w:val="clear" w:color="auto" w:fill="000080"/>
            <w:vAlign w:val="bottom"/>
          </w:tcPr>
          <w:p w14:paraId="79D39F48" w14:textId="0AF41D25" w:rsidR="00B20337" w:rsidRDefault="00F47AEE" w:rsidP="00391F34">
            <w:pPr>
              <w:jc w:val="center"/>
              <w:rPr>
                <w:rFonts w:ascii="Arial" w:hAnsi="Arial" w:cs="Arial"/>
                <w:b/>
                <w:bCs/>
                <w:color w:val="FFFFFF"/>
                <w:sz w:val="20"/>
              </w:rPr>
            </w:pPr>
            <w:r>
              <w:rPr>
                <w:rFonts w:ascii="Arial" w:hAnsi="Arial" w:cs="Arial"/>
                <w:b/>
                <w:bCs/>
                <w:color w:val="FFFFFF"/>
                <w:sz w:val="20"/>
              </w:rPr>
              <w:t>FY 2021</w:t>
            </w:r>
          </w:p>
        </w:tc>
        <w:tc>
          <w:tcPr>
            <w:tcW w:w="715" w:type="pct"/>
            <w:shd w:val="clear" w:color="auto" w:fill="000080"/>
            <w:vAlign w:val="bottom"/>
          </w:tcPr>
          <w:p w14:paraId="46927BD3" w14:textId="380DD376" w:rsidR="00B20337" w:rsidRDefault="00F47AEE" w:rsidP="00391F34">
            <w:pPr>
              <w:jc w:val="center"/>
              <w:rPr>
                <w:rFonts w:ascii="Arial" w:hAnsi="Arial" w:cs="Arial"/>
                <w:b/>
                <w:bCs/>
                <w:color w:val="FFFFFF"/>
                <w:sz w:val="20"/>
              </w:rPr>
            </w:pPr>
            <w:r>
              <w:rPr>
                <w:rFonts w:ascii="Arial" w:hAnsi="Arial" w:cs="Arial"/>
                <w:b/>
                <w:bCs/>
                <w:color w:val="FFFFFF"/>
                <w:sz w:val="20"/>
              </w:rPr>
              <w:t>FY 2022</w:t>
            </w:r>
          </w:p>
        </w:tc>
      </w:tr>
      <w:tr w:rsidR="00F47AEE" w14:paraId="02E2ADE3" w14:textId="537463AE" w:rsidTr="00D542DC">
        <w:trPr>
          <w:cantSplit/>
          <w:trHeight w:val="479"/>
        </w:trPr>
        <w:tc>
          <w:tcPr>
            <w:tcW w:w="2376" w:type="pct"/>
            <w:vAlign w:val="center"/>
          </w:tcPr>
          <w:p w14:paraId="688C8B90" w14:textId="770EE4F9" w:rsidR="00F47AEE" w:rsidRPr="006E2606" w:rsidRDefault="00F47AEE" w:rsidP="00F47AEE">
            <w:pPr>
              <w:ind w:left="-41"/>
              <w:rPr>
                <w:rFonts w:ascii="Arial" w:hAnsi="Arial" w:cs="Arial"/>
                <w:sz w:val="20"/>
              </w:rPr>
            </w:pPr>
            <w:r w:rsidRPr="006E2606">
              <w:rPr>
                <w:rFonts w:ascii="Arial" w:hAnsi="Arial" w:cs="Arial"/>
                <w:sz w:val="20"/>
              </w:rPr>
              <w:t>Annual (unduplicated) Enrollment Headcount</w:t>
            </w:r>
            <w:r>
              <w:rPr>
                <w:rFonts w:ascii="Arial" w:hAnsi="Arial" w:cs="Arial"/>
                <w:sz w:val="20"/>
              </w:rPr>
              <w:t xml:space="preserve"> </w:t>
            </w:r>
          </w:p>
        </w:tc>
        <w:tc>
          <w:tcPr>
            <w:tcW w:w="614" w:type="pct"/>
            <w:vAlign w:val="center"/>
          </w:tcPr>
          <w:p w14:paraId="72D2F8D6" w14:textId="39337156" w:rsidR="00F47AEE" w:rsidRPr="001134B1" w:rsidRDefault="00F47AEE" w:rsidP="00F47AEE">
            <w:pPr>
              <w:jc w:val="center"/>
              <w:rPr>
                <w:rFonts w:ascii="Arial" w:hAnsi="Arial" w:cs="Arial"/>
                <w:sz w:val="20"/>
              </w:rPr>
            </w:pPr>
            <w:r>
              <w:rPr>
                <w:rFonts w:ascii="Arial" w:hAnsi="Arial" w:cs="Arial"/>
                <w:sz w:val="20"/>
              </w:rPr>
              <w:t>2,038</w:t>
            </w:r>
          </w:p>
        </w:tc>
        <w:tc>
          <w:tcPr>
            <w:tcW w:w="626" w:type="pct"/>
            <w:tcBorders>
              <w:top w:val="single" w:sz="8" w:space="0" w:color="auto"/>
              <w:left w:val="single" w:sz="8" w:space="0" w:color="auto"/>
              <w:bottom w:val="single" w:sz="8" w:space="0" w:color="auto"/>
              <w:right w:val="single" w:sz="8" w:space="0" w:color="auto"/>
            </w:tcBorders>
            <w:shd w:val="clear" w:color="auto" w:fill="auto"/>
            <w:vAlign w:val="bottom"/>
          </w:tcPr>
          <w:p w14:paraId="22A12EAB" w14:textId="058FC13E" w:rsidR="00F47AEE" w:rsidRPr="004404AB" w:rsidRDefault="00F47AEE" w:rsidP="00F47AEE">
            <w:pPr>
              <w:jc w:val="center"/>
              <w:rPr>
                <w:rFonts w:ascii="Arial" w:hAnsi="Arial" w:cs="Arial"/>
                <w:sz w:val="20"/>
              </w:rPr>
            </w:pPr>
            <w:r w:rsidRPr="00163766">
              <w:rPr>
                <w:rFonts w:ascii="Arial" w:hAnsi="Arial" w:cs="Arial"/>
                <w:color w:val="000000"/>
                <w:sz w:val="20"/>
                <w:szCs w:val="22"/>
              </w:rPr>
              <w:t>2,402</w:t>
            </w:r>
          </w:p>
        </w:tc>
        <w:tc>
          <w:tcPr>
            <w:tcW w:w="669" w:type="pct"/>
            <w:tcBorders>
              <w:top w:val="single" w:sz="8" w:space="0" w:color="auto"/>
              <w:left w:val="single" w:sz="8" w:space="0" w:color="auto"/>
              <w:bottom w:val="single" w:sz="8" w:space="0" w:color="auto"/>
              <w:right w:val="single" w:sz="8" w:space="0" w:color="auto"/>
            </w:tcBorders>
            <w:shd w:val="clear" w:color="auto" w:fill="auto"/>
            <w:vAlign w:val="center"/>
          </w:tcPr>
          <w:p w14:paraId="1C881297" w14:textId="76F5288F" w:rsidR="00F47AEE" w:rsidRDefault="00F47AEE" w:rsidP="00F47AEE">
            <w:pPr>
              <w:jc w:val="center"/>
              <w:rPr>
                <w:rFonts w:ascii="Arial" w:hAnsi="Arial" w:cs="Arial"/>
                <w:sz w:val="20"/>
              </w:rPr>
            </w:pPr>
            <w:r>
              <w:rPr>
                <w:rFonts w:ascii="Arial" w:hAnsi="Arial" w:cs="Arial"/>
                <w:sz w:val="20"/>
              </w:rPr>
              <w:t>2,627</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14:paraId="2B3DF4BD" w14:textId="003076FE" w:rsidR="00F47AEE" w:rsidRPr="00163766" w:rsidRDefault="00F47AEE" w:rsidP="00F47AEE">
            <w:pPr>
              <w:jc w:val="center"/>
              <w:rPr>
                <w:rFonts w:ascii="Arial" w:hAnsi="Arial" w:cs="Arial"/>
                <w:sz w:val="20"/>
              </w:rPr>
            </w:pPr>
          </w:p>
        </w:tc>
      </w:tr>
      <w:tr w:rsidR="00F47AEE" w:rsidRPr="00A362B1" w14:paraId="64F2CBA2" w14:textId="1191649C" w:rsidTr="00D542DC">
        <w:trPr>
          <w:cantSplit/>
          <w:trHeight w:val="314"/>
        </w:trPr>
        <w:tc>
          <w:tcPr>
            <w:tcW w:w="2376" w:type="pct"/>
            <w:vAlign w:val="center"/>
          </w:tcPr>
          <w:p w14:paraId="4D358BEB" w14:textId="4237A760" w:rsidR="00F47AEE" w:rsidRPr="006E2606" w:rsidRDefault="00F47AEE" w:rsidP="00F47AEE">
            <w:pPr>
              <w:ind w:left="-41"/>
              <w:rPr>
                <w:rFonts w:ascii="Arial" w:hAnsi="Arial" w:cs="Arial"/>
                <w:sz w:val="20"/>
              </w:rPr>
            </w:pPr>
            <w:r>
              <w:rPr>
                <w:rFonts w:ascii="Arial" w:hAnsi="Arial" w:cs="Arial"/>
                <w:sz w:val="20"/>
              </w:rPr>
              <w:t xml:space="preserve">Annual Unduplicated FTE </w:t>
            </w:r>
          </w:p>
        </w:tc>
        <w:tc>
          <w:tcPr>
            <w:tcW w:w="614" w:type="pct"/>
            <w:vAlign w:val="center"/>
          </w:tcPr>
          <w:p w14:paraId="1A45A7E4" w14:textId="3621E944" w:rsidR="00F47AEE" w:rsidRPr="001134B1" w:rsidRDefault="00F47AEE" w:rsidP="00F47AEE">
            <w:pPr>
              <w:jc w:val="center"/>
              <w:rPr>
                <w:rFonts w:ascii="Arial" w:hAnsi="Arial" w:cs="Arial"/>
                <w:sz w:val="20"/>
              </w:rPr>
            </w:pPr>
            <w:r>
              <w:rPr>
                <w:rFonts w:ascii="Arial" w:hAnsi="Arial" w:cs="Arial"/>
                <w:sz w:val="20"/>
              </w:rPr>
              <w:t>865</w:t>
            </w:r>
          </w:p>
        </w:tc>
        <w:tc>
          <w:tcPr>
            <w:tcW w:w="626" w:type="pct"/>
            <w:tcBorders>
              <w:top w:val="nil"/>
              <w:left w:val="single" w:sz="8" w:space="0" w:color="auto"/>
              <w:bottom w:val="single" w:sz="8" w:space="0" w:color="auto"/>
              <w:right w:val="single" w:sz="8" w:space="0" w:color="auto"/>
            </w:tcBorders>
            <w:shd w:val="clear" w:color="auto" w:fill="auto"/>
            <w:vAlign w:val="bottom"/>
          </w:tcPr>
          <w:p w14:paraId="7D46A76C" w14:textId="4DFE9E29" w:rsidR="00F47AEE" w:rsidRPr="004404AB" w:rsidRDefault="00F47AEE" w:rsidP="00F47AEE">
            <w:pPr>
              <w:jc w:val="center"/>
              <w:rPr>
                <w:rFonts w:ascii="Arial" w:hAnsi="Arial" w:cs="Arial"/>
                <w:sz w:val="20"/>
              </w:rPr>
            </w:pPr>
            <w:r w:rsidRPr="00163766">
              <w:rPr>
                <w:rFonts w:ascii="Arial" w:hAnsi="Arial" w:cs="Arial"/>
                <w:color w:val="000000"/>
                <w:sz w:val="20"/>
                <w:szCs w:val="22"/>
              </w:rPr>
              <w:t>999</w:t>
            </w:r>
          </w:p>
        </w:tc>
        <w:tc>
          <w:tcPr>
            <w:tcW w:w="669" w:type="pct"/>
            <w:tcBorders>
              <w:top w:val="nil"/>
              <w:left w:val="single" w:sz="8" w:space="0" w:color="auto"/>
              <w:bottom w:val="single" w:sz="8" w:space="0" w:color="auto"/>
              <w:right w:val="single" w:sz="8" w:space="0" w:color="auto"/>
            </w:tcBorders>
            <w:shd w:val="clear" w:color="auto" w:fill="auto"/>
            <w:vAlign w:val="center"/>
          </w:tcPr>
          <w:p w14:paraId="1A91D305" w14:textId="3C06572C" w:rsidR="00F47AEE" w:rsidRDefault="00F47AEE" w:rsidP="00F47AEE">
            <w:pPr>
              <w:jc w:val="center"/>
              <w:rPr>
                <w:rFonts w:ascii="Arial" w:hAnsi="Arial" w:cs="Arial"/>
                <w:sz w:val="20"/>
              </w:rPr>
            </w:pPr>
            <w:r>
              <w:rPr>
                <w:rFonts w:ascii="Arial" w:hAnsi="Arial" w:cs="Arial"/>
                <w:sz w:val="20"/>
              </w:rPr>
              <w:t>1097</w:t>
            </w:r>
          </w:p>
        </w:tc>
        <w:tc>
          <w:tcPr>
            <w:tcW w:w="715" w:type="pct"/>
            <w:tcBorders>
              <w:top w:val="nil"/>
              <w:left w:val="single" w:sz="8" w:space="0" w:color="auto"/>
              <w:bottom w:val="single" w:sz="8" w:space="0" w:color="auto"/>
              <w:right w:val="single" w:sz="8" w:space="0" w:color="auto"/>
            </w:tcBorders>
            <w:shd w:val="clear" w:color="auto" w:fill="auto"/>
            <w:vAlign w:val="center"/>
          </w:tcPr>
          <w:p w14:paraId="67593929" w14:textId="1E32EB45" w:rsidR="00F47AEE" w:rsidRPr="00163766" w:rsidRDefault="00F47AEE" w:rsidP="00F47AEE">
            <w:pPr>
              <w:jc w:val="center"/>
              <w:rPr>
                <w:rFonts w:ascii="Arial" w:hAnsi="Arial" w:cs="Arial"/>
                <w:sz w:val="20"/>
              </w:rPr>
            </w:pPr>
          </w:p>
        </w:tc>
      </w:tr>
      <w:tr w:rsidR="00F47AEE" w14:paraId="376010A4" w14:textId="134EC6E1" w:rsidTr="00D542DC">
        <w:trPr>
          <w:cantSplit/>
          <w:trHeight w:val="298"/>
        </w:trPr>
        <w:tc>
          <w:tcPr>
            <w:tcW w:w="2376" w:type="pct"/>
            <w:vAlign w:val="center"/>
          </w:tcPr>
          <w:p w14:paraId="517AFBB7" w14:textId="130D8B2D" w:rsidR="00F47AEE" w:rsidRPr="006E2606" w:rsidRDefault="00F47AEE" w:rsidP="00F47AEE">
            <w:pPr>
              <w:ind w:left="-41"/>
              <w:rPr>
                <w:rFonts w:ascii="Arial" w:hAnsi="Arial" w:cs="Arial"/>
                <w:sz w:val="20"/>
              </w:rPr>
            </w:pPr>
            <w:r w:rsidRPr="006E2606">
              <w:rPr>
                <w:rFonts w:ascii="Arial" w:hAnsi="Arial" w:cs="Arial"/>
                <w:sz w:val="20"/>
              </w:rPr>
              <w:t>Credit Hours Taught</w:t>
            </w:r>
          </w:p>
        </w:tc>
        <w:tc>
          <w:tcPr>
            <w:tcW w:w="614" w:type="pct"/>
            <w:vAlign w:val="center"/>
          </w:tcPr>
          <w:p w14:paraId="76176A9A" w14:textId="5A4B0960" w:rsidR="00F47AEE" w:rsidRPr="001134B1" w:rsidRDefault="00F47AEE" w:rsidP="00F47AEE">
            <w:pPr>
              <w:jc w:val="center"/>
              <w:rPr>
                <w:rFonts w:ascii="Arial" w:hAnsi="Arial" w:cs="Arial"/>
                <w:sz w:val="20"/>
              </w:rPr>
            </w:pPr>
            <w:r>
              <w:rPr>
                <w:rFonts w:ascii="Arial" w:hAnsi="Arial" w:cs="Arial"/>
                <w:sz w:val="20"/>
              </w:rPr>
              <w:t>25,963</w:t>
            </w:r>
          </w:p>
        </w:tc>
        <w:tc>
          <w:tcPr>
            <w:tcW w:w="626" w:type="pct"/>
            <w:tcBorders>
              <w:top w:val="nil"/>
              <w:left w:val="single" w:sz="8" w:space="0" w:color="auto"/>
              <w:bottom w:val="single" w:sz="8" w:space="0" w:color="auto"/>
              <w:right w:val="single" w:sz="8" w:space="0" w:color="auto"/>
            </w:tcBorders>
            <w:shd w:val="clear" w:color="auto" w:fill="auto"/>
            <w:vAlign w:val="bottom"/>
          </w:tcPr>
          <w:p w14:paraId="7B618EF4" w14:textId="0BB39247" w:rsidR="00F47AEE" w:rsidRPr="004404AB" w:rsidRDefault="00F47AEE" w:rsidP="00F47AEE">
            <w:pPr>
              <w:jc w:val="center"/>
              <w:rPr>
                <w:rFonts w:ascii="Arial" w:hAnsi="Arial" w:cs="Arial"/>
                <w:sz w:val="20"/>
              </w:rPr>
            </w:pPr>
            <w:r w:rsidRPr="00163766">
              <w:rPr>
                <w:rFonts w:ascii="Arial" w:hAnsi="Arial" w:cs="Arial"/>
                <w:color w:val="000000"/>
                <w:sz w:val="20"/>
                <w:szCs w:val="22"/>
              </w:rPr>
              <w:t>29,981</w:t>
            </w:r>
          </w:p>
        </w:tc>
        <w:tc>
          <w:tcPr>
            <w:tcW w:w="669" w:type="pct"/>
            <w:tcBorders>
              <w:top w:val="nil"/>
              <w:left w:val="single" w:sz="8" w:space="0" w:color="auto"/>
              <w:bottom w:val="single" w:sz="8" w:space="0" w:color="auto"/>
              <w:right w:val="single" w:sz="8" w:space="0" w:color="auto"/>
            </w:tcBorders>
            <w:shd w:val="clear" w:color="auto" w:fill="auto"/>
            <w:vAlign w:val="center"/>
          </w:tcPr>
          <w:p w14:paraId="68B60DF7" w14:textId="02FF5E93" w:rsidR="00F47AEE" w:rsidRDefault="00F47AEE" w:rsidP="00F47AEE">
            <w:pPr>
              <w:jc w:val="center"/>
              <w:rPr>
                <w:rFonts w:ascii="Arial" w:hAnsi="Arial" w:cs="Arial"/>
                <w:sz w:val="20"/>
              </w:rPr>
            </w:pPr>
            <w:r>
              <w:rPr>
                <w:rFonts w:ascii="Arial" w:hAnsi="Arial" w:cs="Arial"/>
                <w:sz w:val="20"/>
              </w:rPr>
              <w:t>32,919</w:t>
            </w:r>
          </w:p>
        </w:tc>
        <w:tc>
          <w:tcPr>
            <w:tcW w:w="715" w:type="pct"/>
            <w:tcBorders>
              <w:top w:val="nil"/>
              <w:left w:val="single" w:sz="8" w:space="0" w:color="auto"/>
              <w:bottom w:val="single" w:sz="8" w:space="0" w:color="auto"/>
              <w:right w:val="single" w:sz="8" w:space="0" w:color="auto"/>
            </w:tcBorders>
            <w:shd w:val="clear" w:color="auto" w:fill="auto"/>
            <w:vAlign w:val="center"/>
          </w:tcPr>
          <w:p w14:paraId="2B42A927" w14:textId="733FE71A" w:rsidR="00F47AEE" w:rsidRPr="00163766" w:rsidRDefault="00F47AEE" w:rsidP="00F47AEE">
            <w:pPr>
              <w:jc w:val="center"/>
              <w:rPr>
                <w:rFonts w:ascii="Arial" w:hAnsi="Arial" w:cs="Arial"/>
                <w:sz w:val="20"/>
              </w:rPr>
            </w:pPr>
          </w:p>
        </w:tc>
      </w:tr>
      <w:tr w:rsidR="00F47AEE" w14:paraId="5512DA0D" w14:textId="6D3C9DB9" w:rsidTr="00D542DC">
        <w:trPr>
          <w:cantSplit/>
          <w:trHeight w:val="335"/>
        </w:trPr>
        <w:tc>
          <w:tcPr>
            <w:tcW w:w="2376" w:type="pct"/>
            <w:vAlign w:val="center"/>
          </w:tcPr>
          <w:p w14:paraId="7B6B2463" w14:textId="7ACBD173" w:rsidR="00F47AEE" w:rsidRPr="006E2606" w:rsidRDefault="00F47AEE" w:rsidP="00F47AEE">
            <w:pPr>
              <w:ind w:left="-41"/>
              <w:rPr>
                <w:rFonts w:ascii="Arial" w:hAnsi="Arial" w:cs="Arial"/>
                <w:sz w:val="20"/>
              </w:rPr>
            </w:pPr>
            <w:r>
              <w:rPr>
                <w:rFonts w:ascii="Arial" w:hAnsi="Arial" w:cs="Arial"/>
                <w:sz w:val="20"/>
              </w:rPr>
              <w:t>Percent of Graduates to T</w:t>
            </w:r>
            <w:r w:rsidRPr="006E2606">
              <w:rPr>
                <w:rFonts w:ascii="Arial" w:hAnsi="Arial" w:cs="Arial"/>
                <w:sz w:val="20"/>
              </w:rPr>
              <w:t>otal Unduplicated FTE</w:t>
            </w:r>
          </w:p>
        </w:tc>
        <w:tc>
          <w:tcPr>
            <w:tcW w:w="614" w:type="pct"/>
            <w:vAlign w:val="center"/>
          </w:tcPr>
          <w:p w14:paraId="585FEEBD" w14:textId="19DBEA66" w:rsidR="00F47AEE" w:rsidRPr="001134B1" w:rsidRDefault="00F47AEE" w:rsidP="00F47AEE">
            <w:pPr>
              <w:jc w:val="center"/>
              <w:rPr>
                <w:rFonts w:ascii="Arial" w:hAnsi="Arial" w:cs="Arial"/>
                <w:sz w:val="20"/>
              </w:rPr>
            </w:pPr>
            <w:r>
              <w:rPr>
                <w:rFonts w:ascii="Arial" w:hAnsi="Arial" w:cs="Arial"/>
                <w:sz w:val="20"/>
              </w:rPr>
              <w:t>28%</w:t>
            </w:r>
          </w:p>
        </w:tc>
        <w:tc>
          <w:tcPr>
            <w:tcW w:w="626" w:type="pct"/>
            <w:tcBorders>
              <w:top w:val="nil"/>
              <w:left w:val="single" w:sz="8" w:space="0" w:color="auto"/>
              <w:bottom w:val="single" w:sz="8" w:space="0" w:color="auto"/>
              <w:right w:val="single" w:sz="8" w:space="0" w:color="auto"/>
            </w:tcBorders>
            <w:shd w:val="clear" w:color="auto" w:fill="auto"/>
            <w:vAlign w:val="bottom"/>
          </w:tcPr>
          <w:p w14:paraId="73569D67" w14:textId="24BBF8FD" w:rsidR="00F47AEE" w:rsidRPr="0031462A" w:rsidRDefault="00F47AEE" w:rsidP="00F47AEE">
            <w:pPr>
              <w:jc w:val="center"/>
              <w:rPr>
                <w:rFonts w:ascii="Arial" w:hAnsi="Arial" w:cs="Arial"/>
                <w:sz w:val="20"/>
              </w:rPr>
            </w:pPr>
            <w:r w:rsidRPr="00163766">
              <w:rPr>
                <w:rFonts w:ascii="Arial" w:hAnsi="Arial" w:cs="Arial"/>
                <w:color w:val="000000"/>
                <w:sz w:val="20"/>
                <w:szCs w:val="22"/>
              </w:rPr>
              <w:t>27%</w:t>
            </w:r>
          </w:p>
        </w:tc>
        <w:tc>
          <w:tcPr>
            <w:tcW w:w="669" w:type="pct"/>
            <w:tcBorders>
              <w:top w:val="nil"/>
              <w:left w:val="single" w:sz="8" w:space="0" w:color="auto"/>
              <w:bottom w:val="single" w:sz="8" w:space="0" w:color="auto"/>
              <w:right w:val="single" w:sz="8" w:space="0" w:color="auto"/>
            </w:tcBorders>
            <w:shd w:val="clear" w:color="auto" w:fill="auto"/>
            <w:vAlign w:val="center"/>
          </w:tcPr>
          <w:p w14:paraId="5CE162F7" w14:textId="5A4BD9A6" w:rsidR="00F47AEE" w:rsidRDefault="00F47AEE" w:rsidP="00F47AEE">
            <w:pPr>
              <w:jc w:val="center"/>
              <w:rPr>
                <w:rFonts w:ascii="Arial" w:hAnsi="Arial" w:cs="Arial"/>
                <w:sz w:val="20"/>
              </w:rPr>
            </w:pPr>
            <w:r>
              <w:rPr>
                <w:rFonts w:ascii="Arial" w:hAnsi="Arial" w:cs="Arial"/>
                <w:sz w:val="20"/>
              </w:rPr>
              <w:t>30%</w:t>
            </w:r>
          </w:p>
        </w:tc>
        <w:tc>
          <w:tcPr>
            <w:tcW w:w="715" w:type="pct"/>
            <w:tcBorders>
              <w:top w:val="nil"/>
              <w:left w:val="single" w:sz="8" w:space="0" w:color="auto"/>
              <w:bottom w:val="single" w:sz="8" w:space="0" w:color="auto"/>
              <w:right w:val="single" w:sz="8" w:space="0" w:color="auto"/>
            </w:tcBorders>
            <w:shd w:val="clear" w:color="auto" w:fill="auto"/>
            <w:vAlign w:val="center"/>
          </w:tcPr>
          <w:p w14:paraId="4D9E82F5" w14:textId="69FB08DE" w:rsidR="00F47AEE" w:rsidRPr="00163766" w:rsidRDefault="00F47AEE" w:rsidP="00F47AEE">
            <w:pPr>
              <w:jc w:val="center"/>
              <w:rPr>
                <w:rFonts w:ascii="Arial" w:hAnsi="Arial" w:cs="Arial"/>
                <w:sz w:val="20"/>
              </w:rPr>
            </w:pPr>
          </w:p>
        </w:tc>
      </w:tr>
      <w:tr w:rsidR="00F47AEE" w14:paraId="5E972EFD" w14:textId="29E13EDC" w:rsidTr="00D542DC">
        <w:trPr>
          <w:cantSplit/>
          <w:trHeight w:val="335"/>
        </w:trPr>
        <w:tc>
          <w:tcPr>
            <w:tcW w:w="2376" w:type="pct"/>
            <w:vAlign w:val="center"/>
          </w:tcPr>
          <w:p w14:paraId="4F4417E3" w14:textId="3F3FC7C9" w:rsidR="00F47AEE" w:rsidRPr="006E2606" w:rsidRDefault="00F47AEE" w:rsidP="00F47AEE">
            <w:pPr>
              <w:ind w:left="-41"/>
              <w:rPr>
                <w:rFonts w:ascii="Arial" w:hAnsi="Arial" w:cs="Arial"/>
                <w:sz w:val="20"/>
              </w:rPr>
            </w:pPr>
            <w:r w:rsidRPr="006E2606">
              <w:rPr>
                <w:rFonts w:ascii="Arial" w:hAnsi="Arial" w:cs="Arial"/>
                <w:sz w:val="20"/>
              </w:rPr>
              <w:t>Graduates with certificates and degree completions per $100,000 of financials.</w:t>
            </w:r>
          </w:p>
        </w:tc>
        <w:tc>
          <w:tcPr>
            <w:tcW w:w="614" w:type="pct"/>
            <w:shd w:val="clear" w:color="auto" w:fill="FFFFFF" w:themeFill="background1"/>
            <w:vAlign w:val="center"/>
          </w:tcPr>
          <w:p w14:paraId="02554047" w14:textId="2AE9AA0B" w:rsidR="00F47AEE" w:rsidRDefault="00F47AEE" w:rsidP="00F47AEE">
            <w:pPr>
              <w:jc w:val="center"/>
              <w:rPr>
                <w:rFonts w:ascii="Arial" w:hAnsi="Arial" w:cs="Arial"/>
                <w:sz w:val="20"/>
              </w:rPr>
            </w:pPr>
            <w:r>
              <w:rPr>
                <w:rFonts w:ascii="Arial" w:hAnsi="Arial" w:cs="Arial"/>
                <w:sz w:val="20"/>
              </w:rPr>
              <w:t>1.3</w:t>
            </w:r>
          </w:p>
        </w:tc>
        <w:tc>
          <w:tcPr>
            <w:tcW w:w="626" w:type="pct"/>
            <w:tcBorders>
              <w:top w:val="nil"/>
              <w:left w:val="single" w:sz="8" w:space="0" w:color="auto"/>
              <w:bottom w:val="single" w:sz="8" w:space="0" w:color="auto"/>
              <w:right w:val="single" w:sz="8" w:space="0" w:color="auto"/>
            </w:tcBorders>
            <w:shd w:val="clear" w:color="auto" w:fill="auto"/>
            <w:vAlign w:val="bottom"/>
          </w:tcPr>
          <w:p w14:paraId="1B8F8AFC" w14:textId="612D41AF" w:rsidR="00F47AEE" w:rsidRDefault="00F47AEE" w:rsidP="00F47AEE">
            <w:pPr>
              <w:jc w:val="center"/>
              <w:rPr>
                <w:rFonts w:ascii="Arial" w:hAnsi="Arial" w:cs="Arial"/>
                <w:sz w:val="20"/>
              </w:rPr>
            </w:pPr>
            <w:r>
              <w:rPr>
                <w:rFonts w:ascii="Arial" w:hAnsi="Arial" w:cs="Arial"/>
                <w:color w:val="000000"/>
                <w:sz w:val="20"/>
                <w:szCs w:val="22"/>
              </w:rPr>
              <w:t>1.24</w:t>
            </w:r>
          </w:p>
        </w:tc>
        <w:tc>
          <w:tcPr>
            <w:tcW w:w="669" w:type="pct"/>
            <w:tcBorders>
              <w:top w:val="nil"/>
              <w:left w:val="single" w:sz="8" w:space="0" w:color="auto"/>
              <w:bottom w:val="single" w:sz="8" w:space="0" w:color="auto"/>
              <w:right w:val="single" w:sz="8" w:space="0" w:color="auto"/>
            </w:tcBorders>
            <w:shd w:val="clear" w:color="auto" w:fill="auto"/>
            <w:vAlign w:val="center"/>
          </w:tcPr>
          <w:p w14:paraId="6CD398F3" w14:textId="203DC0AD" w:rsidR="00F47AEE" w:rsidRDefault="00F47AEE" w:rsidP="00F47AEE">
            <w:pPr>
              <w:jc w:val="center"/>
              <w:rPr>
                <w:rFonts w:ascii="Arial" w:hAnsi="Arial" w:cs="Arial"/>
                <w:sz w:val="20"/>
              </w:rPr>
            </w:pPr>
            <w:r>
              <w:rPr>
                <w:rFonts w:ascii="Arial" w:hAnsi="Arial" w:cs="Arial"/>
                <w:color w:val="000000"/>
                <w:sz w:val="20"/>
                <w:szCs w:val="22"/>
              </w:rPr>
              <w:t>1.3</w:t>
            </w:r>
            <w:r w:rsidRPr="00D06276">
              <w:rPr>
                <w:rFonts w:ascii="Arial" w:hAnsi="Arial" w:cs="Arial"/>
                <w:color w:val="000000"/>
                <w:sz w:val="20"/>
                <w:szCs w:val="22"/>
                <w:vertAlign w:val="superscript"/>
              </w:rPr>
              <w:t>1</w:t>
            </w:r>
          </w:p>
        </w:tc>
        <w:tc>
          <w:tcPr>
            <w:tcW w:w="715" w:type="pct"/>
            <w:tcBorders>
              <w:top w:val="nil"/>
              <w:left w:val="single" w:sz="8" w:space="0" w:color="auto"/>
              <w:bottom w:val="single" w:sz="8" w:space="0" w:color="auto"/>
              <w:right w:val="single" w:sz="8" w:space="0" w:color="auto"/>
            </w:tcBorders>
            <w:shd w:val="clear" w:color="auto" w:fill="auto"/>
            <w:vAlign w:val="center"/>
          </w:tcPr>
          <w:p w14:paraId="0C9F83FD" w14:textId="31B8B3CE" w:rsidR="00F47AEE" w:rsidRPr="00163766" w:rsidRDefault="00F47AEE" w:rsidP="00F47AEE">
            <w:pPr>
              <w:jc w:val="center"/>
              <w:rPr>
                <w:rFonts w:ascii="Arial" w:hAnsi="Arial" w:cs="Arial"/>
                <w:sz w:val="20"/>
              </w:rPr>
            </w:pPr>
          </w:p>
        </w:tc>
      </w:tr>
      <w:tr w:rsidR="00F47AEE" w:rsidRPr="008B41B5" w14:paraId="40C08ACB" w14:textId="32CE6F8B" w:rsidTr="00D542DC">
        <w:trPr>
          <w:cantSplit/>
          <w:trHeight w:val="327"/>
        </w:trPr>
        <w:tc>
          <w:tcPr>
            <w:tcW w:w="2376" w:type="pct"/>
            <w:vAlign w:val="center"/>
          </w:tcPr>
          <w:p w14:paraId="68F294F2" w14:textId="3430162A" w:rsidR="00F47AEE" w:rsidRPr="006E2606" w:rsidRDefault="00F47AEE" w:rsidP="00F47AEE">
            <w:pPr>
              <w:ind w:left="-41"/>
              <w:rPr>
                <w:rFonts w:ascii="Arial" w:hAnsi="Arial" w:cs="Arial"/>
                <w:sz w:val="20"/>
              </w:rPr>
            </w:pPr>
            <w:r w:rsidRPr="00FD5B72">
              <w:rPr>
                <w:rFonts w:ascii="Arial" w:hAnsi="Arial" w:cs="Arial"/>
                <w:sz w:val="20"/>
              </w:rPr>
              <w:t xml:space="preserve">Workforce Training Headcount </w:t>
            </w:r>
          </w:p>
        </w:tc>
        <w:tc>
          <w:tcPr>
            <w:tcW w:w="614" w:type="pct"/>
            <w:shd w:val="clear" w:color="auto" w:fill="auto"/>
            <w:vAlign w:val="center"/>
          </w:tcPr>
          <w:p w14:paraId="3D48FD7A" w14:textId="7C15681D" w:rsidR="00F47AEE" w:rsidRPr="001134B1" w:rsidRDefault="00F47AEE" w:rsidP="00F47AEE">
            <w:pPr>
              <w:jc w:val="center"/>
              <w:rPr>
                <w:rFonts w:ascii="Arial" w:hAnsi="Arial" w:cs="Arial"/>
                <w:sz w:val="20"/>
              </w:rPr>
            </w:pPr>
            <w:r>
              <w:rPr>
                <w:rFonts w:ascii="Arial" w:hAnsi="Arial" w:cs="Arial"/>
                <w:sz w:val="20"/>
              </w:rPr>
              <w:t>16,236</w:t>
            </w:r>
          </w:p>
        </w:tc>
        <w:tc>
          <w:tcPr>
            <w:tcW w:w="626" w:type="pct"/>
            <w:tcBorders>
              <w:top w:val="nil"/>
              <w:left w:val="single" w:sz="8" w:space="0" w:color="auto"/>
              <w:bottom w:val="single" w:sz="8" w:space="0" w:color="auto"/>
              <w:right w:val="single" w:sz="8" w:space="0" w:color="auto"/>
            </w:tcBorders>
            <w:shd w:val="clear" w:color="auto" w:fill="auto"/>
            <w:vAlign w:val="bottom"/>
          </w:tcPr>
          <w:p w14:paraId="34310AF0" w14:textId="5C48145F" w:rsidR="00F47AEE" w:rsidRPr="0031462A" w:rsidRDefault="00F47AEE" w:rsidP="00F47AEE">
            <w:pPr>
              <w:jc w:val="center"/>
              <w:rPr>
                <w:rFonts w:ascii="Arial" w:hAnsi="Arial" w:cs="Arial"/>
                <w:sz w:val="20"/>
              </w:rPr>
            </w:pPr>
            <w:r w:rsidRPr="00163766">
              <w:rPr>
                <w:rFonts w:ascii="Arial" w:hAnsi="Arial" w:cs="Arial"/>
                <w:color w:val="000000"/>
                <w:sz w:val="20"/>
                <w:szCs w:val="22"/>
              </w:rPr>
              <w:t>14,309</w:t>
            </w:r>
          </w:p>
        </w:tc>
        <w:tc>
          <w:tcPr>
            <w:tcW w:w="669" w:type="pct"/>
            <w:tcBorders>
              <w:top w:val="nil"/>
              <w:left w:val="single" w:sz="8" w:space="0" w:color="auto"/>
              <w:bottom w:val="single" w:sz="8" w:space="0" w:color="auto"/>
              <w:right w:val="single" w:sz="8" w:space="0" w:color="auto"/>
            </w:tcBorders>
            <w:shd w:val="clear" w:color="auto" w:fill="auto"/>
            <w:vAlign w:val="center"/>
          </w:tcPr>
          <w:p w14:paraId="587D55F4" w14:textId="544279D2" w:rsidR="00F47AEE" w:rsidRPr="002466CA" w:rsidRDefault="00F47AEE" w:rsidP="00F47AEE">
            <w:pPr>
              <w:jc w:val="center"/>
              <w:rPr>
                <w:rFonts w:ascii="Arial" w:hAnsi="Arial" w:cs="Arial"/>
                <w:sz w:val="20"/>
              </w:rPr>
            </w:pPr>
            <w:r>
              <w:rPr>
                <w:rFonts w:ascii="Arial" w:hAnsi="Arial" w:cs="Arial"/>
                <w:sz w:val="20"/>
              </w:rPr>
              <w:t>14,582</w:t>
            </w:r>
            <w:r>
              <w:rPr>
                <w:rFonts w:ascii="Arial" w:hAnsi="Arial" w:cs="Arial"/>
                <w:sz w:val="20"/>
                <w:vertAlign w:val="superscript"/>
              </w:rPr>
              <w:t>2</w:t>
            </w:r>
          </w:p>
        </w:tc>
        <w:tc>
          <w:tcPr>
            <w:tcW w:w="715" w:type="pct"/>
            <w:tcBorders>
              <w:top w:val="nil"/>
              <w:left w:val="single" w:sz="8" w:space="0" w:color="auto"/>
              <w:bottom w:val="single" w:sz="8" w:space="0" w:color="auto"/>
              <w:right w:val="single" w:sz="8" w:space="0" w:color="auto"/>
            </w:tcBorders>
            <w:shd w:val="clear" w:color="auto" w:fill="auto"/>
            <w:vAlign w:val="center"/>
          </w:tcPr>
          <w:p w14:paraId="5B575764" w14:textId="1759BC91" w:rsidR="00F47AEE" w:rsidRPr="00163766" w:rsidRDefault="00F47AEE" w:rsidP="00F47AEE">
            <w:pPr>
              <w:jc w:val="center"/>
              <w:rPr>
                <w:rFonts w:ascii="Arial" w:hAnsi="Arial" w:cs="Arial"/>
                <w:sz w:val="20"/>
              </w:rPr>
            </w:pPr>
          </w:p>
        </w:tc>
      </w:tr>
      <w:tr w:rsidR="00F47AEE" w:rsidRPr="003922FD" w14:paraId="57A0BA45" w14:textId="129F7883" w:rsidTr="00D542DC">
        <w:trPr>
          <w:cantSplit/>
          <w:trHeight w:val="706"/>
        </w:trPr>
        <w:tc>
          <w:tcPr>
            <w:tcW w:w="2376" w:type="pct"/>
            <w:vAlign w:val="center"/>
          </w:tcPr>
          <w:p w14:paraId="35996410" w14:textId="77777777" w:rsidR="00F47AEE" w:rsidRPr="006E2606" w:rsidRDefault="00F47AEE" w:rsidP="00F47AEE">
            <w:pPr>
              <w:ind w:left="-41"/>
              <w:rPr>
                <w:rFonts w:ascii="Arial" w:hAnsi="Arial" w:cs="Arial"/>
                <w:b/>
                <w:bCs/>
              </w:rPr>
            </w:pPr>
            <w:r w:rsidRPr="00953680">
              <w:rPr>
                <w:rFonts w:ascii="Arial" w:hAnsi="Arial" w:cs="Arial"/>
                <w:sz w:val="20"/>
              </w:rPr>
              <w:t>Number and percentage of Students successfully completing Remedial Math Courses</w:t>
            </w:r>
          </w:p>
        </w:tc>
        <w:tc>
          <w:tcPr>
            <w:tcW w:w="614" w:type="pct"/>
            <w:vAlign w:val="center"/>
          </w:tcPr>
          <w:p w14:paraId="58A09D3E" w14:textId="15484A0E" w:rsidR="00F47AEE" w:rsidRPr="001134B1" w:rsidRDefault="00F47AEE" w:rsidP="00F47AEE">
            <w:pPr>
              <w:jc w:val="center"/>
              <w:rPr>
                <w:rFonts w:ascii="Arial" w:hAnsi="Arial" w:cs="Arial"/>
                <w:sz w:val="20"/>
              </w:rPr>
            </w:pPr>
            <w:r>
              <w:rPr>
                <w:rFonts w:ascii="Arial" w:hAnsi="Arial" w:cs="Arial"/>
                <w:sz w:val="20"/>
              </w:rPr>
              <w:t>183, 68%</w:t>
            </w:r>
          </w:p>
        </w:tc>
        <w:tc>
          <w:tcPr>
            <w:tcW w:w="626" w:type="pct"/>
            <w:tcBorders>
              <w:top w:val="nil"/>
              <w:left w:val="single" w:sz="8" w:space="0" w:color="auto"/>
              <w:bottom w:val="single" w:sz="8" w:space="0" w:color="auto"/>
              <w:right w:val="single" w:sz="8" w:space="0" w:color="auto"/>
            </w:tcBorders>
            <w:shd w:val="clear" w:color="auto" w:fill="auto"/>
            <w:vAlign w:val="center"/>
          </w:tcPr>
          <w:p w14:paraId="24BD2ECA" w14:textId="114DA99F" w:rsidR="00F47AEE" w:rsidRPr="0031462A" w:rsidRDefault="00F47AEE" w:rsidP="00F47AEE">
            <w:pPr>
              <w:jc w:val="center"/>
              <w:rPr>
                <w:rFonts w:ascii="Arial" w:hAnsi="Arial" w:cs="Arial"/>
                <w:sz w:val="20"/>
              </w:rPr>
            </w:pPr>
            <w:r w:rsidRPr="00163766">
              <w:rPr>
                <w:rFonts w:ascii="Arial" w:hAnsi="Arial" w:cs="Arial"/>
                <w:color w:val="000000"/>
                <w:sz w:val="20"/>
                <w:szCs w:val="22"/>
              </w:rPr>
              <w:t>121, 70%</w:t>
            </w:r>
          </w:p>
        </w:tc>
        <w:tc>
          <w:tcPr>
            <w:tcW w:w="669" w:type="pct"/>
            <w:tcBorders>
              <w:top w:val="nil"/>
              <w:left w:val="single" w:sz="8" w:space="0" w:color="auto"/>
              <w:bottom w:val="single" w:sz="8" w:space="0" w:color="auto"/>
              <w:right w:val="single" w:sz="8" w:space="0" w:color="auto"/>
            </w:tcBorders>
            <w:shd w:val="clear" w:color="auto" w:fill="auto"/>
            <w:vAlign w:val="center"/>
          </w:tcPr>
          <w:p w14:paraId="08B8B801" w14:textId="6B70E484" w:rsidR="00F47AEE" w:rsidRDefault="00F47AEE" w:rsidP="00F47AEE">
            <w:pPr>
              <w:rPr>
                <w:rFonts w:ascii="Arial" w:hAnsi="Arial" w:cs="Arial"/>
                <w:sz w:val="20"/>
              </w:rPr>
            </w:pPr>
            <w:r>
              <w:rPr>
                <w:rFonts w:ascii="Arial" w:hAnsi="Arial" w:cs="Arial"/>
                <w:sz w:val="20"/>
              </w:rPr>
              <w:t>89, 70%</w:t>
            </w:r>
          </w:p>
        </w:tc>
        <w:tc>
          <w:tcPr>
            <w:tcW w:w="715" w:type="pct"/>
            <w:tcBorders>
              <w:top w:val="nil"/>
              <w:left w:val="single" w:sz="8" w:space="0" w:color="auto"/>
              <w:bottom w:val="single" w:sz="8" w:space="0" w:color="auto"/>
              <w:right w:val="single" w:sz="8" w:space="0" w:color="auto"/>
            </w:tcBorders>
            <w:shd w:val="clear" w:color="auto" w:fill="auto"/>
            <w:vAlign w:val="center"/>
          </w:tcPr>
          <w:p w14:paraId="3177AFD1" w14:textId="2FBA02C2" w:rsidR="00F47AEE" w:rsidRPr="00163766" w:rsidRDefault="00F47AEE" w:rsidP="00F47AEE">
            <w:pPr>
              <w:jc w:val="center"/>
              <w:rPr>
                <w:rFonts w:ascii="Arial" w:hAnsi="Arial" w:cs="Arial"/>
                <w:sz w:val="20"/>
              </w:rPr>
            </w:pPr>
          </w:p>
        </w:tc>
      </w:tr>
      <w:tr w:rsidR="00F47AEE" w:rsidRPr="008B41B5" w14:paraId="5351C82C" w14:textId="27E877F1" w:rsidTr="00C129F0">
        <w:trPr>
          <w:cantSplit/>
          <w:trHeight w:val="1109"/>
        </w:trPr>
        <w:tc>
          <w:tcPr>
            <w:tcW w:w="2376" w:type="pct"/>
            <w:vAlign w:val="center"/>
          </w:tcPr>
          <w:p w14:paraId="4C16BEA2" w14:textId="351F74C4" w:rsidR="00F47AEE" w:rsidRPr="006E2606" w:rsidRDefault="00F47AEE" w:rsidP="00F47AEE">
            <w:pPr>
              <w:rPr>
                <w:rFonts w:ascii="Arial" w:hAnsi="Arial" w:cs="Arial"/>
                <w:sz w:val="20"/>
              </w:rPr>
            </w:pPr>
            <w:r w:rsidRPr="00921626">
              <w:rPr>
                <w:rFonts w:ascii="Arial" w:hAnsi="Arial" w:cs="Arial"/>
                <w:sz w:val="20"/>
              </w:rPr>
              <w:lastRenderedPageBreak/>
              <w:t xml:space="preserve">Remediation: Number of first-time </w:t>
            </w:r>
            <w:proofErr w:type="gramStart"/>
            <w:r w:rsidRPr="00921626">
              <w:rPr>
                <w:rFonts w:ascii="Arial" w:hAnsi="Arial" w:cs="Arial"/>
                <w:sz w:val="20"/>
              </w:rPr>
              <w:t>freshman</w:t>
            </w:r>
            <w:proofErr w:type="gramEnd"/>
            <w:r w:rsidRPr="00921626">
              <w:rPr>
                <w:rFonts w:ascii="Arial" w:hAnsi="Arial" w:cs="Arial"/>
                <w:sz w:val="20"/>
              </w:rPr>
              <w:t xml:space="preserve"> who graduate from and Idaho High school in the previous year requiring remedial education – unduplicated</w:t>
            </w:r>
            <w:r w:rsidRPr="006E2606">
              <w:rPr>
                <w:rFonts w:ascii="Arial" w:hAnsi="Arial" w:cs="Arial"/>
                <w:sz w:val="20"/>
              </w:rPr>
              <w:t xml:space="preserve"> </w:t>
            </w:r>
          </w:p>
        </w:tc>
        <w:tc>
          <w:tcPr>
            <w:tcW w:w="614" w:type="pct"/>
            <w:vAlign w:val="center"/>
          </w:tcPr>
          <w:p w14:paraId="7A3012B4" w14:textId="77777777" w:rsidR="00F47AEE" w:rsidRDefault="00F47AEE" w:rsidP="00F47AEE">
            <w:pPr>
              <w:jc w:val="center"/>
              <w:rPr>
                <w:rFonts w:ascii="Arial" w:hAnsi="Arial" w:cs="Arial"/>
                <w:sz w:val="20"/>
              </w:rPr>
            </w:pPr>
            <w:r>
              <w:rPr>
                <w:rFonts w:ascii="Arial" w:hAnsi="Arial" w:cs="Arial"/>
                <w:sz w:val="20"/>
              </w:rPr>
              <w:t>62/217,</w:t>
            </w:r>
          </w:p>
          <w:p w14:paraId="1F9C3754" w14:textId="214A6E2A" w:rsidR="00F47AEE" w:rsidRPr="001134B1" w:rsidRDefault="00F47AEE" w:rsidP="00F47AEE">
            <w:pPr>
              <w:jc w:val="center"/>
              <w:rPr>
                <w:rFonts w:ascii="Arial" w:hAnsi="Arial" w:cs="Arial"/>
                <w:sz w:val="20"/>
              </w:rPr>
            </w:pPr>
            <w:r>
              <w:rPr>
                <w:rFonts w:ascii="Arial" w:hAnsi="Arial" w:cs="Arial"/>
                <w:sz w:val="20"/>
              </w:rPr>
              <w:t>29%</w:t>
            </w:r>
          </w:p>
        </w:tc>
        <w:tc>
          <w:tcPr>
            <w:tcW w:w="626" w:type="pct"/>
            <w:vAlign w:val="center"/>
          </w:tcPr>
          <w:p w14:paraId="3F7114F4" w14:textId="77777777" w:rsidR="00F47AEE" w:rsidRDefault="00F47AEE" w:rsidP="00F47AEE">
            <w:pPr>
              <w:jc w:val="center"/>
              <w:rPr>
                <w:rFonts w:ascii="Arial" w:hAnsi="Arial" w:cs="Arial"/>
                <w:color w:val="000000"/>
                <w:sz w:val="20"/>
                <w:szCs w:val="22"/>
              </w:rPr>
            </w:pPr>
            <w:r>
              <w:rPr>
                <w:rFonts w:ascii="Arial" w:hAnsi="Arial" w:cs="Arial"/>
                <w:color w:val="000000"/>
                <w:sz w:val="20"/>
                <w:szCs w:val="22"/>
              </w:rPr>
              <w:t>25/134,</w:t>
            </w:r>
          </w:p>
          <w:p w14:paraId="641E6E92" w14:textId="703DAA5B" w:rsidR="00F47AEE" w:rsidRPr="0031462A" w:rsidRDefault="00F47AEE" w:rsidP="00F47AEE">
            <w:pPr>
              <w:jc w:val="center"/>
              <w:rPr>
                <w:rFonts w:ascii="Arial" w:hAnsi="Arial" w:cs="Arial"/>
                <w:sz w:val="20"/>
              </w:rPr>
            </w:pPr>
            <w:r w:rsidRPr="00C129F0">
              <w:rPr>
                <w:rFonts w:ascii="Arial" w:hAnsi="Arial" w:cs="Arial"/>
                <w:color w:val="000000"/>
                <w:sz w:val="20"/>
                <w:szCs w:val="22"/>
              </w:rPr>
              <w:t>19%</w:t>
            </w:r>
          </w:p>
        </w:tc>
        <w:tc>
          <w:tcPr>
            <w:tcW w:w="669" w:type="pct"/>
            <w:tcBorders>
              <w:top w:val="nil"/>
              <w:left w:val="single" w:sz="8" w:space="0" w:color="auto"/>
              <w:bottom w:val="single" w:sz="8" w:space="0" w:color="auto"/>
              <w:right w:val="single" w:sz="8" w:space="0" w:color="auto"/>
            </w:tcBorders>
            <w:shd w:val="clear" w:color="auto" w:fill="auto"/>
            <w:vAlign w:val="center"/>
          </w:tcPr>
          <w:p w14:paraId="08BD5D79" w14:textId="77777777" w:rsidR="00F47AEE" w:rsidRDefault="00F47AEE" w:rsidP="00F47AEE">
            <w:pPr>
              <w:jc w:val="center"/>
              <w:rPr>
                <w:rFonts w:ascii="Arial" w:hAnsi="Arial" w:cs="Arial"/>
                <w:sz w:val="20"/>
              </w:rPr>
            </w:pPr>
            <w:r w:rsidRPr="00C129F0">
              <w:rPr>
                <w:rFonts w:ascii="Arial" w:hAnsi="Arial" w:cs="Arial"/>
                <w:sz w:val="20"/>
              </w:rPr>
              <w:t>20/159</w:t>
            </w:r>
            <w:r>
              <w:rPr>
                <w:rFonts w:ascii="Arial" w:hAnsi="Arial" w:cs="Arial"/>
                <w:sz w:val="20"/>
              </w:rPr>
              <w:t>,</w:t>
            </w:r>
          </w:p>
          <w:p w14:paraId="7E84D211" w14:textId="63B79A89" w:rsidR="00F47AEE" w:rsidRDefault="00F47AEE" w:rsidP="00F47AEE">
            <w:pPr>
              <w:jc w:val="center"/>
              <w:rPr>
                <w:rFonts w:ascii="Arial" w:hAnsi="Arial" w:cs="Arial"/>
                <w:sz w:val="20"/>
              </w:rPr>
            </w:pPr>
            <w:r w:rsidRPr="00C129F0">
              <w:rPr>
                <w:rFonts w:ascii="Arial" w:hAnsi="Arial" w:cs="Arial"/>
                <w:sz w:val="20"/>
              </w:rPr>
              <w:t>13%</w:t>
            </w:r>
            <w:r>
              <w:rPr>
                <w:rFonts w:ascii="Arial" w:hAnsi="Arial" w:cs="Arial"/>
                <w:sz w:val="20"/>
                <w:vertAlign w:val="superscript"/>
              </w:rPr>
              <w:t>3</w:t>
            </w:r>
          </w:p>
        </w:tc>
        <w:tc>
          <w:tcPr>
            <w:tcW w:w="715" w:type="pct"/>
            <w:tcBorders>
              <w:top w:val="nil"/>
              <w:left w:val="single" w:sz="8" w:space="0" w:color="auto"/>
              <w:bottom w:val="single" w:sz="8" w:space="0" w:color="auto"/>
              <w:right w:val="single" w:sz="8" w:space="0" w:color="auto"/>
            </w:tcBorders>
            <w:shd w:val="clear" w:color="auto" w:fill="auto"/>
            <w:vAlign w:val="center"/>
          </w:tcPr>
          <w:p w14:paraId="487BE01E" w14:textId="30B729D2" w:rsidR="00F47AEE" w:rsidRPr="00163766" w:rsidRDefault="00F47AEE" w:rsidP="00F47AEE">
            <w:pPr>
              <w:jc w:val="center"/>
              <w:rPr>
                <w:rFonts w:ascii="Arial" w:hAnsi="Arial" w:cs="Arial"/>
                <w:sz w:val="20"/>
              </w:rPr>
            </w:pPr>
          </w:p>
        </w:tc>
      </w:tr>
      <w:tr w:rsidR="00F47AEE" w:rsidRPr="008B41B5" w14:paraId="63151C3C" w14:textId="7AFF0564" w:rsidTr="00D711FC">
        <w:trPr>
          <w:cantSplit/>
          <w:trHeight w:val="70"/>
        </w:trPr>
        <w:tc>
          <w:tcPr>
            <w:tcW w:w="2376" w:type="pct"/>
            <w:vAlign w:val="center"/>
          </w:tcPr>
          <w:p w14:paraId="037921B2" w14:textId="6CCB2E42" w:rsidR="00F47AEE" w:rsidRPr="006E2606" w:rsidRDefault="00F47AEE" w:rsidP="00F47AEE">
            <w:pPr>
              <w:rPr>
                <w:rFonts w:ascii="Arial" w:hAnsi="Arial" w:cs="Arial"/>
                <w:sz w:val="20"/>
                <w:szCs w:val="20"/>
              </w:rPr>
            </w:pPr>
            <w:r w:rsidRPr="00726781">
              <w:rPr>
                <w:rFonts w:ascii="Arial" w:hAnsi="Arial" w:cs="Arial"/>
                <w:sz w:val="20"/>
                <w:szCs w:val="20"/>
              </w:rPr>
              <w:t>Retention Rate: Total full-time new and transfer students that are retained or graduate the following year (excluding death, military service, and mission).</w:t>
            </w:r>
          </w:p>
        </w:tc>
        <w:tc>
          <w:tcPr>
            <w:tcW w:w="614" w:type="pct"/>
            <w:tcBorders>
              <w:top w:val="nil"/>
              <w:left w:val="single" w:sz="4" w:space="0" w:color="auto"/>
              <w:bottom w:val="nil"/>
              <w:right w:val="single" w:sz="4" w:space="0" w:color="auto"/>
            </w:tcBorders>
            <w:shd w:val="clear" w:color="auto" w:fill="auto"/>
            <w:vAlign w:val="center"/>
          </w:tcPr>
          <w:p w14:paraId="71C3CE11" w14:textId="15B060B9" w:rsidR="00F47AEE" w:rsidRDefault="00F47AEE" w:rsidP="00F47AEE">
            <w:pPr>
              <w:ind w:left="-18"/>
              <w:jc w:val="center"/>
              <w:rPr>
                <w:rFonts w:ascii="Arial" w:hAnsi="Arial" w:cs="Arial"/>
                <w:sz w:val="18"/>
                <w:szCs w:val="18"/>
              </w:rPr>
            </w:pPr>
            <w:r>
              <w:rPr>
                <w:rFonts w:ascii="Arial" w:hAnsi="Arial" w:cs="Arial"/>
                <w:sz w:val="18"/>
                <w:szCs w:val="18"/>
              </w:rPr>
              <w:t>103/140, 74%</w:t>
            </w:r>
          </w:p>
        </w:tc>
        <w:tc>
          <w:tcPr>
            <w:tcW w:w="626" w:type="pct"/>
            <w:tcBorders>
              <w:top w:val="single" w:sz="4" w:space="0" w:color="auto"/>
              <w:left w:val="single" w:sz="4" w:space="0" w:color="auto"/>
              <w:bottom w:val="nil"/>
              <w:right w:val="single" w:sz="4" w:space="0" w:color="auto"/>
            </w:tcBorders>
            <w:shd w:val="clear" w:color="auto" w:fill="auto"/>
            <w:vAlign w:val="center"/>
          </w:tcPr>
          <w:p w14:paraId="720FF690" w14:textId="2A7B62B7" w:rsidR="00F47AEE" w:rsidRDefault="00F47AEE" w:rsidP="00F47AEE">
            <w:pPr>
              <w:ind w:left="-18"/>
              <w:jc w:val="center"/>
              <w:rPr>
                <w:rFonts w:ascii="Arial" w:hAnsi="Arial" w:cs="Arial"/>
                <w:sz w:val="18"/>
                <w:szCs w:val="18"/>
              </w:rPr>
            </w:pPr>
            <w:r w:rsidRPr="00163766">
              <w:rPr>
                <w:rFonts w:ascii="Arial" w:hAnsi="Arial" w:cs="Arial"/>
                <w:color w:val="000000"/>
                <w:sz w:val="20"/>
                <w:szCs w:val="22"/>
              </w:rPr>
              <w:t>133/189 70%</w:t>
            </w:r>
          </w:p>
        </w:tc>
        <w:tc>
          <w:tcPr>
            <w:tcW w:w="669" w:type="pct"/>
            <w:tcBorders>
              <w:top w:val="nil"/>
              <w:left w:val="single" w:sz="8" w:space="0" w:color="auto"/>
              <w:bottom w:val="single" w:sz="8" w:space="0" w:color="auto"/>
              <w:right w:val="single" w:sz="8" w:space="0" w:color="auto"/>
            </w:tcBorders>
            <w:shd w:val="clear" w:color="auto" w:fill="auto"/>
            <w:vAlign w:val="center"/>
          </w:tcPr>
          <w:p w14:paraId="7A725C40" w14:textId="5A86C139" w:rsidR="00F47AEE" w:rsidRDefault="00F47AEE" w:rsidP="00F47AEE">
            <w:pPr>
              <w:ind w:left="-18"/>
              <w:jc w:val="center"/>
              <w:rPr>
                <w:rFonts w:ascii="Arial" w:hAnsi="Arial" w:cs="Arial"/>
                <w:sz w:val="18"/>
                <w:szCs w:val="18"/>
              </w:rPr>
            </w:pPr>
            <w:r>
              <w:rPr>
                <w:rFonts w:ascii="Arial" w:hAnsi="Arial" w:cs="Arial"/>
                <w:sz w:val="20"/>
                <w:szCs w:val="18"/>
              </w:rPr>
              <w:t>138/196   70%</w:t>
            </w:r>
          </w:p>
        </w:tc>
        <w:tc>
          <w:tcPr>
            <w:tcW w:w="715" w:type="pct"/>
            <w:tcBorders>
              <w:top w:val="nil"/>
              <w:left w:val="single" w:sz="8" w:space="0" w:color="auto"/>
              <w:bottom w:val="single" w:sz="8" w:space="0" w:color="auto"/>
              <w:right w:val="single" w:sz="8" w:space="0" w:color="auto"/>
            </w:tcBorders>
            <w:shd w:val="clear" w:color="auto" w:fill="auto"/>
            <w:vAlign w:val="center"/>
          </w:tcPr>
          <w:p w14:paraId="01ACF3E4" w14:textId="3CDF5CEB" w:rsidR="00F47AEE" w:rsidRPr="00163766" w:rsidRDefault="00F47AEE" w:rsidP="00F47AEE">
            <w:pPr>
              <w:ind w:left="-18"/>
              <w:jc w:val="center"/>
              <w:rPr>
                <w:rFonts w:ascii="Arial" w:hAnsi="Arial" w:cs="Arial"/>
                <w:sz w:val="20"/>
                <w:szCs w:val="18"/>
              </w:rPr>
            </w:pPr>
          </w:p>
        </w:tc>
      </w:tr>
      <w:tr w:rsidR="00F47AEE" w:rsidRPr="008B41B5" w14:paraId="3359543D" w14:textId="2DDC6089" w:rsidTr="00D711FC">
        <w:trPr>
          <w:cantSplit/>
          <w:trHeight w:val="692"/>
        </w:trPr>
        <w:tc>
          <w:tcPr>
            <w:tcW w:w="2376" w:type="pct"/>
            <w:vAlign w:val="center"/>
          </w:tcPr>
          <w:p w14:paraId="3BE922A9" w14:textId="77777777" w:rsidR="00F47AEE" w:rsidRPr="006E2606" w:rsidRDefault="00F47AEE" w:rsidP="00F47AEE">
            <w:pPr>
              <w:rPr>
                <w:rFonts w:ascii="Arial" w:hAnsi="Arial" w:cs="Arial"/>
                <w:sz w:val="20"/>
                <w:szCs w:val="20"/>
              </w:rPr>
            </w:pPr>
            <w:r w:rsidRPr="006E2606">
              <w:rPr>
                <w:rFonts w:ascii="Arial" w:hAnsi="Arial" w:cs="Arial"/>
                <w:sz w:val="20"/>
                <w:szCs w:val="20"/>
              </w:rPr>
              <w:t>Dual Credit - Total credit hours earned and the unduplicated headcount of participating students</w:t>
            </w:r>
          </w:p>
        </w:tc>
        <w:tc>
          <w:tcPr>
            <w:tcW w:w="614" w:type="pct"/>
            <w:vAlign w:val="center"/>
          </w:tcPr>
          <w:p w14:paraId="79E37758" w14:textId="7EAF9121" w:rsidR="00F47AEE" w:rsidRPr="00981D08" w:rsidRDefault="00F47AEE" w:rsidP="00F47AEE">
            <w:pPr>
              <w:ind w:left="-18"/>
              <w:jc w:val="center"/>
              <w:rPr>
                <w:rFonts w:ascii="Arial" w:hAnsi="Arial" w:cs="Arial"/>
                <w:sz w:val="18"/>
                <w:szCs w:val="18"/>
              </w:rPr>
            </w:pPr>
            <w:r>
              <w:rPr>
                <w:rFonts w:ascii="Arial" w:hAnsi="Arial" w:cs="Arial"/>
                <w:sz w:val="18"/>
                <w:szCs w:val="18"/>
              </w:rPr>
              <w:t>1516/345</w:t>
            </w:r>
          </w:p>
        </w:tc>
        <w:tc>
          <w:tcPr>
            <w:tcW w:w="626" w:type="pct"/>
            <w:vAlign w:val="center"/>
          </w:tcPr>
          <w:p w14:paraId="266675E3" w14:textId="305F8EA2" w:rsidR="00F47AEE" w:rsidRPr="00981D08" w:rsidRDefault="00F47AEE" w:rsidP="00F47AEE">
            <w:pPr>
              <w:ind w:left="-18"/>
              <w:jc w:val="center"/>
              <w:rPr>
                <w:rFonts w:ascii="Arial" w:hAnsi="Arial" w:cs="Arial"/>
                <w:sz w:val="18"/>
                <w:szCs w:val="18"/>
              </w:rPr>
            </w:pPr>
            <w:r w:rsidRPr="00163766">
              <w:rPr>
                <w:rFonts w:ascii="Arial" w:hAnsi="Arial" w:cs="Arial"/>
                <w:color w:val="000000"/>
                <w:sz w:val="20"/>
                <w:szCs w:val="22"/>
              </w:rPr>
              <w:t>3205/523</w:t>
            </w:r>
          </w:p>
        </w:tc>
        <w:tc>
          <w:tcPr>
            <w:tcW w:w="669" w:type="pct"/>
            <w:tcBorders>
              <w:top w:val="nil"/>
              <w:left w:val="single" w:sz="8" w:space="0" w:color="auto"/>
              <w:bottom w:val="single" w:sz="8" w:space="0" w:color="auto"/>
              <w:right w:val="single" w:sz="8" w:space="0" w:color="auto"/>
            </w:tcBorders>
            <w:shd w:val="clear" w:color="auto" w:fill="auto"/>
            <w:vAlign w:val="center"/>
          </w:tcPr>
          <w:p w14:paraId="43C55650" w14:textId="5CEFA934" w:rsidR="00F47AEE" w:rsidRPr="00981D08" w:rsidRDefault="00F47AEE" w:rsidP="00F47AEE">
            <w:pPr>
              <w:ind w:left="-18"/>
              <w:jc w:val="center"/>
              <w:rPr>
                <w:rFonts w:ascii="Arial" w:hAnsi="Arial" w:cs="Arial"/>
                <w:sz w:val="18"/>
                <w:szCs w:val="18"/>
              </w:rPr>
            </w:pPr>
            <w:r>
              <w:rPr>
                <w:rFonts w:ascii="Arial" w:hAnsi="Arial" w:cs="Arial"/>
                <w:sz w:val="20"/>
                <w:szCs w:val="18"/>
              </w:rPr>
              <w:t>4342/742</w:t>
            </w:r>
          </w:p>
        </w:tc>
        <w:tc>
          <w:tcPr>
            <w:tcW w:w="715" w:type="pct"/>
            <w:tcBorders>
              <w:top w:val="nil"/>
              <w:left w:val="single" w:sz="8" w:space="0" w:color="auto"/>
              <w:bottom w:val="single" w:sz="8" w:space="0" w:color="auto"/>
              <w:right w:val="single" w:sz="8" w:space="0" w:color="auto"/>
            </w:tcBorders>
            <w:shd w:val="clear" w:color="auto" w:fill="auto"/>
            <w:vAlign w:val="center"/>
          </w:tcPr>
          <w:p w14:paraId="048D1488" w14:textId="12897EE4" w:rsidR="00F47AEE" w:rsidRPr="00163766" w:rsidRDefault="00F47AEE" w:rsidP="00F47AEE">
            <w:pPr>
              <w:ind w:left="-18"/>
              <w:jc w:val="center"/>
              <w:rPr>
                <w:rFonts w:ascii="Arial" w:hAnsi="Arial" w:cs="Arial"/>
                <w:sz w:val="20"/>
                <w:szCs w:val="18"/>
              </w:rPr>
            </w:pPr>
          </w:p>
        </w:tc>
      </w:tr>
      <w:tr w:rsidR="00F47AEE" w:rsidRPr="008B41B5" w14:paraId="42BAEE64" w14:textId="3B112334" w:rsidTr="00D711FC">
        <w:trPr>
          <w:cantSplit/>
          <w:trHeight w:val="692"/>
        </w:trPr>
        <w:tc>
          <w:tcPr>
            <w:tcW w:w="2376" w:type="pct"/>
            <w:vAlign w:val="center"/>
          </w:tcPr>
          <w:p w14:paraId="6D099E7D" w14:textId="6A5DC055" w:rsidR="00F47AEE" w:rsidRPr="00E90316" w:rsidRDefault="00F47AEE" w:rsidP="00F47AEE">
            <w:pPr>
              <w:rPr>
                <w:rFonts w:ascii="Arial" w:hAnsi="Arial" w:cs="Arial"/>
                <w:sz w:val="20"/>
                <w:szCs w:val="20"/>
              </w:rPr>
            </w:pPr>
            <w:r w:rsidRPr="00E90316">
              <w:rPr>
                <w:rFonts w:ascii="Arial" w:hAnsi="Arial" w:cs="Arial"/>
                <w:sz w:val="20"/>
                <w:szCs w:val="20"/>
              </w:rPr>
              <w:t>Percentage of students who pass the TSA for certification.</w:t>
            </w:r>
          </w:p>
          <w:p w14:paraId="4CDEB8AF" w14:textId="25120597" w:rsidR="00F47AEE" w:rsidRPr="006E2606" w:rsidRDefault="00F47AEE" w:rsidP="00F47AEE">
            <w:pPr>
              <w:rPr>
                <w:rFonts w:ascii="Arial" w:hAnsi="Arial" w:cs="Arial"/>
                <w:sz w:val="20"/>
                <w:szCs w:val="20"/>
              </w:rPr>
            </w:pPr>
            <w:r w:rsidRPr="00E90316">
              <w:rPr>
                <w:rFonts w:ascii="Arial" w:hAnsi="Arial" w:cs="Arial"/>
                <w:sz w:val="20"/>
                <w:szCs w:val="20"/>
              </w:rPr>
              <w:t xml:space="preserve">       Goal 2, Objective A, Measure 4</w:t>
            </w:r>
          </w:p>
        </w:tc>
        <w:tc>
          <w:tcPr>
            <w:tcW w:w="614" w:type="pct"/>
            <w:vAlign w:val="center"/>
          </w:tcPr>
          <w:p w14:paraId="175FFF59" w14:textId="713B0D40" w:rsidR="00F47AEE" w:rsidRDefault="00F47AEE" w:rsidP="00F47AEE">
            <w:pPr>
              <w:ind w:left="-18"/>
              <w:jc w:val="center"/>
              <w:rPr>
                <w:rFonts w:ascii="Arial" w:hAnsi="Arial" w:cs="Arial"/>
                <w:sz w:val="18"/>
                <w:szCs w:val="18"/>
              </w:rPr>
            </w:pPr>
            <w:r>
              <w:rPr>
                <w:rFonts w:ascii="Arial" w:hAnsi="Arial" w:cs="Arial"/>
                <w:sz w:val="20"/>
                <w:szCs w:val="20"/>
              </w:rPr>
              <w:t>94%</w:t>
            </w:r>
          </w:p>
        </w:tc>
        <w:tc>
          <w:tcPr>
            <w:tcW w:w="626" w:type="pct"/>
            <w:vAlign w:val="center"/>
          </w:tcPr>
          <w:p w14:paraId="58D3B0C7" w14:textId="01783688" w:rsidR="00F47AEE" w:rsidRDefault="00F47AEE" w:rsidP="00F47AEE">
            <w:pPr>
              <w:ind w:left="-18"/>
              <w:jc w:val="center"/>
              <w:rPr>
                <w:rFonts w:ascii="Arial" w:hAnsi="Arial" w:cs="Arial"/>
                <w:sz w:val="18"/>
                <w:szCs w:val="18"/>
              </w:rPr>
            </w:pPr>
            <w:r>
              <w:rPr>
                <w:rFonts w:ascii="Arial" w:hAnsi="Arial" w:cs="Arial"/>
                <w:sz w:val="18"/>
                <w:szCs w:val="18"/>
              </w:rPr>
              <w:t>93%</w:t>
            </w:r>
          </w:p>
        </w:tc>
        <w:tc>
          <w:tcPr>
            <w:tcW w:w="669" w:type="pct"/>
            <w:vAlign w:val="center"/>
          </w:tcPr>
          <w:p w14:paraId="4C31AC04" w14:textId="7BD0B0A1" w:rsidR="00F47AEE" w:rsidRDefault="00F47AEE" w:rsidP="00F47AEE">
            <w:pPr>
              <w:ind w:left="-18"/>
              <w:jc w:val="center"/>
              <w:rPr>
                <w:rFonts w:ascii="Arial" w:hAnsi="Arial" w:cs="Arial"/>
                <w:sz w:val="18"/>
                <w:szCs w:val="18"/>
              </w:rPr>
            </w:pPr>
            <w:r>
              <w:rPr>
                <w:rFonts w:ascii="Arial" w:hAnsi="Arial" w:cs="Arial"/>
                <w:sz w:val="18"/>
                <w:szCs w:val="18"/>
              </w:rPr>
              <w:t>93%</w:t>
            </w:r>
            <w:r>
              <w:rPr>
                <w:rFonts w:ascii="Arial" w:hAnsi="Arial" w:cs="Arial"/>
                <w:sz w:val="18"/>
                <w:szCs w:val="18"/>
                <w:vertAlign w:val="superscript"/>
              </w:rPr>
              <w:t>4</w:t>
            </w:r>
          </w:p>
        </w:tc>
        <w:tc>
          <w:tcPr>
            <w:tcW w:w="715" w:type="pct"/>
            <w:vAlign w:val="center"/>
          </w:tcPr>
          <w:p w14:paraId="28A0FA9C" w14:textId="6E47161E" w:rsidR="00F47AEE" w:rsidRDefault="00F47AEE" w:rsidP="00F47AEE">
            <w:pPr>
              <w:ind w:left="-18"/>
              <w:jc w:val="center"/>
              <w:rPr>
                <w:rFonts w:ascii="Arial" w:hAnsi="Arial" w:cs="Arial"/>
                <w:sz w:val="18"/>
                <w:szCs w:val="18"/>
              </w:rPr>
            </w:pPr>
          </w:p>
        </w:tc>
      </w:tr>
      <w:tr w:rsidR="00F47AEE" w:rsidRPr="008B41B5" w14:paraId="0BBEBD28" w14:textId="26ADA236" w:rsidTr="00D711FC">
        <w:trPr>
          <w:cantSplit/>
          <w:trHeight w:val="692"/>
        </w:trPr>
        <w:tc>
          <w:tcPr>
            <w:tcW w:w="2376" w:type="pct"/>
            <w:vAlign w:val="center"/>
          </w:tcPr>
          <w:p w14:paraId="260C9099" w14:textId="4B22391C" w:rsidR="00F47AEE" w:rsidRPr="00E90316" w:rsidRDefault="00F47AEE" w:rsidP="00F47AEE">
            <w:pPr>
              <w:rPr>
                <w:rFonts w:ascii="Arial" w:hAnsi="Arial" w:cs="Arial"/>
                <w:sz w:val="20"/>
                <w:szCs w:val="20"/>
              </w:rPr>
            </w:pPr>
            <w:r w:rsidRPr="00E90316">
              <w:rPr>
                <w:rFonts w:ascii="Arial" w:hAnsi="Arial" w:cs="Arial"/>
                <w:sz w:val="20"/>
                <w:szCs w:val="20"/>
              </w:rPr>
              <w:t>Total fall enrollment students that are retained or graduate in the following fall.</w:t>
            </w:r>
          </w:p>
          <w:p w14:paraId="3F33E07B" w14:textId="4B13FF98" w:rsidR="00F47AEE" w:rsidRPr="006E2606" w:rsidRDefault="00F47AEE" w:rsidP="00F47AEE">
            <w:pPr>
              <w:rPr>
                <w:rFonts w:ascii="Arial" w:hAnsi="Arial" w:cs="Arial"/>
                <w:sz w:val="20"/>
                <w:szCs w:val="20"/>
              </w:rPr>
            </w:pPr>
            <w:r w:rsidRPr="00E90316">
              <w:rPr>
                <w:rFonts w:ascii="Arial" w:hAnsi="Arial" w:cs="Arial"/>
                <w:sz w:val="20"/>
                <w:szCs w:val="20"/>
              </w:rPr>
              <w:t xml:space="preserve">      Goal 4, Objective A, Measure 1</w:t>
            </w:r>
          </w:p>
        </w:tc>
        <w:tc>
          <w:tcPr>
            <w:tcW w:w="614" w:type="pct"/>
            <w:vAlign w:val="center"/>
          </w:tcPr>
          <w:p w14:paraId="44379B56" w14:textId="10151DA8" w:rsidR="00F47AEE" w:rsidRDefault="00F47AEE" w:rsidP="00F47AEE">
            <w:pPr>
              <w:ind w:left="-18"/>
              <w:jc w:val="center"/>
              <w:rPr>
                <w:rFonts w:ascii="Arial" w:hAnsi="Arial" w:cs="Arial"/>
                <w:sz w:val="18"/>
                <w:szCs w:val="18"/>
              </w:rPr>
            </w:pPr>
            <w:r>
              <w:rPr>
                <w:rFonts w:ascii="Arial" w:hAnsi="Arial" w:cs="Arial"/>
                <w:sz w:val="20"/>
                <w:szCs w:val="20"/>
              </w:rPr>
              <w:t>891</w:t>
            </w:r>
          </w:p>
        </w:tc>
        <w:tc>
          <w:tcPr>
            <w:tcW w:w="626" w:type="pct"/>
            <w:vAlign w:val="center"/>
          </w:tcPr>
          <w:p w14:paraId="244F051D" w14:textId="151F7D24" w:rsidR="00F47AEE" w:rsidRDefault="00F47AEE" w:rsidP="00F47AEE">
            <w:pPr>
              <w:ind w:left="-18"/>
              <w:jc w:val="center"/>
              <w:rPr>
                <w:rFonts w:ascii="Arial" w:hAnsi="Arial" w:cs="Arial"/>
                <w:sz w:val="18"/>
                <w:szCs w:val="18"/>
              </w:rPr>
            </w:pPr>
            <w:r>
              <w:rPr>
                <w:rFonts w:ascii="Arial" w:hAnsi="Arial" w:cs="Arial"/>
                <w:sz w:val="18"/>
                <w:szCs w:val="18"/>
              </w:rPr>
              <w:t>1,117</w:t>
            </w:r>
          </w:p>
        </w:tc>
        <w:tc>
          <w:tcPr>
            <w:tcW w:w="669" w:type="pct"/>
            <w:vAlign w:val="center"/>
          </w:tcPr>
          <w:p w14:paraId="0683FF55" w14:textId="74109003" w:rsidR="00F47AEE" w:rsidRDefault="00F47AEE" w:rsidP="00F47AEE">
            <w:pPr>
              <w:ind w:left="-18"/>
              <w:jc w:val="center"/>
              <w:rPr>
                <w:rFonts w:ascii="Arial" w:hAnsi="Arial" w:cs="Arial"/>
                <w:sz w:val="18"/>
                <w:szCs w:val="18"/>
              </w:rPr>
            </w:pPr>
            <w:r>
              <w:rPr>
                <w:rFonts w:ascii="Arial" w:hAnsi="Arial" w:cs="Arial"/>
                <w:sz w:val="18"/>
                <w:szCs w:val="18"/>
              </w:rPr>
              <w:t>1,200</w:t>
            </w:r>
            <w:r>
              <w:rPr>
                <w:rFonts w:ascii="Arial" w:hAnsi="Arial" w:cs="Arial"/>
                <w:sz w:val="18"/>
                <w:szCs w:val="18"/>
                <w:vertAlign w:val="superscript"/>
              </w:rPr>
              <w:t>5</w:t>
            </w:r>
          </w:p>
        </w:tc>
        <w:tc>
          <w:tcPr>
            <w:tcW w:w="715" w:type="pct"/>
            <w:vAlign w:val="center"/>
          </w:tcPr>
          <w:p w14:paraId="10E71289" w14:textId="08F3CD3E" w:rsidR="00F47AEE" w:rsidRDefault="00F47AEE" w:rsidP="00F47AEE">
            <w:pPr>
              <w:ind w:left="-18"/>
              <w:jc w:val="center"/>
              <w:rPr>
                <w:rFonts w:ascii="Arial" w:hAnsi="Arial" w:cs="Arial"/>
                <w:sz w:val="18"/>
                <w:szCs w:val="18"/>
              </w:rPr>
            </w:pPr>
          </w:p>
        </w:tc>
      </w:tr>
      <w:tr w:rsidR="00F47AEE" w:rsidRPr="008B41B5" w14:paraId="5AE544EC" w14:textId="769CC525" w:rsidTr="00067C40">
        <w:trPr>
          <w:cantSplit/>
          <w:trHeight w:val="692"/>
        </w:trPr>
        <w:tc>
          <w:tcPr>
            <w:tcW w:w="2376" w:type="pct"/>
            <w:vAlign w:val="center"/>
          </w:tcPr>
          <w:p w14:paraId="7572EADC" w14:textId="07E7308E" w:rsidR="00F47AEE" w:rsidRPr="00E90316" w:rsidRDefault="00F47AEE" w:rsidP="00F47AEE">
            <w:pPr>
              <w:rPr>
                <w:rFonts w:ascii="Arial" w:hAnsi="Arial" w:cs="Arial"/>
                <w:sz w:val="20"/>
                <w:szCs w:val="20"/>
              </w:rPr>
            </w:pPr>
            <w:r w:rsidRPr="00E90316">
              <w:rPr>
                <w:rFonts w:ascii="Arial" w:hAnsi="Arial" w:cs="Arial"/>
                <w:sz w:val="20"/>
                <w:szCs w:val="20"/>
              </w:rPr>
              <w:t xml:space="preserve">Center for New Directions (CND) number of applicants/students receiving CND services. </w:t>
            </w:r>
          </w:p>
          <w:p w14:paraId="74E67C1D" w14:textId="54A8E6CB" w:rsidR="00F47AEE" w:rsidRPr="006E2606" w:rsidRDefault="00F47AEE" w:rsidP="00F47AEE">
            <w:pPr>
              <w:rPr>
                <w:rFonts w:ascii="Arial" w:hAnsi="Arial" w:cs="Arial"/>
                <w:sz w:val="20"/>
                <w:szCs w:val="20"/>
              </w:rPr>
            </w:pPr>
            <w:r w:rsidRPr="00E90316">
              <w:rPr>
                <w:rFonts w:ascii="Arial" w:hAnsi="Arial" w:cs="Arial"/>
                <w:sz w:val="20"/>
                <w:szCs w:val="20"/>
              </w:rPr>
              <w:t xml:space="preserve">       Goal 5, Objective D, Measure 1</w:t>
            </w:r>
          </w:p>
        </w:tc>
        <w:tc>
          <w:tcPr>
            <w:tcW w:w="614" w:type="pct"/>
            <w:vAlign w:val="center"/>
          </w:tcPr>
          <w:p w14:paraId="49345C92" w14:textId="3A71BD4C" w:rsidR="00F47AEE" w:rsidRDefault="00F47AEE" w:rsidP="00F47AEE">
            <w:pPr>
              <w:ind w:left="-18"/>
              <w:jc w:val="center"/>
              <w:rPr>
                <w:rFonts w:ascii="Arial" w:hAnsi="Arial" w:cs="Arial"/>
                <w:sz w:val="18"/>
                <w:szCs w:val="18"/>
              </w:rPr>
            </w:pPr>
            <w:r>
              <w:rPr>
                <w:rFonts w:ascii="Arial" w:hAnsi="Arial" w:cs="Arial"/>
                <w:sz w:val="20"/>
                <w:szCs w:val="20"/>
              </w:rPr>
              <w:t>318</w:t>
            </w:r>
          </w:p>
        </w:tc>
        <w:tc>
          <w:tcPr>
            <w:tcW w:w="626" w:type="pct"/>
            <w:vAlign w:val="center"/>
          </w:tcPr>
          <w:p w14:paraId="78D02693" w14:textId="3877F057" w:rsidR="00F47AEE" w:rsidRDefault="00F47AEE" w:rsidP="00F47AEE">
            <w:pPr>
              <w:ind w:left="-18"/>
              <w:jc w:val="center"/>
              <w:rPr>
                <w:rFonts w:ascii="Arial" w:hAnsi="Arial" w:cs="Arial"/>
                <w:sz w:val="18"/>
                <w:szCs w:val="18"/>
              </w:rPr>
            </w:pPr>
            <w:r>
              <w:rPr>
                <w:rFonts w:ascii="Arial" w:hAnsi="Arial" w:cs="Arial"/>
                <w:sz w:val="18"/>
                <w:szCs w:val="18"/>
              </w:rPr>
              <w:t>294</w:t>
            </w:r>
          </w:p>
        </w:tc>
        <w:tc>
          <w:tcPr>
            <w:tcW w:w="669" w:type="pct"/>
            <w:vAlign w:val="center"/>
          </w:tcPr>
          <w:p w14:paraId="6464D7ED" w14:textId="6C4C0A60" w:rsidR="00F47AEE" w:rsidRDefault="00F47AEE" w:rsidP="00F47AEE">
            <w:pPr>
              <w:ind w:left="-18"/>
              <w:jc w:val="center"/>
              <w:rPr>
                <w:rFonts w:ascii="Arial" w:hAnsi="Arial" w:cs="Arial"/>
                <w:sz w:val="18"/>
                <w:szCs w:val="18"/>
              </w:rPr>
            </w:pPr>
            <w:r>
              <w:rPr>
                <w:rFonts w:ascii="Arial" w:hAnsi="Arial" w:cs="Arial"/>
                <w:sz w:val="18"/>
                <w:szCs w:val="18"/>
              </w:rPr>
              <w:t>318</w:t>
            </w:r>
          </w:p>
        </w:tc>
        <w:tc>
          <w:tcPr>
            <w:tcW w:w="715" w:type="pct"/>
            <w:shd w:val="clear" w:color="auto" w:fill="auto"/>
            <w:vAlign w:val="center"/>
          </w:tcPr>
          <w:p w14:paraId="0BBC8920" w14:textId="1599CF9B" w:rsidR="00F47AEE" w:rsidRDefault="00F47AEE" w:rsidP="00F47AEE">
            <w:pPr>
              <w:ind w:left="-18"/>
              <w:jc w:val="center"/>
              <w:rPr>
                <w:rFonts w:ascii="Arial" w:hAnsi="Arial" w:cs="Arial"/>
                <w:sz w:val="18"/>
                <w:szCs w:val="18"/>
              </w:rPr>
            </w:pPr>
          </w:p>
        </w:tc>
      </w:tr>
    </w:tbl>
    <w:p w14:paraId="05016FCC" w14:textId="5EE5632F" w:rsidR="00705C81" w:rsidRDefault="00705C81" w:rsidP="00705C81">
      <w:pPr>
        <w:rPr>
          <w:rFonts w:ascii="Arial" w:hAnsi="Arial" w:cs="Arial"/>
          <w:b/>
          <w:bCs/>
        </w:rPr>
      </w:pPr>
    </w:p>
    <w:p w14:paraId="0972A94F" w14:textId="77777777" w:rsidR="001E0277" w:rsidRDefault="001E0277" w:rsidP="00705C81">
      <w:pPr>
        <w:rPr>
          <w:rFonts w:ascii="Arial" w:hAnsi="Arial" w:cs="Arial"/>
          <w:b/>
          <w:bCs/>
        </w:rPr>
      </w:pPr>
    </w:p>
    <w:p w14:paraId="17E654B7" w14:textId="0841AFAD" w:rsidR="00E543EA" w:rsidRDefault="00E543EA" w:rsidP="00BF1FD8">
      <w:pPr>
        <w:jc w:val="both"/>
        <w:outlineLvl w:val="0"/>
        <w:rPr>
          <w:rFonts w:ascii="Arial" w:hAnsi="Arial" w:cs="Arial"/>
          <w:b/>
          <w:i/>
          <w:color w:val="000080"/>
          <w:sz w:val="28"/>
          <w:szCs w:val="28"/>
        </w:rPr>
      </w:pPr>
      <w:bookmarkStart w:id="3" w:name="OLE_LINK5"/>
      <w:bookmarkStart w:id="4" w:name="OLE_LINK6"/>
      <w:r w:rsidRPr="004B2482">
        <w:rPr>
          <w:rFonts w:ascii="Arial" w:hAnsi="Arial" w:cs="Arial"/>
          <w:b/>
          <w:i/>
          <w:color w:val="000080"/>
          <w:sz w:val="28"/>
          <w:szCs w:val="28"/>
        </w:rPr>
        <w:t>Part II – Performance Measures</w:t>
      </w:r>
    </w:p>
    <w:bookmarkEnd w:id="3"/>
    <w:bookmarkEnd w:id="4"/>
    <w:p w14:paraId="7A4CB317" w14:textId="77777777" w:rsidR="00C838C6" w:rsidRDefault="00C838C6" w:rsidP="00705C81">
      <w:pPr>
        <w:rPr>
          <w:rFonts w:ascii="Arial" w:hAnsi="Arial" w:cs="Arial"/>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020"/>
        <w:gridCol w:w="1085"/>
        <w:gridCol w:w="995"/>
        <w:gridCol w:w="995"/>
        <w:gridCol w:w="995"/>
        <w:gridCol w:w="995"/>
        <w:gridCol w:w="995"/>
      </w:tblGrid>
      <w:tr w:rsidR="008A498F" w14:paraId="01546537" w14:textId="77777777" w:rsidTr="00601BAC">
        <w:trPr>
          <w:tblHeader/>
        </w:trPr>
        <w:tc>
          <w:tcPr>
            <w:tcW w:w="5105" w:type="dxa"/>
            <w:gridSpan w:val="2"/>
            <w:shd w:val="clear" w:color="auto" w:fill="000080"/>
            <w:vAlign w:val="bottom"/>
          </w:tcPr>
          <w:p w14:paraId="6B7F658D" w14:textId="77777777" w:rsidR="008A498F" w:rsidRDefault="008A498F" w:rsidP="00E07A60">
            <w:pPr>
              <w:jc w:val="center"/>
              <w:rPr>
                <w:rFonts w:ascii="Arial" w:hAnsi="Arial" w:cs="Arial"/>
                <w:b/>
                <w:bCs/>
                <w:color w:val="FFFFFF"/>
                <w:sz w:val="20"/>
              </w:rPr>
            </w:pPr>
            <w:r>
              <w:rPr>
                <w:rFonts w:ascii="Arial" w:hAnsi="Arial" w:cs="Arial"/>
                <w:b/>
                <w:bCs/>
                <w:color w:val="FFFFFF"/>
                <w:sz w:val="20"/>
              </w:rPr>
              <w:t>Performance Measure</w:t>
            </w:r>
          </w:p>
        </w:tc>
        <w:tc>
          <w:tcPr>
            <w:tcW w:w="995" w:type="dxa"/>
            <w:shd w:val="clear" w:color="auto" w:fill="000080"/>
            <w:vAlign w:val="bottom"/>
          </w:tcPr>
          <w:p w14:paraId="1167B727" w14:textId="01E54AA8" w:rsidR="008A498F" w:rsidRDefault="00F47AEE" w:rsidP="009E0CBE">
            <w:pPr>
              <w:jc w:val="center"/>
              <w:rPr>
                <w:rFonts w:ascii="Arial" w:hAnsi="Arial" w:cs="Arial"/>
                <w:b/>
                <w:bCs/>
                <w:color w:val="FFFFFF"/>
                <w:sz w:val="20"/>
              </w:rPr>
            </w:pPr>
            <w:r>
              <w:rPr>
                <w:rFonts w:ascii="Arial" w:hAnsi="Arial" w:cs="Arial"/>
                <w:b/>
                <w:bCs/>
                <w:color w:val="FFFFFF"/>
                <w:sz w:val="20"/>
              </w:rPr>
              <w:t>FY 2019</w:t>
            </w:r>
          </w:p>
        </w:tc>
        <w:tc>
          <w:tcPr>
            <w:tcW w:w="995" w:type="dxa"/>
            <w:shd w:val="clear" w:color="auto" w:fill="000080"/>
            <w:vAlign w:val="bottom"/>
          </w:tcPr>
          <w:p w14:paraId="52EA206B" w14:textId="7E7CF203" w:rsidR="008A498F" w:rsidRDefault="00F47AEE" w:rsidP="009E0CBE">
            <w:pPr>
              <w:jc w:val="center"/>
              <w:rPr>
                <w:rFonts w:ascii="Arial" w:hAnsi="Arial" w:cs="Arial"/>
                <w:b/>
                <w:bCs/>
                <w:color w:val="FFFFFF"/>
                <w:sz w:val="20"/>
              </w:rPr>
            </w:pPr>
            <w:r>
              <w:rPr>
                <w:rFonts w:ascii="Arial" w:hAnsi="Arial" w:cs="Arial"/>
                <w:b/>
                <w:bCs/>
                <w:color w:val="FFFFFF"/>
                <w:sz w:val="20"/>
              </w:rPr>
              <w:t>FY 2020</w:t>
            </w:r>
          </w:p>
        </w:tc>
        <w:tc>
          <w:tcPr>
            <w:tcW w:w="995" w:type="dxa"/>
            <w:shd w:val="clear" w:color="auto" w:fill="000080"/>
            <w:vAlign w:val="bottom"/>
          </w:tcPr>
          <w:p w14:paraId="7AEA8D1F" w14:textId="1BAB18F6" w:rsidR="008A498F" w:rsidRDefault="00F47AEE" w:rsidP="009E0CBE">
            <w:pPr>
              <w:jc w:val="center"/>
              <w:rPr>
                <w:rFonts w:ascii="Arial" w:hAnsi="Arial" w:cs="Arial"/>
                <w:b/>
                <w:bCs/>
                <w:color w:val="FFFFFF"/>
                <w:sz w:val="20"/>
              </w:rPr>
            </w:pPr>
            <w:r>
              <w:rPr>
                <w:rFonts w:ascii="Arial" w:hAnsi="Arial" w:cs="Arial"/>
                <w:b/>
                <w:bCs/>
                <w:color w:val="FFFFFF"/>
                <w:sz w:val="20"/>
              </w:rPr>
              <w:t>FY 2021</w:t>
            </w:r>
          </w:p>
        </w:tc>
        <w:tc>
          <w:tcPr>
            <w:tcW w:w="995" w:type="dxa"/>
            <w:shd w:val="clear" w:color="auto" w:fill="000080"/>
            <w:vAlign w:val="bottom"/>
          </w:tcPr>
          <w:p w14:paraId="1334DFD1" w14:textId="23BA714A" w:rsidR="008A498F" w:rsidRDefault="00F47AEE" w:rsidP="009E0CBE">
            <w:pPr>
              <w:jc w:val="center"/>
              <w:rPr>
                <w:rFonts w:ascii="Arial" w:hAnsi="Arial" w:cs="Arial"/>
                <w:b/>
                <w:bCs/>
                <w:color w:val="FFFFFF"/>
                <w:sz w:val="20"/>
              </w:rPr>
            </w:pPr>
            <w:r>
              <w:rPr>
                <w:rFonts w:ascii="Arial" w:hAnsi="Arial" w:cs="Arial"/>
                <w:b/>
                <w:bCs/>
                <w:color w:val="FFFFFF"/>
                <w:sz w:val="20"/>
              </w:rPr>
              <w:t>FY 2022</w:t>
            </w:r>
          </w:p>
        </w:tc>
        <w:tc>
          <w:tcPr>
            <w:tcW w:w="995" w:type="dxa"/>
            <w:shd w:val="clear" w:color="auto" w:fill="000080"/>
            <w:vAlign w:val="bottom"/>
          </w:tcPr>
          <w:p w14:paraId="6E7B0AA6" w14:textId="5278D01B" w:rsidR="008A498F" w:rsidRDefault="00F47AEE" w:rsidP="00E07A60">
            <w:pPr>
              <w:jc w:val="center"/>
              <w:rPr>
                <w:rFonts w:ascii="Arial" w:hAnsi="Arial" w:cs="Arial"/>
                <w:b/>
                <w:bCs/>
                <w:color w:val="FFFFFF"/>
                <w:sz w:val="20"/>
              </w:rPr>
            </w:pPr>
            <w:r>
              <w:rPr>
                <w:rFonts w:ascii="Arial" w:hAnsi="Arial" w:cs="Arial"/>
                <w:b/>
                <w:bCs/>
                <w:color w:val="FFFFFF"/>
                <w:sz w:val="20"/>
              </w:rPr>
              <w:t>FY 2023</w:t>
            </w:r>
          </w:p>
        </w:tc>
      </w:tr>
      <w:tr w:rsidR="008A498F" w14:paraId="0260E45D" w14:textId="77777777" w:rsidTr="00601BAC">
        <w:trPr>
          <w:trHeight w:val="305"/>
        </w:trPr>
        <w:tc>
          <w:tcPr>
            <w:tcW w:w="10080" w:type="dxa"/>
            <w:gridSpan w:val="7"/>
            <w:shd w:val="clear" w:color="auto" w:fill="DBE5F1" w:themeFill="accent1" w:themeFillTint="33"/>
          </w:tcPr>
          <w:p w14:paraId="1DBB9978" w14:textId="77777777" w:rsidR="008A498F" w:rsidRPr="00F37611" w:rsidRDefault="008A498F" w:rsidP="00312020">
            <w:pPr>
              <w:jc w:val="center"/>
              <w:rPr>
                <w:rFonts w:ascii="Arial" w:hAnsi="Arial" w:cs="Arial"/>
                <w:b/>
                <w:sz w:val="20"/>
                <w:szCs w:val="20"/>
              </w:rPr>
            </w:pPr>
            <w:r w:rsidRPr="00F37611">
              <w:rPr>
                <w:rFonts w:ascii="Arial" w:hAnsi="Arial" w:cs="Arial"/>
                <w:b/>
                <w:sz w:val="20"/>
                <w:szCs w:val="20"/>
              </w:rPr>
              <w:t>Goal 1</w:t>
            </w:r>
          </w:p>
          <w:p w14:paraId="40FB43B2" w14:textId="78DE6ED8" w:rsidR="008A498F" w:rsidRPr="00F37611" w:rsidRDefault="008A498F" w:rsidP="00312020">
            <w:pPr>
              <w:jc w:val="center"/>
              <w:rPr>
                <w:rFonts w:ascii="Arial" w:hAnsi="Arial" w:cs="Arial"/>
                <w:sz w:val="20"/>
                <w:szCs w:val="20"/>
              </w:rPr>
            </w:pPr>
            <w:r w:rsidRPr="00F37611">
              <w:rPr>
                <w:rFonts w:ascii="Arial" w:hAnsi="Arial" w:cs="Arial"/>
                <w:i/>
                <w:sz w:val="20"/>
                <w:szCs w:val="20"/>
              </w:rPr>
              <w:t xml:space="preserve">A </w:t>
            </w:r>
            <w:proofErr w:type="gramStart"/>
            <w:r w:rsidRPr="00F37611">
              <w:rPr>
                <w:rFonts w:ascii="Arial" w:hAnsi="Arial" w:cs="Arial"/>
                <w:i/>
                <w:sz w:val="20"/>
                <w:szCs w:val="20"/>
              </w:rPr>
              <w:t>Well Educated</w:t>
            </w:r>
            <w:proofErr w:type="gramEnd"/>
            <w:r w:rsidRPr="00F37611">
              <w:rPr>
                <w:rFonts w:ascii="Arial" w:hAnsi="Arial" w:cs="Arial"/>
                <w:i/>
                <w:sz w:val="20"/>
                <w:szCs w:val="20"/>
              </w:rPr>
              <w:t xml:space="preserve"> Citizenry</w:t>
            </w:r>
          </w:p>
        </w:tc>
      </w:tr>
      <w:tr w:rsidR="00F47AEE" w14:paraId="36121FCB" w14:textId="77777777" w:rsidTr="00D06276">
        <w:trPr>
          <w:trHeight w:val="288"/>
        </w:trPr>
        <w:tc>
          <w:tcPr>
            <w:tcW w:w="4020" w:type="dxa"/>
            <w:vMerge w:val="restart"/>
            <w:shd w:val="clear" w:color="auto" w:fill="FFFFFF" w:themeFill="background1"/>
          </w:tcPr>
          <w:p w14:paraId="6B1D3C94" w14:textId="77777777" w:rsidR="00F47AEE" w:rsidRPr="00F37611" w:rsidRDefault="00F47AEE" w:rsidP="00F47AEE">
            <w:pPr>
              <w:pStyle w:val="ListParagraph"/>
              <w:numPr>
                <w:ilvl w:val="0"/>
                <w:numId w:val="35"/>
              </w:numPr>
              <w:ind w:left="369" w:hanging="369"/>
              <w:rPr>
                <w:rFonts w:ascii="Arial" w:hAnsi="Arial" w:cs="Arial"/>
                <w:color w:val="000000"/>
                <w:sz w:val="20"/>
                <w:szCs w:val="20"/>
              </w:rPr>
            </w:pPr>
            <w:r w:rsidRPr="00F37611">
              <w:rPr>
                <w:rFonts w:ascii="Arial" w:hAnsi="Arial" w:cs="Arial"/>
                <w:color w:val="000000"/>
                <w:sz w:val="20"/>
                <w:szCs w:val="20"/>
              </w:rPr>
              <w:t xml:space="preserve">Degree and certificate production and headcount of recipients. </w:t>
            </w:r>
          </w:p>
          <w:p w14:paraId="5A2573BD" w14:textId="06656663" w:rsidR="00F47AEE" w:rsidRPr="00F37611" w:rsidRDefault="00F47AEE" w:rsidP="00F47AEE">
            <w:pPr>
              <w:rPr>
                <w:rFonts w:ascii="Arial" w:hAnsi="Arial" w:cs="Arial"/>
                <w:color w:val="000000"/>
                <w:sz w:val="20"/>
                <w:szCs w:val="20"/>
              </w:rPr>
            </w:pPr>
            <w:r w:rsidRPr="00F37611">
              <w:rPr>
                <w:rFonts w:ascii="Arial" w:hAnsi="Arial" w:cs="Arial"/>
                <w:color w:val="000000"/>
                <w:sz w:val="20"/>
                <w:szCs w:val="20"/>
              </w:rPr>
              <w:t xml:space="preserve">       Goal 1, Objective A, Measure 3</w:t>
            </w:r>
          </w:p>
        </w:tc>
        <w:tc>
          <w:tcPr>
            <w:tcW w:w="1085" w:type="dxa"/>
            <w:shd w:val="clear" w:color="auto" w:fill="D9D9D9" w:themeFill="background1" w:themeFillShade="D9"/>
            <w:vAlign w:val="center"/>
          </w:tcPr>
          <w:p w14:paraId="69D5FD17" w14:textId="6D80E01A" w:rsidR="00F47AEE" w:rsidRPr="00F37611" w:rsidRDefault="00F47AEE" w:rsidP="00F47AEE">
            <w:pPr>
              <w:jc w:val="center"/>
              <w:rPr>
                <w:rFonts w:ascii="Arial" w:hAnsi="Arial" w:cs="Arial"/>
                <w:sz w:val="20"/>
                <w:szCs w:val="20"/>
              </w:rPr>
            </w:pPr>
            <w:r w:rsidRPr="00F37611">
              <w:rPr>
                <w:rFonts w:ascii="Arial" w:hAnsi="Arial" w:cs="Arial"/>
                <w:sz w:val="20"/>
                <w:szCs w:val="20"/>
              </w:rPr>
              <w:t>actual</w:t>
            </w:r>
          </w:p>
        </w:tc>
        <w:tc>
          <w:tcPr>
            <w:tcW w:w="995" w:type="dxa"/>
            <w:shd w:val="clear" w:color="auto" w:fill="D9D9D9" w:themeFill="background1" w:themeFillShade="D9"/>
            <w:vAlign w:val="center"/>
          </w:tcPr>
          <w:p w14:paraId="515B4D9F" w14:textId="232BBC3E" w:rsidR="00F47AEE" w:rsidRPr="00F37611" w:rsidRDefault="00F47AEE" w:rsidP="00F47AEE">
            <w:pPr>
              <w:tabs>
                <w:tab w:val="left" w:pos="965"/>
              </w:tabs>
              <w:jc w:val="center"/>
              <w:rPr>
                <w:rFonts w:ascii="Arial" w:eastAsia="Arial Unicode MS" w:hAnsi="Arial" w:cs="Arial"/>
                <w:sz w:val="20"/>
                <w:szCs w:val="20"/>
              </w:rPr>
            </w:pPr>
            <w:r w:rsidRPr="00F37611">
              <w:rPr>
                <w:rFonts w:ascii="Arial" w:hAnsi="Arial" w:cs="Arial"/>
                <w:sz w:val="20"/>
                <w:szCs w:val="20"/>
              </w:rPr>
              <w:t>255/245</w:t>
            </w:r>
          </w:p>
        </w:tc>
        <w:tc>
          <w:tcPr>
            <w:tcW w:w="995" w:type="dxa"/>
            <w:shd w:val="clear" w:color="auto" w:fill="D9D9D9" w:themeFill="background1" w:themeFillShade="D9"/>
            <w:vAlign w:val="center"/>
          </w:tcPr>
          <w:p w14:paraId="36BDA6AD" w14:textId="5FE14D5F" w:rsidR="00F47AEE" w:rsidRPr="00F37611" w:rsidRDefault="00F47AEE" w:rsidP="00F47AEE">
            <w:pPr>
              <w:ind w:left="-95"/>
              <w:jc w:val="center"/>
              <w:rPr>
                <w:rFonts w:ascii="Arial" w:eastAsia="Arial Unicode MS" w:hAnsi="Arial" w:cs="Arial"/>
                <w:sz w:val="20"/>
                <w:szCs w:val="20"/>
              </w:rPr>
            </w:pPr>
            <w:r w:rsidRPr="00F37611">
              <w:rPr>
                <w:rFonts w:ascii="Arial" w:hAnsi="Arial" w:cs="Arial"/>
                <w:sz w:val="20"/>
                <w:szCs w:val="20"/>
              </w:rPr>
              <w:t>278/273</w:t>
            </w:r>
          </w:p>
        </w:tc>
        <w:tc>
          <w:tcPr>
            <w:tcW w:w="995" w:type="dxa"/>
            <w:shd w:val="clear" w:color="auto" w:fill="D9D9D9" w:themeFill="background1" w:themeFillShade="D9"/>
            <w:vAlign w:val="center"/>
          </w:tcPr>
          <w:p w14:paraId="24B0137D" w14:textId="61620DDA" w:rsidR="00F47AEE" w:rsidRPr="00F37611" w:rsidRDefault="00F47AEE" w:rsidP="00F47AEE">
            <w:pPr>
              <w:ind w:left="-95"/>
              <w:jc w:val="center"/>
              <w:rPr>
                <w:rFonts w:ascii="Arial" w:eastAsia="Arial Unicode MS" w:hAnsi="Arial" w:cs="Arial"/>
                <w:sz w:val="20"/>
                <w:szCs w:val="20"/>
              </w:rPr>
            </w:pPr>
            <w:r w:rsidRPr="00F37611">
              <w:rPr>
                <w:rFonts w:ascii="Arial" w:hAnsi="Arial" w:cs="Arial"/>
                <w:sz w:val="20"/>
                <w:szCs w:val="20"/>
              </w:rPr>
              <w:t>346/328</w:t>
            </w:r>
          </w:p>
        </w:tc>
        <w:tc>
          <w:tcPr>
            <w:tcW w:w="995" w:type="dxa"/>
            <w:shd w:val="clear" w:color="auto" w:fill="D9D9D9" w:themeFill="background1" w:themeFillShade="D9"/>
            <w:vAlign w:val="center"/>
          </w:tcPr>
          <w:p w14:paraId="11E877AF" w14:textId="113EEDE4" w:rsidR="00F47AEE" w:rsidRPr="00F37611" w:rsidRDefault="00F47AEE" w:rsidP="00F47AEE">
            <w:pPr>
              <w:jc w:val="center"/>
              <w:rPr>
                <w:rFonts w:ascii="Arial" w:hAnsi="Arial" w:cs="Arial"/>
                <w:sz w:val="20"/>
                <w:szCs w:val="20"/>
              </w:rPr>
            </w:pPr>
          </w:p>
        </w:tc>
        <w:tc>
          <w:tcPr>
            <w:tcW w:w="995" w:type="dxa"/>
            <w:shd w:val="clear" w:color="auto" w:fill="D9D9D9" w:themeFill="background1" w:themeFillShade="D9"/>
            <w:vAlign w:val="center"/>
          </w:tcPr>
          <w:p w14:paraId="1E441CD0" w14:textId="57C91E27" w:rsidR="00F47AEE" w:rsidRPr="00F37611" w:rsidRDefault="00F47AEE" w:rsidP="00F47AEE">
            <w:pPr>
              <w:jc w:val="center"/>
              <w:rPr>
                <w:rFonts w:ascii="Arial" w:hAnsi="Arial" w:cs="Arial"/>
                <w:sz w:val="20"/>
                <w:szCs w:val="20"/>
              </w:rPr>
            </w:pPr>
          </w:p>
        </w:tc>
      </w:tr>
      <w:tr w:rsidR="00F47AEE" w14:paraId="227F5187" w14:textId="77777777" w:rsidTr="00EC23E1">
        <w:trPr>
          <w:trHeight w:val="288"/>
        </w:trPr>
        <w:tc>
          <w:tcPr>
            <w:tcW w:w="4020" w:type="dxa"/>
            <w:vMerge/>
            <w:shd w:val="clear" w:color="auto" w:fill="FFFFFF" w:themeFill="background1"/>
          </w:tcPr>
          <w:p w14:paraId="705A8C7B" w14:textId="77777777" w:rsidR="00F47AEE" w:rsidRPr="00F37611" w:rsidRDefault="00F47AEE" w:rsidP="00F47AEE">
            <w:pPr>
              <w:pStyle w:val="ListParagraph"/>
              <w:numPr>
                <w:ilvl w:val="0"/>
                <w:numId w:val="35"/>
              </w:numPr>
              <w:ind w:left="369" w:hanging="369"/>
              <w:rPr>
                <w:rFonts w:ascii="Arial" w:hAnsi="Arial" w:cs="Arial"/>
                <w:color w:val="000000"/>
                <w:sz w:val="20"/>
                <w:szCs w:val="20"/>
              </w:rPr>
            </w:pPr>
          </w:p>
        </w:tc>
        <w:tc>
          <w:tcPr>
            <w:tcW w:w="1085" w:type="dxa"/>
            <w:shd w:val="clear" w:color="auto" w:fill="auto"/>
            <w:vAlign w:val="center"/>
          </w:tcPr>
          <w:p w14:paraId="5CCC2D70" w14:textId="0A44191D" w:rsidR="00F47AEE" w:rsidRPr="00F37611" w:rsidRDefault="00F47AEE" w:rsidP="00F47AEE">
            <w:pPr>
              <w:jc w:val="center"/>
              <w:rPr>
                <w:rFonts w:ascii="Arial" w:hAnsi="Arial" w:cs="Arial"/>
                <w:i/>
                <w:sz w:val="20"/>
                <w:szCs w:val="20"/>
              </w:rPr>
            </w:pPr>
            <w:r w:rsidRPr="00F37611">
              <w:rPr>
                <w:rFonts w:ascii="Arial" w:hAnsi="Arial" w:cs="Arial"/>
                <w:i/>
                <w:sz w:val="20"/>
                <w:szCs w:val="20"/>
              </w:rPr>
              <w:t>target</w:t>
            </w:r>
          </w:p>
        </w:tc>
        <w:tc>
          <w:tcPr>
            <w:tcW w:w="995" w:type="dxa"/>
            <w:shd w:val="clear" w:color="auto" w:fill="auto"/>
            <w:vAlign w:val="center"/>
          </w:tcPr>
          <w:p w14:paraId="1FF80B1D" w14:textId="49CDC6B9" w:rsidR="00F47AEE" w:rsidRPr="00F37611" w:rsidRDefault="00F47AEE" w:rsidP="00F47AEE">
            <w:pPr>
              <w:tabs>
                <w:tab w:val="left" w:pos="965"/>
              </w:tabs>
              <w:jc w:val="center"/>
              <w:rPr>
                <w:rFonts w:ascii="Arial" w:eastAsia="Arial Unicode MS" w:hAnsi="Arial" w:cs="Arial"/>
                <w:i/>
                <w:sz w:val="20"/>
                <w:szCs w:val="20"/>
              </w:rPr>
            </w:pPr>
            <w:r w:rsidRPr="00F37611">
              <w:rPr>
                <w:rFonts w:ascii="Arial" w:hAnsi="Arial" w:cs="Arial"/>
                <w:i/>
                <w:sz w:val="20"/>
                <w:szCs w:val="20"/>
              </w:rPr>
              <w:t>&gt;260 / &gt;245</w:t>
            </w:r>
          </w:p>
        </w:tc>
        <w:tc>
          <w:tcPr>
            <w:tcW w:w="995" w:type="dxa"/>
            <w:shd w:val="clear" w:color="auto" w:fill="FFFFFF" w:themeFill="background1"/>
            <w:vAlign w:val="center"/>
          </w:tcPr>
          <w:p w14:paraId="09CF20D2" w14:textId="764D944D" w:rsidR="00F47AEE" w:rsidRPr="00F37611" w:rsidRDefault="00F47AEE" w:rsidP="00F47AEE">
            <w:pPr>
              <w:ind w:left="-95"/>
              <w:jc w:val="center"/>
              <w:rPr>
                <w:rFonts w:ascii="Arial" w:eastAsia="Arial Unicode MS" w:hAnsi="Arial" w:cs="Arial"/>
                <w:i/>
                <w:sz w:val="20"/>
                <w:szCs w:val="20"/>
              </w:rPr>
            </w:pPr>
            <w:r w:rsidRPr="00F37611">
              <w:rPr>
                <w:rFonts w:ascii="Arial" w:hAnsi="Arial" w:cs="Arial"/>
                <w:i/>
                <w:sz w:val="20"/>
                <w:szCs w:val="20"/>
              </w:rPr>
              <w:t>&gt;260/ &gt;245</w:t>
            </w:r>
          </w:p>
        </w:tc>
        <w:tc>
          <w:tcPr>
            <w:tcW w:w="995" w:type="dxa"/>
            <w:shd w:val="clear" w:color="auto" w:fill="FFFFFF" w:themeFill="background1"/>
            <w:vAlign w:val="center"/>
          </w:tcPr>
          <w:p w14:paraId="6A2ABE20" w14:textId="193F39CC" w:rsidR="00F47AEE" w:rsidRPr="00F37611" w:rsidRDefault="00F47AEE" w:rsidP="00F47AEE">
            <w:pPr>
              <w:ind w:left="-95"/>
              <w:jc w:val="center"/>
              <w:rPr>
                <w:rFonts w:ascii="Arial" w:eastAsia="Arial Unicode MS" w:hAnsi="Arial" w:cs="Arial"/>
                <w:i/>
                <w:sz w:val="20"/>
                <w:szCs w:val="20"/>
              </w:rPr>
            </w:pPr>
            <w:r w:rsidRPr="00F37611">
              <w:rPr>
                <w:rFonts w:ascii="Arial" w:hAnsi="Arial" w:cs="Arial"/>
                <w:i/>
                <w:sz w:val="20"/>
                <w:szCs w:val="20"/>
              </w:rPr>
              <w:t>&gt;260/&gt;245</w:t>
            </w:r>
          </w:p>
        </w:tc>
        <w:tc>
          <w:tcPr>
            <w:tcW w:w="995" w:type="dxa"/>
            <w:shd w:val="clear" w:color="auto" w:fill="FFFFFF" w:themeFill="background1"/>
            <w:vAlign w:val="center"/>
          </w:tcPr>
          <w:p w14:paraId="04CCC76B" w14:textId="29990946" w:rsidR="00F47AEE" w:rsidRPr="00F37611" w:rsidRDefault="00F47AEE" w:rsidP="00F47AEE">
            <w:pPr>
              <w:jc w:val="center"/>
              <w:rPr>
                <w:rFonts w:ascii="Arial" w:hAnsi="Arial" w:cs="Arial"/>
                <w:i/>
                <w:sz w:val="20"/>
                <w:szCs w:val="20"/>
              </w:rPr>
            </w:pPr>
            <w:r w:rsidRPr="00F37611">
              <w:rPr>
                <w:rFonts w:ascii="Arial" w:hAnsi="Arial" w:cs="Arial"/>
                <w:i/>
                <w:sz w:val="20"/>
                <w:szCs w:val="20"/>
              </w:rPr>
              <w:t>&gt;375/&gt;350</w:t>
            </w:r>
          </w:p>
        </w:tc>
        <w:tc>
          <w:tcPr>
            <w:tcW w:w="995" w:type="dxa"/>
            <w:shd w:val="clear" w:color="auto" w:fill="FFFFFF" w:themeFill="background1"/>
            <w:vAlign w:val="center"/>
          </w:tcPr>
          <w:p w14:paraId="3F0AF5AA" w14:textId="13D56277" w:rsidR="00F47AEE" w:rsidRPr="00F37611" w:rsidRDefault="00F47AEE" w:rsidP="00F47AEE">
            <w:pPr>
              <w:jc w:val="center"/>
              <w:rPr>
                <w:rFonts w:ascii="Arial" w:hAnsi="Arial" w:cs="Arial"/>
                <w:i/>
                <w:sz w:val="20"/>
                <w:szCs w:val="20"/>
              </w:rPr>
            </w:pPr>
          </w:p>
        </w:tc>
      </w:tr>
      <w:tr w:rsidR="00F47AEE" w14:paraId="4F257E93" w14:textId="77777777" w:rsidTr="00601BAC">
        <w:trPr>
          <w:trHeight w:val="440"/>
        </w:trPr>
        <w:tc>
          <w:tcPr>
            <w:tcW w:w="10080" w:type="dxa"/>
            <w:gridSpan w:val="7"/>
            <w:shd w:val="clear" w:color="auto" w:fill="DBE5F1" w:themeFill="accent1" w:themeFillTint="33"/>
          </w:tcPr>
          <w:p w14:paraId="03872DC4" w14:textId="2EF7B3F0" w:rsidR="00F47AEE" w:rsidRPr="00F37611" w:rsidRDefault="00F47AEE" w:rsidP="00F47AEE">
            <w:pPr>
              <w:jc w:val="center"/>
              <w:rPr>
                <w:rFonts w:ascii="Arial" w:hAnsi="Arial" w:cs="Arial"/>
                <w:b/>
                <w:sz w:val="20"/>
                <w:szCs w:val="20"/>
              </w:rPr>
            </w:pPr>
            <w:r w:rsidRPr="00F37611">
              <w:rPr>
                <w:rFonts w:ascii="Arial" w:hAnsi="Arial" w:cs="Arial"/>
                <w:b/>
                <w:sz w:val="20"/>
                <w:szCs w:val="20"/>
              </w:rPr>
              <w:t>Goal 2</w:t>
            </w:r>
          </w:p>
          <w:p w14:paraId="20BEB4A9" w14:textId="7CC65DA2" w:rsidR="00F47AEE" w:rsidRPr="00F37611" w:rsidRDefault="00F47AEE" w:rsidP="00F47AEE">
            <w:pPr>
              <w:jc w:val="center"/>
              <w:rPr>
                <w:rFonts w:ascii="Arial" w:hAnsi="Arial" w:cs="Arial"/>
                <w:sz w:val="20"/>
                <w:szCs w:val="20"/>
              </w:rPr>
            </w:pPr>
            <w:r w:rsidRPr="00F37611">
              <w:rPr>
                <w:rFonts w:ascii="Arial" w:hAnsi="Arial" w:cs="Arial"/>
                <w:i/>
                <w:sz w:val="20"/>
                <w:szCs w:val="20"/>
              </w:rPr>
              <w:t>Innovation and Economic Development.</w:t>
            </w:r>
          </w:p>
        </w:tc>
      </w:tr>
      <w:tr w:rsidR="00F47AEE" w14:paraId="18D042F0" w14:textId="77777777" w:rsidTr="00CA1D28">
        <w:trPr>
          <w:trHeight w:val="288"/>
        </w:trPr>
        <w:tc>
          <w:tcPr>
            <w:tcW w:w="4020" w:type="dxa"/>
            <w:vMerge w:val="restart"/>
            <w:shd w:val="clear" w:color="auto" w:fill="FFFFFF" w:themeFill="background1"/>
          </w:tcPr>
          <w:p w14:paraId="6C60D18E" w14:textId="77777777" w:rsidR="00F47AEE" w:rsidRPr="00F37611" w:rsidRDefault="00F47AEE" w:rsidP="00F47AEE">
            <w:pPr>
              <w:pStyle w:val="ListParagraph"/>
              <w:numPr>
                <w:ilvl w:val="0"/>
                <w:numId w:val="35"/>
              </w:numPr>
              <w:ind w:left="369" w:hanging="369"/>
              <w:rPr>
                <w:rFonts w:ascii="Arial" w:hAnsi="Arial" w:cs="Arial"/>
                <w:bCs/>
                <w:sz w:val="20"/>
                <w:szCs w:val="20"/>
              </w:rPr>
            </w:pPr>
            <w:r w:rsidRPr="00F37611">
              <w:rPr>
                <w:rFonts w:ascii="Arial" w:hAnsi="Arial" w:cs="Arial"/>
                <w:color w:val="000000"/>
                <w:sz w:val="20"/>
                <w:szCs w:val="20"/>
              </w:rPr>
              <w:t>Number of Graduates who found employment in their area of training.</w:t>
            </w:r>
            <w:r w:rsidRPr="00F37611">
              <w:rPr>
                <w:rFonts w:ascii="Arial" w:hAnsi="Arial" w:cs="Arial"/>
                <w:sz w:val="20"/>
                <w:szCs w:val="20"/>
              </w:rPr>
              <w:t xml:space="preserve"> </w:t>
            </w:r>
          </w:p>
          <w:p w14:paraId="0967688F" w14:textId="09A17DAA" w:rsidR="00F47AEE" w:rsidRPr="00F37611" w:rsidRDefault="00F47AEE" w:rsidP="00F47AEE">
            <w:pPr>
              <w:pStyle w:val="ListParagraph"/>
              <w:ind w:left="369"/>
              <w:rPr>
                <w:rFonts w:ascii="Arial" w:hAnsi="Arial" w:cs="Arial"/>
                <w:bCs/>
                <w:sz w:val="20"/>
                <w:szCs w:val="20"/>
              </w:rPr>
            </w:pPr>
            <w:r w:rsidRPr="00F37611">
              <w:rPr>
                <w:rFonts w:ascii="Arial" w:hAnsi="Arial" w:cs="Arial"/>
                <w:color w:val="000000"/>
                <w:sz w:val="20"/>
                <w:szCs w:val="20"/>
              </w:rPr>
              <w:t>Goal 2, Objective A, Measure 1</w:t>
            </w:r>
          </w:p>
        </w:tc>
        <w:tc>
          <w:tcPr>
            <w:tcW w:w="1085" w:type="dxa"/>
            <w:shd w:val="clear" w:color="auto" w:fill="D9D9D9" w:themeFill="background1" w:themeFillShade="D9"/>
            <w:vAlign w:val="center"/>
          </w:tcPr>
          <w:p w14:paraId="5F22F87C" w14:textId="71C36203" w:rsidR="00F47AEE" w:rsidRPr="00F37611" w:rsidRDefault="00F47AEE" w:rsidP="00F47AEE">
            <w:pPr>
              <w:jc w:val="center"/>
              <w:rPr>
                <w:rFonts w:ascii="Arial" w:hAnsi="Arial" w:cs="Arial"/>
                <w:sz w:val="20"/>
                <w:szCs w:val="20"/>
              </w:rPr>
            </w:pPr>
            <w:r w:rsidRPr="00F37611">
              <w:rPr>
                <w:rFonts w:ascii="Arial" w:hAnsi="Arial" w:cs="Arial"/>
                <w:sz w:val="20"/>
                <w:szCs w:val="20"/>
              </w:rPr>
              <w:t>actual</w:t>
            </w:r>
          </w:p>
        </w:tc>
        <w:tc>
          <w:tcPr>
            <w:tcW w:w="995" w:type="dxa"/>
            <w:shd w:val="clear" w:color="auto" w:fill="D9D9D9" w:themeFill="background1" w:themeFillShade="D9"/>
            <w:vAlign w:val="center"/>
          </w:tcPr>
          <w:p w14:paraId="5BA39246" w14:textId="77ED4637" w:rsidR="00F47AEE" w:rsidRPr="00F37611" w:rsidRDefault="00F47AEE" w:rsidP="00F47AEE">
            <w:pPr>
              <w:tabs>
                <w:tab w:val="left" w:pos="965"/>
              </w:tabs>
              <w:jc w:val="center"/>
              <w:rPr>
                <w:rFonts w:ascii="Arial" w:eastAsia="Arial Unicode MS" w:hAnsi="Arial" w:cs="Arial"/>
                <w:sz w:val="20"/>
                <w:szCs w:val="20"/>
              </w:rPr>
            </w:pPr>
            <w:r w:rsidRPr="00F37611">
              <w:rPr>
                <w:rFonts w:ascii="Arial" w:hAnsi="Arial" w:cs="Arial"/>
                <w:sz w:val="20"/>
                <w:szCs w:val="20"/>
              </w:rPr>
              <w:t>186</w:t>
            </w:r>
          </w:p>
        </w:tc>
        <w:tc>
          <w:tcPr>
            <w:tcW w:w="995" w:type="dxa"/>
            <w:shd w:val="clear" w:color="auto" w:fill="D9D9D9" w:themeFill="background1" w:themeFillShade="D9"/>
            <w:vAlign w:val="center"/>
          </w:tcPr>
          <w:p w14:paraId="2D2F707B" w14:textId="64AB9913" w:rsidR="00F47AEE" w:rsidRPr="00F37611" w:rsidRDefault="00F47AEE" w:rsidP="00F47AEE">
            <w:pPr>
              <w:ind w:left="-95"/>
              <w:jc w:val="center"/>
              <w:rPr>
                <w:rFonts w:ascii="Arial" w:eastAsia="Arial Unicode MS" w:hAnsi="Arial" w:cs="Arial"/>
                <w:sz w:val="20"/>
                <w:szCs w:val="20"/>
              </w:rPr>
            </w:pPr>
            <w:r w:rsidRPr="00F37611">
              <w:rPr>
                <w:rFonts w:ascii="Arial" w:eastAsia="Arial Unicode MS" w:hAnsi="Arial" w:cs="Arial"/>
                <w:sz w:val="20"/>
                <w:szCs w:val="20"/>
              </w:rPr>
              <w:t>182</w:t>
            </w:r>
          </w:p>
        </w:tc>
        <w:tc>
          <w:tcPr>
            <w:tcW w:w="995" w:type="dxa"/>
            <w:shd w:val="clear" w:color="auto" w:fill="D9D9D9" w:themeFill="background1" w:themeFillShade="D9"/>
            <w:vAlign w:val="center"/>
          </w:tcPr>
          <w:p w14:paraId="0FFAEB7D" w14:textId="261C59BA" w:rsidR="00F47AEE" w:rsidRPr="00F37611" w:rsidRDefault="00F47AEE" w:rsidP="00F47AEE">
            <w:pPr>
              <w:ind w:left="-95"/>
              <w:jc w:val="center"/>
              <w:rPr>
                <w:rFonts w:ascii="Arial" w:eastAsia="Arial Unicode MS" w:hAnsi="Arial" w:cs="Arial"/>
                <w:sz w:val="20"/>
                <w:szCs w:val="20"/>
              </w:rPr>
            </w:pPr>
            <w:r w:rsidRPr="00F37611">
              <w:rPr>
                <w:rFonts w:ascii="Arial" w:hAnsi="Arial" w:cs="Arial"/>
                <w:sz w:val="20"/>
                <w:szCs w:val="20"/>
              </w:rPr>
              <w:t>200</w:t>
            </w:r>
            <w:r w:rsidRPr="00F37611">
              <w:rPr>
                <w:rFonts w:ascii="Arial" w:hAnsi="Arial" w:cs="Arial"/>
                <w:color w:val="000000"/>
                <w:sz w:val="20"/>
                <w:szCs w:val="20"/>
                <w:vertAlign w:val="superscript"/>
              </w:rPr>
              <w:t>6</w:t>
            </w:r>
          </w:p>
        </w:tc>
        <w:tc>
          <w:tcPr>
            <w:tcW w:w="995" w:type="dxa"/>
            <w:shd w:val="clear" w:color="auto" w:fill="D9D9D9" w:themeFill="background1" w:themeFillShade="D9"/>
            <w:vAlign w:val="center"/>
          </w:tcPr>
          <w:p w14:paraId="2828D4DB" w14:textId="3639016C" w:rsidR="00F47AEE" w:rsidRPr="00F37611" w:rsidRDefault="00F47AEE" w:rsidP="00F47AEE">
            <w:pPr>
              <w:jc w:val="center"/>
              <w:rPr>
                <w:rFonts w:ascii="Arial" w:hAnsi="Arial" w:cs="Arial"/>
                <w:sz w:val="20"/>
                <w:szCs w:val="20"/>
              </w:rPr>
            </w:pPr>
          </w:p>
        </w:tc>
        <w:tc>
          <w:tcPr>
            <w:tcW w:w="995" w:type="dxa"/>
            <w:shd w:val="clear" w:color="auto" w:fill="D9D9D9" w:themeFill="background1" w:themeFillShade="D9"/>
            <w:vAlign w:val="center"/>
          </w:tcPr>
          <w:p w14:paraId="417AA31C" w14:textId="406E4B80" w:rsidR="00F47AEE" w:rsidRPr="00F37611" w:rsidRDefault="00F47AEE" w:rsidP="00F47AEE">
            <w:pPr>
              <w:jc w:val="center"/>
              <w:rPr>
                <w:rFonts w:ascii="Arial" w:hAnsi="Arial" w:cs="Arial"/>
                <w:sz w:val="20"/>
                <w:szCs w:val="20"/>
              </w:rPr>
            </w:pPr>
          </w:p>
        </w:tc>
      </w:tr>
      <w:tr w:rsidR="00F47AEE" w14:paraId="523D8B83" w14:textId="77777777" w:rsidTr="007971DD">
        <w:trPr>
          <w:trHeight w:val="288"/>
        </w:trPr>
        <w:tc>
          <w:tcPr>
            <w:tcW w:w="4020" w:type="dxa"/>
            <w:vMerge/>
            <w:shd w:val="clear" w:color="auto" w:fill="FFFFFF" w:themeFill="background1"/>
          </w:tcPr>
          <w:p w14:paraId="08A4BBE5" w14:textId="77777777" w:rsidR="00F47AEE" w:rsidRPr="00F37611" w:rsidRDefault="00F47AEE" w:rsidP="00F47AEE">
            <w:pPr>
              <w:pStyle w:val="ListParagraph"/>
              <w:numPr>
                <w:ilvl w:val="0"/>
                <w:numId w:val="35"/>
              </w:numPr>
              <w:tabs>
                <w:tab w:val="left" w:pos="2985"/>
              </w:tabs>
              <w:ind w:left="342"/>
              <w:rPr>
                <w:rFonts w:ascii="Arial" w:hAnsi="Arial" w:cs="Arial"/>
                <w:sz w:val="20"/>
                <w:szCs w:val="20"/>
              </w:rPr>
            </w:pPr>
          </w:p>
        </w:tc>
        <w:tc>
          <w:tcPr>
            <w:tcW w:w="1085" w:type="dxa"/>
            <w:shd w:val="clear" w:color="auto" w:fill="FFFFFF" w:themeFill="background1"/>
            <w:vAlign w:val="center"/>
          </w:tcPr>
          <w:p w14:paraId="32C8F757" w14:textId="5EE7DF9A" w:rsidR="00F47AEE" w:rsidRPr="00F37611" w:rsidRDefault="00F47AEE" w:rsidP="00F47AEE">
            <w:pPr>
              <w:jc w:val="center"/>
              <w:rPr>
                <w:rFonts w:ascii="Arial" w:hAnsi="Arial" w:cs="Arial"/>
                <w:sz w:val="20"/>
                <w:szCs w:val="20"/>
              </w:rPr>
            </w:pPr>
            <w:r w:rsidRPr="00F37611">
              <w:rPr>
                <w:rFonts w:ascii="Arial" w:hAnsi="Arial" w:cs="Arial"/>
                <w:i/>
                <w:sz w:val="20"/>
                <w:szCs w:val="20"/>
              </w:rPr>
              <w:t>target</w:t>
            </w:r>
          </w:p>
        </w:tc>
        <w:tc>
          <w:tcPr>
            <w:tcW w:w="995" w:type="dxa"/>
            <w:shd w:val="clear" w:color="auto" w:fill="FFFFFF" w:themeFill="background1"/>
            <w:vAlign w:val="center"/>
          </w:tcPr>
          <w:p w14:paraId="62C59274" w14:textId="41C56CD0" w:rsidR="00F47AEE" w:rsidRPr="00F37611" w:rsidRDefault="00F47AEE" w:rsidP="00F47AEE">
            <w:pPr>
              <w:jc w:val="center"/>
              <w:rPr>
                <w:rFonts w:ascii="Arial" w:hAnsi="Arial" w:cs="Arial"/>
                <w:i/>
                <w:sz w:val="20"/>
                <w:szCs w:val="20"/>
              </w:rPr>
            </w:pPr>
            <w:r w:rsidRPr="00F37611">
              <w:rPr>
                <w:rFonts w:ascii="Arial" w:hAnsi="Arial" w:cs="Arial"/>
                <w:i/>
                <w:sz w:val="20"/>
                <w:szCs w:val="20"/>
              </w:rPr>
              <w:t>&gt;225</w:t>
            </w:r>
          </w:p>
        </w:tc>
        <w:tc>
          <w:tcPr>
            <w:tcW w:w="995" w:type="dxa"/>
            <w:shd w:val="clear" w:color="auto" w:fill="FFFFFF" w:themeFill="background1"/>
            <w:vAlign w:val="center"/>
          </w:tcPr>
          <w:p w14:paraId="509061C7" w14:textId="4DEC42F9" w:rsidR="00F47AEE" w:rsidRPr="00F37611" w:rsidRDefault="00F47AEE" w:rsidP="00F47AEE">
            <w:pPr>
              <w:jc w:val="center"/>
              <w:rPr>
                <w:rFonts w:ascii="Arial" w:hAnsi="Arial" w:cs="Arial"/>
                <w:i/>
                <w:sz w:val="20"/>
                <w:szCs w:val="20"/>
              </w:rPr>
            </w:pPr>
            <w:r w:rsidRPr="00F37611">
              <w:rPr>
                <w:rFonts w:ascii="Arial" w:hAnsi="Arial" w:cs="Arial"/>
                <w:i/>
                <w:sz w:val="20"/>
                <w:szCs w:val="20"/>
              </w:rPr>
              <w:t>&gt;225</w:t>
            </w:r>
          </w:p>
        </w:tc>
        <w:tc>
          <w:tcPr>
            <w:tcW w:w="995" w:type="dxa"/>
            <w:shd w:val="clear" w:color="auto" w:fill="FFFFFF" w:themeFill="background1"/>
            <w:vAlign w:val="center"/>
          </w:tcPr>
          <w:p w14:paraId="4E03EFE0" w14:textId="7BD23B5F" w:rsidR="00F47AEE" w:rsidRPr="00F37611" w:rsidRDefault="00F47AEE" w:rsidP="00F47AEE">
            <w:pPr>
              <w:jc w:val="center"/>
              <w:rPr>
                <w:rFonts w:ascii="Arial" w:hAnsi="Arial" w:cs="Arial"/>
                <w:i/>
                <w:sz w:val="20"/>
                <w:szCs w:val="20"/>
              </w:rPr>
            </w:pPr>
            <w:r w:rsidRPr="00F37611">
              <w:rPr>
                <w:rFonts w:ascii="Arial" w:hAnsi="Arial" w:cs="Arial"/>
                <w:i/>
                <w:sz w:val="20"/>
                <w:szCs w:val="20"/>
              </w:rPr>
              <w:t>&gt;225</w:t>
            </w:r>
          </w:p>
        </w:tc>
        <w:tc>
          <w:tcPr>
            <w:tcW w:w="995" w:type="dxa"/>
            <w:shd w:val="clear" w:color="auto" w:fill="FFFFFF" w:themeFill="background1"/>
            <w:vAlign w:val="center"/>
          </w:tcPr>
          <w:p w14:paraId="08164363" w14:textId="4B3CA173" w:rsidR="00F47AEE" w:rsidRPr="00F37611" w:rsidRDefault="00F47AEE" w:rsidP="00F47AEE">
            <w:pPr>
              <w:jc w:val="center"/>
              <w:rPr>
                <w:rFonts w:ascii="Arial" w:hAnsi="Arial" w:cs="Arial"/>
                <w:i/>
                <w:sz w:val="20"/>
                <w:szCs w:val="20"/>
              </w:rPr>
            </w:pPr>
            <w:r w:rsidRPr="00F37611">
              <w:rPr>
                <w:rFonts w:ascii="Arial" w:hAnsi="Arial" w:cs="Arial"/>
                <w:i/>
                <w:sz w:val="20"/>
                <w:szCs w:val="20"/>
              </w:rPr>
              <w:t>&gt;225</w:t>
            </w:r>
          </w:p>
        </w:tc>
        <w:tc>
          <w:tcPr>
            <w:tcW w:w="995" w:type="dxa"/>
            <w:shd w:val="clear" w:color="auto" w:fill="FFFFFF" w:themeFill="background1"/>
            <w:vAlign w:val="center"/>
          </w:tcPr>
          <w:p w14:paraId="5923ECBA" w14:textId="30D5252F" w:rsidR="00F47AEE" w:rsidRPr="00F37611" w:rsidRDefault="00F47AEE" w:rsidP="00F47AEE">
            <w:pPr>
              <w:jc w:val="center"/>
              <w:rPr>
                <w:rFonts w:ascii="Arial" w:hAnsi="Arial" w:cs="Arial"/>
                <w:i/>
                <w:sz w:val="20"/>
                <w:szCs w:val="20"/>
              </w:rPr>
            </w:pPr>
          </w:p>
        </w:tc>
      </w:tr>
      <w:tr w:rsidR="00F47AEE" w:rsidRPr="001D59BE" w14:paraId="3CAD2585" w14:textId="77777777" w:rsidTr="00601BAC">
        <w:trPr>
          <w:trHeight w:val="458"/>
        </w:trPr>
        <w:tc>
          <w:tcPr>
            <w:tcW w:w="10080" w:type="dxa"/>
            <w:gridSpan w:val="7"/>
            <w:shd w:val="clear" w:color="auto" w:fill="DBE5F1" w:themeFill="accent1" w:themeFillTint="33"/>
          </w:tcPr>
          <w:p w14:paraId="7E50F023" w14:textId="33D620CE" w:rsidR="00F47AEE" w:rsidRPr="00F37611" w:rsidRDefault="00F47AEE" w:rsidP="00F47AEE">
            <w:pPr>
              <w:jc w:val="center"/>
              <w:rPr>
                <w:rFonts w:ascii="Arial" w:hAnsi="Arial" w:cs="Arial"/>
                <w:b/>
                <w:sz w:val="20"/>
                <w:szCs w:val="20"/>
              </w:rPr>
            </w:pPr>
            <w:r w:rsidRPr="00F37611">
              <w:rPr>
                <w:rFonts w:ascii="Arial" w:hAnsi="Arial" w:cs="Arial"/>
                <w:b/>
                <w:sz w:val="20"/>
                <w:szCs w:val="20"/>
              </w:rPr>
              <w:t>Goal 4</w:t>
            </w:r>
          </w:p>
          <w:p w14:paraId="538BFE71" w14:textId="79C775A9" w:rsidR="00F47AEE" w:rsidRPr="00F37611" w:rsidRDefault="00F47AEE" w:rsidP="00F47AEE">
            <w:pPr>
              <w:jc w:val="center"/>
              <w:rPr>
                <w:rFonts w:ascii="Arial" w:hAnsi="Arial" w:cs="Arial"/>
                <w:i/>
                <w:sz w:val="20"/>
                <w:szCs w:val="20"/>
              </w:rPr>
            </w:pPr>
            <w:r w:rsidRPr="00F37611">
              <w:rPr>
                <w:rFonts w:ascii="Arial" w:hAnsi="Arial" w:cs="Arial"/>
                <w:i/>
                <w:sz w:val="20"/>
                <w:szCs w:val="20"/>
              </w:rPr>
              <w:t>Effective and Efficient Educational System.</w:t>
            </w:r>
          </w:p>
        </w:tc>
      </w:tr>
      <w:tr w:rsidR="00F47AEE" w14:paraId="475CF0DF" w14:textId="77777777" w:rsidTr="00E828F3">
        <w:trPr>
          <w:trHeight w:val="288"/>
        </w:trPr>
        <w:tc>
          <w:tcPr>
            <w:tcW w:w="4020" w:type="dxa"/>
            <w:vMerge w:val="restart"/>
            <w:shd w:val="clear" w:color="auto" w:fill="auto"/>
          </w:tcPr>
          <w:p w14:paraId="5C7E5EF8" w14:textId="50AE2B75" w:rsidR="00F47AEE" w:rsidRPr="00F37611" w:rsidRDefault="00F47AEE" w:rsidP="00F47AEE">
            <w:pPr>
              <w:pStyle w:val="ListParagraph"/>
              <w:numPr>
                <w:ilvl w:val="0"/>
                <w:numId w:val="35"/>
              </w:numPr>
              <w:tabs>
                <w:tab w:val="left" w:pos="2985"/>
              </w:tabs>
              <w:ind w:left="369" w:hanging="369"/>
              <w:rPr>
                <w:rFonts w:ascii="Arial" w:hAnsi="Arial" w:cs="Arial"/>
                <w:sz w:val="20"/>
                <w:szCs w:val="20"/>
              </w:rPr>
            </w:pPr>
            <w:r w:rsidRPr="00F37611">
              <w:rPr>
                <w:rFonts w:ascii="Arial" w:hAnsi="Arial" w:cs="Arial"/>
                <w:color w:val="000000"/>
                <w:sz w:val="20"/>
                <w:szCs w:val="20"/>
              </w:rPr>
              <w:t>Undergraduate Cost per Credit.</w:t>
            </w:r>
          </w:p>
          <w:p w14:paraId="6E01A92A" w14:textId="5F381CA2" w:rsidR="00F47AEE" w:rsidRPr="00F37611" w:rsidRDefault="00F47AEE" w:rsidP="00F47AEE">
            <w:pPr>
              <w:rPr>
                <w:rFonts w:ascii="Arial" w:hAnsi="Arial" w:cs="Arial"/>
                <w:sz w:val="20"/>
                <w:szCs w:val="20"/>
              </w:rPr>
            </w:pPr>
            <w:r w:rsidRPr="00F37611">
              <w:rPr>
                <w:rFonts w:ascii="Arial" w:hAnsi="Arial" w:cs="Arial"/>
                <w:sz w:val="20"/>
                <w:szCs w:val="20"/>
              </w:rPr>
              <w:t xml:space="preserve">       </w:t>
            </w:r>
            <w:r w:rsidRPr="00F37611">
              <w:rPr>
                <w:rFonts w:ascii="Arial" w:hAnsi="Arial" w:cs="Arial"/>
                <w:color w:val="000000"/>
                <w:sz w:val="20"/>
                <w:szCs w:val="20"/>
              </w:rPr>
              <w:t>Goal 4, Objective A, Measure 3</w:t>
            </w:r>
          </w:p>
        </w:tc>
        <w:tc>
          <w:tcPr>
            <w:tcW w:w="1085" w:type="dxa"/>
            <w:shd w:val="clear" w:color="auto" w:fill="D9D9D9" w:themeFill="background1" w:themeFillShade="D9"/>
            <w:vAlign w:val="center"/>
          </w:tcPr>
          <w:p w14:paraId="50C3B568" w14:textId="6CD7156A" w:rsidR="00F47AEE" w:rsidRPr="00F37611" w:rsidRDefault="00F47AEE" w:rsidP="00F47AEE">
            <w:pPr>
              <w:jc w:val="center"/>
              <w:rPr>
                <w:rFonts w:ascii="Arial" w:hAnsi="Arial" w:cs="Arial"/>
                <w:sz w:val="20"/>
                <w:szCs w:val="20"/>
              </w:rPr>
            </w:pPr>
            <w:r w:rsidRPr="00F37611">
              <w:rPr>
                <w:rFonts w:ascii="Arial" w:hAnsi="Arial" w:cs="Arial"/>
                <w:sz w:val="20"/>
                <w:szCs w:val="20"/>
              </w:rPr>
              <w:t>actual</w:t>
            </w:r>
          </w:p>
        </w:tc>
        <w:tc>
          <w:tcPr>
            <w:tcW w:w="995" w:type="dxa"/>
            <w:shd w:val="clear" w:color="auto" w:fill="D9D9D9" w:themeFill="background1" w:themeFillShade="D9"/>
            <w:vAlign w:val="center"/>
          </w:tcPr>
          <w:p w14:paraId="7F132813" w14:textId="74853A1B" w:rsidR="00F47AEE" w:rsidRPr="00F37611" w:rsidRDefault="00F47AEE" w:rsidP="00F47AEE">
            <w:pPr>
              <w:ind w:left="2"/>
              <w:jc w:val="center"/>
              <w:rPr>
                <w:rFonts w:ascii="Arial" w:eastAsia="Arial Unicode MS" w:hAnsi="Arial" w:cs="Arial"/>
                <w:sz w:val="20"/>
                <w:szCs w:val="20"/>
              </w:rPr>
            </w:pPr>
            <w:r w:rsidRPr="00F37611">
              <w:rPr>
                <w:rFonts w:ascii="Arial" w:hAnsi="Arial" w:cs="Arial"/>
                <w:sz w:val="20"/>
                <w:szCs w:val="20"/>
              </w:rPr>
              <w:t>$756</w:t>
            </w:r>
          </w:p>
        </w:tc>
        <w:tc>
          <w:tcPr>
            <w:tcW w:w="995" w:type="dxa"/>
            <w:shd w:val="clear" w:color="auto" w:fill="D9D9D9" w:themeFill="background1" w:themeFillShade="D9"/>
            <w:vAlign w:val="center"/>
          </w:tcPr>
          <w:p w14:paraId="1CF5642E" w14:textId="36130D4E" w:rsidR="00F47AEE" w:rsidRPr="00F37611" w:rsidRDefault="00F47AEE" w:rsidP="00F47AEE">
            <w:pPr>
              <w:ind w:left="64"/>
              <w:jc w:val="center"/>
              <w:rPr>
                <w:rFonts w:ascii="Arial" w:eastAsia="Arial Unicode MS" w:hAnsi="Arial" w:cs="Arial"/>
                <w:sz w:val="20"/>
                <w:szCs w:val="20"/>
              </w:rPr>
            </w:pPr>
            <w:r w:rsidRPr="00F37611">
              <w:rPr>
                <w:rFonts w:ascii="Arial" w:hAnsi="Arial" w:cs="Arial"/>
                <w:sz w:val="20"/>
                <w:szCs w:val="20"/>
              </w:rPr>
              <w:t>$733</w:t>
            </w:r>
          </w:p>
        </w:tc>
        <w:tc>
          <w:tcPr>
            <w:tcW w:w="995" w:type="dxa"/>
            <w:shd w:val="clear" w:color="auto" w:fill="D9D9D9" w:themeFill="background1" w:themeFillShade="D9"/>
            <w:vAlign w:val="center"/>
          </w:tcPr>
          <w:p w14:paraId="0D10F52E" w14:textId="13F2279B" w:rsidR="00F47AEE" w:rsidRPr="00F37611" w:rsidRDefault="00F47AEE" w:rsidP="00F47AEE">
            <w:pPr>
              <w:tabs>
                <w:tab w:val="left" w:pos="965"/>
              </w:tabs>
              <w:ind w:left="18"/>
              <w:jc w:val="center"/>
              <w:rPr>
                <w:rFonts w:ascii="Arial" w:hAnsi="Arial" w:cs="Arial"/>
                <w:color w:val="000000"/>
                <w:sz w:val="20"/>
                <w:szCs w:val="20"/>
              </w:rPr>
            </w:pPr>
            <w:r w:rsidRPr="00F37611">
              <w:rPr>
                <w:rFonts w:ascii="Arial" w:hAnsi="Arial" w:cs="Arial"/>
                <w:sz w:val="20"/>
                <w:szCs w:val="20"/>
              </w:rPr>
              <w:t>$725</w:t>
            </w:r>
            <w:r w:rsidRPr="00F37611">
              <w:rPr>
                <w:rFonts w:ascii="Arial" w:hAnsi="Arial" w:cs="Arial"/>
                <w:sz w:val="20"/>
                <w:szCs w:val="20"/>
                <w:vertAlign w:val="superscript"/>
              </w:rPr>
              <w:t>7</w:t>
            </w:r>
          </w:p>
        </w:tc>
        <w:tc>
          <w:tcPr>
            <w:tcW w:w="995" w:type="dxa"/>
            <w:shd w:val="clear" w:color="auto" w:fill="D9D9D9" w:themeFill="background1" w:themeFillShade="D9"/>
            <w:vAlign w:val="center"/>
          </w:tcPr>
          <w:p w14:paraId="5E9AAF97" w14:textId="43F84B8D" w:rsidR="00F47AEE" w:rsidRPr="00F37611" w:rsidRDefault="00F47AEE" w:rsidP="00F47AEE">
            <w:pPr>
              <w:jc w:val="center"/>
              <w:rPr>
                <w:rFonts w:ascii="Arial" w:hAnsi="Arial" w:cs="Arial"/>
                <w:sz w:val="20"/>
                <w:szCs w:val="20"/>
              </w:rPr>
            </w:pPr>
          </w:p>
        </w:tc>
        <w:tc>
          <w:tcPr>
            <w:tcW w:w="995" w:type="dxa"/>
            <w:shd w:val="clear" w:color="auto" w:fill="D9D9D9" w:themeFill="background1" w:themeFillShade="D9"/>
            <w:vAlign w:val="center"/>
          </w:tcPr>
          <w:p w14:paraId="6F4F1170" w14:textId="2FBEACDC" w:rsidR="00F47AEE" w:rsidRPr="00F37611" w:rsidRDefault="00F47AEE" w:rsidP="00F47AEE">
            <w:pPr>
              <w:jc w:val="center"/>
              <w:rPr>
                <w:rFonts w:ascii="Arial" w:hAnsi="Arial" w:cs="Arial"/>
                <w:sz w:val="20"/>
                <w:szCs w:val="20"/>
              </w:rPr>
            </w:pPr>
          </w:p>
        </w:tc>
      </w:tr>
      <w:tr w:rsidR="00F47AEE" w14:paraId="76EDA45B" w14:textId="77777777" w:rsidTr="00665E46">
        <w:trPr>
          <w:trHeight w:val="288"/>
        </w:trPr>
        <w:tc>
          <w:tcPr>
            <w:tcW w:w="4020" w:type="dxa"/>
            <w:vMerge/>
            <w:shd w:val="clear" w:color="auto" w:fill="auto"/>
          </w:tcPr>
          <w:p w14:paraId="5391662A" w14:textId="77777777" w:rsidR="00F47AEE" w:rsidRPr="00F37611" w:rsidRDefault="00F47AEE" w:rsidP="00F47AEE">
            <w:pPr>
              <w:pStyle w:val="ListParagraph"/>
              <w:numPr>
                <w:ilvl w:val="0"/>
                <w:numId w:val="35"/>
              </w:numPr>
              <w:tabs>
                <w:tab w:val="left" w:pos="2985"/>
              </w:tabs>
              <w:ind w:left="342"/>
              <w:rPr>
                <w:rFonts w:ascii="Arial" w:hAnsi="Arial" w:cs="Arial"/>
                <w:sz w:val="20"/>
                <w:szCs w:val="20"/>
              </w:rPr>
            </w:pPr>
          </w:p>
        </w:tc>
        <w:tc>
          <w:tcPr>
            <w:tcW w:w="1085" w:type="dxa"/>
            <w:shd w:val="clear" w:color="auto" w:fill="FFFFFF" w:themeFill="background1"/>
            <w:vAlign w:val="center"/>
          </w:tcPr>
          <w:p w14:paraId="0C093A38" w14:textId="21521C9E" w:rsidR="00F47AEE" w:rsidRPr="00F37611" w:rsidRDefault="00F47AEE" w:rsidP="00F47AEE">
            <w:pPr>
              <w:jc w:val="center"/>
              <w:rPr>
                <w:rFonts w:ascii="Arial" w:hAnsi="Arial" w:cs="Arial"/>
                <w:sz w:val="20"/>
                <w:szCs w:val="20"/>
              </w:rPr>
            </w:pPr>
            <w:r w:rsidRPr="00F37611">
              <w:rPr>
                <w:rFonts w:ascii="Arial" w:hAnsi="Arial" w:cs="Arial"/>
                <w:i/>
                <w:sz w:val="20"/>
                <w:szCs w:val="20"/>
              </w:rPr>
              <w:t>target</w:t>
            </w:r>
          </w:p>
        </w:tc>
        <w:tc>
          <w:tcPr>
            <w:tcW w:w="995" w:type="dxa"/>
            <w:shd w:val="clear" w:color="auto" w:fill="FFFFFF" w:themeFill="background1"/>
            <w:vAlign w:val="center"/>
          </w:tcPr>
          <w:p w14:paraId="590B2B77" w14:textId="54FE4C71" w:rsidR="00F47AEE" w:rsidRPr="00F37611" w:rsidRDefault="00F47AEE" w:rsidP="00F47AEE">
            <w:pPr>
              <w:jc w:val="center"/>
              <w:rPr>
                <w:rFonts w:ascii="Arial" w:hAnsi="Arial" w:cs="Arial"/>
                <w:i/>
                <w:sz w:val="20"/>
                <w:szCs w:val="20"/>
              </w:rPr>
            </w:pPr>
            <w:r w:rsidRPr="00F37611">
              <w:rPr>
                <w:rFonts w:ascii="Arial" w:hAnsi="Arial" w:cs="Arial"/>
                <w:i/>
                <w:sz w:val="20"/>
                <w:szCs w:val="20"/>
              </w:rPr>
              <w:t>&lt;$700</w:t>
            </w:r>
          </w:p>
        </w:tc>
        <w:tc>
          <w:tcPr>
            <w:tcW w:w="995" w:type="dxa"/>
            <w:shd w:val="clear" w:color="auto" w:fill="auto"/>
            <w:vAlign w:val="center"/>
          </w:tcPr>
          <w:p w14:paraId="1C8F6C1E" w14:textId="3AC768DD" w:rsidR="00F47AEE" w:rsidRPr="00F37611" w:rsidRDefault="00F47AEE" w:rsidP="00F47AEE">
            <w:pPr>
              <w:jc w:val="center"/>
              <w:rPr>
                <w:sz w:val="20"/>
                <w:szCs w:val="20"/>
              </w:rPr>
            </w:pPr>
            <w:r w:rsidRPr="00F37611">
              <w:rPr>
                <w:rFonts w:ascii="Arial" w:hAnsi="Arial" w:cs="Arial"/>
                <w:i/>
                <w:sz w:val="20"/>
                <w:szCs w:val="20"/>
              </w:rPr>
              <w:t>&lt;$700</w:t>
            </w:r>
          </w:p>
        </w:tc>
        <w:tc>
          <w:tcPr>
            <w:tcW w:w="995" w:type="dxa"/>
            <w:shd w:val="clear" w:color="auto" w:fill="auto"/>
            <w:vAlign w:val="center"/>
          </w:tcPr>
          <w:p w14:paraId="4533865A" w14:textId="0F0EA9A6" w:rsidR="00F47AEE" w:rsidRPr="00F37611" w:rsidRDefault="00F47AEE" w:rsidP="00F47AEE">
            <w:pPr>
              <w:jc w:val="center"/>
              <w:rPr>
                <w:sz w:val="20"/>
                <w:szCs w:val="20"/>
              </w:rPr>
            </w:pPr>
            <w:r w:rsidRPr="00F37611">
              <w:rPr>
                <w:rFonts w:ascii="Arial" w:hAnsi="Arial" w:cs="Arial"/>
                <w:i/>
                <w:sz w:val="20"/>
                <w:szCs w:val="20"/>
              </w:rPr>
              <w:t>&lt;$700</w:t>
            </w:r>
          </w:p>
        </w:tc>
        <w:tc>
          <w:tcPr>
            <w:tcW w:w="995" w:type="dxa"/>
            <w:shd w:val="clear" w:color="auto" w:fill="auto"/>
            <w:vAlign w:val="center"/>
          </w:tcPr>
          <w:p w14:paraId="64B60129" w14:textId="408F0418" w:rsidR="00F47AEE" w:rsidRPr="00F37611" w:rsidRDefault="00F47AEE" w:rsidP="00F47AEE">
            <w:pPr>
              <w:jc w:val="center"/>
              <w:rPr>
                <w:rFonts w:ascii="Arial" w:hAnsi="Arial" w:cs="Arial"/>
                <w:i/>
                <w:sz w:val="20"/>
                <w:szCs w:val="20"/>
              </w:rPr>
            </w:pPr>
            <w:r w:rsidRPr="00F37611">
              <w:rPr>
                <w:rFonts w:ascii="Arial" w:hAnsi="Arial" w:cs="Arial"/>
                <w:i/>
                <w:sz w:val="20"/>
                <w:szCs w:val="20"/>
              </w:rPr>
              <w:t>&lt;$700</w:t>
            </w:r>
          </w:p>
        </w:tc>
        <w:tc>
          <w:tcPr>
            <w:tcW w:w="995" w:type="dxa"/>
            <w:shd w:val="clear" w:color="auto" w:fill="auto"/>
            <w:vAlign w:val="center"/>
          </w:tcPr>
          <w:p w14:paraId="35577343" w14:textId="7EE34343" w:rsidR="00F47AEE" w:rsidRPr="00F37611" w:rsidRDefault="00F47AEE" w:rsidP="00F47AEE">
            <w:pPr>
              <w:jc w:val="center"/>
              <w:rPr>
                <w:rFonts w:ascii="Arial" w:hAnsi="Arial" w:cs="Arial"/>
                <w:i/>
                <w:sz w:val="20"/>
                <w:szCs w:val="20"/>
              </w:rPr>
            </w:pPr>
          </w:p>
        </w:tc>
      </w:tr>
      <w:tr w:rsidR="00F47AEE" w:rsidRPr="00E51672" w14:paraId="099B17A6" w14:textId="77777777" w:rsidTr="00601BAC">
        <w:trPr>
          <w:trHeight w:val="422"/>
        </w:trPr>
        <w:tc>
          <w:tcPr>
            <w:tcW w:w="10080" w:type="dxa"/>
            <w:gridSpan w:val="7"/>
            <w:shd w:val="clear" w:color="auto" w:fill="DBE5F1" w:themeFill="accent1" w:themeFillTint="33"/>
          </w:tcPr>
          <w:p w14:paraId="5D72709F" w14:textId="1B47AE85" w:rsidR="00F47AEE" w:rsidRPr="00F37611" w:rsidRDefault="00F47AEE" w:rsidP="00F47AEE">
            <w:pPr>
              <w:keepNext/>
              <w:jc w:val="center"/>
              <w:rPr>
                <w:rFonts w:ascii="Arial" w:hAnsi="Arial" w:cs="Arial"/>
                <w:b/>
                <w:sz w:val="20"/>
                <w:szCs w:val="20"/>
              </w:rPr>
            </w:pPr>
            <w:r w:rsidRPr="00F37611">
              <w:rPr>
                <w:rFonts w:ascii="Arial" w:hAnsi="Arial" w:cs="Arial"/>
                <w:b/>
                <w:sz w:val="20"/>
                <w:szCs w:val="20"/>
              </w:rPr>
              <w:t>Goal 5</w:t>
            </w:r>
          </w:p>
          <w:p w14:paraId="011B265B" w14:textId="6F9251A3" w:rsidR="00F47AEE" w:rsidRPr="00F37611" w:rsidRDefault="00F47AEE" w:rsidP="00F47AEE">
            <w:pPr>
              <w:keepNext/>
              <w:jc w:val="center"/>
              <w:rPr>
                <w:rFonts w:ascii="Arial" w:hAnsi="Arial" w:cs="Arial"/>
                <w:sz w:val="20"/>
                <w:szCs w:val="20"/>
              </w:rPr>
            </w:pPr>
            <w:r w:rsidRPr="00F37611">
              <w:rPr>
                <w:rFonts w:ascii="Arial" w:hAnsi="Arial" w:cs="Arial"/>
                <w:i/>
                <w:sz w:val="20"/>
                <w:szCs w:val="20"/>
              </w:rPr>
              <w:t>Student Centered.</w:t>
            </w:r>
          </w:p>
        </w:tc>
      </w:tr>
      <w:tr w:rsidR="00F47AEE" w:rsidRPr="00E51672" w14:paraId="28FF4CE8" w14:textId="77777777" w:rsidTr="00E828F3">
        <w:trPr>
          <w:trHeight w:val="288"/>
        </w:trPr>
        <w:tc>
          <w:tcPr>
            <w:tcW w:w="4020" w:type="dxa"/>
            <w:vMerge w:val="restart"/>
            <w:shd w:val="clear" w:color="auto" w:fill="auto"/>
          </w:tcPr>
          <w:p w14:paraId="63F5BF9E" w14:textId="6D7BC6FE" w:rsidR="00F47AEE" w:rsidRPr="00F37611" w:rsidRDefault="00F47AEE" w:rsidP="00F47AEE">
            <w:pPr>
              <w:pStyle w:val="ListParagraph"/>
              <w:keepNext/>
              <w:numPr>
                <w:ilvl w:val="0"/>
                <w:numId w:val="35"/>
              </w:numPr>
              <w:ind w:left="369" w:hanging="369"/>
              <w:rPr>
                <w:rFonts w:ascii="Arial" w:hAnsi="Arial" w:cs="Arial"/>
                <w:bCs/>
                <w:sz w:val="20"/>
                <w:szCs w:val="20"/>
              </w:rPr>
            </w:pPr>
            <w:r w:rsidRPr="00F37611">
              <w:rPr>
                <w:rFonts w:ascii="Arial" w:hAnsi="Arial" w:cs="Arial"/>
                <w:bCs/>
                <w:sz w:val="20"/>
                <w:szCs w:val="20"/>
              </w:rPr>
              <w:t>Utilization of annual Student Satisfaction Survey results for Student Centeredness. Gap per Noel Levitz Annual Survey.</w:t>
            </w:r>
          </w:p>
          <w:p w14:paraId="15C74128" w14:textId="44E732C4" w:rsidR="00F47AEE" w:rsidRPr="00F37611" w:rsidRDefault="00F47AEE" w:rsidP="00F47AEE">
            <w:pPr>
              <w:keepNext/>
              <w:rPr>
                <w:rFonts w:ascii="Arial" w:hAnsi="Arial" w:cs="Arial"/>
                <w:bCs/>
                <w:sz w:val="20"/>
                <w:szCs w:val="20"/>
              </w:rPr>
            </w:pPr>
            <w:r w:rsidRPr="00F37611">
              <w:rPr>
                <w:rFonts w:ascii="Arial" w:hAnsi="Arial" w:cs="Arial"/>
                <w:bCs/>
                <w:sz w:val="20"/>
                <w:szCs w:val="20"/>
              </w:rPr>
              <w:t xml:space="preserve">      Goal 5, Objective A, Measure 1</w:t>
            </w:r>
          </w:p>
        </w:tc>
        <w:tc>
          <w:tcPr>
            <w:tcW w:w="1085" w:type="dxa"/>
            <w:shd w:val="clear" w:color="auto" w:fill="D9D9D9" w:themeFill="background1" w:themeFillShade="D9"/>
            <w:vAlign w:val="center"/>
          </w:tcPr>
          <w:p w14:paraId="181B4605" w14:textId="0DCEF793" w:rsidR="00F47AEE" w:rsidRPr="00F37611" w:rsidRDefault="00F47AEE" w:rsidP="00F47AEE">
            <w:pPr>
              <w:keepNext/>
              <w:jc w:val="center"/>
              <w:rPr>
                <w:rFonts w:ascii="Arial" w:hAnsi="Arial" w:cs="Arial"/>
                <w:sz w:val="20"/>
                <w:szCs w:val="20"/>
              </w:rPr>
            </w:pPr>
            <w:r w:rsidRPr="00F37611">
              <w:rPr>
                <w:rFonts w:ascii="Arial" w:hAnsi="Arial" w:cs="Arial"/>
                <w:sz w:val="20"/>
                <w:szCs w:val="20"/>
              </w:rPr>
              <w:t>actual</w:t>
            </w:r>
          </w:p>
        </w:tc>
        <w:tc>
          <w:tcPr>
            <w:tcW w:w="995" w:type="dxa"/>
            <w:shd w:val="clear" w:color="auto" w:fill="D9D9D9" w:themeFill="background1" w:themeFillShade="D9"/>
            <w:vAlign w:val="center"/>
          </w:tcPr>
          <w:p w14:paraId="6959E0EA" w14:textId="7654204D" w:rsidR="00F47AEE" w:rsidRPr="00F37611" w:rsidRDefault="00F47AEE" w:rsidP="00F47AEE">
            <w:pPr>
              <w:keepNext/>
              <w:ind w:left="2"/>
              <w:jc w:val="center"/>
              <w:rPr>
                <w:rFonts w:ascii="Arial" w:eastAsia="Arial Unicode MS" w:hAnsi="Arial" w:cs="Arial"/>
                <w:sz w:val="20"/>
                <w:szCs w:val="20"/>
              </w:rPr>
            </w:pPr>
            <w:r w:rsidRPr="00F37611">
              <w:rPr>
                <w:rFonts w:ascii="Arial" w:hAnsi="Arial" w:cs="Arial"/>
                <w:sz w:val="20"/>
                <w:szCs w:val="20"/>
              </w:rPr>
              <w:t>.62</w:t>
            </w:r>
          </w:p>
        </w:tc>
        <w:tc>
          <w:tcPr>
            <w:tcW w:w="995" w:type="dxa"/>
            <w:shd w:val="clear" w:color="auto" w:fill="D9D9D9" w:themeFill="background1" w:themeFillShade="D9"/>
            <w:vAlign w:val="center"/>
          </w:tcPr>
          <w:p w14:paraId="38166C91" w14:textId="14682143" w:rsidR="00F47AEE" w:rsidRPr="00F37611" w:rsidRDefault="00F47AEE" w:rsidP="00F47AEE">
            <w:pPr>
              <w:keepNext/>
              <w:ind w:left="-120" w:firstLine="120"/>
              <w:jc w:val="center"/>
              <w:rPr>
                <w:rFonts w:ascii="Arial" w:eastAsia="Arial Unicode MS" w:hAnsi="Arial" w:cs="Arial"/>
                <w:sz w:val="20"/>
                <w:szCs w:val="20"/>
              </w:rPr>
            </w:pPr>
            <w:r w:rsidRPr="00F37611">
              <w:rPr>
                <w:rFonts w:ascii="Arial" w:hAnsi="Arial" w:cs="Arial"/>
                <w:sz w:val="20"/>
                <w:szCs w:val="20"/>
              </w:rPr>
              <w:t>0.61</w:t>
            </w:r>
          </w:p>
        </w:tc>
        <w:tc>
          <w:tcPr>
            <w:tcW w:w="995" w:type="dxa"/>
            <w:shd w:val="clear" w:color="auto" w:fill="D9D9D9" w:themeFill="background1" w:themeFillShade="D9"/>
            <w:vAlign w:val="center"/>
          </w:tcPr>
          <w:p w14:paraId="4F4FBE4E" w14:textId="79D0C168" w:rsidR="00F47AEE" w:rsidRPr="00F37611" w:rsidRDefault="00F47AEE" w:rsidP="00F47AEE">
            <w:pPr>
              <w:keepNext/>
              <w:tabs>
                <w:tab w:val="left" w:pos="965"/>
              </w:tabs>
              <w:ind w:left="-25"/>
              <w:jc w:val="center"/>
              <w:rPr>
                <w:rFonts w:ascii="Arial" w:eastAsia="Arial Unicode MS" w:hAnsi="Arial" w:cs="Arial"/>
                <w:sz w:val="20"/>
                <w:szCs w:val="20"/>
              </w:rPr>
            </w:pPr>
            <w:r w:rsidRPr="00F37611">
              <w:rPr>
                <w:rFonts w:ascii="Arial" w:hAnsi="Arial" w:cs="Arial"/>
                <w:sz w:val="20"/>
                <w:szCs w:val="20"/>
              </w:rPr>
              <w:t>0.48</w:t>
            </w:r>
            <w:r w:rsidRPr="00F37611">
              <w:rPr>
                <w:rFonts w:ascii="Arial" w:hAnsi="Arial" w:cs="Arial"/>
                <w:bCs/>
                <w:sz w:val="20"/>
                <w:szCs w:val="20"/>
                <w:vertAlign w:val="superscript"/>
              </w:rPr>
              <w:t>8</w:t>
            </w:r>
          </w:p>
        </w:tc>
        <w:tc>
          <w:tcPr>
            <w:tcW w:w="995" w:type="dxa"/>
            <w:shd w:val="clear" w:color="auto" w:fill="D9D9D9" w:themeFill="background1" w:themeFillShade="D9"/>
            <w:vAlign w:val="center"/>
          </w:tcPr>
          <w:p w14:paraId="4144A90D" w14:textId="2777265B" w:rsidR="00F47AEE" w:rsidRPr="00F37611" w:rsidRDefault="00F47AEE" w:rsidP="00F47AEE">
            <w:pPr>
              <w:keepNext/>
              <w:jc w:val="center"/>
              <w:rPr>
                <w:rFonts w:ascii="Arial" w:hAnsi="Arial" w:cs="Arial"/>
                <w:sz w:val="20"/>
                <w:szCs w:val="20"/>
              </w:rPr>
            </w:pPr>
          </w:p>
        </w:tc>
        <w:tc>
          <w:tcPr>
            <w:tcW w:w="995" w:type="dxa"/>
            <w:shd w:val="clear" w:color="auto" w:fill="D9D9D9" w:themeFill="background1" w:themeFillShade="D9"/>
            <w:vAlign w:val="center"/>
          </w:tcPr>
          <w:p w14:paraId="02163516" w14:textId="1715D5F9" w:rsidR="00F47AEE" w:rsidRPr="00F37611" w:rsidRDefault="00F47AEE" w:rsidP="00F47AEE">
            <w:pPr>
              <w:keepNext/>
              <w:jc w:val="center"/>
              <w:rPr>
                <w:rFonts w:ascii="Arial" w:hAnsi="Arial" w:cs="Arial"/>
                <w:sz w:val="20"/>
                <w:szCs w:val="20"/>
              </w:rPr>
            </w:pPr>
          </w:p>
        </w:tc>
      </w:tr>
      <w:tr w:rsidR="00F47AEE" w:rsidRPr="00E51672" w14:paraId="7E7CB7ED" w14:textId="77777777" w:rsidTr="00E828F3">
        <w:trPr>
          <w:trHeight w:val="288"/>
        </w:trPr>
        <w:tc>
          <w:tcPr>
            <w:tcW w:w="4020" w:type="dxa"/>
            <w:vMerge/>
            <w:shd w:val="clear" w:color="auto" w:fill="auto"/>
          </w:tcPr>
          <w:p w14:paraId="2B8A1FDC" w14:textId="77777777" w:rsidR="00F47AEE" w:rsidRPr="00F37611" w:rsidRDefault="00F47AEE" w:rsidP="00F47AEE">
            <w:pPr>
              <w:pStyle w:val="ListParagraph"/>
              <w:keepNext/>
              <w:numPr>
                <w:ilvl w:val="0"/>
                <w:numId w:val="35"/>
              </w:numPr>
              <w:ind w:left="342"/>
              <w:rPr>
                <w:rFonts w:ascii="Arial" w:hAnsi="Arial" w:cs="Arial"/>
                <w:bCs/>
                <w:sz w:val="20"/>
                <w:szCs w:val="20"/>
              </w:rPr>
            </w:pPr>
          </w:p>
        </w:tc>
        <w:tc>
          <w:tcPr>
            <w:tcW w:w="1085" w:type="dxa"/>
            <w:shd w:val="clear" w:color="auto" w:fill="auto"/>
            <w:vAlign w:val="center"/>
          </w:tcPr>
          <w:p w14:paraId="6CF4F224" w14:textId="66380A60" w:rsidR="00F47AEE" w:rsidRPr="00F37611" w:rsidRDefault="00F47AEE" w:rsidP="00F47AEE">
            <w:pPr>
              <w:keepNext/>
              <w:jc w:val="center"/>
              <w:rPr>
                <w:rFonts w:ascii="Arial" w:hAnsi="Arial" w:cs="Arial"/>
                <w:sz w:val="20"/>
                <w:szCs w:val="20"/>
              </w:rPr>
            </w:pPr>
            <w:r w:rsidRPr="00F37611">
              <w:rPr>
                <w:rFonts w:ascii="Arial" w:hAnsi="Arial" w:cs="Arial"/>
                <w:i/>
                <w:sz w:val="20"/>
                <w:szCs w:val="20"/>
              </w:rPr>
              <w:t>target</w:t>
            </w:r>
          </w:p>
        </w:tc>
        <w:tc>
          <w:tcPr>
            <w:tcW w:w="995" w:type="dxa"/>
            <w:shd w:val="clear" w:color="auto" w:fill="auto"/>
            <w:vAlign w:val="center"/>
          </w:tcPr>
          <w:p w14:paraId="0BFA4A44" w14:textId="73C6EE7F" w:rsidR="00F47AEE" w:rsidRPr="00F37611" w:rsidRDefault="00F47AEE" w:rsidP="00F47AEE">
            <w:pPr>
              <w:keepNext/>
              <w:jc w:val="center"/>
              <w:rPr>
                <w:rFonts w:ascii="Arial" w:hAnsi="Arial" w:cs="Arial"/>
                <w:i/>
                <w:sz w:val="20"/>
                <w:szCs w:val="20"/>
              </w:rPr>
            </w:pPr>
            <w:r w:rsidRPr="00F37611">
              <w:rPr>
                <w:rFonts w:ascii="Arial" w:hAnsi="Arial" w:cs="Arial"/>
                <w:i/>
                <w:sz w:val="20"/>
                <w:szCs w:val="20"/>
              </w:rPr>
              <w:t>&lt;0.50</w:t>
            </w:r>
          </w:p>
        </w:tc>
        <w:tc>
          <w:tcPr>
            <w:tcW w:w="995" w:type="dxa"/>
            <w:shd w:val="clear" w:color="auto" w:fill="auto"/>
            <w:vAlign w:val="center"/>
          </w:tcPr>
          <w:p w14:paraId="1BFFB77F" w14:textId="31B87B45" w:rsidR="00F47AEE" w:rsidRPr="00F37611" w:rsidRDefault="00F47AEE" w:rsidP="00F47AEE">
            <w:pPr>
              <w:keepNext/>
              <w:jc w:val="center"/>
              <w:rPr>
                <w:rFonts w:ascii="Arial" w:hAnsi="Arial" w:cs="Arial"/>
                <w:i/>
                <w:sz w:val="20"/>
                <w:szCs w:val="20"/>
              </w:rPr>
            </w:pPr>
            <w:r w:rsidRPr="00F37611">
              <w:rPr>
                <w:rFonts w:ascii="Arial" w:hAnsi="Arial" w:cs="Arial"/>
                <w:i/>
                <w:sz w:val="20"/>
                <w:szCs w:val="20"/>
              </w:rPr>
              <w:t>&lt;0.25</w:t>
            </w:r>
          </w:p>
        </w:tc>
        <w:tc>
          <w:tcPr>
            <w:tcW w:w="995" w:type="dxa"/>
            <w:shd w:val="clear" w:color="auto" w:fill="auto"/>
            <w:vAlign w:val="center"/>
          </w:tcPr>
          <w:p w14:paraId="3C2F3DBB" w14:textId="0D5DC6BC" w:rsidR="00F47AEE" w:rsidRPr="00F37611" w:rsidRDefault="00F47AEE" w:rsidP="00F47AEE">
            <w:pPr>
              <w:keepNext/>
              <w:jc w:val="center"/>
              <w:rPr>
                <w:rFonts w:ascii="Arial" w:hAnsi="Arial" w:cs="Arial"/>
                <w:i/>
                <w:sz w:val="20"/>
                <w:szCs w:val="20"/>
              </w:rPr>
            </w:pPr>
            <w:r w:rsidRPr="00F37611">
              <w:rPr>
                <w:rFonts w:ascii="Arial" w:hAnsi="Arial" w:cs="Arial"/>
                <w:i/>
                <w:sz w:val="20"/>
                <w:szCs w:val="20"/>
              </w:rPr>
              <w:t>&lt;0.25</w:t>
            </w:r>
          </w:p>
        </w:tc>
        <w:tc>
          <w:tcPr>
            <w:tcW w:w="995" w:type="dxa"/>
            <w:shd w:val="clear" w:color="auto" w:fill="auto"/>
            <w:vAlign w:val="center"/>
          </w:tcPr>
          <w:p w14:paraId="7B600A6B" w14:textId="619DC468" w:rsidR="00F47AEE" w:rsidRPr="00F37611" w:rsidRDefault="00F47AEE" w:rsidP="00F47AEE">
            <w:pPr>
              <w:keepNext/>
              <w:jc w:val="center"/>
              <w:rPr>
                <w:rFonts w:ascii="Arial" w:hAnsi="Arial" w:cs="Arial"/>
                <w:i/>
                <w:sz w:val="20"/>
                <w:szCs w:val="20"/>
              </w:rPr>
            </w:pPr>
            <w:r w:rsidRPr="00F37611">
              <w:rPr>
                <w:rFonts w:ascii="Arial" w:hAnsi="Arial" w:cs="Arial"/>
                <w:i/>
                <w:sz w:val="20"/>
                <w:szCs w:val="20"/>
              </w:rPr>
              <w:t>&lt;0.25</w:t>
            </w:r>
          </w:p>
        </w:tc>
        <w:tc>
          <w:tcPr>
            <w:tcW w:w="995" w:type="dxa"/>
            <w:shd w:val="clear" w:color="auto" w:fill="auto"/>
            <w:vAlign w:val="center"/>
          </w:tcPr>
          <w:p w14:paraId="2E7CA2C2" w14:textId="462D0D8A" w:rsidR="00F47AEE" w:rsidRPr="00F37611" w:rsidRDefault="00F47AEE" w:rsidP="00F47AEE">
            <w:pPr>
              <w:keepNext/>
              <w:jc w:val="center"/>
              <w:rPr>
                <w:rFonts w:ascii="Arial" w:hAnsi="Arial" w:cs="Arial"/>
                <w:i/>
                <w:sz w:val="20"/>
                <w:szCs w:val="20"/>
              </w:rPr>
            </w:pPr>
          </w:p>
        </w:tc>
      </w:tr>
      <w:tr w:rsidR="00F47AEE" w:rsidRPr="00F37611" w14:paraId="611B4EA3" w14:textId="77777777" w:rsidTr="0059677E">
        <w:trPr>
          <w:gridAfter w:val="6"/>
          <w:wAfter w:w="6060" w:type="dxa"/>
          <w:trHeight w:val="288"/>
        </w:trPr>
        <w:tc>
          <w:tcPr>
            <w:tcW w:w="4020" w:type="dxa"/>
            <w:vMerge/>
            <w:shd w:val="clear" w:color="auto" w:fill="auto"/>
          </w:tcPr>
          <w:p w14:paraId="034C40CC" w14:textId="77777777" w:rsidR="00F47AEE" w:rsidRPr="00F37611" w:rsidRDefault="00F47AEE" w:rsidP="00F47AEE">
            <w:pPr>
              <w:pStyle w:val="ListParagraph"/>
              <w:numPr>
                <w:ilvl w:val="0"/>
                <w:numId w:val="35"/>
              </w:numPr>
              <w:tabs>
                <w:tab w:val="left" w:pos="2985"/>
              </w:tabs>
              <w:ind w:left="342"/>
              <w:rPr>
                <w:rFonts w:ascii="Arial" w:hAnsi="Arial" w:cs="Arial"/>
                <w:sz w:val="20"/>
                <w:szCs w:val="20"/>
              </w:rPr>
            </w:pPr>
          </w:p>
        </w:tc>
      </w:tr>
      <w:tr w:rsidR="00F47AEE" w:rsidRPr="00E51672" w14:paraId="3AD1E37E" w14:textId="77777777" w:rsidTr="00F254BE">
        <w:trPr>
          <w:trHeight w:val="288"/>
        </w:trPr>
        <w:tc>
          <w:tcPr>
            <w:tcW w:w="10080" w:type="dxa"/>
            <w:gridSpan w:val="7"/>
            <w:shd w:val="clear" w:color="auto" w:fill="DBE5F1" w:themeFill="accent1" w:themeFillTint="33"/>
          </w:tcPr>
          <w:p w14:paraId="1B080101" w14:textId="5DD34A64" w:rsidR="00F47AEE" w:rsidRPr="00F37611" w:rsidRDefault="00F47AEE" w:rsidP="00F47AEE">
            <w:pPr>
              <w:jc w:val="center"/>
              <w:rPr>
                <w:rFonts w:ascii="Arial" w:hAnsi="Arial" w:cs="Arial"/>
                <w:b/>
                <w:sz w:val="20"/>
                <w:szCs w:val="20"/>
              </w:rPr>
            </w:pPr>
            <w:r w:rsidRPr="00F37611">
              <w:rPr>
                <w:rFonts w:ascii="Arial" w:hAnsi="Arial" w:cs="Arial"/>
                <w:b/>
                <w:sz w:val="20"/>
                <w:szCs w:val="20"/>
              </w:rPr>
              <w:t>Statewide Measures</w:t>
            </w:r>
          </w:p>
          <w:p w14:paraId="74AA0D6C" w14:textId="6760F66A" w:rsidR="00F47AEE" w:rsidRPr="00F37611" w:rsidRDefault="00F47AEE" w:rsidP="00F47AEE">
            <w:pPr>
              <w:jc w:val="center"/>
              <w:rPr>
                <w:rFonts w:ascii="Arial" w:hAnsi="Arial" w:cs="Arial"/>
                <w:i/>
                <w:sz w:val="20"/>
                <w:szCs w:val="20"/>
              </w:rPr>
            </w:pPr>
            <w:r w:rsidRPr="00F37611">
              <w:rPr>
                <w:rFonts w:ascii="Arial" w:hAnsi="Arial" w:cs="Arial"/>
                <w:i/>
                <w:sz w:val="20"/>
                <w:szCs w:val="20"/>
              </w:rPr>
              <w:t>Not included above.</w:t>
            </w:r>
          </w:p>
        </w:tc>
      </w:tr>
      <w:tr w:rsidR="00F47AEE" w:rsidRPr="00E51672" w14:paraId="051EAA77" w14:textId="77777777" w:rsidTr="00D06276">
        <w:trPr>
          <w:trHeight w:val="288"/>
        </w:trPr>
        <w:tc>
          <w:tcPr>
            <w:tcW w:w="4020" w:type="dxa"/>
            <w:vMerge w:val="restart"/>
            <w:shd w:val="clear" w:color="auto" w:fill="auto"/>
          </w:tcPr>
          <w:p w14:paraId="76199D40" w14:textId="2C0A7114" w:rsidR="00F47AEE" w:rsidRPr="00F37611" w:rsidRDefault="00F47AEE" w:rsidP="00F47AEE">
            <w:pPr>
              <w:pStyle w:val="ListParagraph"/>
              <w:numPr>
                <w:ilvl w:val="0"/>
                <w:numId w:val="35"/>
              </w:numPr>
              <w:tabs>
                <w:tab w:val="left" w:pos="2985"/>
              </w:tabs>
              <w:ind w:left="390"/>
              <w:rPr>
                <w:rFonts w:ascii="Arial" w:hAnsi="Arial" w:cs="Arial"/>
                <w:sz w:val="20"/>
                <w:szCs w:val="20"/>
              </w:rPr>
            </w:pPr>
            <w:r w:rsidRPr="00F37611">
              <w:rPr>
                <w:rFonts w:ascii="Arial" w:hAnsi="Arial" w:cs="Arial"/>
                <w:sz w:val="20"/>
                <w:szCs w:val="20"/>
              </w:rPr>
              <w:t>Timely Degree II - Percent of full-time first-time freshman graduating within 150% of time or less (2yr and 4yr)</w:t>
            </w:r>
          </w:p>
        </w:tc>
        <w:tc>
          <w:tcPr>
            <w:tcW w:w="1085" w:type="dxa"/>
            <w:shd w:val="clear" w:color="auto" w:fill="D9D9D9" w:themeFill="background1" w:themeFillShade="D9"/>
            <w:vAlign w:val="center"/>
          </w:tcPr>
          <w:p w14:paraId="4FB29C08" w14:textId="0179639A" w:rsidR="00F47AEE" w:rsidRPr="00F37611" w:rsidRDefault="00F47AEE" w:rsidP="00F47AEE">
            <w:pPr>
              <w:jc w:val="center"/>
              <w:rPr>
                <w:rFonts w:ascii="Arial" w:hAnsi="Arial" w:cs="Arial"/>
                <w:i/>
                <w:sz w:val="20"/>
                <w:szCs w:val="20"/>
              </w:rPr>
            </w:pPr>
            <w:r w:rsidRPr="00F37611">
              <w:rPr>
                <w:rFonts w:ascii="Arial" w:hAnsi="Arial" w:cs="Arial"/>
                <w:sz w:val="20"/>
                <w:szCs w:val="20"/>
              </w:rPr>
              <w:t>actual</w:t>
            </w:r>
          </w:p>
        </w:tc>
        <w:tc>
          <w:tcPr>
            <w:tcW w:w="995" w:type="dxa"/>
            <w:shd w:val="clear" w:color="auto" w:fill="D9D9D9" w:themeFill="background1" w:themeFillShade="D9"/>
            <w:vAlign w:val="center"/>
          </w:tcPr>
          <w:p w14:paraId="1218BB72" w14:textId="12542C63" w:rsidR="00F47AEE" w:rsidRPr="00F37611" w:rsidRDefault="00F47AEE" w:rsidP="00F47AEE">
            <w:pPr>
              <w:jc w:val="center"/>
              <w:rPr>
                <w:rFonts w:ascii="Arial" w:hAnsi="Arial" w:cs="Arial"/>
                <w:i/>
                <w:sz w:val="20"/>
                <w:szCs w:val="20"/>
              </w:rPr>
            </w:pPr>
            <w:r w:rsidRPr="00F37611">
              <w:rPr>
                <w:rFonts w:ascii="Arial" w:hAnsi="Arial" w:cs="Arial"/>
                <w:i/>
                <w:sz w:val="20"/>
                <w:szCs w:val="20"/>
              </w:rPr>
              <w:t>58%</w:t>
            </w:r>
          </w:p>
        </w:tc>
        <w:tc>
          <w:tcPr>
            <w:tcW w:w="995" w:type="dxa"/>
            <w:shd w:val="clear" w:color="auto" w:fill="D9D9D9" w:themeFill="background1" w:themeFillShade="D9"/>
            <w:vAlign w:val="center"/>
          </w:tcPr>
          <w:p w14:paraId="59DBC467" w14:textId="4237927A" w:rsidR="00F47AEE" w:rsidRPr="00F37611" w:rsidRDefault="00F47AEE" w:rsidP="00F47AEE">
            <w:pPr>
              <w:jc w:val="center"/>
              <w:rPr>
                <w:rFonts w:ascii="Arial" w:hAnsi="Arial" w:cs="Arial"/>
                <w:i/>
                <w:sz w:val="20"/>
                <w:szCs w:val="20"/>
              </w:rPr>
            </w:pPr>
            <w:r w:rsidRPr="00F37611">
              <w:rPr>
                <w:rFonts w:ascii="Arial" w:hAnsi="Arial" w:cs="Arial"/>
                <w:i/>
                <w:sz w:val="20"/>
                <w:szCs w:val="20"/>
              </w:rPr>
              <w:t>56%</w:t>
            </w:r>
          </w:p>
        </w:tc>
        <w:tc>
          <w:tcPr>
            <w:tcW w:w="995" w:type="dxa"/>
            <w:shd w:val="clear" w:color="auto" w:fill="D9D9D9" w:themeFill="background1" w:themeFillShade="D9"/>
            <w:vAlign w:val="center"/>
          </w:tcPr>
          <w:p w14:paraId="5F0A81E7" w14:textId="68FB3B38" w:rsidR="00F47AEE" w:rsidRPr="00F37611" w:rsidRDefault="00F47AEE" w:rsidP="00F47AEE">
            <w:pPr>
              <w:jc w:val="center"/>
              <w:rPr>
                <w:rFonts w:ascii="Arial" w:hAnsi="Arial" w:cs="Arial"/>
                <w:i/>
                <w:sz w:val="20"/>
                <w:szCs w:val="20"/>
              </w:rPr>
            </w:pPr>
            <w:r w:rsidRPr="00F37611">
              <w:rPr>
                <w:rFonts w:ascii="Arial" w:hAnsi="Arial" w:cs="Arial"/>
                <w:i/>
                <w:sz w:val="20"/>
                <w:szCs w:val="20"/>
              </w:rPr>
              <w:t>40%</w:t>
            </w:r>
            <w:r w:rsidRPr="00F37611">
              <w:rPr>
                <w:rFonts w:ascii="Arial" w:hAnsi="Arial" w:cs="Arial"/>
                <w:i/>
                <w:sz w:val="20"/>
                <w:szCs w:val="20"/>
                <w:vertAlign w:val="superscript"/>
              </w:rPr>
              <w:t>9</w:t>
            </w:r>
          </w:p>
        </w:tc>
        <w:tc>
          <w:tcPr>
            <w:tcW w:w="995" w:type="dxa"/>
            <w:shd w:val="clear" w:color="auto" w:fill="D9D9D9" w:themeFill="background1" w:themeFillShade="D9"/>
            <w:vAlign w:val="center"/>
          </w:tcPr>
          <w:p w14:paraId="312656A2" w14:textId="21074B80" w:rsidR="00F47AEE" w:rsidRPr="00F37611" w:rsidRDefault="00F47AEE" w:rsidP="00F47AEE">
            <w:pPr>
              <w:jc w:val="center"/>
              <w:rPr>
                <w:rFonts w:ascii="Arial" w:hAnsi="Arial" w:cs="Arial"/>
                <w:i/>
                <w:sz w:val="20"/>
                <w:szCs w:val="20"/>
              </w:rPr>
            </w:pPr>
          </w:p>
        </w:tc>
        <w:tc>
          <w:tcPr>
            <w:tcW w:w="995" w:type="dxa"/>
            <w:shd w:val="clear" w:color="auto" w:fill="D9D9D9" w:themeFill="background1" w:themeFillShade="D9"/>
            <w:vAlign w:val="center"/>
          </w:tcPr>
          <w:p w14:paraId="26D644EB" w14:textId="18C61412" w:rsidR="00F47AEE" w:rsidRPr="00F37611" w:rsidRDefault="00F47AEE" w:rsidP="00F47AEE">
            <w:pPr>
              <w:jc w:val="center"/>
              <w:rPr>
                <w:rFonts w:ascii="Arial" w:hAnsi="Arial" w:cs="Arial"/>
                <w:i/>
                <w:sz w:val="20"/>
                <w:szCs w:val="20"/>
              </w:rPr>
            </w:pPr>
          </w:p>
        </w:tc>
      </w:tr>
      <w:tr w:rsidR="00F47AEE" w:rsidRPr="00E51672" w14:paraId="40701098" w14:textId="77777777" w:rsidTr="00652CEE">
        <w:trPr>
          <w:trHeight w:val="288"/>
        </w:trPr>
        <w:tc>
          <w:tcPr>
            <w:tcW w:w="4020" w:type="dxa"/>
            <w:vMerge/>
            <w:shd w:val="clear" w:color="auto" w:fill="auto"/>
          </w:tcPr>
          <w:p w14:paraId="6CDFB0EF" w14:textId="77777777" w:rsidR="00F47AEE" w:rsidRDefault="00F47AEE" w:rsidP="00F47AEE">
            <w:pPr>
              <w:pStyle w:val="ListParagraph"/>
              <w:tabs>
                <w:tab w:val="left" w:pos="2985"/>
              </w:tabs>
              <w:ind w:left="342"/>
              <w:rPr>
                <w:rFonts w:ascii="Arial" w:hAnsi="Arial" w:cs="Arial"/>
                <w:sz w:val="20"/>
              </w:rPr>
            </w:pPr>
          </w:p>
        </w:tc>
        <w:tc>
          <w:tcPr>
            <w:tcW w:w="1085" w:type="dxa"/>
            <w:shd w:val="clear" w:color="auto" w:fill="FFFFFF" w:themeFill="background1"/>
            <w:vAlign w:val="center"/>
          </w:tcPr>
          <w:p w14:paraId="5C93A155" w14:textId="4427223C" w:rsidR="00F47AEE" w:rsidRPr="003117DA" w:rsidRDefault="00F47AEE" w:rsidP="00F47AEE">
            <w:pPr>
              <w:jc w:val="center"/>
              <w:rPr>
                <w:rFonts w:ascii="Arial" w:hAnsi="Arial" w:cs="Arial"/>
                <w:i/>
                <w:sz w:val="20"/>
                <w:szCs w:val="20"/>
              </w:rPr>
            </w:pPr>
            <w:r w:rsidRPr="003117DA">
              <w:rPr>
                <w:rFonts w:ascii="Arial" w:hAnsi="Arial" w:cs="Arial"/>
                <w:i/>
                <w:sz w:val="20"/>
                <w:szCs w:val="20"/>
              </w:rPr>
              <w:t>target</w:t>
            </w:r>
          </w:p>
        </w:tc>
        <w:tc>
          <w:tcPr>
            <w:tcW w:w="995" w:type="dxa"/>
            <w:shd w:val="clear" w:color="auto" w:fill="FFFFFF" w:themeFill="background1"/>
            <w:vAlign w:val="center"/>
          </w:tcPr>
          <w:p w14:paraId="26A111EC" w14:textId="50BC2CBE" w:rsidR="00F47AEE" w:rsidRPr="003117DA" w:rsidRDefault="00F47AEE" w:rsidP="00F47AEE">
            <w:pPr>
              <w:jc w:val="center"/>
              <w:rPr>
                <w:rFonts w:ascii="Arial" w:hAnsi="Arial" w:cs="Arial"/>
                <w:i/>
                <w:sz w:val="20"/>
                <w:szCs w:val="20"/>
              </w:rPr>
            </w:pPr>
            <w:r w:rsidRPr="003117DA">
              <w:rPr>
                <w:rFonts w:ascii="Arial" w:hAnsi="Arial" w:cs="Arial"/>
                <w:i/>
                <w:sz w:val="20"/>
                <w:szCs w:val="20"/>
              </w:rPr>
              <w:t>&gt;55%</w:t>
            </w:r>
          </w:p>
        </w:tc>
        <w:tc>
          <w:tcPr>
            <w:tcW w:w="995" w:type="dxa"/>
            <w:shd w:val="clear" w:color="auto" w:fill="auto"/>
            <w:vAlign w:val="center"/>
          </w:tcPr>
          <w:p w14:paraId="0C394E9F" w14:textId="5E0D5B86" w:rsidR="00F47AEE" w:rsidRPr="003117DA" w:rsidRDefault="00F47AEE" w:rsidP="00F47AEE">
            <w:pPr>
              <w:jc w:val="center"/>
              <w:rPr>
                <w:rFonts w:ascii="Arial" w:hAnsi="Arial" w:cs="Arial"/>
                <w:i/>
                <w:sz w:val="20"/>
                <w:szCs w:val="20"/>
              </w:rPr>
            </w:pPr>
            <w:r w:rsidRPr="003117DA">
              <w:rPr>
                <w:rFonts w:ascii="Arial" w:hAnsi="Arial" w:cs="Arial"/>
                <w:i/>
                <w:sz w:val="20"/>
                <w:szCs w:val="20"/>
              </w:rPr>
              <w:t>&gt;</w:t>
            </w:r>
            <w:r>
              <w:rPr>
                <w:rFonts w:ascii="Arial" w:hAnsi="Arial" w:cs="Arial"/>
                <w:i/>
                <w:sz w:val="20"/>
                <w:szCs w:val="20"/>
              </w:rPr>
              <w:t>6</w:t>
            </w:r>
            <w:r w:rsidRPr="003117DA">
              <w:rPr>
                <w:rFonts w:ascii="Arial" w:hAnsi="Arial" w:cs="Arial"/>
                <w:i/>
                <w:sz w:val="20"/>
                <w:szCs w:val="20"/>
              </w:rPr>
              <w:t>5%</w:t>
            </w:r>
          </w:p>
        </w:tc>
        <w:tc>
          <w:tcPr>
            <w:tcW w:w="995" w:type="dxa"/>
            <w:shd w:val="clear" w:color="auto" w:fill="auto"/>
            <w:vAlign w:val="center"/>
          </w:tcPr>
          <w:p w14:paraId="0D89F2F8" w14:textId="417D101A" w:rsidR="00F47AEE" w:rsidRPr="003117DA" w:rsidRDefault="00F47AEE" w:rsidP="00F47AEE">
            <w:pPr>
              <w:jc w:val="center"/>
              <w:rPr>
                <w:rFonts w:ascii="Arial" w:hAnsi="Arial" w:cs="Arial"/>
                <w:i/>
                <w:sz w:val="20"/>
                <w:szCs w:val="20"/>
              </w:rPr>
            </w:pPr>
            <w:r>
              <w:rPr>
                <w:rFonts w:ascii="Arial" w:hAnsi="Arial" w:cs="Arial"/>
                <w:i/>
                <w:sz w:val="20"/>
                <w:szCs w:val="20"/>
              </w:rPr>
              <w:t>&gt;65%</w:t>
            </w:r>
          </w:p>
        </w:tc>
        <w:tc>
          <w:tcPr>
            <w:tcW w:w="995" w:type="dxa"/>
            <w:shd w:val="clear" w:color="auto" w:fill="auto"/>
            <w:vAlign w:val="center"/>
          </w:tcPr>
          <w:p w14:paraId="003AD955" w14:textId="75DF88EA" w:rsidR="00F47AEE" w:rsidRPr="003117DA" w:rsidRDefault="00F47AEE" w:rsidP="00F47AEE">
            <w:pPr>
              <w:jc w:val="center"/>
              <w:rPr>
                <w:rFonts w:ascii="Arial" w:hAnsi="Arial" w:cs="Arial"/>
                <w:i/>
                <w:sz w:val="20"/>
                <w:szCs w:val="20"/>
              </w:rPr>
            </w:pPr>
            <w:r w:rsidRPr="003117DA">
              <w:rPr>
                <w:rFonts w:ascii="Arial" w:hAnsi="Arial" w:cs="Arial"/>
                <w:i/>
                <w:sz w:val="20"/>
                <w:szCs w:val="20"/>
              </w:rPr>
              <w:t>&gt;55%</w:t>
            </w:r>
          </w:p>
        </w:tc>
        <w:tc>
          <w:tcPr>
            <w:tcW w:w="995" w:type="dxa"/>
            <w:shd w:val="clear" w:color="auto" w:fill="auto"/>
            <w:vAlign w:val="center"/>
          </w:tcPr>
          <w:p w14:paraId="6CB03F0F" w14:textId="4EE83238" w:rsidR="00F47AEE" w:rsidRPr="003117DA" w:rsidRDefault="00F47AEE" w:rsidP="00F47AEE">
            <w:pPr>
              <w:jc w:val="center"/>
              <w:rPr>
                <w:rFonts w:ascii="Arial" w:hAnsi="Arial" w:cs="Arial"/>
                <w:i/>
                <w:sz w:val="20"/>
                <w:szCs w:val="20"/>
              </w:rPr>
            </w:pPr>
          </w:p>
        </w:tc>
      </w:tr>
      <w:tr w:rsidR="00F47AEE" w:rsidRPr="00E51672" w14:paraId="6C95CF28" w14:textId="77777777" w:rsidTr="00F254BE">
        <w:trPr>
          <w:trHeight w:val="288"/>
        </w:trPr>
        <w:tc>
          <w:tcPr>
            <w:tcW w:w="4020" w:type="dxa"/>
            <w:vMerge w:val="restart"/>
            <w:shd w:val="clear" w:color="auto" w:fill="auto"/>
          </w:tcPr>
          <w:p w14:paraId="3BB2214F" w14:textId="02821F73" w:rsidR="00F47AEE" w:rsidRPr="00646DA1" w:rsidRDefault="00F47AEE" w:rsidP="00F47AEE">
            <w:pPr>
              <w:pStyle w:val="ListParagraph"/>
              <w:numPr>
                <w:ilvl w:val="0"/>
                <w:numId w:val="35"/>
              </w:numPr>
              <w:tabs>
                <w:tab w:val="left" w:pos="2985"/>
              </w:tabs>
              <w:ind w:left="390"/>
              <w:rPr>
                <w:rFonts w:ascii="Arial" w:hAnsi="Arial" w:cs="Arial"/>
                <w:sz w:val="20"/>
              </w:rPr>
            </w:pPr>
            <w:r>
              <w:rPr>
                <w:rFonts w:ascii="Arial" w:hAnsi="Arial" w:cs="Arial"/>
                <w:sz w:val="20"/>
              </w:rPr>
              <w:t xml:space="preserve">Timely Degree I - </w:t>
            </w:r>
            <w:r w:rsidRPr="00B70901">
              <w:rPr>
                <w:rFonts w:ascii="Arial" w:hAnsi="Arial" w:cs="Arial"/>
                <w:sz w:val="20"/>
              </w:rPr>
              <w:t>Percent of undergraduate, degree-seeking students completing 30 or more credits per academic year at the institution reporting.</w:t>
            </w:r>
          </w:p>
        </w:tc>
        <w:tc>
          <w:tcPr>
            <w:tcW w:w="1085" w:type="dxa"/>
            <w:shd w:val="clear" w:color="auto" w:fill="D9D9D9" w:themeFill="background1" w:themeFillShade="D9"/>
            <w:vAlign w:val="center"/>
          </w:tcPr>
          <w:p w14:paraId="3BB4ABAA" w14:textId="2F237B8D" w:rsidR="00F47AEE" w:rsidRPr="003117DA" w:rsidRDefault="00F47AEE" w:rsidP="00F47AEE">
            <w:pPr>
              <w:jc w:val="center"/>
              <w:rPr>
                <w:rFonts w:ascii="Arial" w:hAnsi="Arial" w:cs="Arial"/>
                <w:i/>
                <w:sz w:val="20"/>
                <w:szCs w:val="20"/>
              </w:rPr>
            </w:pPr>
            <w:r w:rsidRPr="003117DA">
              <w:rPr>
                <w:rFonts w:ascii="Arial" w:hAnsi="Arial" w:cs="Arial"/>
                <w:sz w:val="20"/>
                <w:szCs w:val="20"/>
              </w:rPr>
              <w:t>actual</w:t>
            </w:r>
          </w:p>
        </w:tc>
        <w:tc>
          <w:tcPr>
            <w:tcW w:w="995" w:type="dxa"/>
            <w:shd w:val="clear" w:color="auto" w:fill="D9D9D9" w:themeFill="background1" w:themeFillShade="D9"/>
            <w:vAlign w:val="center"/>
          </w:tcPr>
          <w:p w14:paraId="1D2A7C0A" w14:textId="1B946030" w:rsidR="00F47AEE" w:rsidRPr="003117DA" w:rsidRDefault="00F47AEE" w:rsidP="00F47AEE">
            <w:pPr>
              <w:jc w:val="center"/>
              <w:rPr>
                <w:rFonts w:ascii="Arial" w:hAnsi="Arial" w:cs="Arial"/>
                <w:i/>
                <w:sz w:val="20"/>
                <w:szCs w:val="20"/>
              </w:rPr>
            </w:pPr>
            <w:r w:rsidRPr="003117DA">
              <w:rPr>
                <w:rFonts w:ascii="Arial" w:hAnsi="Arial" w:cs="Arial"/>
                <w:i/>
                <w:sz w:val="20"/>
                <w:szCs w:val="20"/>
              </w:rPr>
              <w:t>8%</w:t>
            </w:r>
          </w:p>
        </w:tc>
        <w:tc>
          <w:tcPr>
            <w:tcW w:w="995" w:type="dxa"/>
            <w:shd w:val="clear" w:color="auto" w:fill="D9D9D9" w:themeFill="background1" w:themeFillShade="D9"/>
            <w:vAlign w:val="center"/>
          </w:tcPr>
          <w:p w14:paraId="01E558F7" w14:textId="263AC990" w:rsidR="00F47AEE" w:rsidRPr="003117DA" w:rsidRDefault="00F47AEE" w:rsidP="00F47AEE">
            <w:pPr>
              <w:jc w:val="center"/>
              <w:rPr>
                <w:rFonts w:ascii="Arial" w:hAnsi="Arial" w:cs="Arial"/>
                <w:i/>
                <w:sz w:val="20"/>
                <w:szCs w:val="20"/>
              </w:rPr>
            </w:pPr>
            <w:r>
              <w:rPr>
                <w:rFonts w:ascii="Arial" w:hAnsi="Arial" w:cs="Arial"/>
                <w:i/>
                <w:sz w:val="20"/>
                <w:szCs w:val="20"/>
              </w:rPr>
              <w:t>6%</w:t>
            </w:r>
          </w:p>
        </w:tc>
        <w:tc>
          <w:tcPr>
            <w:tcW w:w="995" w:type="dxa"/>
            <w:shd w:val="clear" w:color="auto" w:fill="D9D9D9" w:themeFill="background1" w:themeFillShade="D9"/>
            <w:vAlign w:val="center"/>
          </w:tcPr>
          <w:p w14:paraId="56929A3A" w14:textId="38534EAA" w:rsidR="00F47AEE" w:rsidRPr="003117DA" w:rsidRDefault="00F47AEE" w:rsidP="00F47AEE">
            <w:pPr>
              <w:jc w:val="center"/>
              <w:rPr>
                <w:rFonts w:ascii="Arial" w:hAnsi="Arial" w:cs="Arial"/>
                <w:i/>
                <w:sz w:val="20"/>
                <w:szCs w:val="20"/>
              </w:rPr>
            </w:pPr>
            <w:r w:rsidRPr="00D94DB1">
              <w:rPr>
                <w:rFonts w:ascii="Arial" w:hAnsi="Arial" w:cs="Arial"/>
                <w:i/>
                <w:sz w:val="20"/>
                <w:szCs w:val="20"/>
              </w:rPr>
              <w:t>4%</w:t>
            </w:r>
          </w:p>
        </w:tc>
        <w:tc>
          <w:tcPr>
            <w:tcW w:w="995" w:type="dxa"/>
            <w:shd w:val="clear" w:color="auto" w:fill="D9D9D9" w:themeFill="background1" w:themeFillShade="D9"/>
            <w:vAlign w:val="center"/>
          </w:tcPr>
          <w:p w14:paraId="51337A23" w14:textId="2FE82A31" w:rsidR="00F47AEE" w:rsidRPr="00D94DB1" w:rsidRDefault="00F47AEE" w:rsidP="00F47AEE">
            <w:pPr>
              <w:jc w:val="center"/>
              <w:rPr>
                <w:rFonts w:ascii="Arial" w:hAnsi="Arial" w:cs="Arial"/>
                <w:i/>
                <w:sz w:val="20"/>
                <w:szCs w:val="20"/>
              </w:rPr>
            </w:pPr>
          </w:p>
        </w:tc>
        <w:tc>
          <w:tcPr>
            <w:tcW w:w="995" w:type="dxa"/>
            <w:shd w:val="clear" w:color="auto" w:fill="D9D9D9" w:themeFill="background1" w:themeFillShade="D9"/>
            <w:vAlign w:val="center"/>
          </w:tcPr>
          <w:p w14:paraId="3EE1841B" w14:textId="284B173B" w:rsidR="00F47AEE" w:rsidRPr="003117DA" w:rsidRDefault="00F47AEE" w:rsidP="00F47AEE">
            <w:pPr>
              <w:jc w:val="center"/>
              <w:rPr>
                <w:rFonts w:ascii="Arial" w:hAnsi="Arial" w:cs="Arial"/>
                <w:i/>
                <w:sz w:val="20"/>
                <w:szCs w:val="20"/>
              </w:rPr>
            </w:pPr>
          </w:p>
        </w:tc>
      </w:tr>
      <w:tr w:rsidR="00F47AEE" w:rsidRPr="00E51672" w14:paraId="7A986F6C" w14:textId="77777777" w:rsidTr="00652CEE">
        <w:trPr>
          <w:trHeight w:val="288"/>
        </w:trPr>
        <w:tc>
          <w:tcPr>
            <w:tcW w:w="4020" w:type="dxa"/>
            <w:vMerge/>
            <w:shd w:val="clear" w:color="auto" w:fill="auto"/>
          </w:tcPr>
          <w:p w14:paraId="689CE349" w14:textId="77777777" w:rsidR="00F47AEE" w:rsidRDefault="00F47AEE" w:rsidP="00F47AEE">
            <w:pPr>
              <w:pStyle w:val="ListParagraph"/>
              <w:tabs>
                <w:tab w:val="left" w:pos="2985"/>
              </w:tabs>
              <w:ind w:left="342"/>
              <w:rPr>
                <w:rFonts w:ascii="Arial" w:hAnsi="Arial" w:cs="Arial"/>
                <w:sz w:val="20"/>
              </w:rPr>
            </w:pPr>
          </w:p>
        </w:tc>
        <w:tc>
          <w:tcPr>
            <w:tcW w:w="1085" w:type="dxa"/>
            <w:shd w:val="clear" w:color="auto" w:fill="FFFFFF" w:themeFill="background1"/>
            <w:vAlign w:val="center"/>
          </w:tcPr>
          <w:p w14:paraId="65C862ED" w14:textId="32492EAF" w:rsidR="00F47AEE" w:rsidRPr="003117DA" w:rsidRDefault="00F47AEE" w:rsidP="00F47AEE">
            <w:pPr>
              <w:jc w:val="center"/>
              <w:rPr>
                <w:rFonts w:ascii="Arial" w:hAnsi="Arial" w:cs="Arial"/>
                <w:i/>
                <w:sz w:val="20"/>
                <w:szCs w:val="20"/>
              </w:rPr>
            </w:pPr>
            <w:r w:rsidRPr="003117DA">
              <w:rPr>
                <w:rFonts w:ascii="Arial" w:hAnsi="Arial" w:cs="Arial"/>
                <w:i/>
                <w:sz w:val="20"/>
                <w:szCs w:val="20"/>
              </w:rPr>
              <w:t>target</w:t>
            </w:r>
          </w:p>
        </w:tc>
        <w:tc>
          <w:tcPr>
            <w:tcW w:w="995" w:type="dxa"/>
            <w:shd w:val="clear" w:color="auto" w:fill="FFFFFF" w:themeFill="background1"/>
            <w:vAlign w:val="center"/>
          </w:tcPr>
          <w:p w14:paraId="5387FE28" w14:textId="108350BF" w:rsidR="00F47AEE" w:rsidRPr="003117DA" w:rsidRDefault="00F47AEE" w:rsidP="00F47AEE">
            <w:pPr>
              <w:jc w:val="center"/>
              <w:rPr>
                <w:rFonts w:ascii="Arial" w:hAnsi="Arial" w:cs="Arial"/>
                <w:i/>
                <w:sz w:val="20"/>
                <w:szCs w:val="20"/>
              </w:rPr>
            </w:pPr>
            <w:r w:rsidRPr="003117DA">
              <w:rPr>
                <w:rFonts w:ascii="Arial" w:hAnsi="Arial" w:cs="Arial"/>
                <w:i/>
                <w:sz w:val="20"/>
                <w:szCs w:val="20"/>
              </w:rPr>
              <w:t>&gt;15%</w:t>
            </w:r>
          </w:p>
        </w:tc>
        <w:tc>
          <w:tcPr>
            <w:tcW w:w="995" w:type="dxa"/>
            <w:shd w:val="clear" w:color="auto" w:fill="auto"/>
            <w:vAlign w:val="center"/>
          </w:tcPr>
          <w:p w14:paraId="232E1921" w14:textId="18BD60C4" w:rsidR="00F47AEE" w:rsidRPr="003117DA" w:rsidRDefault="00F47AEE" w:rsidP="00F47AEE">
            <w:pPr>
              <w:jc w:val="center"/>
              <w:rPr>
                <w:rFonts w:ascii="Arial" w:hAnsi="Arial" w:cs="Arial"/>
                <w:i/>
                <w:sz w:val="20"/>
                <w:szCs w:val="20"/>
              </w:rPr>
            </w:pPr>
            <w:r w:rsidRPr="003117DA">
              <w:rPr>
                <w:rFonts w:ascii="Arial" w:hAnsi="Arial" w:cs="Arial"/>
                <w:i/>
                <w:sz w:val="20"/>
                <w:szCs w:val="20"/>
              </w:rPr>
              <w:t>&gt;10%</w:t>
            </w:r>
          </w:p>
        </w:tc>
        <w:tc>
          <w:tcPr>
            <w:tcW w:w="995" w:type="dxa"/>
            <w:shd w:val="clear" w:color="auto" w:fill="auto"/>
            <w:vAlign w:val="center"/>
          </w:tcPr>
          <w:p w14:paraId="3A86BD3D" w14:textId="34360D94" w:rsidR="00F47AEE" w:rsidRPr="003117DA" w:rsidRDefault="00F47AEE" w:rsidP="00F47AEE">
            <w:pPr>
              <w:jc w:val="center"/>
              <w:rPr>
                <w:rFonts w:ascii="Arial" w:hAnsi="Arial" w:cs="Arial"/>
                <w:i/>
                <w:sz w:val="20"/>
                <w:szCs w:val="20"/>
              </w:rPr>
            </w:pPr>
            <w:r>
              <w:rPr>
                <w:rFonts w:ascii="Arial" w:hAnsi="Arial" w:cs="Arial"/>
                <w:i/>
                <w:sz w:val="20"/>
                <w:szCs w:val="20"/>
              </w:rPr>
              <w:t>&gt;10%</w:t>
            </w:r>
          </w:p>
        </w:tc>
        <w:tc>
          <w:tcPr>
            <w:tcW w:w="995" w:type="dxa"/>
            <w:shd w:val="clear" w:color="auto" w:fill="auto"/>
            <w:vAlign w:val="center"/>
          </w:tcPr>
          <w:p w14:paraId="5E16941E" w14:textId="18B3C075" w:rsidR="00F47AEE" w:rsidRPr="003117DA" w:rsidRDefault="00F47AEE" w:rsidP="00F47AEE">
            <w:pPr>
              <w:jc w:val="center"/>
              <w:rPr>
                <w:rFonts w:ascii="Arial" w:hAnsi="Arial" w:cs="Arial"/>
                <w:i/>
                <w:sz w:val="20"/>
                <w:szCs w:val="20"/>
              </w:rPr>
            </w:pPr>
            <w:r>
              <w:rPr>
                <w:rFonts w:ascii="Arial" w:hAnsi="Arial" w:cs="Arial"/>
                <w:i/>
                <w:sz w:val="20"/>
                <w:szCs w:val="20"/>
              </w:rPr>
              <w:t>&gt;10%</w:t>
            </w:r>
          </w:p>
        </w:tc>
        <w:tc>
          <w:tcPr>
            <w:tcW w:w="995" w:type="dxa"/>
            <w:shd w:val="clear" w:color="auto" w:fill="auto"/>
            <w:vAlign w:val="center"/>
          </w:tcPr>
          <w:p w14:paraId="233D1D44" w14:textId="62284D55" w:rsidR="00F47AEE" w:rsidRPr="003117DA" w:rsidRDefault="00F47AEE" w:rsidP="00F47AEE">
            <w:pPr>
              <w:jc w:val="center"/>
              <w:rPr>
                <w:rFonts w:ascii="Arial" w:hAnsi="Arial" w:cs="Arial"/>
                <w:i/>
                <w:sz w:val="20"/>
                <w:szCs w:val="20"/>
              </w:rPr>
            </w:pPr>
          </w:p>
        </w:tc>
      </w:tr>
      <w:tr w:rsidR="00F47AEE" w:rsidRPr="00E51672" w14:paraId="2D806E34" w14:textId="77777777" w:rsidTr="00F254BE">
        <w:trPr>
          <w:trHeight w:val="288"/>
        </w:trPr>
        <w:tc>
          <w:tcPr>
            <w:tcW w:w="4020" w:type="dxa"/>
            <w:vMerge w:val="restart"/>
            <w:shd w:val="clear" w:color="auto" w:fill="auto"/>
          </w:tcPr>
          <w:p w14:paraId="408F8A80" w14:textId="065FE676" w:rsidR="00F47AEE" w:rsidRDefault="00F47AEE" w:rsidP="00F47AEE">
            <w:pPr>
              <w:pStyle w:val="ListParagraph"/>
              <w:numPr>
                <w:ilvl w:val="0"/>
                <w:numId w:val="35"/>
              </w:numPr>
              <w:tabs>
                <w:tab w:val="left" w:pos="2985"/>
              </w:tabs>
              <w:ind w:left="390"/>
              <w:rPr>
                <w:rFonts w:ascii="Arial" w:hAnsi="Arial" w:cs="Arial"/>
                <w:sz w:val="20"/>
              </w:rPr>
            </w:pPr>
            <w:r>
              <w:rPr>
                <w:rFonts w:ascii="Arial" w:hAnsi="Arial" w:cs="Arial"/>
                <w:sz w:val="20"/>
              </w:rPr>
              <w:t xml:space="preserve">Reform Remediation V-Math - </w:t>
            </w:r>
            <w:r w:rsidRPr="00B70901">
              <w:rPr>
                <w:rFonts w:ascii="Arial" w:hAnsi="Arial" w:cs="Arial"/>
                <w:sz w:val="20"/>
              </w:rPr>
              <w:t>Percent of undergraduate, degree-seeking students taking a remediation course completing a subsequent credit bearing course (in the area identified as needing remediation) within a year with a “C” or higher. (</w:t>
            </w:r>
            <w:r>
              <w:rPr>
                <w:rFonts w:ascii="Arial" w:hAnsi="Arial" w:cs="Arial"/>
                <w:sz w:val="20"/>
              </w:rPr>
              <w:t>English</w:t>
            </w:r>
            <w:r w:rsidRPr="00B70901">
              <w:rPr>
                <w:rFonts w:ascii="Arial" w:hAnsi="Arial" w:cs="Arial"/>
                <w:sz w:val="20"/>
              </w:rPr>
              <w:t>)</w:t>
            </w:r>
          </w:p>
        </w:tc>
        <w:tc>
          <w:tcPr>
            <w:tcW w:w="1085" w:type="dxa"/>
            <w:shd w:val="clear" w:color="auto" w:fill="D9D9D9" w:themeFill="background1" w:themeFillShade="D9"/>
            <w:vAlign w:val="center"/>
          </w:tcPr>
          <w:p w14:paraId="5DC133C7" w14:textId="4F84F6A7" w:rsidR="00F47AEE" w:rsidRPr="003117DA" w:rsidRDefault="00F47AEE" w:rsidP="00F47AEE">
            <w:pPr>
              <w:jc w:val="center"/>
              <w:rPr>
                <w:rFonts w:ascii="Arial" w:hAnsi="Arial" w:cs="Arial"/>
                <w:sz w:val="20"/>
                <w:szCs w:val="20"/>
              </w:rPr>
            </w:pPr>
            <w:r w:rsidRPr="003117DA">
              <w:rPr>
                <w:rFonts w:ascii="Arial" w:hAnsi="Arial" w:cs="Arial"/>
                <w:sz w:val="20"/>
                <w:szCs w:val="20"/>
              </w:rPr>
              <w:t>actual</w:t>
            </w:r>
          </w:p>
        </w:tc>
        <w:tc>
          <w:tcPr>
            <w:tcW w:w="995" w:type="dxa"/>
            <w:shd w:val="clear" w:color="auto" w:fill="D9D9D9" w:themeFill="background1" w:themeFillShade="D9"/>
            <w:vAlign w:val="center"/>
          </w:tcPr>
          <w:p w14:paraId="57EC4CFB" w14:textId="42EB0C3D" w:rsidR="00F47AEE" w:rsidRPr="003117DA" w:rsidRDefault="00F47AEE" w:rsidP="00F47AEE">
            <w:pPr>
              <w:jc w:val="center"/>
              <w:rPr>
                <w:rFonts w:ascii="Arial" w:hAnsi="Arial" w:cs="Arial"/>
                <w:i/>
                <w:sz w:val="20"/>
                <w:szCs w:val="20"/>
              </w:rPr>
            </w:pPr>
            <w:r>
              <w:rPr>
                <w:rFonts w:ascii="Arial" w:hAnsi="Arial" w:cs="Arial"/>
                <w:i/>
                <w:sz w:val="20"/>
                <w:szCs w:val="20"/>
              </w:rPr>
              <w:t>69%</w:t>
            </w:r>
          </w:p>
        </w:tc>
        <w:tc>
          <w:tcPr>
            <w:tcW w:w="995" w:type="dxa"/>
            <w:shd w:val="clear" w:color="auto" w:fill="D9D9D9" w:themeFill="background1" w:themeFillShade="D9"/>
            <w:vAlign w:val="center"/>
          </w:tcPr>
          <w:p w14:paraId="1F522469" w14:textId="4E4161CB" w:rsidR="00F47AEE" w:rsidRPr="003117DA" w:rsidRDefault="00F47AEE" w:rsidP="00F47AEE">
            <w:pPr>
              <w:jc w:val="center"/>
              <w:rPr>
                <w:rFonts w:ascii="Arial" w:hAnsi="Arial" w:cs="Arial"/>
                <w:i/>
                <w:sz w:val="20"/>
                <w:szCs w:val="20"/>
              </w:rPr>
            </w:pPr>
            <w:r>
              <w:rPr>
                <w:rFonts w:ascii="Arial" w:hAnsi="Arial" w:cs="Arial"/>
                <w:i/>
                <w:sz w:val="20"/>
                <w:szCs w:val="20"/>
              </w:rPr>
              <w:t>74%</w:t>
            </w:r>
          </w:p>
        </w:tc>
        <w:tc>
          <w:tcPr>
            <w:tcW w:w="995" w:type="dxa"/>
            <w:shd w:val="clear" w:color="auto" w:fill="D9D9D9" w:themeFill="background1" w:themeFillShade="D9"/>
            <w:vAlign w:val="center"/>
          </w:tcPr>
          <w:p w14:paraId="2D4B80D9" w14:textId="3D517639" w:rsidR="00F47AEE" w:rsidRPr="003922FD" w:rsidRDefault="00F47AEE" w:rsidP="00F47AEE">
            <w:pPr>
              <w:jc w:val="center"/>
              <w:rPr>
                <w:rFonts w:ascii="Arial" w:hAnsi="Arial" w:cs="Arial"/>
                <w:i/>
                <w:sz w:val="20"/>
                <w:szCs w:val="20"/>
              </w:rPr>
            </w:pPr>
            <w:r>
              <w:rPr>
                <w:rFonts w:ascii="Arial" w:hAnsi="Arial" w:cs="Arial"/>
                <w:sz w:val="20"/>
                <w:szCs w:val="20"/>
              </w:rPr>
              <w:t>75%</w:t>
            </w:r>
          </w:p>
        </w:tc>
        <w:tc>
          <w:tcPr>
            <w:tcW w:w="995" w:type="dxa"/>
            <w:shd w:val="clear" w:color="auto" w:fill="D9D9D9" w:themeFill="background1" w:themeFillShade="D9"/>
            <w:vAlign w:val="center"/>
          </w:tcPr>
          <w:p w14:paraId="449AE138" w14:textId="78A77895" w:rsidR="00F47AEE" w:rsidRPr="003117DA" w:rsidRDefault="00F47AEE" w:rsidP="00F47AEE">
            <w:pPr>
              <w:jc w:val="center"/>
              <w:rPr>
                <w:rFonts w:ascii="Arial" w:hAnsi="Arial" w:cs="Arial"/>
                <w:sz w:val="20"/>
                <w:szCs w:val="20"/>
              </w:rPr>
            </w:pPr>
          </w:p>
        </w:tc>
        <w:tc>
          <w:tcPr>
            <w:tcW w:w="995" w:type="dxa"/>
            <w:shd w:val="clear" w:color="auto" w:fill="D9D9D9" w:themeFill="background1" w:themeFillShade="D9"/>
            <w:vAlign w:val="center"/>
          </w:tcPr>
          <w:p w14:paraId="04BEF9C3" w14:textId="74832508" w:rsidR="00F47AEE" w:rsidRPr="003117DA" w:rsidRDefault="00F47AEE" w:rsidP="00F47AEE">
            <w:pPr>
              <w:jc w:val="center"/>
              <w:rPr>
                <w:rFonts w:ascii="Arial" w:hAnsi="Arial" w:cs="Arial"/>
                <w:sz w:val="20"/>
                <w:szCs w:val="20"/>
              </w:rPr>
            </w:pPr>
          </w:p>
        </w:tc>
      </w:tr>
      <w:tr w:rsidR="00F47AEE" w:rsidRPr="00E51672" w14:paraId="6077B597" w14:textId="77777777" w:rsidTr="00D94DB1">
        <w:trPr>
          <w:trHeight w:val="288"/>
        </w:trPr>
        <w:tc>
          <w:tcPr>
            <w:tcW w:w="4020" w:type="dxa"/>
            <w:vMerge/>
            <w:shd w:val="clear" w:color="auto" w:fill="auto"/>
          </w:tcPr>
          <w:p w14:paraId="33109BDB" w14:textId="77777777" w:rsidR="00F47AEE" w:rsidRDefault="00F47AEE" w:rsidP="00F47AEE">
            <w:pPr>
              <w:pStyle w:val="ListParagraph"/>
              <w:numPr>
                <w:ilvl w:val="0"/>
                <w:numId w:val="35"/>
              </w:numPr>
              <w:tabs>
                <w:tab w:val="left" w:pos="2985"/>
              </w:tabs>
              <w:ind w:left="390"/>
              <w:rPr>
                <w:rFonts w:ascii="Arial" w:hAnsi="Arial" w:cs="Arial"/>
                <w:sz w:val="20"/>
              </w:rPr>
            </w:pPr>
          </w:p>
        </w:tc>
        <w:tc>
          <w:tcPr>
            <w:tcW w:w="1085" w:type="dxa"/>
            <w:shd w:val="clear" w:color="auto" w:fill="auto"/>
            <w:vAlign w:val="center"/>
          </w:tcPr>
          <w:p w14:paraId="1F37E7AB" w14:textId="3AF73A9D" w:rsidR="00F47AEE" w:rsidRPr="003117DA" w:rsidRDefault="00F47AEE" w:rsidP="00F47AEE">
            <w:pPr>
              <w:jc w:val="center"/>
              <w:rPr>
                <w:rFonts w:ascii="Arial" w:hAnsi="Arial" w:cs="Arial"/>
                <w:sz w:val="20"/>
                <w:szCs w:val="20"/>
              </w:rPr>
            </w:pPr>
            <w:r w:rsidRPr="003117DA">
              <w:rPr>
                <w:rFonts w:ascii="Arial" w:hAnsi="Arial" w:cs="Arial"/>
                <w:i/>
                <w:sz w:val="20"/>
                <w:szCs w:val="20"/>
              </w:rPr>
              <w:t>target</w:t>
            </w:r>
          </w:p>
        </w:tc>
        <w:tc>
          <w:tcPr>
            <w:tcW w:w="995" w:type="dxa"/>
            <w:shd w:val="clear" w:color="auto" w:fill="auto"/>
            <w:vAlign w:val="center"/>
          </w:tcPr>
          <w:p w14:paraId="3EBF4D0F" w14:textId="70C492AF" w:rsidR="00F47AEE" w:rsidRPr="00D94DB1" w:rsidRDefault="00F47AEE" w:rsidP="00F47AEE">
            <w:pPr>
              <w:jc w:val="center"/>
              <w:rPr>
                <w:rFonts w:ascii="Arial" w:hAnsi="Arial" w:cs="Arial"/>
                <w:sz w:val="20"/>
                <w:szCs w:val="20"/>
              </w:rPr>
            </w:pPr>
            <w:r>
              <w:rPr>
                <w:rFonts w:ascii="Arial" w:hAnsi="Arial" w:cs="Arial"/>
                <w:sz w:val="20"/>
                <w:szCs w:val="20"/>
              </w:rPr>
              <w:t>&gt;78%</w:t>
            </w:r>
          </w:p>
        </w:tc>
        <w:tc>
          <w:tcPr>
            <w:tcW w:w="995" w:type="dxa"/>
            <w:shd w:val="clear" w:color="auto" w:fill="auto"/>
            <w:vAlign w:val="center"/>
          </w:tcPr>
          <w:p w14:paraId="4BFC0C4B" w14:textId="403C4713" w:rsidR="00F47AEE" w:rsidRPr="00D94DB1" w:rsidRDefault="00F47AEE" w:rsidP="00F47AEE">
            <w:pPr>
              <w:jc w:val="center"/>
              <w:rPr>
                <w:rFonts w:ascii="Arial" w:hAnsi="Arial" w:cs="Arial"/>
                <w:sz w:val="20"/>
                <w:szCs w:val="20"/>
              </w:rPr>
            </w:pPr>
            <w:r>
              <w:rPr>
                <w:rFonts w:ascii="Arial" w:hAnsi="Arial" w:cs="Arial"/>
                <w:sz w:val="20"/>
                <w:szCs w:val="20"/>
              </w:rPr>
              <w:t>&gt;78%</w:t>
            </w:r>
          </w:p>
        </w:tc>
        <w:tc>
          <w:tcPr>
            <w:tcW w:w="995" w:type="dxa"/>
            <w:shd w:val="clear" w:color="auto" w:fill="auto"/>
            <w:vAlign w:val="center"/>
          </w:tcPr>
          <w:p w14:paraId="1F707CE7" w14:textId="637F7559" w:rsidR="00F47AEE" w:rsidRPr="00D94DB1" w:rsidRDefault="00F47AEE" w:rsidP="00F47AEE">
            <w:pPr>
              <w:jc w:val="center"/>
              <w:rPr>
                <w:rFonts w:ascii="Arial" w:hAnsi="Arial" w:cs="Arial"/>
                <w:sz w:val="20"/>
                <w:szCs w:val="20"/>
              </w:rPr>
            </w:pPr>
            <w:r>
              <w:rPr>
                <w:rFonts w:ascii="Arial" w:hAnsi="Arial" w:cs="Arial"/>
                <w:sz w:val="20"/>
                <w:szCs w:val="20"/>
              </w:rPr>
              <w:t>&gt;78%</w:t>
            </w:r>
          </w:p>
        </w:tc>
        <w:tc>
          <w:tcPr>
            <w:tcW w:w="995" w:type="dxa"/>
            <w:shd w:val="clear" w:color="auto" w:fill="auto"/>
            <w:vAlign w:val="center"/>
          </w:tcPr>
          <w:p w14:paraId="397473B9" w14:textId="2BC5C22E" w:rsidR="00F47AEE" w:rsidRPr="00D94DB1" w:rsidRDefault="00F47AEE" w:rsidP="00F47AEE">
            <w:pPr>
              <w:jc w:val="center"/>
              <w:rPr>
                <w:rFonts w:ascii="Arial" w:hAnsi="Arial" w:cs="Arial"/>
                <w:sz w:val="20"/>
                <w:szCs w:val="20"/>
              </w:rPr>
            </w:pPr>
            <w:r>
              <w:rPr>
                <w:rFonts w:ascii="Arial" w:hAnsi="Arial" w:cs="Arial"/>
                <w:sz w:val="20"/>
                <w:szCs w:val="20"/>
              </w:rPr>
              <w:t>&gt;78%</w:t>
            </w:r>
          </w:p>
        </w:tc>
        <w:tc>
          <w:tcPr>
            <w:tcW w:w="995" w:type="dxa"/>
            <w:shd w:val="clear" w:color="auto" w:fill="auto"/>
            <w:vAlign w:val="center"/>
          </w:tcPr>
          <w:p w14:paraId="438856D3" w14:textId="1791C718" w:rsidR="00F47AEE" w:rsidRPr="00D94DB1" w:rsidRDefault="00F47AEE" w:rsidP="00F47AEE">
            <w:pPr>
              <w:jc w:val="center"/>
              <w:rPr>
                <w:rFonts w:ascii="Arial" w:hAnsi="Arial" w:cs="Arial"/>
                <w:sz w:val="20"/>
                <w:szCs w:val="20"/>
              </w:rPr>
            </w:pPr>
          </w:p>
        </w:tc>
      </w:tr>
      <w:tr w:rsidR="00F47AEE" w:rsidRPr="00E51672" w14:paraId="10016A4F" w14:textId="77777777" w:rsidTr="00F254BE">
        <w:trPr>
          <w:trHeight w:val="288"/>
        </w:trPr>
        <w:tc>
          <w:tcPr>
            <w:tcW w:w="4020" w:type="dxa"/>
            <w:vMerge w:val="restart"/>
            <w:shd w:val="clear" w:color="auto" w:fill="auto"/>
          </w:tcPr>
          <w:p w14:paraId="4A391915" w14:textId="78C9B5E9" w:rsidR="00F47AEE" w:rsidRPr="00646DA1" w:rsidRDefault="00F47AEE" w:rsidP="00F47AEE">
            <w:pPr>
              <w:pStyle w:val="ListParagraph"/>
              <w:numPr>
                <w:ilvl w:val="0"/>
                <w:numId w:val="35"/>
              </w:numPr>
              <w:tabs>
                <w:tab w:val="left" w:pos="2985"/>
              </w:tabs>
              <w:ind w:left="390"/>
              <w:rPr>
                <w:rFonts w:ascii="Arial" w:hAnsi="Arial" w:cs="Arial"/>
                <w:sz w:val="20"/>
              </w:rPr>
            </w:pPr>
            <w:r>
              <w:rPr>
                <w:rFonts w:ascii="Arial" w:hAnsi="Arial" w:cs="Arial"/>
                <w:sz w:val="20"/>
              </w:rPr>
              <w:t xml:space="preserve">Reform Remediation V-Math - </w:t>
            </w:r>
            <w:r w:rsidRPr="00B70901">
              <w:rPr>
                <w:rFonts w:ascii="Arial" w:hAnsi="Arial" w:cs="Arial"/>
                <w:sz w:val="20"/>
              </w:rPr>
              <w:t>Percent of undergraduate, degree-seeking students taking a remediation course completing a subsequent credit bearing course (in the area identified as needing remediation) within a year with a “C” or higher. (Math)</w:t>
            </w:r>
          </w:p>
        </w:tc>
        <w:tc>
          <w:tcPr>
            <w:tcW w:w="1085" w:type="dxa"/>
            <w:shd w:val="clear" w:color="auto" w:fill="D9D9D9" w:themeFill="background1" w:themeFillShade="D9"/>
            <w:vAlign w:val="center"/>
          </w:tcPr>
          <w:p w14:paraId="0B8415AC" w14:textId="4B65DEB8" w:rsidR="00F47AEE" w:rsidRPr="003117DA" w:rsidRDefault="00F47AEE" w:rsidP="00F47AEE">
            <w:pPr>
              <w:jc w:val="center"/>
              <w:rPr>
                <w:rFonts w:ascii="Arial" w:hAnsi="Arial" w:cs="Arial"/>
                <w:i/>
                <w:sz w:val="20"/>
                <w:szCs w:val="20"/>
              </w:rPr>
            </w:pPr>
            <w:r w:rsidRPr="003117DA">
              <w:rPr>
                <w:rFonts w:ascii="Arial" w:hAnsi="Arial" w:cs="Arial"/>
                <w:sz w:val="20"/>
                <w:szCs w:val="20"/>
              </w:rPr>
              <w:t>actual</w:t>
            </w:r>
          </w:p>
        </w:tc>
        <w:tc>
          <w:tcPr>
            <w:tcW w:w="995" w:type="dxa"/>
            <w:shd w:val="clear" w:color="auto" w:fill="D9D9D9" w:themeFill="background1" w:themeFillShade="D9"/>
            <w:vAlign w:val="center"/>
          </w:tcPr>
          <w:p w14:paraId="65400F32" w14:textId="5CB7394C" w:rsidR="00F47AEE" w:rsidRPr="003117DA" w:rsidRDefault="00F47AEE" w:rsidP="00F47AEE">
            <w:pPr>
              <w:jc w:val="center"/>
              <w:rPr>
                <w:rFonts w:ascii="Arial" w:hAnsi="Arial" w:cs="Arial"/>
                <w:i/>
                <w:sz w:val="20"/>
                <w:szCs w:val="20"/>
              </w:rPr>
            </w:pPr>
            <w:r>
              <w:rPr>
                <w:rFonts w:ascii="Arial" w:hAnsi="Arial" w:cs="Arial"/>
                <w:i/>
                <w:sz w:val="20"/>
                <w:szCs w:val="20"/>
              </w:rPr>
              <w:t>19%</w:t>
            </w:r>
          </w:p>
        </w:tc>
        <w:tc>
          <w:tcPr>
            <w:tcW w:w="995" w:type="dxa"/>
            <w:shd w:val="clear" w:color="auto" w:fill="D9D9D9" w:themeFill="background1" w:themeFillShade="D9"/>
            <w:vAlign w:val="center"/>
          </w:tcPr>
          <w:p w14:paraId="6593D557" w14:textId="7C1E0999" w:rsidR="00F47AEE" w:rsidRPr="003117DA" w:rsidRDefault="00F47AEE" w:rsidP="00F47AEE">
            <w:pPr>
              <w:jc w:val="center"/>
              <w:rPr>
                <w:rFonts w:ascii="Arial" w:hAnsi="Arial" w:cs="Arial"/>
                <w:i/>
                <w:sz w:val="20"/>
                <w:szCs w:val="20"/>
              </w:rPr>
            </w:pPr>
            <w:r>
              <w:rPr>
                <w:rFonts w:ascii="Arial" w:hAnsi="Arial" w:cs="Arial"/>
                <w:i/>
                <w:sz w:val="20"/>
                <w:szCs w:val="20"/>
              </w:rPr>
              <w:t>22%</w:t>
            </w:r>
          </w:p>
        </w:tc>
        <w:tc>
          <w:tcPr>
            <w:tcW w:w="995" w:type="dxa"/>
            <w:shd w:val="clear" w:color="auto" w:fill="D9D9D9" w:themeFill="background1" w:themeFillShade="D9"/>
            <w:vAlign w:val="center"/>
          </w:tcPr>
          <w:p w14:paraId="736C652F" w14:textId="27632F7D" w:rsidR="00F47AEE" w:rsidRPr="003117DA" w:rsidRDefault="00F47AEE" w:rsidP="00F47AEE">
            <w:pPr>
              <w:jc w:val="center"/>
              <w:rPr>
                <w:rFonts w:ascii="Arial" w:hAnsi="Arial" w:cs="Arial"/>
                <w:i/>
                <w:sz w:val="20"/>
                <w:szCs w:val="20"/>
              </w:rPr>
            </w:pPr>
            <w:r>
              <w:rPr>
                <w:rFonts w:ascii="Arial" w:hAnsi="Arial" w:cs="Arial"/>
                <w:i/>
                <w:sz w:val="20"/>
                <w:szCs w:val="20"/>
              </w:rPr>
              <w:t>27%</w:t>
            </w:r>
          </w:p>
        </w:tc>
        <w:tc>
          <w:tcPr>
            <w:tcW w:w="995" w:type="dxa"/>
            <w:shd w:val="clear" w:color="auto" w:fill="D9D9D9" w:themeFill="background1" w:themeFillShade="D9"/>
            <w:vAlign w:val="center"/>
          </w:tcPr>
          <w:p w14:paraId="2072C293" w14:textId="4BC9E3B7" w:rsidR="00F47AEE" w:rsidRPr="003117DA" w:rsidRDefault="00F47AEE" w:rsidP="00F47AEE">
            <w:pPr>
              <w:jc w:val="center"/>
              <w:rPr>
                <w:rFonts w:ascii="Arial" w:hAnsi="Arial" w:cs="Arial"/>
                <w:i/>
                <w:sz w:val="20"/>
                <w:szCs w:val="20"/>
              </w:rPr>
            </w:pPr>
          </w:p>
        </w:tc>
        <w:tc>
          <w:tcPr>
            <w:tcW w:w="995" w:type="dxa"/>
            <w:shd w:val="clear" w:color="auto" w:fill="D9D9D9" w:themeFill="background1" w:themeFillShade="D9"/>
            <w:vAlign w:val="center"/>
          </w:tcPr>
          <w:p w14:paraId="6D9F36AD" w14:textId="70C6CE40" w:rsidR="00F47AEE" w:rsidRPr="003117DA" w:rsidRDefault="00F47AEE" w:rsidP="00F47AEE">
            <w:pPr>
              <w:jc w:val="center"/>
              <w:rPr>
                <w:rFonts w:ascii="Arial" w:hAnsi="Arial" w:cs="Arial"/>
                <w:i/>
                <w:sz w:val="20"/>
                <w:szCs w:val="20"/>
              </w:rPr>
            </w:pPr>
          </w:p>
        </w:tc>
      </w:tr>
      <w:tr w:rsidR="00F47AEE" w:rsidRPr="00E51672" w14:paraId="01699F4C" w14:textId="77777777" w:rsidTr="00652CEE">
        <w:trPr>
          <w:trHeight w:val="288"/>
        </w:trPr>
        <w:tc>
          <w:tcPr>
            <w:tcW w:w="4020" w:type="dxa"/>
            <w:vMerge/>
            <w:shd w:val="clear" w:color="auto" w:fill="auto"/>
          </w:tcPr>
          <w:p w14:paraId="5A4E6EF4" w14:textId="77777777" w:rsidR="00F47AEE" w:rsidRDefault="00F47AEE" w:rsidP="00F47AEE">
            <w:pPr>
              <w:pStyle w:val="ListParagraph"/>
              <w:numPr>
                <w:ilvl w:val="0"/>
                <w:numId w:val="35"/>
              </w:numPr>
              <w:tabs>
                <w:tab w:val="left" w:pos="2985"/>
              </w:tabs>
              <w:ind w:left="342"/>
              <w:rPr>
                <w:rFonts w:ascii="Arial" w:hAnsi="Arial" w:cs="Arial"/>
                <w:sz w:val="20"/>
              </w:rPr>
            </w:pPr>
          </w:p>
        </w:tc>
        <w:tc>
          <w:tcPr>
            <w:tcW w:w="1085" w:type="dxa"/>
            <w:shd w:val="clear" w:color="auto" w:fill="FFFFFF" w:themeFill="background1"/>
            <w:vAlign w:val="center"/>
          </w:tcPr>
          <w:p w14:paraId="0E037790" w14:textId="3C0905AA" w:rsidR="00F47AEE" w:rsidRPr="003117DA" w:rsidRDefault="00F47AEE" w:rsidP="00F47AEE">
            <w:pPr>
              <w:jc w:val="center"/>
              <w:rPr>
                <w:rFonts w:ascii="Arial" w:hAnsi="Arial" w:cs="Arial"/>
                <w:i/>
                <w:sz w:val="20"/>
                <w:szCs w:val="20"/>
              </w:rPr>
            </w:pPr>
            <w:r w:rsidRPr="003117DA">
              <w:rPr>
                <w:rFonts w:ascii="Arial" w:hAnsi="Arial" w:cs="Arial"/>
                <w:i/>
                <w:sz w:val="20"/>
                <w:szCs w:val="20"/>
              </w:rPr>
              <w:t>target</w:t>
            </w:r>
          </w:p>
        </w:tc>
        <w:tc>
          <w:tcPr>
            <w:tcW w:w="995" w:type="dxa"/>
            <w:shd w:val="clear" w:color="auto" w:fill="FFFFFF" w:themeFill="background1"/>
            <w:vAlign w:val="center"/>
          </w:tcPr>
          <w:p w14:paraId="360E7886" w14:textId="5C157E5F" w:rsidR="00F47AEE" w:rsidRPr="003117DA" w:rsidRDefault="00F47AEE" w:rsidP="00F47AEE">
            <w:pPr>
              <w:jc w:val="center"/>
              <w:rPr>
                <w:rFonts w:ascii="Arial" w:hAnsi="Arial" w:cs="Arial"/>
                <w:i/>
                <w:sz w:val="20"/>
                <w:szCs w:val="20"/>
              </w:rPr>
            </w:pPr>
            <w:r w:rsidRPr="003117DA">
              <w:rPr>
                <w:rFonts w:ascii="Arial" w:hAnsi="Arial" w:cs="Arial"/>
                <w:i/>
                <w:sz w:val="20"/>
                <w:szCs w:val="20"/>
              </w:rPr>
              <w:t>&gt;35%</w:t>
            </w:r>
          </w:p>
        </w:tc>
        <w:tc>
          <w:tcPr>
            <w:tcW w:w="995" w:type="dxa"/>
            <w:shd w:val="clear" w:color="auto" w:fill="auto"/>
            <w:vAlign w:val="center"/>
          </w:tcPr>
          <w:p w14:paraId="643282C5" w14:textId="3F9DE27F" w:rsidR="00F47AEE" w:rsidRPr="003117DA" w:rsidRDefault="00F47AEE" w:rsidP="00F47AEE">
            <w:pPr>
              <w:jc w:val="center"/>
              <w:rPr>
                <w:rFonts w:ascii="Arial" w:hAnsi="Arial" w:cs="Arial"/>
                <w:i/>
                <w:sz w:val="20"/>
                <w:szCs w:val="20"/>
              </w:rPr>
            </w:pPr>
            <w:r w:rsidRPr="003117DA">
              <w:rPr>
                <w:rFonts w:ascii="Arial" w:hAnsi="Arial" w:cs="Arial"/>
                <w:i/>
                <w:sz w:val="20"/>
                <w:szCs w:val="20"/>
              </w:rPr>
              <w:t>&gt;30%</w:t>
            </w:r>
          </w:p>
        </w:tc>
        <w:tc>
          <w:tcPr>
            <w:tcW w:w="995" w:type="dxa"/>
            <w:shd w:val="clear" w:color="auto" w:fill="auto"/>
            <w:vAlign w:val="center"/>
          </w:tcPr>
          <w:p w14:paraId="00CFB475" w14:textId="2706EFC4" w:rsidR="00F47AEE" w:rsidRPr="003117DA" w:rsidRDefault="00F47AEE" w:rsidP="00F47AEE">
            <w:pPr>
              <w:jc w:val="center"/>
              <w:rPr>
                <w:rFonts w:ascii="Arial" w:hAnsi="Arial" w:cs="Arial"/>
                <w:i/>
                <w:sz w:val="20"/>
                <w:szCs w:val="20"/>
              </w:rPr>
            </w:pPr>
            <w:r>
              <w:rPr>
                <w:rFonts w:ascii="Arial" w:hAnsi="Arial" w:cs="Arial"/>
                <w:i/>
                <w:sz w:val="20"/>
                <w:szCs w:val="20"/>
              </w:rPr>
              <w:t>&gt;30%</w:t>
            </w:r>
          </w:p>
        </w:tc>
        <w:tc>
          <w:tcPr>
            <w:tcW w:w="995" w:type="dxa"/>
            <w:shd w:val="clear" w:color="auto" w:fill="auto"/>
            <w:vAlign w:val="center"/>
          </w:tcPr>
          <w:p w14:paraId="3B4AADC4" w14:textId="5028EC92" w:rsidR="00F47AEE" w:rsidRPr="003117DA" w:rsidRDefault="00F47AEE" w:rsidP="00F47AEE">
            <w:pPr>
              <w:jc w:val="center"/>
              <w:rPr>
                <w:rFonts w:ascii="Arial" w:hAnsi="Arial" w:cs="Arial"/>
                <w:i/>
                <w:sz w:val="20"/>
                <w:szCs w:val="20"/>
              </w:rPr>
            </w:pPr>
            <w:r>
              <w:rPr>
                <w:rFonts w:ascii="Arial" w:hAnsi="Arial" w:cs="Arial"/>
                <w:i/>
                <w:sz w:val="20"/>
                <w:szCs w:val="20"/>
              </w:rPr>
              <w:t>&gt;30%</w:t>
            </w:r>
          </w:p>
        </w:tc>
        <w:tc>
          <w:tcPr>
            <w:tcW w:w="995" w:type="dxa"/>
            <w:shd w:val="clear" w:color="auto" w:fill="auto"/>
            <w:vAlign w:val="center"/>
          </w:tcPr>
          <w:p w14:paraId="3AF91A10" w14:textId="59697C57" w:rsidR="00F47AEE" w:rsidRPr="003117DA" w:rsidRDefault="00F47AEE" w:rsidP="00F47AEE">
            <w:pPr>
              <w:jc w:val="center"/>
              <w:rPr>
                <w:rFonts w:ascii="Arial" w:hAnsi="Arial" w:cs="Arial"/>
                <w:i/>
                <w:sz w:val="20"/>
                <w:szCs w:val="20"/>
              </w:rPr>
            </w:pPr>
          </w:p>
        </w:tc>
      </w:tr>
      <w:tr w:rsidR="00F47AEE" w:rsidRPr="00E51672" w14:paraId="0E9F70DD" w14:textId="77777777" w:rsidTr="00F254BE">
        <w:trPr>
          <w:trHeight w:val="288"/>
        </w:trPr>
        <w:tc>
          <w:tcPr>
            <w:tcW w:w="4020" w:type="dxa"/>
            <w:vMerge w:val="restart"/>
            <w:shd w:val="clear" w:color="auto" w:fill="auto"/>
          </w:tcPr>
          <w:p w14:paraId="4531DA3B" w14:textId="14C645F5" w:rsidR="00F47AEE" w:rsidRPr="00646DA1" w:rsidRDefault="00F47AEE" w:rsidP="00F47AEE">
            <w:pPr>
              <w:pStyle w:val="ListParagraph"/>
              <w:numPr>
                <w:ilvl w:val="0"/>
                <w:numId w:val="35"/>
              </w:numPr>
              <w:tabs>
                <w:tab w:val="left" w:pos="2985"/>
              </w:tabs>
              <w:ind w:left="390"/>
              <w:rPr>
                <w:rFonts w:ascii="Arial" w:hAnsi="Arial" w:cs="Arial"/>
                <w:sz w:val="20"/>
              </w:rPr>
            </w:pPr>
            <w:r>
              <w:rPr>
                <w:rFonts w:ascii="Arial" w:hAnsi="Arial" w:cs="Arial"/>
                <w:sz w:val="20"/>
              </w:rPr>
              <w:t xml:space="preserve">Math Pathways VI - </w:t>
            </w:r>
            <w:r w:rsidRPr="00B70901">
              <w:rPr>
                <w:rFonts w:ascii="Arial" w:hAnsi="Arial" w:cs="Arial"/>
                <w:sz w:val="20"/>
              </w:rPr>
              <w:t>Percent of new degree-seeking freshmen completing a gateway math course within two years.</w:t>
            </w:r>
          </w:p>
        </w:tc>
        <w:tc>
          <w:tcPr>
            <w:tcW w:w="1085" w:type="dxa"/>
            <w:shd w:val="clear" w:color="auto" w:fill="D9D9D9" w:themeFill="background1" w:themeFillShade="D9"/>
            <w:vAlign w:val="center"/>
          </w:tcPr>
          <w:p w14:paraId="248DEE4A" w14:textId="06E80370" w:rsidR="00F47AEE" w:rsidRPr="003117DA" w:rsidRDefault="00F47AEE" w:rsidP="00F47AEE">
            <w:pPr>
              <w:jc w:val="center"/>
              <w:rPr>
                <w:rFonts w:ascii="Arial" w:hAnsi="Arial" w:cs="Arial"/>
                <w:i/>
                <w:sz w:val="20"/>
                <w:szCs w:val="20"/>
              </w:rPr>
            </w:pPr>
            <w:r w:rsidRPr="003117DA">
              <w:rPr>
                <w:rFonts w:ascii="Arial" w:hAnsi="Arial" w:cs="Arial"/>
                <w:sz w:val="20"/>
                <w:szCs w:val="20"/>
              </w:rPr>
              <w:t>actual</w:t>
            </w:r>
          </w:p>
        </w:tc>
        <w:tc>
          <w:tcPr>
            <w:tcW w:w="995" w:type="dxa"/>
            <w:shd w:val="clear" w:color="auto" w:fill="D9D9D9" w:themeFill="background1" w:themeFillShade="D9"/>
            <w:vAlign w:val="center"/>
          </w:tcPr>
          <w:p w14:paraId="73FB5316" w14:textId="4D0889FC" w:rsidR="00F47AEE" w:rsidRPr="003117DA" w:rsidRDefault="00F47AEE" w:rsidP="00F47AEE">
            <w:pPr>
              <w:jc w:val="center"/>
              <w:rPr>
                <w:rFonts w:ascii="Arial" w:hAnsi="Arial" w:cs="Arial"/>
                <w:i/>
                <w:sz w:val="20"/>
                <w:szCs w:val="20"/>
              </w:rPr>
            </w:pPr>
            <w:r w:rsidRPr="003117DA">
              <w:rPr>
                <w:rFonts w:ascii="Arial" w:hAnsi="Arial" w:cs="Arial"/>
                <w:i/>
                <w:sz w:val="20"/>
                <w:szCs w:val="20"/>
              </w:rPr>
              <w:t>15%</w:t>
            </w:r>
          </w:p>
        </w:tc>
        <w:tc>
          <w:tcPr>
            <w:tcW w:w="995" w:type="dxa"/>
            <w:shd w:val="clear" w:color="auto" w:fill="D9D9D9" w:themeFill="background1" w:themeFillShade="D9"/>
            <w:vAlign w:val="center"/>
          </w:tcPr>
          <w:p w14:paraId="0BAF7AC4" w14:textId="5BA2666E" w:rsidR="00F47AEE" w:rsidRPr="003117DA" w:rsidRDefault="00F47AEE" w:rsidP="00F47AEE">
            <w:pPr>
              <w:jc w:val="center"/>
              <w:rPr>
                <w:rFonts w:ascii="Arial" w:hAnsi="Arial" w:cs="Arial"/>
                <w:i/>
                <w:sz w:val="20"/>
                <w:szCs w:val="20"/>
              </w:rPr>
            </w:pPr>
            <w:r>
              <w:rPr>
                <w:rFonts w:ascii="Arial" w:hAnsi="Arial" w:cs="Arial"/>
                <w:i/>
                <w:sz w:val="20"/>
                <w:szCs w:val="20"/>
              </w:rPr>
              <w:t>8%</w:t>
            </w:r>
          </w:p>
        </w:tc>
        <w:tc>
          <w:tcPr>
            <w:tcW w:w="995" w:type="dxa"/>
            <w:shd w:val="clear" w:color="auto" w:fill="D9D9D9" w:themeFill="background1" w:themeFillShade="D9"/>
            <w:vAlign w:val="center"/>
          </w:tcPr>
          <w:p w14:paraId="660569C6" w14:textId="00407AA8" w:rsidR="00F47AEE" w:rsidRPr="003117DA" w:rsidRDefault="00F47AEE" w:rsidP="00F47AEE">
            <w:pPr>
              <w:jc w:val="center"/>
              <w:rPr>
                <w:rFonts w:ascii="Arial" w:hAnsi="Arial" w:cs="Arial"/>
                <w:i/>
                <w:sz w:val="20"/>
                <w:szCs w:val="20"/>
              </w:rPr>
            </w:pPr>
            <w:r>
              <w:rPr>
                <w:rFonts w:ascii="Arial" w:hAnsi="Arial" w:cs="Arial"/>
                <w:sz w:val="20"/>
                <w:szCs w:val="20"/>
              </w:rPr>
              <w:t>16%</w:t>
            </w:r>
          </w:p>
        </w:tc>
        <w:tc>
          <w:tcPr>
            <w:tcW w:w="995" w:type="dxa"/>
            <w:shd w:val="clear" w:color="auto" w:fill="D9D9D9" w:themeFill="background1" w:themeFillShade="D9"/>
            <w:vAlign w:val="center"/>
          </w:tcPr>
          <w:p w14:paraId="78B7B016" w14:textId="1B31B96D" w:rsidR="00F47AEE" w:rsidRPr="003117DA" w:rsidRDefault="00F47AEE" w:rsidP="00F47AEE">
            <w:pPr>
              <w:jc w:val="center"/>
              <w:rPr>
                <w:rFonts w:ascii="Arial" w:hAnsi="Arial" w:cs="Arial"/>
                <w:i/>
                <w:sz w:val="20"/>
                <w:szCs w:val="20"/>
              </w:rPr>
            </w:pPr>
          </w:p>
        </w:tc>
        <w:tc>
          <w:tcPr>
            <w:tcW w:w="995" w:type="dxa"/>
            <w:shd w:val="clear" w:color="auto" w:fill="D9D9D9" w:themeFill="background1" w:themeFillShade="D9"/>
            <w:vAlign w:val="center"/>
          </w:tcPr>
          <w:p w14:paraId="39EB300F" w14:textId="4C730838" w:rsidR="00F47AEE" w:rsidRPr="003117DA" w:rsidRDefault="00F47AEE" w:rsidP="00F47AEE">
            <w:pPr>
              <w:jc w:val="center"/>
              <w:rPr>
                <w:rFonts w:ascii="Arial" w:hAnsi="Arial" w:cs="Arial"/>
                <w:i/>
                <w:sz w:val="20"/>
                <w:szCs w:val="20"/>
              </w:rPr>
            </w:pPr>
          </w:p>
        </w:tc>
      </w:tr>
      <w:tr w:rsidR="00F47AEE" w:rsidRPr="00E51672" w14:paraId="29CAD959" w14:textId="77777777" w:rsidTr="00652CEE">
        <w:trPr>
          <w:trHeight w:val="288"/>
        </w:trPr>
        <w:tc>
          <w:tcPr>
            <w:tcW w:w="4020" w:type="dxa"/>
            <w:vMerge/>
            <w:shd w:val="clear" w:color="auto" w:fill="auto"/>
          </w:tcPr>
          <w:p w14:paraId="31533476" w14:textId="77777777" w:rsidR="00F47AEE" w:rsidRDefault="00F47AEE" w:rsidP="00F47AEE">
            <w:pPr>
              <w:pStyle w:val="ListParagraph"/>
              <w:numPr>
                <w:ilvl w:val="0"/>
                <w:numId w:val="35"/>
              </w:numPr>
              <w:tabs>
                <w:tab w:val="left" w:pos="2985"/>
              </w:tabs>
              <w:ind w:left="342"/>
              <w:rPr>
                <w:rFonts w:ascii="Arial" w:hAnsi="Arial" w:cs="Arial"/>
                <w:sz w:val="20"/>
              </w:rPr>
            </w:pPr>
          </w:p>
        </w:tc>
        <w:tc>
          <w:tcPr>
            <w:tcW w:w="1085" w:type="dxa"/>
            <w:shd w:val="clear" w:color="auto" w:fill="FFFFFF" w:themeFill="background1"/>
            <w:vAlign w:val="center"/>
          </w:tcPr>
          <w:p w14:paraId="60105ED8" w14:textId="5E114B18" w:rsidR="00F47AEE" w:rsidRPr="003117DA" w:rsidRDefault="00F47AEE" w:rsidP="00F47AEE">
            <w:pPr>
              <w:jc w:val="center"/>
              <w:rPr>
                <w:rFonts w:ascii="Arial" w:hAnsi="Arial" w:cs="Arial"/>
                <w:i/>
                <w:sz w:val="20"/>
                <w:szCs w:val="20"/>
              </w:rPr>
            </w:pPr>
            <w:r w:rsidRPr="003117DA">
              <w:rPr>
                <w:rFonts w:ascii="Arial" w:hAnsi="Arial" w:cs="Arial"/>
                <w:i/>
                <w:sz w:val="20"/>
                <w:szCs w:val="20"/>
              </w:rPr>
              <w:t>target</w:t>
            </w:r>
          </w:p>
        </w:tc>
        <w:tc>
          <w:tcPr>
            <w:tcW w:w="995" w:type="dxa"/>
            <w:shd w:val="clear" w:color="auto" w:fill="FFFFFF" w:themeFill="background1"/>
            <w:vAlign w:val="center"/>
          </w:tcPr>
          <w:p w14:paraId="6F136559" w14:textId="6AE86A7B" w:rsidR="00F47AEE" w:rsidRPr="003117DA" w:rsidRDefault="00F47AEE" w:rsidP="00F47AEE">
            <w:pPr>
              <w:jc w:val="center"/>
              <w:rPr>
                <w:rFonts w:ascii="Arial" w:hAnsi="Arial" w:cs="Arial"/>
                <w:i/>
                <w:sz w:val="20"/>
                <w:szCs w:val="20"/>
              </w:rPr>
            </w:pPr>
            <w:r w:rsidRPr="003117DA">
              <w:rPr>
                <w:rFonts w:ascii="Arial" w:hAnsi="Arial" w:cs="Arial"/>
                <w:i/>
                <w:sz w:val="20"/>
                <w:szCs w:val="20"/>
              </w:rPr>
              <w:t>&gt;30%</w:t>
            </w:r>
          </w:p>
        </w:tc>
        <w:tc>
          <w:tcPr>
            <w:tcW w:w="995" w:type="dxa"/>
            <w:shd w:val="clear" w:color="auto" w:fill="auto"/>
            <w:vAlign w:val="center"/>
          </w:tcPr>
          <w:p w14:paraId="56240237" w14:textId="7149F2D5" w:rsidR="00F47AEE" w:rsidRPr="003117DA" w:rsidRDefault="00F47AEE" w:rsidP="00F47AEE">
            <w:pPr>
              <w:jc w:val="center"/>
              <w:rPr>
                <w:rFonts w:ascii="Arial" w:hAnsi="Arial" w:cs="Arial"/>
                <w:i/>
                <w:sz w:val="20"/>
                <w:szCs w:val="20"/>
              </w:rPr>
            </w:pPr>
            <w:r w:rsidRPr="003117DA">
              <w:rPr>
                <w:rFonts w:ascii="Arial" w:hAnsi="Arial" w:cs="Arial"/>
                <w:i/>
                <w:sz w:val="20"/>
                <w:szCs w:val="20"/>
              </w:rPr>
              <w:t>&gt;30%</w:t>
            </w:r>
          </w:p>
        </w:tc>
        <w:tc>
          <w:tcPr>
            <w:tcW w:w="995" w:type="dxa"/>
            <w:shd w:val="clear" w:color="auto" w:fill="auto"/>
            <w:vAlign w:val="center"/>
          </w:tcPr>
          <w:p w14:paraId="3E75CDA0" w14:textId="3CF5C2DA" w:rsidR="00F47AEE" w:rsidRPr="003117DA" w:rsidRDefault="00F47AEE" w:rsidP="00F47AEE">
            <w:pPr>
              <w:jc w:val="center"/>
              <w:rPr>
                <w:rFonts w:ascii="Arial" w:hAnsi="Arial" w:cs="Arial"/>
                <w:i/>
                <w:sz w:val="20"/>
                <w:szCs w:val="20"/>
              </w:rPr>
            </w:pPr>
            <w:r>
              <w:rPr>
                <w:rFonts w:ascii="Arial" w:hAnsi="Arial" w:cs="Arial"/>
                <w:i/>
                <w:sz w:val="20"/>
                <w:szCs w:val="20"/>
              </w:rPr>
              <w:t>&gt;30%</w:t>
            </w:r>
          </w:p>
        </w:tc>
        <w:tc>
          <w:tcPr>
            <w:tcW w:w="995" w:type="dxa"/>
            <w:shd w:val="clear" w:color="auto" w:fill="auto"/>
            <w:vAlign w:val="center"/>
          </w:tcPr>
          <w:p w14:paraId="485E3E34" w14:textId="3B40E735" w:rsidR="00F47AEE" w:rsidRPr="003117DA" w:rsidRDefault="00F47AEE" w:rsidP="00F47AEE">
            <w:pPr>
              <w:jc w:val="center"/>
              <w:rPr>
                <w:rFonts w:ascii="Arial" w:hAnsi="Arial" w:cs="Arial"/>
                <w:i/>
                <w:sz w:val="20"/>
                <w:szCs w:val="20"/>
              </w:rPr>
            </w:pPr>
            <w:r>
              <w:rPr>
                <w:rFonts w:ascii="Arial" w:hAnsi="Arial" w:cs="Arial"/>
                <w:i/>
                <w:sz w:val="20"/>
                <w:szCs w:val="20"/>
              </w:rPr>
              <w:t>&gt;30%</w:t>
            </w:r>
          </w:p>
        </w:tc>
        <w:tc>
          <w:tcPr>
            <w:tcW w:w="995" w:type="dxa"/>
            <w:shd w:val="clear" w:color="auto" w:fill="auto"/>
            <w:vAlign w:val="center"/>
          </w:tcPr>
          <w:p w14:paraId="62852AE1" w14:textId="020AD8DD" w:rsidR="00F47AEE" w:rsidRPr="003117DA" w:rsidRDefault="00F47AEE" w:rsidP="00F47AEE">
            <w:pPr>
              <w:jc w:val="center"/>
              <w:rPr>
                <w:rFonts w:ascii="Arial" w:hAnsi="Arial" w:cs="Arial"/>
                <w:i/>
                <w:sz w:val="20"/>
                <w:szCs w:val="20"/>
              </w:rPr>
            </w:pPr>
          </w:p>
        </w:tc>
      </w:tr>
      <w:tr w:rsidR="00F47AEE" w:rsidRPr="00E51672" w14:paraId="66A6C9BD" w14:textId="77777777" w:rsidTr="00D06276">
        <w:trPr>
          <w:trHeight w:val="288"/>
        </w:trPr>
        <w:tc>
          <w:tcPr>
            <w:tcW w:w="4020" w:type="dxa"/>
            <w:vMerge w:val="restart"/>
            <w:shd w:val="clear" w:color="auto" w:fill="auto"/>
          </w:tcPr>
          <w:p w14:paraId="15B997B8" w14:textId="5FEBA2BE" w:rsidR="00F47AEE" w:rsidRPr="00646DA1" w:rsidRDefault="00F47AEE" w:rsidP="00F47AEE">
            <w:pPr>
              <w:pStyle w:val="ListParagraph"/>
              <w:numPr>
                <w:ilvl w:val="0"/>
                <w:numId w:val="35"/>
              </w:numPr>
              <w:tabs>
                <w:tab w:val="left" w:pos="2985"/>
              </w:tabs>
              <w:ind w:left="390"/>
              <w:rPr>
                <w:rFonts w:ascii="Arial" w:hAnsi="Arial" w:cs="Arial"/>
                <w:sz w:val="20"/>
              </w:rPr>
            </w:pPr>
            <w:r>
              <w:rPr>
                <w:rFonts w:ascii="Arial" w:hAnsi="Arial" w:cs="Arial"/>
                <w:sz w:val="20"/>
              </w:rPr>
              <w:t xml:space="preserve">Guided Pathways VII - </w:t>
            </w:r>
            <w:r w:rsidRPr="00B70901">
              <w:rPr>
                <w:rFonts w:ascii="Arial" w:hAnsi="Arial" w:cs="Arial"/>
                <w:sz w:val="20"/>
              </w:rPr>
              <w:t>Percent of first time, full-time freshman graduating within 100% of time</w:t>
            </w:r>
            <w:r>
              <w:rPr>
                <w:rFonts w:ascii="Arial" w:hAnsi="Arial" w:cs="Arial"/>
                <w:sz w:val="20"/>
              </w:rPr>
              <w:t>.</w:t>
            </w:r>
          </w:p>
        </w:tc>
        <w:tc>
          <w:tcPr>
            <w:tcW w:w="1085" w:type="dxa"/>
            <w:shd w:val="clear" w:color="auto" w:fill="D9D9D9" w:themeFill="background1" w:themeFillShade="D9"/>
            <w:vAlign w:val="center"/>
          </w:tcPr>
          <w:p w14:paraId="0BFE219F" w14:textId="31071196" w:rsidR="00F47AEE" w:rsidRPr="003117DA" w:rsidRDefault="00F47AEE" w:rsidP="00F47AEE">
            <w:pPr>
              <w:jc w:val="center"/>
              <w:rPr>
                <w:rFonts w:ascii="Arial" w:hAnsi="Arial" w:cs="Arial"/>
                <w:i/>
                <w:sz w:val="20"/>
                <w:szCs w:val="20"/>
              </w:rPr>
            </w:pPr>
            <w:r w:rsidRPr="003117DA">
              <w:rPr>
                <w:rFonts w:ascii="Arial" w:hAnsi="Arial" w:cs="Arial"/>
                <w:sz w:val="20"/>
                <w:szCs w:val="20"/>
              </w:rPr>
              <w:t>actual</w:t>
            </w:r>
          </w:p>
        </w:tc>
        <w:tc>
          <w:tcPr>
            <w:tcW w:w="995" w:type="dxa"/>
            <w:shd w:val="clear" w:color="auto" w:fill="D9D9D9" w:themeFill="background1" w:themeFillShade="D9"/>
            <w:vAlign w:val="center"/>
          </w:tcPr>
          <w:p w14:paraId="2F5C97F2" w14:textId="43F2B711" w:rsidR="00F47AEE" w:rsidRPr="003117DA" w:rsidRDefault="00F47AEE" w:rsidP="00F47AEE">
            <w:pPr>
              <w:jc w:val="center"/>
              <w:rPr>
                <w:rFonts w:ascii="Arial" w:hAnsi="Arial" w:cs="Arial"/>
                <w:i/>
                <w:sz w:val="20"/>
                <w:szCs w:val="20"/>
              </w:rPr>
            </w:pPr>
            <w:r>
              <w:rPr>
                <w:rFonts w:ascii="Arial" w:hAnsi="Arial" w:cs="Arial"/>
                <w:i/>
                <w:sz w:val="20"/>
                <w:szCs w:val="20"/>
              </w:rPr>
              <w:t>49%</w:t>
            </w:r>
          </w:p>
        </w:tc>
        <w:tc>
          <w:tcPr>
            <w:tcW w:w="995" w:type="dxa"/>
            <w:shd w:val="clear" w:color="auto" w:fill="D9D9D9" w:themeFill="background1" w:themeFillShade="D9"/>
            <w:vAlign w:val="center"/>
          </w:tcPr>
          <w:p w14:paraId="0E3DE7D3" w14:textId="5165E6B5" w:rsidR="00F47AEE" w:rsidRPr="003117DA" w:rsidRDefault="00F47AEE" w:rsidP="00F47AEE">
            <w:pPr>
              <w:jc w:val="center"/>
              <w:rPr>
                <w:rFonts w:ascii="Arial" w:hAnsi="Arial" w:cs="Arial"/>
                <w:i/>
                <w:sz w:val="20"/>
                <w:szCs w:val="20"/>
              </w:rPr>
            </w:pPr>
            <w:r>
              <w:rPr>
                <w:rFonts w:ascii="Arial" w:hAnsi="Arial" w:cs="Arial"/>
                <w:i/>
                <w:sz w:val="20"/>
                <w:szCs w:val="20"/>
              </w:rPr>
              <w:t>32%</w:t>
            </w:r>
          </w:p>
        </w:tc>
        <w:tc>
          <w:tcPr>
            <w:tcW w:w="995" w:type="dxa"/>
            <w:shd w:val="clear" w:color="auto" w:fill="D9D9D9" w:themeFill="background1" w:themeFillShade="D9"/>
            <w:vAlign w:val="center"/>
          </w:tcPr>
          <w:p w14:paraId="77F33302" w14:textId="4D509E4C" w:rsidR="00F47AEE" w:rsidRPr="003117DA" w:rsidRDefault="00F47AEE" w:rsidP="00F47AEE">
            <w:pPr>
              <w:jc w:val="center"/>
              <w:rPr>
                <w:rFonts w:ascii="Arial" w:hAnsi="Arial" w:cs="Arial"/>
                <w:i/>
                <w:sz w:val="20"/>
                <w:szCs w:val="20"/>
              </w:rPr>
            </w:pPr>
            <w:r>
              <w:rPr>
                <w:rFonts w:ascii="Arial" w:hAnsi="Arial" w:cs="Arial"/>
                <w:sz w:val="20"/>
                <w:szCs w:val="20"/>
              </w:rPr>
              <w:t>31%</w:t>
            </w:r>
            <w:r>
              <w:rPr>
                <w:rFonts w:ascii="Arial" w:hAnsi="Arial" w:cs="Arial"/>
                <w:sz w:val="20"/>
                <w:vertAlign w:val="superscript"/>
              </w:rPr>
              <w:t>9</w:t>
            </w:r>
          </w:p>
        </w:tc>
        <w:tc>
          <w:tcPr>
            <w:tcW w:w="995" w:type="dxa"/>
            <w:shd w:val="clear" w:color="auto" w:fill="D9D9D9" w:themeFill="background1" w:themeFillShade="D9"/>
            <w:vAlign w:val="center"/>
          </w:tcPr>
          <w:p w14:paraId="47F8DE1E" w14:textId="5DA34B2F" w:rsidR="00F47AEE" w:rsidRPr="003117DA" w:rsidRDefault="00F47AEE" w:rsidP="00F47AEE">
            <w:pPr>
              <w:jc w:val="center"/>
              <w:rPr>
                <w:rFonts w:ascii="Arial" w:hAnsi="Arial" w:cs="Arial"/>
                <w:i/>
                <w:sz w:val="20"/>
                <w:szCs w:val="20"/>
              </w:rPr>
            </w:pPr>
          </w:p>
        </w:tc>
        <w:tc>
          <w:tcPr>
            <w:tcW w:w="995" w:type="dxa"/>
            <w:shd w:val="clear" w:color="auto" w:fill="D9D9D9" w:themeFill="background1" w:themeFillShade="D9"/>
            <w:vAlign w:val="center"/>
          </w:tcPr>
          <w:p w14:paraId="316E119F" w14:textId="2E71ABF3" w:rsidR="00F47AEE" w:rsidRPr="003117DA" w:rsidRDefault="00F47AEE" w:rsidP="00F47AEE">
            <w:pPr>
              <w:jc w:val="center"/>
              <w:rPr>
                <w:rFonts w:ascii="Arial" w:hAnsi="Arial" w:cs="Arial"/>
                <w:i/>
                <w:sz w:val="20"/>
                <w:szCs w:val="20"/>
              </w:rPr>
            </w:pPr>
          </w:p>
        </w:tc>
      </w:tr>
      <w:tr w:rsidR="00F47AEE" w:rsidRPr="00E51672" w14:paraId="6A5F82EC" w14:textId="77777777" w:rsidTr="00652CEE">
        <w:trPr>
          <w:trHeight w:val="288"/>
        </w:trPr>
        <w:tc>
          <w:tcPr>
            <w:tcW w:w="4020" w:type="dxa"/>
            <w:vMerge/>
            <w:shd w:val="clear" w:color="auto" w:fill="auto"/>
          </w:tcPr>
          <w:p w14:paraId="3E386E93" w14:textId="77777777" w:rsidR="00F47AEE" w:rsidRDefault="00F47AEE" w:rsidP="00F47AEE">
            <w:pPr>
              <w:pStyle w:val="ListParagraph"/>
              <w:numPr>
                <w:ilvl w:val="0"/>
                <w:numId w:val="35"/>
              </w:numPr>
              <w:tabs>
                <w:tab w:val="left" w:pos="2985"/>
              </w:tabs>
              <w:ind w:left="342"/>
              <w:rPr>
                <w:rFonts w:ascii="Arial" w:hAnsi="Arial" w:cs="Arial"/>
                <w:sz w:val="20"/>
              </w:rPr>
            </w:pPr>
          </w:p>
        </w:tc>
        <w:tc>
          <w:tcPr>
            <w:tcW w:w="1085" w:type="dxa"/>
            <w:shd w:val="clear" w:color="auto" w:fill="FFFFFF" w:themeFill="background1"/>
            <w:vAlign w:val="center"/>
          </w:tcPr>
          <w:p w14:paraId="15F6E1BC" w14:textId="0E6A6AA2" w:rsidR="00F47AEE" w:rsidRPr="003117DA" w:rsidRDefault="00F47AEE" w:rsidP="00F47AEE">
            <w:pPr>
              <w:jc w:val="center"/>
              <w:rPr>
                <w:rFonts w:ascii="Arial" w:hAnsi="Arial" w:cs="Arial"/>
                <w:i/>
                <w:sz w:val="20"/>
                <w:szCs w:val="20"/>
              </w:rPr>
            </w:pPr>
            <w:r w:rsidRPr="003117DA">
              <w:rPr>
                <w:rFonts w:ascii="Arial" w:hAnsi="Arial" w:cs="Arial"/>
                <w:i/>
                <w:sz w:val="20"/>
                <w:szCs w:val="20"/>
              </w:rPr>
              <w:t>target</w:t>
            </w:r>
          </w:p>
        </w:tc>
        <w:tc>
          <w:tcPr>
            <w:tcW w:w="995" w:type="dxa"/>
            <w:shd w:val="clear" w:color="auto" w:fill="FFFFFF" w:themeFill="background1"/>
            <w:vAlign w:val="center"/>
          </w:tcPr>
          <w:p w14:paraId="3B3EA517" w14:textId="25E99017" w:rsidR="00F47AEE" w:rsidRPr="003117DA" w:rsidRDefault="00F47AEE" w:rsidP="00F47AEE">
            <w:pPr>
              <w:jc w:val="center"/>
              <w:rPr>
                <w:rFonts w:ascii="Arial" w:hAnsi="Arial" w:cs="Arial"/>
                <w:i/>
                <w:sz w:val="20"/>
                <w:szCs w:val="20"/>
              </w:rPr>
            </w:pPr>
            <w:r w:rsidRPr="003117DA">
              <w:rPr>
                <w:rFonts w:ascii="Arial" w:hAnsi="Arial" w:cs="Arial"/>
                <w:i/>
                <w:sz w:val="20"/>
                <w:szCs w:val="20"/>
              </w:rPr>
              <w:t>&gt;45%</w:t>
            </w:r>
          </w:p>
        </w:tc>
        <w:tc>
          <w:tcPr>
            <w:tcW w:w="995" w:type="dxa"/>
            <w:shd w:val="clear" w:color="auto" w:fill="auto"/>
            <w:vAlign w:val="center"/>
          </w:tcPr>
          <w:p w14:paraId="6D503B3E" w14:textId="0C498F03" w:rsidR="00F47AEE" w:rsidRPr="003117DA" w:rsidRDefault="00F47AEE" w:rsidP="00F47AEE">
            <w:pPr>
              <w:jc w:val="center"/>
              <w:rPr>
                <w:rFonts w:ascii="Arial" w:hAnsi="Arial" w:cs="Arial"/>
                <w:i/>
                <w:sz w:val="20"/>
                <w:szCs w:val="20"/>
              </w:rPr>
            </w:pPr>
            <w:r w:rsidRPr="003117DA">
              <w:rPr>
                <w:rFonts w:ascii="Arial" w:hAnsi="Arial" w:cs="Arial"/>
                <w:i/>
                <w:sz w:val="20"/>
                <w:szCs w:val="20"/>
              </w:rPr>
              <w:t>&gt;45%</w:t>
            </w:r>
          </w:p>
        </w:tc>
        <w:tc>
          <w:tcPr>
            <w:tcW w:w="995" w:type="dxa"/>
            <w:shd w:val="clear" w:color="auto" w:fill="auto"/>
            <w:vAlign w:val="center"/>
          </w:tcPr>
          <w:p w14:paraId="39FDBC33" w14:textId="7D001298" w:rsidR="00F47AEE" w:rsidRPr="003117DA" w:rsidRDefault="00F47AEE" w:rsidP="00F47AEE">
            <w:pPr>
              <w:jc w:val="center"/>
              <w:rPr>
                <w:rFonts w:ascii="Arial" w:hAnsi="Arial" w:cs="Arial"/>
                <w:i/>
                <w:sz w:val="20"/>
                <w:szCs w:val="20"/>
              </w:rPr>
            </w:pPr>
            <w:r>
              <w:rPr>
                <w:rFonts w:ascii="Arial" w:hAnsi="Arial" w:cs="Arial"/>
                <w:i/>
                <w:sz w:val="20"/>
                <w:szCs w:val="20"/>
              </w:rPr>
              <w:t>&gt;45</w:t>
            </w:r>
          </w:p>
        </w:tc>
        <w:tc>
          <w:tcPr>
            <w:tcW w:w="995" w:type="dxa"/>
            <w:shd w:val="clear" w:color="auto" w:fill="auto"/>
            <w:vAlign w:val="center"/>
          </w:tcPr>
          <w:p w14:paraId="5629C1F9" w14:textId="06D64D61" w:rsidR="00F47AEE" w:rsidRPr="003117DA" w:rsidRDefault="00F47AEE" w:rsidP="00F47AEE">
            <w:pPr>
              <w:jc w:val="center"/>
              <w:rPr>
                <w:rFonts w:ascii="Arial" w:hAnsi="Arial" w:cs="Arial"/>
                <w:i/>
                <w:sz w:val="20"/>
                <w:szCs w:val="20"/>
              </w:rPr>
            </w:pPr>
            <w:r>
              <w:rPr>
                <w:rFonts w:ascii="Arial" w:hAnsi="Arial" w:cs="Arial"/>
                <w:i/>
                <w:sz w:val="20"/>
                <w:szCs w:val="20"/>
              </w:rPr>
              <w:t>&gt;45</w:t>
            </w:r>
          </w:p>
        </w:tc>
        <w:tc>
          <w:tcPr>
            <w:tcW w:w="995" w:type="dxa"/>
            <w:shd w:val="clear" w:color="auto" w:fill="auto"/>
            <w:vAlign w:val="center"/>
          </w:tcPr>
          <w:p w14:paraId="1B03584F" w14:textId="6C0282E4" w:rsidR="00F47AEE" w:rsidRPr="003117DA" w:rsidRDefault="00F47AEE" w:rsidP="00F47AEE">
            <w:pPr>
              <w:jc w:val="center"/>
              <w:rPr>
                <w:rFonts w:ascii="Arial" w:hAnsi="Arial" w:cs="Arial"/>
                <w:i/>
                <w:sz w:val="20"/>
                <w:szCs w:val="20"/>
              </w:rPr>
            </w:pPr>
          </w:p>
        </w:tc>
      </w:tr>
    </w:tbl>
    <w:p w14:paraId="7B1236DB" w14:textId="753CBA57" w:rsidR="004A5595" w:rsidRDefault="004A5595">
      <w:pPr>
        <w:rPr>
          <w:rFonts w:ascii="Arial" w:hAnsi="Arial" w:cs="Arial"/>
          <w:b/>
          <w:bCs/>
        </w:rPr>
      </w:pPr>
      <w:bookmarkStart w:id="5" w:name="OLE_LINK7"/>
    </w:p>
    <w:p w14:paraId="3D39B512" w14:textId="08B21FF9" w:rsidR="00E543EA" w:rsidRPr="00CE7F8B" w:rsidRDefault="002B36D7" w:rsidP="00E543EA">
      <w:pPr>
        <w:jc w:val="both"/>
        <w:rPr>
          <w:rFonts w:ascii="Arial" w:hAnsi="Arial" w:cs="Arial"/>
          <w:b/>
          <w:bCs/>
          <w:i/>
          <w:color w:val="FF0000"/>
        </w:rPr>
      </w:pPr>
      <w:r w:rsidRPr="00BE41B3">
        <w:rPr>
          <w:rFonts w:ascii="Arial" w:hAnsi="Arial" w:cs="Arial"/>
          <w:b/>
          <w:bCs/>
        </w:rPr>
        <w:t>Performance Measure Explanatory Note</w:t>
      </w:r>
      <w:r>
        <w:rPr>
          <w:rFonts w:ascii="Arial" w:hAnsi="Arial" w:cs="Arial"/>
          <w:b/>
          <w:bCs/>
        </w:rPr>
        <w:t>s</w:t>
      </w:r>
    </w:p>
    <w:bookmarkEnd w:id="5"/>
    <w:p w14:paraId="2A12A875" w14:textId="7E1C9A42" w:rsidR="00163766" w:rsidRPr="00F37611" w:rsidRDefault="00163766" w:rsidP="00163766">
      <w:pPr>
        <w:shd w:val="clear" w:color="auto" w:fill="FFFFFF" w:themeFill="background1"/>
        <w:jc w:val="both"/>
        <w:rPr>
          <w:rFonts w:ascii="Arial" w:hAnsi="Arial" w:cs="Arial"/>
          <w:sz w:val="18"/>
          <w:szCs w:val="18"/>
        </w:rPr>
      </w:pPr>
      <w:r w:rsidRPr="00F37611">
        <w:rPr>
          <w:rFonts w:ascii="Arial" w:hAnsi="Arial" w:cs="Arial"/>
          <w:i/>
          <w:sz w:val="18"/>
          <w:szCs w:val="18"/>
        </w:rPr>
        <w:t>.</w:t>
      </w:r>
    </w:p>
    <w:p w14:paraId="7E35076F" w14:textId="77777777" w:rsidR="003D2204" w:rsidRPr="00BF1FD8" w:rsidRDefault="003D2204" w:rsidP="003D2204">
      <w:pPr>
        <w:shd w:val="clear" w:color="auto" w:fill="FFFFFF" w:themeFill="background1"/>
        <w:jc w:val="both"/>
        <w:rPr>
          <w:rFonts w:ascii="Arial" w:hAnsi="Arial" w:cs="Arial"/>
          <w:sz w:val="20"/>
          <w:szCs w:val="20"/>
        </w:rPr>
      </w:pPr>
      <w:r w:rsidRPr="00BF1FD8">
        <w:rPr>
          <w:rFonts w:ascii="Arial" w:hAnsi="Arial" w:cs="Arial"/>
          <w:sz w:val="20"/>
          <w:szCs w:val="20"/>
        </w:rPr>
        <w:t xml:space="preserve">1. Projected number </w:t>
      </w:r>
      <w:proofErr w:type="gramStart"/>
      <w:r w:rsidRPr="00BF1FD8">
        <w:rPr>
          <w:rFonts w:ascii="Arial" w:hAnsi="Arial" w:cs="Arial"/>
          <w:sz w:val="20"/>
          <w:szCs w:val="20"/>
        </w:rPr>
        <w:t>at this time</w:t>
      </w:r>
      <w:proofErr w:type="gramEnd"/>
      <w:r w:rsidRPr="00BF1FD8">
        <w:rPr>
          <w:rFonts w:ascii="Arial" w:hAnsi="Arial" w:cs="Arial"/>
          <w:sz w:val="20"/>
          <w:szCs w:val="20"/>
        </w:rPr>
        <w:t>. When financials have been audited, then this measure can be updated.</w:t>
      </w:r>
    </w:p>
    <w:p w14:paraId="536B2DFA" w14:textId="77777777" w:rsidR="003D2204" w:rsidRPr="00BF1FD8" w:rsidRDefault="003D2204" w:rsidP="003D2204">
      <w:pPr>
        <w:shd w:val="clear" w:color="auto" w:fill="FFFFFF" w:themeFill="background1"/>
        <w:jc w:val="both"/>
        <w:rPr>
          <w:rFonts w:ascii="Arial" w:hAnsi="Arial" w:cs="Arial"/>
          <w:sz w:val="20"/>
          <w:szCs w:val="20"/>
        </w:rPr>
      </w:pPr>
      <w:r w:rsidRPr="00BF1FD8">
        <w:rPr>
          <w:rFonts w:ascii="Arial" w:hAnsi="Arial" w:cs="Arial"/>
          <w:sz w:val="20"/>
          <w:szCs w:val="20"/>
        </w:rPr>
        <w:t xml:space="preserve">2. Workforce Training head count number has been coming from the WTN report for CTE. This number is not a total count of all Workforce Training and Community Education activities at CEI. The WTN has specific requirements for which courses to include, and does not take into account all offerings and participants. </w:t>
      </w:r>
    </w:p>
    <w:p w14:paraId="51CFA503" w14:textId="77777777" w:rsidR="003D2204" w:rsidRPr="00BF1FD8" w:rsidRDefault="003D2204" w:rsidP="003D2204">
      <w:pPr>
        <w:shd w:val="clear" w:color="auto" w:fill="FFFFFF" w:themeFill="background1"/>
        <w:jc w:val="both"/>
        <w:rPr>
          <w:rFonts w:ascii="Arial" w:hAnsi="Arial" w:cs="Arial"/>
          <w:sz w:val="20"/>
          <w:szCs w:val="20"/>
        </w:rPr>
      </w:pPr>
      <w:r w:rsidRPr="00BF1FD8">
        <w:rPr>
          <w:rFonts w:ascii="Arial" w:hAnsi="Arial" w:cs="Arial"/>
          <w:sz w:val="20"/>
          <w:szCs w:val="20"/>
        </w:rPr>
        <w:t>3. Remediation is tracked by course taking behavior.</w:t>
      </w:r>
    </w:p>
    <w:p w14:paraId="25FA5216" w14:textId="77777777" w:rsidR="003D2204" w:rsidRPr="00BF1FD8" w:rsidRDefault="003D2204" w:rsidP="003D2204">
      <w:pPr>
        <w:shd w:val="clear" w:color="auto" w:fill="FFFFFF" w:themeFill="background1"/>
        <w:jc w:val="both"/>
        <w:rPr>
          <w:rFonts w:ascii="Arial" w:hAnsi="Arial" w:cs="Arial"/>
          <w:sz w:val="20"/>
          <w:szCs w:val="20"/>
        </w:rPr>
      </w:pPr>
      <w:r>
        <w:rPr>
          <w:rFonts w:ascii="Arial" w:hAnsi="Arial" w:cs="Arial"/>
          <w:sz w:val="20"/>
          <w:szCs w:val="20"/>
        </w:rPr>
        <w:t>4</w:t>
      </w:r>
      <w:r w:rsidRPr="00BF1FD8">
        <w:rPr>
          <w:rFonts w:ascii="Arial" w:hAnsi="Arial" w:cs="Arial"/>
          <w:sz w:val="20"/>
          <w:szCs w:val="20"/>
        </w:rPr>
        <w:t>.</w:t>
      </w:r>
      <w:r w:rsidRPr="00BF1FD8">
        <w:t xml:space="preserve"> </w:t>
      </w:r>
      <w:r w:rsidRPr="00BF1FD8">
        <w:rPr>
          <w:rFonts w:ascii="Arial" w:hAnsi="Arial" w:cs="Arial"/>
          <w:sz w:val="20"/>
          <w:szCs w:val="20"/>
        </w:rPr>
        <w:t>Projected number, scores are still being collected for this reporting year.</w:t>
      </w:r>
    </w:p>
    <w:p w14:paraId="0F2BE259" w14:textId="1DC5C18B" w:rsidR="003D2204" w:rsidRPr="00BF1FD8" w:rsidRDefault="003D2204" w:rsidP="003D2204">
      <w:pPr>
        <w:shd w:val="clear" w:color="auto" w:fill="FFFFFF" w:themeFill="background1"/>
        <w:jc w:val="both"/>
        <w:rPr>
          <w:rFonts w:ascii="Arial" w:hAnsi="Arial" w:cs="Arial"/>
          <w:sz w:val="20"/>
          <w:szCs w:val="20"/>
        </w:rPr>
      </w:pPr>
      <w:r>
        <w:rPr>
          <w:rFonts w:ascii="Arial" w:hAnsi="Arial" w:cs="Arial"/>
          <w:sz w:val="20"/>
          <w:szCs w:val="20"/>
        </w:rPr>
        <w:t>5</w:t>
      </w:r>
      <w:r w:rsidRPr="00BF1FD8">
        <w:rPr>
          <w:rFonts w:ascii="Arial" w:hAnsi="Arial" w:cs="Arial"/>
          <w:sz w:val="20"/>
          <w:szCs w:val="20"/>
        </w:rPr>
        <w:t>. This is a trailing measure that follows a fall cohort from the FY listed to the next fall;</w:t>
      </w:r>
      <w:r>
        <w:rPr>
          <w:rFonts w:ascii="Arial" w:hAnsi="Arial" w:cs="Arial"/>
          <w:sz w:val="20"/>
          <w:szCs w:val="20"/>
        </w:rPr>
        <w:t xml:space="preserve"> FY2020</w:t>
      </w:r>
      <w:r w:rsidRPr="00BF1FD8">
        <w:rPr>
          <w:rFonts w:ascii="Arial" w:hAnsi="Arial" w:cs="Arial"/>
          <w:sz w:val="20"/>
          <w:szCs w:val="20"/>
        </w:rPr>
        <w:t xml:space="preserve"> is the most recently available update.</w:t>
      </w:r>
    </w:p>
    <w:p w14:paraId="21972755" w14:textId="43548D83" w:rsidR="003D2204" w:rsidRPr="00BF1FD8" w:rsidRDefault="003D2204" w:rsidP="003D2204">
      <w:pPr>
        <w:shd w:val="clear" w:color="auto" w:fill="FFFFFF" w:themeFill="background1"/>
        <w:jc w:val="both"/>
        <w:rPr>
          <w:rFonts w:ascii="Arial" w:hAnsi="Arial" w:cs="Arial"/>
          <w:sz w:val="20"/>
          <w:szCs w:val="20"/>
        </w:rPr>
      </w:pPr>
      <w:r>
        <w:rPr>
          <w:rFonts w:ascii="Arial" w:hAnsi="Arial" w:cs="Arial"/>
          <w:sz w:val="20"/>
          <w:szCs w:val="20"/>
        </w:rPr>
        <w:t>6. Projected number.  F</w:t>
      </w:r>
      <w:r w:rsidRPr="00BF1FD8">
        <w:rPr>
          <w:rFonts w:ascii="Arial" w:hAnsi="Arial" w:cs="Arial"/>
          <w:sz w:val="20"/>
          <w:szCs w:val="20"/>
        </w:rPr>
        <w:t>inal number is published in the spring when placemen</w:t>
      </w:r>
      <w:r>
        <w:rPr>
          <w:rFonts w:ascii="Arial" w:hAnsi="Arial" w:cs="Arial"/>
          <w:sz w:val="20"/>
          <w:szCs w:val="20"/>
        </w:rPr>
        <w:t>t follow-up is completed.  FY2020</w:t>
      </w:r>
      <w:r w:rsidRPr="00BF1FD8">
        <w:rPr>
          <w:rFonts w:ascii="Arial" w:hAnsi="Arial" w:cs="Arial"/>
          <w:sz w:val="20"/>
          <w:szCs w:val="20"/>
        </w:rPr>
        <w:t xml:space="preserve"> is the most recent update in this measure. </w:t>
      </w:r>
    </w:p>
    <w:p w14:paraId="3ECCA7CB" w14:textId="77777777" w:rsidR="003D2204" w:rsidRPr="00BF1FD8" w:rsidRDefault="003D2204" w:rsidP="003D2204">
      <w:pPr>
        <w:shd w:val="clear" w:color="auto" w:fill="FFFFFF" w:themeFill="background1"/>
        <w:jc w:val="both"/>
        <w:rPr>
          <w:rFonts w:ascii="Arial" w:hAnsi="Arial" w:cs="Arial"/>
          <w:sz w:val="20"/>
          <w:szCs w:val="20"/>
        </w:rPr>
      </w:pPr>
      <w:r w:rsidRPr="00BF1FD8">
        <w:rPr>
          <w:rFonts w:ascii="Arial" w:hAnsi="Arial" w:cs="Arial"/>
          <w:sz w:val="20"/>
          <w:szCs w:val="20"/>
        </w:rPr>
        <w:t>7. Projected number at this time. Measure is reliant on finalized and audited financial</w:t>
      </w:r>
      <w:r>
        <w:rPr>
          <w:rFonts w:ascii="Arial" w:hAnsi="Arial" w:cs="Arial"/>
          <w:sz w:val="20"/>
          <w:szCs w:val="20"/>
        </w:rPr>
        <w:t xml:space="preserve"> information</w:t>
      </w:r>
      <w:r w:rsidRPr="00BF1FD8">
        <w:rPr>
          <w:rFonts w:ascii="Arial" w:hAnsi="Arial" w:cs="Arial"/>
          <w:sz w:val="20"/>
          <w:szCs w:val="20"/>
        </w:rPr>
        <w:t>.</w:t>
      </w:r>
    </w:p>
    <w:p w14:paraId="4C4DEE43" w14:textId="77777777" w:rsidR="003D2204" w:rsidRPr="00BF1FD8" w:rsidRDefault="003D2204" w:rsidP="003D2204">
      <w:pPr>
        <w:shd w:val="clear" w:color="auto" w:fill="FFFFFF" w:themeFill="background1"/>
        <w:jc w:val="both"/>
        <w:rPr>
          <w:rFonts w:ascii="Arial" w:hAnsi="Arial" w:cs="Arial"/>
          <w:sz w:val="20"/>
          <w:szCs w:val="20"/>
        </w:rPr>
      </w:pPr>
      <w:r w:rsidRPr="00BF1FD8">
        <w:rPr>
          <w:rFonts w:ascii="Arial" w:hAnsi="Arial" w:cs="Arial"/>
          <w:sz w:val="20"/>
          <w:szCs w:val="20"/>
        </w:rPr>
        <w:t>8. In early 2017, CEI shifted the Noel Levitz survey administration to the spring term in place of fall terms like previous years. The result of this decision lead to 2017 being skipped in the survey cycle. Also of note, is that nationally the spring surveys tend to have lower levels of satisfaction as compared to the fall survey. As a result, we note an increase in gap as compared to previous years.</w:t>
      </w:r>
    </w:p>
    <w:p w14:paraId="64BA602C" w14:textId="236DB8BA" w:rsidR="003D2204" w:rsidRDefault="003D2204" w:rsidP="003D2204">
      <w:pPr>
        <w:shd w:val="clear" w:color="auto" w:fill="FFFFFF" w:themeFill="background1"/>
        <w:jc w:val="both"/>
        <w:rPr>
          <w:rFonts w:ascii="Arial" w:hAnsi="Arial" w:cs="Arial"/>
          <w:sz w:val="20"/>
          <w:szCs w:val="20"/>
        </w:rPr>
      </w:pPr>
      <w:r w:rsidRPr="00BF1FD8">
        <w:rPr>
          <w:rFonts w:ascii="Arial" w:hAnsi="Arial" w:cs="Arial"/>
          <w:sz w:val="20"/>
          <w:szCs w:val="20"/>
        </w:rPr>
        <w:t>9. Projected number at the time of the report, data i</w:t>
      </w:r>
      <w:r>
        <w:rPr>
          <w:rFonts w:ascii="Arial" w:hAnsi="Arial" w:cs="Arial"/>
          <w:sz w:val="20"/>
          <w:szCs w:val="20"/>
        </w:rPr>
        <w:t>s still being collected. FY2020</w:t>
      </w:r>
    </w:p>
    <w:p w14:paraId="5D085E09" w14:textId="77777777" w:rsidR="003D2204" w:rsidRPr="00BF1FD8" w:rsidRDefault="003D2204" w:rsidP="003D2204">
      <w:pPr>
        <w:shd w:val="clear" w:color="auto" w:fill="FFFFFF" w:themeFill="background1"/>
        <w:jc w:val="both"/>
        <w:rPr>
          <w:rFonts w:ascii="Arial" w:hAnsi="Arial" w:cs="Arial"/>
          <w:sz w:val="20"/>
          <w:szCs w:val="20"/>
        </w:rPr>
      </w:pPr>
      <w:r w:rsidRPr="00BF1FD8">
        <w:rPr>
          <w:rFonts w:ascii="Arial" w:hAnsi="Arial" w:cs="Arial"/>
          <w:sz w:val="20"/>
          <w:szCs w:val="20"/>
        </w:rPr>
        <w:t xml:space="preserve"> is most recent confirmed number at the time of the report.</w:t>
      </w:r>
    </w:p>
    <w:p w14:paraId="7BF6C8BC" w14:textId="1A2AB060" w:rsidR="00B45F97" w:rsidRPr="00BF1FD8" w:rsidRDefault="00B45F97" w:rsidP="008E58AE">
      <w:pPr>
        <w:jc w:val="both"/>
        <w:rPr>
          <w:rFonts w:ascii="Arial" w:hAnsi="Arial" w:cs="Arial"/>
          <w:sz w:val="20"/>
          <w:szCs w:val="20"/>
        </w:rPr>
      </w:pPr>
    </w:p>
    <w:p w14:paraId="2C3BF30C" w14:textId="77777777" w:rsidR="00EB098E" w:rsidRPr="00BF1FD8" w:rsidRDefault="00EB098E" w:rsidP="00705C81">
      <w:pPr>
        <w:rPr>
          <w:rFonts w:ascii="Arial" w:hAnsi="Arial" w:cs="Arial"/>
          <w:sz w:val="20"/>
          <w:szCs w:val="20"/>
        </w:rPr>
      </w:pPr>
    </w:p>
    <w:tbl>
      <w:tblPr>
        <w:tblpPr w:leftFromText="180" w:rightFromText="180" w:vertAnchor="text" w:horzAnchor="margin" w:tblpXSpec="center" w:tblpY="66"/>
        <w:tblW w:w="0" w:type="auto"/>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6510"/>
      </w:tblGrid>
      <w:tr w:rsidR="007C566E" w:rsidRPr="00F74FC2" w14:paraId="49573C52" w14:textId="77777777" w:rsidTr="00570546">
        <w:trPr>
          <w:trHeight w:val="591"/>
        </w:trPr>
        <w:tc>
          <w:tcPr>
            <w:tcW w:w="6510" w:type="dxa"/>
            <w:tcBorders>
              <w:top w:val="threeDEmboss" w:sz="24" w:space="0" w:color="333399"/>
              <w:left w:val="threeDEmboss" w:sz="24" w:space="0" w:color="333399"/>
              <w:bottom w:val="threeDEmboss" w:sz="24" w:space="0" w:color="333399"/>
              <w:right w:val="threeDEmboss" w:sz="24" w:space="0" w:color="333399"/>
            </w:tcBorders>
          </w:tcPr>
          <w:p w14:paraId="724D13C3" w14:textId="77777777" w:rsidR="007C566E" w:rsidRDefault="007C566E" w:rsidP="00AA7ADC">
            <w:pPr>
              <w:ind w:left="144"/>
              <w:jc w:val="center"/>
              <w:rPr>
                <w:rFonts w:ascii="Arial" w:hAnsi="Arial" w:cs="Arial"/>
                <w:b/>
                <w:bCs/>
                <w:sz w:val="20"/>
                <w:szCs w:val="20"/>
              </w:rPr>
            </w:pPr>
            <w:r w:rsidRPr="00A927A7">
              <w:rPr>
                <w:rFonts w:ascii="Arial" w:hAnsi="Arial" w:cs="Arial"/>
                <w:b/>
                <w:bCs/>
                <w:sz w:val="20"/>
                <w:szCs w:val="20"/>
              </w:rPr>
              <w:lastRenderedPageBreak/>
              <w:t>For More Information Contact</w:t>
            </w:r>
          </w:p>
          <w:p w14:paraId="11FC0B84" w14:textId="77777777" w:rsidR="007C566E" w:rsidRPr="00A927A7" w:rsidRDefault="007C566E" w:rsidP="00AA7ADC">
            <w:pPr>
              <w:ind w:left="144"/>
              <w:jc w:val="center"/>
              <w:rPr>
                <w:rFonts w:ascii="Arial" w:hAnsi="Arial" w:cs="Arial"/>
                <w:sz w:val="20"/>
                <w:szCs w:val="20"/>
              </w:rPr>
            </w:pPr>
          </w:p>
          <w:p w14:paraId="0D527B2E" w14:textId="77777777" w:rsidR="007C566E" w:rsidRDefault="007C566E" w:rsidP="00AA7ADC">
            <w:pPr>
              <w:ind w:left="144"/>
              <w:rPr>
                <w:rFonts w:ascii="Arial" w:hAnsi="Arial" w:cs="Arial"/>
                <w:noProof/>
                <w:color w:val="000000" w:themeColor="text1"/>
                <w:sz w:val="20"/>
                <w:szCs w:val="20"/>
              </w:rPr>
            </w:pPr>
            <w:r>
              <w:rPr>
                <w:rFonts w:ascii="Arial" w:hAnsi="Arial" w:cs="Arial"/>
                <w:noProof/>
                <w:color w:val="000000" w:themeColor="text1"/>
                <w:sz w:val="20"/>
                <w:szCs w:val="20"/>
              </w:rPr>
              <w:t>Lee Stimpson</w:t>
            </w:r>
          </w:p>
          <w:p w14:paraId="304C5E57" w14:textId="3E575C39" w:rsidR="007C566E" w:rsidRPr="00A927A7" w:rsidRDefault="007C566E" w:rsidP="00AA7ADC">
            <w:pPr>
              <w:ind w:left="144"/>
              <w:rPr>
                <w:rFonts w:ascii="Arial" w:hAnsi="Arial" w:cs="Arial"/>
                <w:noProof/>
                <w:color w:val="000000" w:themeColor="text1"/>
                <w:sz w:val="20"/>
                <w:szCs w:val="20"/>
              </w:rPr>
            </w:pPr>
            <w:r>
              <w:rPr>
                <w:rFonts w:ascii="Arial" w:hAnsi="Arial" w:cs="Arial"/>
                <w:noProof/>
                <w:color w:val="000000" w:themeColor="text1"/>
                <w:sz w:val="20"/>
                <w:szCs w:val="20"/>
              </w:rPr>
              <w:t xml:space="preserve">Institutional </w:t>
            </w:r>
            <w:r w:rsidR="006D6B05">
              <w:rPr>
                <w:rFonts w:ascii="Arial" w:hAnsi="Arial" w:cs="Arial"/>
                <w:noProof/>
                <w:color w:val="000000" w:themeColor="text1"/>
                <w:sz w:val="20"/>
                <w:szCs w:val="20"/>
              </w:rPr>
              <w:t>Effectiveness</w:t>
            </w:r>
          </w:p>
          <w:p w14:paraId="7CCC0625" w14:textId="7E30E647" w:rsidR="007C566E" w:rsidRPr="00A927A7" w:rsidRDefault="006D314C" w:rsidP="00AA7ADC">
            <w:pPr>
              <w:ind w:left="144"/>
              <w:rPr>
                <w:rFonts w:ascii="Arial" w:hAnsi="Arial" w:cs="Arial"/>
                <w:color w:val="000000" w:themeColor="text1"/>
                <w:sz w:val="20"/>
                <w:szCs w:val="20"/>
              </w:rPr>
            </w:pPr>
            <w:r>
              <w:rPr>
                <w:rFonts w:ascii="Arial" w:hAnsi="Arial" w:cs="Arial"/>
                <w:noProof/>
                <w:color w:val="000000" w:themeColor="text1"/>
                <w:sz w:val="20"/>
                <w:szCs w:val="20"/>
              </w:rPr>
              <w:t>College of Eastern Idaho</w:t>
            </w:r>
          </w:p>
          <w:p w14:paraId="3A14B1C7" w14:textId="77777777" w:rsidR="007C566E" w:rsidRPr="00A927A7" w:rsidRDefault="007C566E" w:rsidP="00AA7ADC">
            <w:pPr>
              <w:ind w:left="144"/>
              <w:rPr>
                <w:rFonts w:ascii="Arial" w:hAnsi="Arial" w:cs="Arial"/>
                <w:noProof/>
                <w:color w:val="000000" w:themeColor="text1"/>
                <w:sz w:val="20"/>
                <w:szCs w:val="20"/>
              </w:rPr>
            </w:pPr>
            <w:r w:rsidRPr="00A927A7">
              <w:rPr>
                <w:rFonts w:ascii="Arial" w:hAnsi="Arial" w:cs="Arial"/>
                <w:noProof/>
                <w:color w:val="000000" w:themeColor="text1"/>
                <w:sz w:val="20"/>
                <w:szCs w:val="20"/>
              </w:rPr>
              <w:t>1600 S. 25</w:t>
            </w:r>
            <w:r w:rsidRPr="00A927A7">
              <w:rPr>
                <w:rFonts w:ascii="Arial" w:hAnsi="Arial" w:cs="Arial"/>
                <w:noProof/>
                <w:color w:val="000000" w:themeColor="text1"/>
                <w:sz w:val="20"/>
                <w:szCs w:val="20"/>
                <w:vertAlign w:val="superscript"/>
              </w:rPr>
              <w:t>th</w:t>
            </w:r>
            <w:r w:rsidRPr="00A927A7">
              <w:rPr>
                <w:rFonts w:ascii="Arial" w:hAnsi="Arial" w:cs="Arial"/>
                <w:noProof/>
                <w:color w:val="000000" w:themeColor="text1"/>
                <w:sz w:val="20"/>
                <w:szCs w:val="20"/>
              </w:rPr>
              <w:t xml:space="preserve"> E.</w:t>
            </w:r>
          </w:p>
          <w:p w14:paraId="46F4EE58" w14:textId="77777777" w:rsidR="007C566E" w:rsidRPr="00A927A7" w:rsidRDefault="007C566E" w:rsidP="00AA7ADC">
            <w:pPr>
              <w:ind w:left="144"/>
              <w:rPr>
                <w:rFonts w:ascii="Arial" w:hAnsi="Arial" w:cs="Arial"/>
                <w:color w:val="000000" w:themeColor="text1"/>
                <w:sz w:val="20"/>
                <w:szCs w:val="20"/>
              </w:rPr>
            </w:pPr>
            <w:r w:rsidRPr="00A927A7">
              <w:rPr>
                <w:rFonts w:ascii="Arial" w:hAnsi="Arial" w:cs="Arial"/>
                <w:noProof/>
                <w:color w:val="000000" w:themeColor="text1"/>
                <w:sz w:val="20"/>
                <w:szCs w:val="20"/>
              </w:rPr>
              <w:t>Idaho Falls, ID  83404</w:t>
            </w:r>
          </w:p>
          <w:p w14:paraId="3D6871A6" w14:textId="77777777" w:rsidR="007C566E" w:rsidRPr="00A927A7" w:rsidRDefault="007C566E" w:rsidP="00AA7ADC">
            <w:pPr>
              <w:ind w:left="144"/>
              <w:rPr>
                <w:rFonts w:ascii="Arial" w:hAnsi="Arial" w:cs="Arial"/>
                <w:color w:val="000000" w:themeColor="text1"/>
                <w:sz w:val="20"/>
                <w:szCs w:val="20"/>
                <w:lang w:val="fr-FR"/>
              </w:rPr>
            </w:pPr>
            <w:r w:rsidRPr="00A927A7">
              <w:rPr>
                <w:rFonts w:ascii="Arial" w:hAnsi="Arial" w:cs="Arial"/>
                <w:color w:val="000000" w:themeColor="text1"/>
                <w:sz w:val="20"/>
                <w:szCs w:val="20"/>
                <w:lang w:val="fr-FR"/>
              </w:rPr>
              <w:t xml:space="preserve">Phone: (208) </w:t>
            </w:r>
            <w:r>
              <w:rPr>
                <w:rFonts w:ascii="Arial" w:hAnsi="Arial" w:cs="Arial"/>
                <w:color w:val="000000" w:themeColor="text1"/>
                <w:sz w:val="20"/>
                <w:szCs w:val="20"/>
                <w:lang w:val="fr-FR"/>
              </w:rPr>
              <w:t>535-5425</w:t>
            </w:r>
          </w:p>
          <w:p w14:paraId="6ADCB250" w14:textId="71E6D08D" w:rsidR="007C566E" w:rsidRDefault="007C566E" w:rsidP="00AA7ADC">
            <w:pPr>
              <w:ind w:left="144"/>
              <w:rPr>
                <w:rStyle w:val="Hyperlink"/>
                <w:rFonts w:ascii="Arial" w:hAnsi="Arial" w:cs="Arial"/>
                <w:sz w:val="20"/>
                <w:szCs w:val="20"/>
                <w:lang w:val="fr-FR"/>
              </w:rPr>
            </w:pPr>
            <w:r w:rsidRPr="00A927A7">
              <w:rPr>
                <w:rFonts w:ascii="Arial" w:hAnsi="Arial" w:cs="Arial"/>
                <w:sz w:val="20"/>
                <w:szCs w:val="20"/>
                <w:lang w:val="fr-FR"/>
              </w:rPr>
              <w:t xml:space="preserve">E-mail: </w:t>
            </w:r>
            <w:hyperlink r:id="rId8" w:history="1">
              <w:r w:rsidR="007A17C3" w:rsidRPr="00517D70">
                <w:rPr>
                  <w:rStyle w:val="Hyperlink"/>
                  <w:rFonts w:ascii="Arial" w:hAnsi="Arial" w:cs="Arial"/>
                  <w:sz w:val="20"/>
                  <w:szCs w:val="20"/>
                  <w:lang w:val="fr-FR"/>
                </w:rPr>
                <w:t>lee.stimpson@cei.edu</w:t>
              </w:r>
            </w:hyperlink>
          </w:p>
          <w:p w14:paraId="2FB18C11" w14:textId="77777777" w:rsidR="007C566E" w:rsidRPr="00B8648D" w:rsidRDefault="007C566E" w:rsidP="007C566E">
            <w:pPr>
              <w:ind w:left="720"/>
              <w:rPr>
                <w:rFonts w:ascii="Arial" w:hAnsi="Arial" w:cs="Arial"/>
                <w:sz w:val="20"/>
                <w:szCs w:val="17"/>
                <w:lang w:val="fr-FR"/>
              </w:rPr>
            </w:pPr>
          </w:p>
        </w:tc>
      </w:tr>
    </w:tbl>
    <w:p w14:paraId="32B1EEF4" w14:textId="77777777" w:rsidR="005279E5" w:rsidRPr="00D96ED9" w:rsidRDefault="005279E5" w:rsidP="00E543EA">
      <w:pPr>
        <w:rPr>
          <w:rFonts w:ascii="Arial" w:hAnsi="Arial" w:cs="Arial"/>
          <w:sz w:val="20"/>
          <w:lang w:val="fr-FR"/>
        </w:rPr>
      </w:pPr>
    </w:p>
    <w:sectPr w:rsidR="005279E5" w:rsidRPr="00D96ED9" w:rsidSect="00E47332">
      <w:headerReference w:type="default" r:id="rId9"/>
      <w:footerReference w:type="default" r:id="rId10"/>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05417" w14:textId="77777777" w:rsidR="002F0B57" w:rsidRDefault="002F0B57">
      <w:r>
        <w:separator/>
      </w:r>
    </w:p>
  </w:endnote>
  <w:endnote w:type="continuationSeparator" w:id="0">
    <w:p w14:paraId="5C209A59" w14:textId="77777777" w:rsidR="002F0B57" w:rsidRDefault="002F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562474"/>
      <w:docPartObj>
        <w:docPartGallery w:val="Page Numbers (Bottom of Page)"/>
        <w:docPartUnique/>
      </w:docPartObj>
    </w:sdtPr>
    <w:sdtEndPr>
      <w:rPr>
        <w:noProof/>
      </w:rPr>
    </w:sdtEndPr>
    <w:sdtContent>
      <w:p w14:paraId="03A8A8F2" w14:textId="77777777" w:rsidR="00714A35" w:rsidRPr="00714A35" w:rsidRDefault="00714A35" w:rsidP="0072268F">
        <w:pPr>
          <w:pStyle w:val="Footer"/>
          <w:tabs>
            <w:tab w:val="clear" w:pos="4320"/>
            <w:tab w:val="clear" w:pos="8640"/>
            <w:tab w:val="center" w:pos="4680"/>
            <w:tab w:val="right" w:pos="10080"/>
          </w:tabs>
          <w:rPr>
            <w:rFonts w:ascii="Arial" w:hAnsi="Arial" w:cs="Arial"/>
            <w:sz w:val="20"/>
            <w:szCs w:val="20"/>
          </w:rPr>
        </w:pPr>
      </w:p>
      <w:p w14:paraId="7746A506" w14:textId="1B5AAFAA" w:rsidR="009938EE" w:rsidRPr="0072268F" w:rsidRDefault="009938EE" w:rsidP="0072268F">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A54478">
          <w:rPr>
            <w:rFonts w:ascii="Arial" w:hAnsi="Arial" w:cs="Arial"/>
            <w:noProof/>
            <w:sz w:val="20"/>
            <w:szCs w:val="20"/>
          </w:rPr>
          <w:t>1</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8AF8" w14:textId="77777777" w:rsidR="002F0B57" w:rsidRDefault="002F0B57">
      <w:r>
        <w:separator/>
      </w:r>
    </w:p>
  </w:footnote>
  <w:footnote w:type="continuationSeparator" w:id="0">
    <w:p w14:paraId="265C3BE7" w14:textId="77777777" w:rsidR="002F0B57" w:rsidRDefault="002F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9938EE" w14:paraId="2EF2CB68" w14:textId="77777777" w:rsidTr="00976EC1">
      <w:tc>
        <w:tcPr>
          <w:tcW w:w="10080" w:type="dxa"/>
          <w:shd w:val="clear" w:color="auto" w:fill="000080"/>
        </w:tcPr>
        <w:p w14:paraId="3A2B6C9E" w14:textId="1E6D99F1" w:rsidR="009938EE" w:rsidRDefault="00A10A1E" w:rsidP="00714A35">
          <w:pPr>
            <w:tabs>
              <w:tab w:val="right" w:pos="9852"/>
            </w:tabs>
            <w:rPr>
              <w:rFonts w:ascii="Arial" w:hAnsi="Arial" w:cs="Arial"/>
              <w:color w:val="FFFFFF"/>
            </w:rPr>
          </w:pPr>
          <w:r>
            <w:rPr>
              <w:rFonts w:ascii="Arial" w:hAnsi="Arial" w:cs="Arial"/>
              <w:b/>
              <w:bCs/>
              <w:noProof/>
              <w:color w:val="FFFFFF"/>
            </w:rPr>
            <w:t>College of Eastern Idaho</w:t>
          </w:r>
          <w:r w:rsidR="009938EE">
            <w:rPr>
              <w:rFonts w:ascii="Arial" w:hAnsi="Arial" w:cs="Arial"/>
              <w:b/>
              <w:bCs/>
              <w:color w:val="FFFFFF"/>
            </w:rPr>
            <w:tab/>
          </w:r>
          <w:r w:rsidR="009938EE">
            <w:rPr>
              <w:rFonts w:ascii="Arial" w:hAnsi="Arial" w:cs="Arial"/>
              <w:color w:val="FFFFFF"/>
            </w:rPr>
            <w:t>Performance Report</w:t>
          </w:r>
        </w:p>
      </w:tc>
    </w:tr>
    <w:tr w:rsidR="009938EE" w14:paraId="3C11F6DA" w14:textId="77777777" w:rsidTr="00976EC1">
      <w:trPr>
        <w:trHeight w:hRule="exact" w:val="90"/>
      </w:trPr>
      <w:tc>
        <w:tcPr>
          <w:tcW w:w="10080" w:type="dxa"/>
          <w:tcBorders>
            <w:top w:val="nil"/>
            <w:bottom w:val="single" w:sz="4" w:space="0" w:color="auto"/>
          </w:tcBorders>
        </w:tcPr>
        <w:p w14:paraId="33721EBD" w14:textId="77777777" w:rsidR="009938EE" w:rsidRDefault="009938EE" w:rsidP="00E07A60"/>
      </w:tc>
    </w:tr>
    <w:tr w:rsidR="009938EE" w14:paraId="31AEF1B8" w14:textId="77777777" w:rsidTr="00976EC1">
      <w:tc>
        <w:tcPr>
          <w:tcW w:w="10080" w:type="dxa"/>
          <w:tcBorders>
            <w:top w:val="single" w:sz="4" w:space="0" w:color="auto"/>
            <w:bottom w:val="nil"/>
          </w:tcBorders>
          <w:shd w:val="clear" w:color="auto" w:fill="000080"/>
        </w:tcPr>
        <w:p w14:paraId="1837D9E5" w14:textId="77777777" w:rsidR="009938EE" w:rsidRDefault="009938EE" w:rsidP="00E07A60"/>
      </w:tc>
    </w:tr>
  </w:tbl>
  <w:p w14:paraId="1F7BFD48" w14:textId="77777777" w:rsidR="009938EE" w:rsidRDefault="009938EE" w:rsidP="003B4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C66DE4"/>
    <w:multiLevelType w:val="hybridMultilevel"/>
    <w:tmpl w:val="7C4F89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33A7E"/>
    <w:multiLevelType w:val="hybridMultilevel"/>
    <w:tmpl w:val="8006C3B6"/>
    <w:lvl w:ilvl="0" w:tplc="0409000B">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4A7224E"/>
    <w:multiLevelType w:val="hybridMultilevel"/>
    <w:tmpl w:val="88ACD3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E2717"/>
    <w:multiLevelType w:val="hybridMultilevel"/>
    <w:tmpl w:val="CB10B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C26C5"/>
    <w:multiLevelType w:val="hybridMultilevel"/>
    <w:tmpl w:val="83607732"/>
    <w:lvl w:ilvl="0" w:tplc="6626270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E5784"/>
    <w:multiLevelType w:val="hybridMultilevel"/>
    <w:tmpl w:val="9BE29500"/>
    <w:lvl w:ilvl="0" w:tplc="9F32C80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D42D2"/>
    <w:multiLevelType w:val="hybridMultilevel"/>
    <w:tmpl w:val="0FFEF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7B63D5"/>
    <w:multiLevelType w:val="hybridMultilevel"/>
    <w:tmpl w:val="BDAAD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57961"/>
    <w:multiLevelType w:val="hybridMultilevel"/>
    <w:tmpl w:val="5AB431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C2E7F"/>
    <w:multiLevelType w:val="hybridMultilevel"/>
    <w:tmpl w:val="FBE2D5F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9711D18"/>
    <w:multiLevelType w:val="hybridMultilevel"/>
    <w:tmpl w:val="BA1EA8E4"/>
    <w:lvl w:ilvl="0" w:tplc="4F387B6E">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2A13458E"/>
    <w:multiLevelType w:val="hybridMultilevel"/>
    <w:tmpl w:val="B8F4E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437596"/>
    <w:multiLevelType w:val="hybridMultilevel"/>
    <w:tmpl w:val="7DDA8330"/>
    <w:lvl w:ilvl="0" w:tplc="2CB46524">
      <w:start w:val="1"/>
      <w:numFmt w:val="upperRoman"/>
      <w:lvlText w:val="%1."/>
      <w:lvlJc w:val="left"/>
      <w:pPr>
        <w:ind w:left="117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B4953"/>
    <w:multiLevelType w:val="hybridMultilevel"/>
    <w:tmpl w:val="2E36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42A70"/>
    <w:multiLevelType w:val="hybridMultilevel"/>
    <w:tmpl w:val="482E7786"/>
    <w:lvl w:ilvl="0" w:tplc="F376954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11F67"/>
    <w:multiLevelType w:val="hybridMultilevel"/>
    <w:tmpl w:val="3C9E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64058"/>
    <w:multiLevelType w:val="hybridMultilevel"/>
    <w:tmpl w:val="08A851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93387"/>
    <w:multiLevelType w:val="hybridMultilevel"/>
    <w:tmpl w:val="71624B30"/>
    <w:lvl w:ilvl="0" w:tplc="3612D1E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FD5C18"/>
    <w:multiLevelType w:val="multilevel"/>
    <w:tmpl w:val="2A28AC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3F2FF6"/>
    <w:multiLevelType w:val="hybridMultilevel"/>
    <w:tmpl w:val="394E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14385"/>
    <w:multiLevelType w:val="hybridMultilevel"/>
    <w:tmpl w:val="C75CC6A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3BF2DD6"/>
    <w:multiLevelType w:val="hybridMultilevel"/>
    <w:tmpl w:val="7CC877C0"/>
    <w:lvl w:ilvl="0" w:tplc="E0CA482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A05ED"/>
    <w:multiLevelType w:val="hybridMultilevel"/>
    <w:tmpl w:val="8310A196"/>
    <w:lvl w:ilvl="0" w:tplc="6DC465B4">
      <w:numFmt w:val="bullet"/>
      <w:lvlText w:val="-"/>
      <w:lvlJc w:val="left"/>
      <w:pPr>
        <w:tabs>
          <w:tab w:val="num" w:pos="1440"/>
        </w:tabs>
        <w:ind w:left="1440" w:hanging="360"/>
      </w:pPr>
      <w:rPr>
        <w:rFonts w:ascii="Univers" w:eastAsia="Times New Roman" w:hAnsi="Univers" w:cs="Times New Roman" w:hint="default"/>
      </w:rPr>
    </w:lvl>
    <w:lvl w:ilvl="1" w:tplc="D16E218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F6174"/>
    <w:multiLevelType w:val="hybridMultilevel"/>
    <w:tmpl w:val="4AB0D8EE"/>
    <w:lvl w:ilvl="0" w:tplc="D7A44186">
      <w:start w:val="1"/>
      <w:numFmt w:val="decimal"/>
      <w:lvlText w:val="%1."/>
      <w:lvlJc w:val="left"/>
      <w:pPr>
        <w:ind w:left="720" w:hanging="360"/>
      </w:pPr>
      <w:rPr>
        <w:rFonts w:hint="default"/>
        <w:b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46B85292"/>
    <w:multiLevelType w:val="hybridMultilevel"/>
    <w:tmpl w:val="018CC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E01C7B"/>
    <w:multiLevelType w:val="hybridMultilevel"/>
    <w:tmpl w:val="85489D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4866421C"/>
    <w:multiLevelType w:val="hybridMultilevel"/>
    <w:tmpl w:val="E5C43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30047F"/>
    <w:multiLevelType w:val="hybridMultilevel"/>
    <w:tmpl w:val="88FEEB52"/>
    <w:lvl w:ilvl="0" w:tplc="BBDA509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664D6"/>
    <w:multiLevelType w:val="hybridMultilevel"/>
    <w:tmpl w:val="5E5ED112"/>
    <w:lvl w:ilvl="0" w:tplc="01AEE52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3ED6A84"/>
    <w:multiLevelType w:val="hybridMultilevel"/>
    <w:tmpl w:val="3F5C3292"/>
    <w:lvl w:ilvl="0" w:tplc="04090001">
      <w:start w:val="135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DD3947"/>
    <w:multiLevelType w:val="hybridMultilevel"/>
    <w:tmpl w:val="04F4534C"/>
    <w:lvl w:ilvl="0" w:tplc="3612D1E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9537ED"/>
    <w:multiLevelType w:val="hybridMultilevel"/>
    <w:tmpl w:val="AE4042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DD2B2E"/>
    <w:multiLevelType w:val="hybridMultilevel"/>
    <w:tmpl w:val="CA468402"/>
    <w:lvl w:ilvl="0" w:tplc="A5ECCD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6427B"/>
    <w:multiLevelType w:val="hybridMultilevel"/>
    <w:tmpl w:val="5A70E400"/>
    <w:lvl w:ilvl="0" w:tplc="C6A8952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D5E44"/>
    <w:multiLevelType w:val="hybridMultilevel"/>
    <w:tmpl w:val="48AA109C"/>
    <w:lvl w:ilvl="0" w:tplc="3612D1E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F6B4CE3"/>
    <w:multiLevelType w:val="hybridMultilevel"/>
    <w:tmpl w:val="EC96DC54"/>
    <w:lvl w:ilvl="0" w:tplc="DA384B36">
      <w:start w:val="1"/>
      <w:numFmt w:val="low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37" w15:restartNumberingAfterBreak="0">
    <w:nsid w:val="6D02393B"/>
    <w:multiLevelType w:val="hybridMultilevel"/>
    <w:tmpl w:val="42F65C7C"/>
    <w:lvl w:ilvl="0" w:tplc="0B866A3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44BD6"/>
    <w:multiLevelType w:val="hybridMultilevel"/>
    <w:tmpl w:val="293A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C0A5B"/>
    <w:multiLevelType w:val="hybridMultilevel"/>
    <w:tmpl w:val="37588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2650E"/>
    <w:multiLevelType w:val="hybridMultilevel"/>
    <w:tmpl w:val="1782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0A3003"/>
    <w:multiLevelType w:val="hybridMultilevel"/>
    <w:tmpl w:val="D82C9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31581035">
    <w:abstractNumId w:val="17"/>
  </w:num>
  <w:num w:numId="2" w16cid:durableId="234899125">
    <w:abstractNumId w:val="35"/>
  </w:num>
  <w:num w:numId="3" w16cid:durableId="35618681">
    <w:abstractNumId w:val="31"/>
  </w:num>
  <w:num w:numId="4" w16cid:durableId="412161601">
    <w:abstractNumId w:val="34"/>
  </w:num>
  <w:num w:numId="5" w16cid:durableId="488715638">
    <w:abstractNumId w:val="22"/>
  </w:num>
  <w:num w:numId="6" w16cid:durableId="809059652">
    <w:abstractNumId w:val="18"/>
  </w:num>
  <w:num w:numId="7" w16cid:durableId="1292173484">
    <w:abstractNumId w:val="20"/>
  </w:num>
  <w:num w:numId="8" w16cid:durableId="661084152">
    <w:abstractNumId w:val="0"/>
  </w:num>
  <w:num w:numId="9" w16cid:durableId="1116024055">
    <w:abstractNumId w:val="32"/>
  </w:num>
  <w:num w:numId="10" w16cid:durableId="774907164">
    <w:abstractNumId w:val="4"/>
  </w:num>
  <w:num w:numId="11" w16cid:durableId="623197039">
    <w:abstractNumId w:val="30"/>
  </w:num>
  <w:num w:numId="12" w16cid:durableId="1719622361">
    <w:abstractNumId w:val="24"/>
  </w:num>
  <w:num w:numId="13" w16cid:durableId="821652637">
    <w:abstractNumId w:val="10"/>
  </w:num>
  <w:num w:numId="14" w16cid:durableId="742795504">
    <w:abstractNumId w:val="15"/>
  </w:num>
  <w:num w:numId="15" w16cid:durableId="1438984190">
    <w:abstractNumId w:val="11"/>
  </w:num>
  <w:num w:numId="16" w16cid:durableId="1075400660">
    <w:abstractNumId w:val="8"/>
  </w:num>
  <w:num w:numId="17" w16cid:durableId="89798416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6249617">
    <w:abstractNumId w:val="27"/>
  </w:num>
  <w:num w:numId="19" w16cid:durableId="977806241">
    <w:abstractNumId w:val="33"/>
  </w:num>
  <w:num w:numId="20" w16cid:durableId="1796872409">
    <w:abstractNumId w:val="41"/>
  </w:num>
  <w:num w:numId="21" w16cid:durableId="418714703">
    <w:abstractNumId w:val="13"/>
  </w:num>
  <w:num w:numId="22" w16cid:durableId="1733113359">
    <w:abstractNumId w:val="3"/>
  </w:num>
  <w:num w:numId="23" w16cid:durableId="1412191376">
    <w:abstractNumId w:val="28"/>
  </w:num>
  <w:num w:numId="24" w16cid:durableId="1031884462">
    <w:abstractNumId w:val="23"/>
  </w:num>
  <w:num w:numId="25" w16cid:durableId="293484591">
    <w:abstractNumId w:val="6"/>
  </w:num>
  <w:num w:numId="26" w16cid:durableId="1314524665">
    <w:abstractNumId w:val="6"/>
  </w:num>
  <w:num w:numId="27" w16cid:durableId="695811459">
    <w:abstractNumId w:val="1"/>
  </w:num>
  <w:num w:numId="28" w16cid:durableId="1939629530">
    <w:abstractNumId w:val="26"/>
  </w:num>
  <w:num w:numId="29" w16cid:durableId="649092323">
    <w:abstractNumId w:val="2"/>
  </w:num>
  <w:num w:numId="30" w16cid:durableId="796947553">
    <w:abstractNumId w:val="19"/>
  </w:num>
  <w:num w:numId="31" w16cid:durableId="329409554">
    <w:abstractNumId w:val="39"/>
  </w:num>
  <w:num w:numId="32" w16cid:durableId="2022853787">
    <w:abstractNumId w:val="7"/>
  </w:num>
  <w:num w:numId="33" w16cid:durableId="1727992712">
    <w:abstractNumId w:val="16"/>
  </w:num>
  <w:num w:numId="34" w16cid:durableId="889805421">
    <w:abstractNumId w:val="25"/>
  </w:num>
  <w:num w:numId="35" w16cid:durableId="1524978529">
    <w:abstractNumId w:val="29"/>
  </w:num>
  <w:num w:numId="36" w16cid:durableId="5859636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9590505">
    <w:abstractNumId w:val="5"/>
  </w:num>
  <w:num w:numId="38" w16cid:durableId="30493392">
    <w:abstractNumId w:val="36"/>
  </w:num>
  <w:num w:numId="39" w16cid:durableId="481777556">
    <w:abstractNumId w:val="40"/>
  </w:num>
  <w:num w:numId="40" w16cid:durableId="1553736257">
    <w:abstractNumId w:val="38"/>
  </w:num>
  <w:num w:numId="41" w16cid:durableId="2023391213">
    <w:abstractNumId w:val="12"/>
  </w:num>
  <w:num w:numId="42" w16cid:durableId="434444155">
    <w:abstractNumId w:val="37"/>
  </w:num>
  <w:num w:numId="43" w16cid:durableId="618996041">
    <w:abstractNumId w:val="14"/>
  </w:num>
  <w:num w:numId="44" w16cid:durableId="18522102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D6"/>
    <w:rsid w:val="000014A8"/>
    <w:rsid w:val="00006399"/>
    <w:rsid w:val="00006ED9"/>
    <w:rsid w:val="00011ABD"/>
    <w:rsid w:val="00014466"/>
    <w:rsid w:val="00014898"/>
    <w:rsid w:val="000157CD"/>
    <w:rsid w:val="00016E5B"/>
    <w:rsid w:val="0001717B"/>
    <w:rsid w:val="00017F6A"/>
    <w:rsid w:val="000230AE"/>
    <w:rsid w:val="0002474B"/>
    <w:rsid w:val="00042746"/>
    <w:rsid w:val="00043B9B"/>
    <w:rsid w:val="00050D7C"/>
    <w:rsid w:val="00051B24"/>
    <w:rsid w:val="00054BDA"/>
    <w:rsid w:val="00054C84"/>
    <w:rsid w:val="00054D5F"/>
    <w:rsid w:val="00057217"/>
    <w:rsid w:val="000572E2"/>
    <w:rsid w:val="000610BF"/>
    <w:rsid w:val="00061225"/>
    <w:rsid w:val="00061B55"/>
    <w:rsid w:val="00064513"/>
    <w:rsid w:val="0006719C"/>
    <w:rsid w:val="00067C31"/>
    <w:rsid w:val="00067C40"/>
    <w:rsid w:val="00072222"/>
    <w:rsid w:val="00072F9D"/>
    <w:rsid w:val="00073D7B"/>
    <w:rsid w:val="00073DB2"/>
    <w:rsid w:val="00073FB3"/>
    <w:rsid w:val="000751EC"/>
    <w:rsid w:val="000767E8"/>
    <w:rsid w:val="00077BD5"/>
    <w:rsid w:val="00080894"/>
    <w:rsid w:val="000836B2"/>
    <w:rsid w:val="000849A2"/>
    <w:rsid w:val="0008728A"/>
    <w:rsid w:val="00092402"/>
    <w:rsid w:val="0009344F"/>
    <w:rsid w:val="00095EF0"/>
    <w:rsid w:val="000970B1"/>
    <w:rsid w:val="000A1B2C"/>
    <w:rsid w:val="000A26A0"/>
    <w:rsid w:val="000A736D"/>
    <w:rsid w:val="000A7C3B"/>
    <w:rsid w:val="000B2BDC"/>
    <w:rsid w:val="000B6C39"/>
    <w:rsid w:val="000C00A6"/>
    <w:rsid w:val="000C05BE"/>
    <w:rsid w:val="000C3FF2"/>
    <w:rsid w:val="000C58EB"/>
    <w:rsid w:val="000C5E5C"/>
    <w:rsid w:val="000C7DAD"/>
    <w:rsid w:val="000D08CD"/>
    <w:rsid w:val="000D2582"/>
    <w:rsid w:val="000D288F"/>
    <w:rsid w:val="000D2C1A"/>
    <w:rsid w:val="000D4B12"/>
    <w:rsid w:val="000D5162"/>
    <w:rsid w:val="000D6AD6"/>
    <w:rsid w:val="000D6CF7"/>
    <w:rsid w:val="000D71DB"/>
    <w:rsid w:val="000E1B70"/>
    <w:rsid w:val="000E2EE3"/>
    <w:rsid w:val="000E3544"/>
    <w:rsid w:val="000E36B3"/>
    <w:rsid w:val="000E60CB"/>
    <w:rsid w:val="000E681A"/>
    <w:rsid w:val="000E7FE7"/>
    <w:rsid w:val="000F1D4D"/>
    <w:rsid w:val="000F3657"/>
    <w:rsid w:val="000F4B2A"/>
    <w:rsid w:val="001003D6"/>
    <w:rsid w:val="0010083B"/>
    <w:rsid w:val="00102C5C"/>
    <w:rsid w:val="00110B26"/>
    <w:rsid w:val="001134B1"/>
    <w:rsid w:val="00113A98"/>
    <w:rsid w:val="0011466F"/>
    <w:rsid w:val="00114B3B"/>
    <w:rsid w:val="00117A64"/>
    <w:rsid w:val="0012010E"/>
    <w:rsid w:val="00122DE1"/>
    <w:rsid w:val="00124293"/>
    <w:rsid w:val="001249D0"/>
    <w:rsid w:val="00130024"/>
    <w:rsid w:val="001307ED"/>
    <w:rsid w:val="001319A0"/>
    <w:rsid w:val="00132E1C"/>
    <w:rsid w:val="00134ADA"/>
    <w:rsid w:val="00137FBF"/>
    <w:rsid w:val="001403E5"/>
    <w:rsid w:val="001414CB"/>
    <w:rsid w:val="001418F0"/>
    <w:rsid w:val="00144D71"/>
    <w:rsid w:val="001456DC"/>
    <w:rsid w:val="00146519"/>
    <w:rsid w:val="00150E85"/>
    <w:rsid w:val="00153B8A"/>
    <w:rsid w:val="00153E12"/>
    <w:rsid w:val="001549CA"/>
    <w:rsid w:val="00155CC8"/>
    <w:rsid w:val="0016093E"/>
    <w:rsid w:val="00163766"/>
    <w:rsid w:val="001649CE"/>
    <w:rsid w:val="00164A64"/>
    <w:rsid w:val="00164AFB"/>
    <w:rsid w:val="0016699F"/>
    <w:rsid w:val="001758BF"/>
    <w:rsid w:val="0017669E"/>
    <w:rsid w:val="00181B3D"/>
    <w:rsid w:val="00182EC2"/>
    <w:rsid w:val="00183FA6"/>
    <w:rsid w:val="00187630"/>
    <w:rsid w:val="0018765D"/>
    <w:rsid w:val="00187CFC"/>
    <w:rsid w:val="00187DC4"/>
    <w:rsid w:val="001906B9"/>
    <w:rsid w:val="00190A52"/>
    <w:rsid w:val="00197CED"/>
    <w:rsid w:val="001A057E"/>
    <w:rsid w:val="001A167F"/>
    <w:rsid w:val="001A70C7"/>
    <w:rsid w:val="001A77E6"/>
    <w:rsid w:val="001A7E84"/>
    <w:rsid w:val="001B0372"/>
    <w:rsid w:val="001B149E"/>
    <w:rsid w:val="001B282B"/>
    <w:rsid w:val="001B2F67"/>
    <w:rsid w:val="001B3108"/>
    <w:rsid w:val="001B32EF"/>
    <w:rsid w:val="001B517E"/>
    <w:rsid w:val="001B54C2"/>
    <w:rsid w:val="001C0376"/>
    <w:rsid w:val="001C0871"/>
    <w:rsid w:val="001C1C23"/>
    <w:rsid w:val="001C3B19"/>
    <w:rsid w:val="001C6398"/>
    <w:rsid w:val="001C63E9"/>
    <w:rsid w:val="001C7C1B"/>
    <w:rsid w:val="001D011B"/>
    <w:rsid w:val="001D06CA"/>
    <w:rsid w:val="001D2B82"/>
    <w:rsid w:val="001D2D10"/>
    <w:rsid w:val="001D40BB"/>
    <w:rsid w:val="001E0277"/>
    <w:rsid w:val="001E10AA"/>
    <w:rsid w:val="001E36F4"/>
    <w:rsid w:val="001E3CAD"/>
    <w:rsid w:val="001E6D95"/>
    <w:rsid w:val="001E6FB4"/>
    <w:rsid w:val="001E770A"/>
    <w:rsid w:val="001E7C5B"/>
    <w:rsid w:val="001F1E30"/>
    <w:rsid w:val="001F2CA6"/>
    <w:rsid w:val="001F3054"/>
    <w:rsid w:val="001F7082"/>
    <w:rsid w:val="001F7275"/>
    <w:rsid w:val="001F7322"/>
    <w:rsid w:val="00200F0A"/>
    <w:rsid w:val="00207425"/>
    <w:rsid w:val="00212BE7"/>
    <w:rsid w:val="0022034A"/>
    <w:rsid w:val="00222285"/>
    <w:rsid w:val="00225235"/>
    <w:rsid w:val="0023275B"/>
    <w:rsid w:val="002329F2"/>
    <w:rsid w:val="00235351"/>
    <w:rsid w:val="002358DD"/>
    <w:rsid w:val="00235F59"/>
    <w:rsid w:val="00236A82"/>
    <w:rsid w:val="00237872"/>
    <w:rsid w:val="00241A2C"/>
    <w:rsid w:val="00241FAD"/>
    <w:rsid w:val="002466CA"/>
    <w:rsid w:val="00255267"/>
    <w:rsid w:val="00255C85"/>
    <w:rsid w:val="002565CA"/>
    <w:rsid w:val="00262FAA"/>
    <w:rsid w:val="002652EB"/>
    <w:rsid w:val="0026593A"/>
    <w:rsid w:val="0026664F"/>
    <w:rsid w:val="00266ABB"/>
    <w:rsid w:val="00266AEC"/>
    <w:rsid w:val="002803A8"/>
    <w:rsid w:val="002818F7"/>
    <w:rsid w:val="0028596D"/>
    <w:rsid w:val="00285D38"/>
    <w:rsid w:val="00286FA5"/>
    <w:rsid w:val="0028728F"/>
    <w:rsid w:val="00287F66"/>
    <w:rsid w:val="002A75F0"/>
    <w:rsid w:val="002A7FB9"/>
    <w:rsid w:val="002B06FD"/>
    <w:rsid w:val="002B36D7"/>
    <w:rsid w:val="002B55DF"/>
    <w:rsid w:val="002B6322"/>
    <w:rsid w:val="002B7DD6"/>
    <w:rsid w:val="002C46A3"/>
    <w:rsid w:val="002C7BA5"/>
    <w:rsid w:val="002D2160"/>
    <w:rsid w:val="002D23DE"/>
    <w:rsid w:val="002D38F3"/>
    <w:rsid w:val="002D460B"/>
    <w:rsid w:val="002D74FE"/>
    <w:rsid w:val="002E5B74"/>
    <w:rsid w:val="002E65F9"/>
    <w:rsid w:val="002F0B57"/>
    <w:rsid w:val="002F35AF"/>
    <w:rsid w:val="002F482C"/>
    <w:rsid w:val="00300A58"/>
    <w:rsid w:val="003010AD"/>
    <w:rsid w:val="003045DC"/>
    <w:rsid w:val="00304962"/>
    <w:rsid w:val="00305183"/>
    <w:rsid w:val="003059D5"/>
    <w:rsid w:val="00305EEE"/>
    <w:rsid w:val="00306853"/>
    <w:rsid w:val="00311512"/>
    <w:rsid w:val="003117DA"/>
    <w:rsid w:val="00312020"/>
    <w:rsid w:val="00312EA0"/>
    <w:rsid w:val="0031462A"/>
    <w:rsid w:val="00320B95"/>
    <w:rsid w:val="00320B97"/>
    <w:rsid w:val="003215EA"/>
    <w:rsid w:val="00322D2D"/>
    <w:rsid w:val="0032384C"/>
    <w:rsid w:val="0032551C"/>
    <w:rsid w:val="003255AE"/>
    <w:rsid w:val="00331F18"/>
    <w:rsid w:val="00332F4A"/>
    <w:rsid w:val="0033437B"/>
    <w:rsid w:val="00335D7F"/>
    <w:rsid w:val="00337376"/>
    <w:rsid w:val="00337625"/>
    <w:rsid w:val="00346609"/>
    <w:rsid w:val="00347CB3"/>
    <w:rsid w:val="00356CA1"/>
    <w:rsid w:val="00360451"/>
    <w:rsid w:val="0036076D"/>
    <w:rsid w:val="003625AB"/>
    <w:rsid w:val="0036506A"/>
    <w:rsid w:val="00365413"/>
    <w:rsid w:val="00370A5F"/>
    <w:rsid w:val="003746F6"/>
    <w:rsid w:val="00374CF2"/>
    <w:rsid w:val="00375406"/>
    <w:rsid w:val="00375429"/>
    <w:rsid w:val="00380B9A"/>
    <w:rsid w:val="00380FA0"/>
    <w:rsid w:val="00382036"/>
    <w:rsid w:val="003844A2"/>
    <w:rsid w:val="00391E15"/>
    <w:rsid w:val="00391F34"/>
    <w:rsid w:val="003922FD"/>
    <w:rsid w:val="003934D7"/>
    <w:rsid w:val="00395B4E"/>
    <w:rsid w:val="00396FDF"/>
    <w:rsid w:val="00397B15"/>
    <w:rsid w:val="003A0958"/>
    <w:rsid w:val="003A3A35"/>
    <w:rsid w:val="003A620A"/>
    <w:rsid w:val="003B117D"/>
    <w:rsid w:val="003B139C"/>
    <w:rsid w:val="003B41D4"/>
    <w:rsid w:val="003C0D1D"/>
    <w:rsid w:val="003C2A33"/>
    <w:rsid w:val="003C49B3"/>
    <w:rsid w:val="003C534C"/>
    <w:rsid w:val="003C5DA6"/>
    <w:rsid w:val="003C6F72"/>
    <w:rsid w:val="003D2204"/>
    <w:rsid w:val="003D50E4"/>
    <w:rsid w:val="003E25AC"/>
    <w:rsid w:val="003E3701"/>
    <w:rsid w:val="003E38FA"/>
    <w:rsid w:val="003E4ED4"/>
    <w:rsid w:val="003E58BA"/>
    <w:rsid w:val="003E78DC"/>
    <w:rsid w:val="003F0CAE"/>
    <w:rsid w:val="003F11EB"/>
    <w:rsid w:val="003F52B6"/>
    <w:rsid w:val="003F589F"/>
    <w:rsid w:val="003F7E40"/>
    <w:rsid w:val="004036C9"/>
    <w:rsid w:val="00410934"/>
    <w:rsid w:val="00410ECA"/>
    <w:rsid w:val="00412209"/>
    <w:rsid w:val="004166B5"/>
    <w:rsid w:val="004172AF"/>
    <w:rsid w:val="00421F3B"/>
    <w:rsid w:val="0043544E"/>
    <w:rsid w:val="004371B1"/>
    <w:rsid w:val="004404AB"/>
    <w:rsid w:val="004405F5"/>
    <w:rsid w:val="00441761"/>
    <w:rsid w:val="00446455"/>
    <w:rsid w:val="0044689B"/>
    <w:rsid w:val="0045371C"/>
    <w:rsid w:val="00456649"/>
    <w:rsid w:val="00456C0E"/>
    <w:rsid w:val="00457630"/>
    <w:rsid w:val="004631B6"/>
    <w:rsid w:val="0046408A"/>
    <w:rsid w:val="0046495C"/>
    <w:rsid w:val="0047297D"/>
    <w:rsid w:val="00473FA5"/>
    <w:rsid w:val="00475AFC"/>
    <w:rsid w:val="00475CD5"/>
    <w:rsid w:val="00477EEE"/>
    <w:rsid w:val="00480514"/>
    <w:rsid w:val="00482030"/>
    <w:rsid w:val="00483BDD"/>
    <w:rsid w:val="004850A7"/>
    <w:rsid w:val="0048737C"/>
    <w:rsid w:val="00490F50"/>
    <w:rsid w:val="00497000"/>
    <w:rsid w:val="00497887"/>
    <w:rsid w:val="004A15EE"/>
    <w:rsid w:val="004A1B8F"/>
    <w:rsid w:val="004A396F"/>
    <w:rsid w:val="004A3D09"/>
    <w:rsid w:val="004A4CE8"/>
    <w:rsid w:val="004A5595"/>
    <w:rsid w:val="004B2295"/>
    <w:rsid w:val="004B2759"/>
    <w:rsid w:val="004B37C0"/>
    <w:rsid w:val="004B4853"/>
    <w:rsid w:val="004B4AE7"/>
    <w:rsid w:val="004B64FB"/>
    <w:rsid w:val="004B6B59"/>
    <w:rsid w:val="004B7819"/>
    <w:rsid w:val="004C03CF"/>
    <w:rsid w:val="004C1221"/>
    <w:rsid w:val="004C2C7B"/>
    <w:rsid w:val="004C2D98"/>
    <w:rsid w:val="004C311A"/>
    <w:rsid w:val="004C391E"/>
    <w:rsid w:val="004C505F"/>
    <w:rsid w:val="004C710A"/>
    <w:rsid w:val="004D18E2"/>
    <w:rsid w:val="004D3502"/>
    <w:rsid w:val="004D3DB6"/>
    <w:rsid w:val="004D4CBE"/>
    <w:rsid w:val="004E4754"/>
    <w:rsid w:val="004E482D"/>
    <w:rsid w:val="004E57BB"/>
    <w:rsid w:val="004E5D77"/>
    <w:rsid w:val="004E636A"/>
    <w:rsid w:val="004E7D2C"/>
    <w:rsid w:val="004F13D9"/>
    <w:rsid w:val="004F4ED5"/>
    <w:rsid w:val="004F55FB"/>
    <w:rsid w:val="004F563E"/>
    <w:rsid w:val="0050305C"/>
    <w:rsid w:val="00506AC1"/>
    <w:rsid w:val="00510945"/>
    <w:rsid w:val="00512BA7"/>
    <w:rsid w:val="00513CC1"/>
    <w:rsid w:val="00514E29"/>
    <w:rsid w:val="00516B0D"/>
    <w:rsid w:val="00516B1C"/>
    <w:rsid w:val="00516CE4"/>
    <w:rsid w:val="00522FD4"/>
    <w:rsid w:val="005231C0"/>
    <w:rsid w:val="00526C31"/>
    <w:rsid w:val="005279E5"/>
    <w:rsid w:val="00535758"/>
    <w:rsid w:val="0054242F"/>
    <w:rsid w:val="00543102"/>
    <w:rsid w:val="00544C5C"/>
    <w:rsid w:val="00546558"/>
    <w:rsid w:val="00546DF2"/>
    <w:rsid w:val="00553AF9"/>
    <w:rsid w:val="00554B56"/>
    <w:rsid w:val="00555064"/>
    <w:rsid w:val="005558DD"/>
    <w:rsid w:val="00555B6A"/>
    <w:rsid w:val="00555DD1"/>
    <w:rsid w:val="005573F3"/>
    <w:rsid w:val="00560B66"/>
    <w:rsid w:val="005619EE"/>
    <w:rsid w:val="00563807"/>
    <w:rsid w:val="0056494E"/>
    <w:rsid w:val="00564E30"/>
    <w:rsid w:val="00567C50"/>
    <w:rsid w:val="00570546"/>
    <w:rsid w:val="00571F66"/>
    <w:rsid w:val="0057290B"/>
    <w:rsid w:val="00573D4C"/>
    <w:rsid w:val="005750F6"/>
    <w:rsid w:val="00575744"/>
    <w:rsid w:val="00575DAD"/>
    <w:rsid w:val="00575F47"/>
    <w:rsid w:val="0057695B"/>
    <w:rsid w:val="00582B4E"/>
    <w:rsid w:val="00582E32"/>
    <w:rsid w:val="00583F8C"/>
    <w:rsid w:val="005849B7"/>
    <w:rsid w:val="00587944"/>
    <w:rsid w:val="00587CEC"/>
    <w:rsid w:val="00587D1E"/>
    <w:rsid w:val="005936F9"/>
    <w:rsid w:val="005937A7"/>
    <w:rsid w:val="00595CB5"/>
    <w:rsid w:val="00597F0F"/>
    <w:rsid w:val="005A17B6"/>
    <w:rsid w:val="005A6311"/>
    <w:rsid w:val="005A664B"/>
    <w:rsid w:val="005B38AA"/>
    <w:rsid w:val="005B6DA9"/>
    <w:rsid w:val="005B704A"/>
    <w:rsid w:val="005B7D35"/>
    <w:rsid w:val="005C11BB"/>
    <w:rsid w:val="005C2038"/>
    <w:rsid w:val="005C7C46"/>
    <w:rsid w:val="005D2A25"/>
    <w:rsid w:val="005D3914"/>
    <w:rsid w:val="005D67C1"/>
    <w:rsid w:val="005D6986"/>
    <w:rsid w:val="005D6A19"/>
    <w:rsid w:val="005E27AC"/>
    <w:rsid w:val="00601BAC"/>
    <w:rsid w:val="00602475"/>
    <w:rsid w:val="00602AD4"/>
    <w:rsid w:val="00611D09"/>
    <w:rsid w:val="00614AD3"/>
    <w:rsid w:val="00616A14"/>
    <w:rsid w:val="00620BB2"/>
    <w:rsid w:val="00621AD6"/>
    <w:rsid w:val="00621C6A"/>
    <w:rsid w:val="006258C9"/>
    <w:rsid w:val="00626CB0"/>
    <w:rsid w:val="00627118"/>
    <w:rsid w:val="00627985"/>
    <w:rsid w:val="00627C47"/>
    <w:rsid w:val="00630862"/>
    <w:rsid w:val="00632205"/>
    <w:rsid w:val="00637171"/>
    <w:rsid w:val="00640816"/>
    <w:rsid w:val="0064299E"/>
    <w:rsid w:val="006437D8"/>
    <w:rsid w:val="00645002"/>
    <w:rsid w:val="00651882"/>
    <w:rsid w:val="00651CA2"/>
    <w:rsid w:val="00655609"/>
    <w:rsid w:val="00656D9B"/>
    <w:rsid w:val="006570D4"/>
    <w:rsid w:val="006628FB"/>
    <w:rsid w:val="00662E19"/>
    <w:rsid w:val="006658BF"/>
    <w:rsid w:val="006710A2"/>
    <w:rsid w:val="00671970"/>
    <w:rsid w:val="00671EC9"/>
    <w:rsid w:val="00674D0C"/>
    <w:rsid w:val="006756D6"/>
    <w:rsid w:val="00681888"/>
    <w:rsid w:val="00682F2C"/>
    <w:rsid w:val="00683483"/>
    <w:rsid w:val="00686241"/>
    <w:rsid w:val="00686D9D"/>
    <w:rsid w:val="0069421A"/>
    <w:rsid w:val="006956C4"/>
    <w:rsid w:val="00697A41"/>
    <w:rsid w:val="006A2BD7"/>
    <w:rsid w:val="006A46AD"/>
    <w:rsid w:val="006A7007"/>
    <w:rsid w:val="006A7863"/>
    <w:rsid w:val="006B002D"/>
    <w:rsid w:val="006B2935"/>
    <w:rsid w:val="006B3CA2"/>
    <w:rsid w:val="006B4425"/>
    <w:rsid w:val="006B4A89"/>
    <w:rsid w:val="006B7745"/>
    <w:rsid w:val="006B7D7E"/>
    <w:rsid w:val="006C1A75"/>
    <w:rsid w:val="006C3B03"/>
    <w:rsid w:val="006C3E47"/>
    <w:rsid w:val="006C42A5"/>
    <w:rsid w:val="006C6026"/>
    <w:rsid w:val="006C70F0"/>
    <w:rsid w:val="006D153B"/>
    <w:rsid w:val="006D213A"/>
    <w:rsid w:val="006D314C"/>
    <w:rsid w:val="006D42E1"/>
    <w:rsid w:val="006D6B05"/>
    <w:rsid w:val="006E05D5"/>
    <w:rsid w:val="006E2606"/>
    <w:rsid w:val="006E26ED"/>
    <w:rsid w:val="006E2C05"/>
    <w:rsid w:val="006F32E6"/>
    <w:rsid w:val="006F6CEC"/>
    <w:rsid w:val="006F713B"/>
    <w:rsid w:val="00700528"/>
    <w:rsid w:val="00701FBC"/>
    <w:rsid w:val="007023BC"/>
    <w:rsid w:val="00704D1D"/>
    <w:rsid w:val="0070550B"/>
    <w:rsid w:val="00705C81"/>
    <w:rsid w:val="00706F6E"/>
    <w:rsid w:val="007070F5"/>
    <w:rsid w:val="007073FF"/>
    <w:rsid w:val="00710336"/>
    <w:rsid w:val="00710FB6"/>
    <w:rsid w:val="00711432"/>
    <w:rsid w:val="0071153A"/>
    <w:rsid w:val="0071158D"/>
    <w:rsid w:val="007130A9"/>
    <w:rsid w:val="007134D4"/>
    <w:rsid w:val="00713524"/>
    <w:rsid w:val="007148E0"/>
    <w:rsid w:val="00714A35"/>
    <w:rsid w:val="00717507"/>
    <w:rsid w:val="0072268E"/>
    <w:rsid w:val="0072268F"/>
    <w:rsid w:val="00723A3D"/>
    <w:rsid w:val="0072412E"/>
    <w:rsid w:val="00726781"/>
    <w:rsid w:val="0072683D"/>
    <w:rsid w:val="00726B47"/>
    <w:rsid w:val="00727979"/>
    <w:rsid w:val="00731E05"/>
    <w:rsid w:val="007327DC"/>
    <w:rsid w:val="00734552"/>
    <w:rsid w:val="00734DC4"/>
    <w:rsid w:val="00735088"/>
    <w:rsid w:val="00735B03"/>
    <w:rsid w:val="0073683D"/>
    <w:rsid w:val="00742987"/>
    <w:rsid w:val="0074342F"/>
    <w:rsid w:val="00744706"/>
    <w:rsid w:val="007468DC"/>
    <w:rsid w:val="00747546"/>
    <w:rsid w:val="0075019E"/>
    <w:rsid w:val="00753B5B"/>
    <w:rsid w:val="00757A2C"/>
    <w:rsid w:val="007647D4"/>
    <w:rsid w:val="00764C86"/>
    <w:rsid w:val="007652CE"/>
    <w:rsid w:val="00765DFE"/>
    <w:rsid w:val="007706B3"/>
    <w:rsid w:val="0077565C"/>
    <w:rsid w:val="007759E5"/>
    <w:rsid w:val="00775EC8"/>
    <w:rsid w:val="00776A09"/>
    <w:rsid w:val="00777B05"/>
    <w:rsid w:val="0078255E"/>
    <w:rsid w:val="0078319E"/>
    <w:rsid w:val="007865CA"/>
    <w:rsid w:val="00786EC1"/>
    <w:rsid w:val="007872E3"/>
    <w:rsid w:val="0079392D"/>
    <w:rsid w:val="0079409C"/>
    <w:rsid w:val="00795A4E"/>
    <w:rsid w:val="00796C68"/>
    <w:rsid w:val="007971DD"/>
    <w:rsid w:val="007A17C3"/>
    <w:rsid w:val="007A17DB"/>
    <w:rsid w:val="007A270B"/>
    <w:rsid w:val="007A2EFA"/>
    <w:rsid w:val="007A5BE9"/>
    <w:rsid w:val="007B2ED0"/>
    <w:rsid w:val="007B4C9B"/>
    <w:rsid w:val="007C014B"/>
    <w:rsid w:val="007C0D5E"/>
    <w:rsid w:val="007C1950"/>
    <w:rsid w:val="007C566E"/>
    <w:rsid w:val="007C6EF3"/>
    <w:rsid w:val="007D1062"/>
    <w:rsid w:val="007D2B4F"/>
    <w:rsid w:val="007D2FA0"/>
    <w:rsid w:val="007D337B"/>
    <w:rsid w:val="007D411B"/>
    <w:rsid w:val="007D7E65"/>
    <w:rsid w:val="007E1672"/>
    <w:rsid w:val="007E73AC"/>
    <w:rsid w:val="007F05FD"/>
    <w:rsid w:val="007F18F2"/>
    <w:rsid w:val="007F206A"/>
    <w:rsid w:val="007F2D8A"/>
    <w:rsid w:val="007F2DFE"/>
    <w:rsid w:val="007F38E4"/>
    <w:rsid w:val="007F3E68"/>
    <w:rsid w:val="007F73F8"/>
    <w:rsid w:val="007F7883"/>
    <w:rsid w:val="008045A1"/>
    <w:rsid w:val="00804E42"/>
    <w:rsid w:val="00805563"/>
    <w:rsid w:val="008067BE"/>
    <w:rsid w:val="008118F2"/>
    <w:rsid w:val="008134D7"/>
    <w:rsid w:val="00821B49"/>
    <w:rsid w:val="00823AF2"/>
    <w:rsid w:val="00823CD1"/>
    <w:rsid w:val="00824539"/>
    <w:rsid w:val="00826CFE"/>
    <w:rsid w:val="00831FE1"/>
    <w:rsid w:val="00834169"/>
    <w:rsid w:val="00834843"/>
    <w:rsid w:val="0084290D"/>
    <w:rsid w:val="00843B2E"/>
    <w:rsid w:val="0084438D"/>
    <w:rsid w:val="00844C69"/>
    <w:rsid w:val="008470C6"/>
    <w:rsid w:val="00854456"/>
    <w:rsid w:val="008567FC"/>
    <w:rsid w:val="008618C7"/>
    <w:rsid w:val="008635DB"/>
    <w:rsid w:val="0086484F"/>
    <w:rsid w:val="00864E38"/>
    <w:rsid w:val="00867ED7"/>
    <w:rsid w:val="00874145"/>
    <w:rsid w:val="00875CC4"/>
    <w:rsid w:val="00876F30"/>
    <w:rsid w:val="00884058"/>
    <w:rsid w:val="00885632"/>
    <w:rsid w:val="0089525F"/>
    <w:rsid w:val="008969CD"/>
    <w:rsid w:val="008A093C"/>
    <w:rsid w:val="008A1538"/>
    <w:rsid w:val="008A19E8"/>
    <w:rsid w:val="008A347F"/>
    <w:rsid w:val="008A498F"/>
    <w:rsid w:val="008A51C8"/>
    <w:rsid w:val="008A721B"/>
    <w:rsid w:val="008B41B5"/>
    <w:rsid w:val="008C3345"/>
    <w:rsid w:val="008C5247"/>
    <w:rsid w:val="008D0BBF"/>
    <w:rsid w:val="008D0EA8"/>
    <w:rsid w:val="008D2534"/>
    <w:rsid w:val="008D6F0C"/>
    <w:rsid w:val="008D6F8F"/>
    <w:rsid w:val="008E58AE"/>
    <w:rsid w:val="008E6DAA"/>
    <w:rsid w:val="008E78FD"/>
    <w:rsid w:val="008F3723"/>
    <w:rsid w:val="008F38EA"/>
    <w:rsid w:val="008F3A69"/>
    <w:rsid w:val="008F3E8D"/>
    <w:rsid w:val="00900165"/>
    <w:rsid w:val="00902F83"/>
    <w:rsid w:val="009067C1"/>
    <w:rsid w:val="00907BB5"/>
    <w:rsid w:val="00913C85"/>
    <w:rsid w:val="00917E63"/>
    <w:rsid w:val="00920776"/>
    <w:rsid w:val="00921626"/>
    <w:rsid w:val="00922ED6"/>
    <w:rsid w:val="009254DD"/>
    <w:rsid w:val="00926032"/>
    <w:rsid w:val="00930610"/>
    <w:rsid w:val="00930D06"/>
    <w:rsid w:val="009320ED"/>
    <w:rsid w:val="0093531A"/>
    <w:rsid w:val="00940E85"/>
    <w:rsid w:val="00941E78"/>
    <w:rsid w:val="00943865"/>
    <w:rsid w:val="00946E77"/>
    <w:rsid w:val="009476E5"/>
    <w:rsid w:val="00947C5D"/>
    <w:rsid w:val="00950ACD"/>
    <w:rsid w:val="00953680"/>
    <w:rsid w:val="00954147"/>
    <w:rsid w:val="009549D7"/>
    <w:rsid w:val="00955A9B"/>
    <w:rsid w:val="0095686A"/>
    <w:rsid w:val="00961638"/>
    <w:rsid w:val="00961E92"/>
    <w:rsid w:val="00963F17"/>
    <w:rsid w:val="009667B4"/>
    <w:rsid w:val="00966BE9"/>
    <w:rsid w:val="00966FC3"/>
    <w:rsid w:val="0097163E"/>
    <w:rsid w:val="00976EC1"/>
    <w:rsid w:val="009770E4"/>
    <w:rsid w:val="00977423"/>
    <w:rsid w:val="0098041C"/>
    <w:rsid w:val="00981D08"/>
    <w:rsid w:val="00983E9E"/>
    <w:rsid w:val="00984CCC"/>
    <w:rsid w:val="009860C7"/>
    <w:rsid w:val="0098612C"/>
    <w:rsid w:val="009875B1"/>
    <w:rsid w:val="00987CFC"/>
    <w:rsid w:val="00987D51"/>
    <w:rsid w:val="009902FA"/>
    <w:rsid w:val="00991154"/>
    <w:rsid w:val="009924F6"/>
    <w:rsid w:val="009938EE"/>
    <w:rsid w:val="0099468E"/>
    <w:rsid w:val="00995A9B"/>
    <w:rsid w:val="00995CF0"/>
    <w:rsid w:val="00996021"/>
    <w:rsid w:val="00996701"/>
    <w:rsid w:val="00996DA1"/>
    <w:rsid w:val="009A1000"/>
    <w:rsid w:val="009A4782"/>
    <w:rsid w:val="009A4FC2"/>
    <w:rsid w:val="009A56E2"/>
    <w:rsid w:val="009A7943"/>
    <w:rsid w:val="009B1822"/>
    <w:rsid w:val="009B3040"/>
    <w:rsid w:val="009B5D41"/>
    <w:rsid w:val="009B64F4"/>
    <w:rsid w:val="009B6589"/>
    <w:rsid w:val="009B6BCE"/>
    <w:rsid w:val="009C2D2E"/>
    <w:rsid w:val="009C4152"/>
    <w:rsid w:val="009C48CB"/>
    <w:rsid w:val="009C4995"/>
    <w:rsid w:val="009C5BC9"/>
    <w:rsid w:val="009C76F1"/>
    <w:rsid w:val="009C7A93"/>
    <w:rsid w:val="009D0F64"/>
    <w:rsid w:val="009D19ED"/>
    <w:rsid w:val="009D1AB6"/>
    <w:rsid w:val="009D3C43"/>
    <w:rsid w:val="009D3CD1"/>
    <w:rsid w:val="009D481B"/>
    <w:rsid w:val="009D7F73"/>
    <w:rsid w:val="009E0158"/>
    <w:rsid w:val="009E0CBE"/>
    <w:rsid w:val="009F01FB"/>
    <w:rsid w:val="009F1255"/>
    <w:rsid w:val="009F148C"/>
    <w:rsid w:val="009F690C"/>
    <w:rsid w:val="009F6C2A"/>
    <w:rsid w:val="00A01E42"/>
    <w:rsid w:val="00A0209E"/>
    <w:rsid w:val="00A06879"/>
    <w:rsid w:val="00A07199"/>
    <w:rsid w:val="00A079C4"/>
    <w:rsid w:val="00A10557"/>
    <w:rsid w:val="00A10A1E"/>
    <w:rsid w:val="00A1162A"/>
    <w:rsid w:val="00A137B1"/>
    <w:rsid w:val="00A14634"/>
    <w:rsid w:val="00A227AA"/>
    <w:rsid w:val="00A32B3E"/>
    <w:rsid w:val="00A32BED"/>
    <w:rsid w:val="00A330E0"/>
    <w:rsid w:val="00A362B1"/>
    <w:rsid w:val="00A36AC9"/>
    <w:rsid w:val="00A405E6"/>
    <w:rsid w:val="00A4060D"/>
    <w:rsid w:val="00A40F89"/>
    <w:rsid w:val="00A44A80"/>
    <w:rsid w:val="00A45D83"/>
    <w:rsid w:val="00A4667A"/>
    <w:rsid w:val="00A46955"/>
    <w:rsid w:val="00A47758"/>
    <w:rsid w:val="00A5137D"/>
    <w:rsid w:val="00A521B4"/>
    <w:rsid w:val="00A52B72"/>
    <w:rsid w:val="00A53976"/>
    <w:rsid w:val="00A54478"/>
    <w:rsid w:val="00A55E90"/>
    <w:rsid w:val="00A56BAD"/>
    <w:rsid w:val="00A60EF3"/>
    <w:rsid w:val="00A62172"/>
    <w:rsid w:val="00A63800"/>
    <w:rsid w:val="00A6489F"/>
    <w:rsid w:val="00A67F96"/>
    <w:rsid w:val="00A720D5"/>
    <w:rsid w:val="00A74AA3"/>
    <w:rsid w:val="00A774AE"/>
    <w:rsid w:val="00A81D16"/>
    <w:rsid w:val="00A81E5D"/>
    <w:rsid w:val="00A82253"/>
    <w:rsid w:val="00A8712E"/>
    <w:rsid w:val="00A87A19"/>
    <w:rsid w:val="00A927A7"/>
    <w:rsid w:val="00A93821"/>
    <w:rsid w:val="00A93F98"/>
    <w:rsid w:val="00A94CB0"/>
    <w:rsid w:val="00A959B0"/>
    <w:rsid w:val="00AA0018"/>
    <w:rsid w:val="00AA00B9"/>
    <w:rsid w:val="00AA0CA4"/>
    <w:rsid w:val="00AA1134"/>
    <w:rsid w:val="00AA155E"/>
    <w:rsid w:val="00AA4540"/>
    <w:rsid w:val="00AA7ADC"/>
    <w:rsid w:val="00AA7C7F"/>
    <w:rsid w:val="00AB0D60"/>
    <w:rsid w:val="00AB3314"/>
    <w:rsid w:val="00AB3417"/>
    <w:rsid w:val="00AB3CF7"/>
    <w:rsid w:val="00AB52DC"/>
    <w:rsid w:val="00AB6B9B"/>
    <w:rsid w:val="00AB6D62"/>
    <w:rsid w:val="00AB77A1"/>
    <w:rsid w:val="00AC1DB6"/>
    <w:rsid w:val="00AC3A9F"/>
    <w:rsid w:val="00AC4320"/>
    <w:rsid w:val="00AC4C10"/>
    <w:rsid w:val="00AD1BDA"/>
    <w:rsid w:val="00AD7153"/>
    <w:rsid w:val="00AD771A"/>
    <w:rsid w:val="00AE23D1"/>
    <w:rsid w:val="00AF251E"/>
    <w:rsid w:val="00AF259D"/>
    <w:rsid w:val="00AF63A9"/>
    <w:rsid w:val="00AF65A3"/>
    <w:rsid w:val="00B01056"/>
    <w:rsid w:val="00B0295E"/>
    <w:rsid w:val="00B036A2"/>
    <w:rsid w:val="00B05F79"/>
    <w:rsid w:val="00B061DB"/>
    <w:rsid w:val="00B12E4E"/>
    <w:rsid w:val="00B14BB8"/>
    <w:rsid w:val="00B20337"/>
    <w:rsid w:val="00B2523C"/>
    <w:rsid w:val="00B2570C"/>
    <w:rsid w:val="00B257F4"/>
    <w:rsid w:val="00B26844"/>
    <w:rsid w:val="00B3002F"/>
    <w:rsid w:val="00B300E7"/>
    <w:rsid w:val="00B320C9"/>
    <w:rsid w:val="00B32798"/>
    <w:rsid w:val="00B36B0B"/>
    <w:rsid w:val="00B36C03"/>
    <w:rsid w:val="00B379CB"/>
    <w:rsid w:val="00B40E5C"/>
    <w:rsid w:val="00B41C61"/>
    <w:rsid w:val="00B45F97"/>
    <w:rsid w:val="00B472A5"/>
    <w:rsid w:val="00B47B3D"/>
    <w:rsid w:val="00B515CD"/>
    <w:rsid w:val="00B63E86"/>
    <w:rsid w:val="00B65A65"/>
    <w:rsid w:val="00B664BE"/>
    <w:rsid w:val="00B67417"/>
    <w:rsid w:val="00B67C0B"/>
    <w:rsid w:val="00B70901"/>
    <w:rsid w:val="00B70E41"/>
    <w:rsid w:val="00B71A60"/>
    <w:rsid w:val="00B750C6"/>
    <w:rsid w:val="00B76FC7"/>
    <w:rsid w:val="00B82AF0"/>
    <w:rsid w:val="00B84848"/>
    <w:rsid w:val="00B851B8"/>
    <w:rsid w:val="00B85D42"/>
    <w:rsid w:val="00B8648D"/>
    <w:rsid w:val="00B90EBF"/>
    <w:rsid w:val="00B9101E"/>
    <w:rsid w:val="00B91974"/>
    <w:rsid w:val="00B948FD"/>
    <w:rsid w:val="00B9510F"/>
    <w:rsid w:val="00BA078D"/>
    <w:rsid w:val="00BA3AEB"/>
    <w:rsid w:val="00BA6225"/>
    <w:rsid w:val="00BA7BB9"/>
    <w:rsid w:val="00BB0E93"/>
    <w:rsid w:val="00BB11BF"/>
    <w:rsid w:val="00BB11D1"/>
    <w:rsid w:val="00BB1B6F"/>
    <w:rsid w:val="00BB36F0"/>
    <w:rsid w:val="00BB4AD1"/>
    <w:rsid w:val="00BB5352"/>
    <w:rsid w:val="00BB5A0C"/>
    <w:rsid w:val="00BB77B6"/>
    <w:rsid w:val="00BC01A0"/>
    <w:rsid w:val="00BC0904"/>
    <w:rsid w:val="00BC27DF"/>
    <w:rsid w:val="00BC2AA2"/>
    <w:rsid w:val="00BC4E76"/>
    <w:rsid w:val="00BD0B2B"/>
    <w:rsid w:val="00BD44F3"/>
    <w:rsid w:val="00BD45F1"/>
    <w:rsid w:val="00BE015D"/>
    <w:rsid w:val="00BE0BD6"/>
    <w:rsid w:val="00BE1493"/>
    <w:rsid w:val="00BE14E3"/>
    <w:rsid w:val="00BE233E"/>
    <w:rsid w:val="00BE34B6"/>
    <w:rsid w:val="00BE54C2"/>
    <w:rsid w:val="00BE72E2"/>
    <w:rsid w:val="00BF1FD8"/>
    <w:rsid w:val="00BF2C24"/>
    <w:rsid w:val="00BF3ED0"/>
    <w:rsid w:val="00BF6057"/>
    <w:rsid w:val="00C016C2"/>
    <w:rsid w:val="00C01DF9"/>
    <w:rsid w:val="00C03DDB"/>
    <w:rsid w:val="00C047A5"/>
    <w:rsid w:val="00C10079"/>
    <w:rsid w:val="00C10482"/>
    <w:rsid w:val="00C129F0"/>
    <w:rsid w:val="00C141B2"/>
    <w:rsid w:val="00C14521"/>
    <w:rsid w:val="00C1551C"/>
    <w:rsid w:val="00C15E5A"/>
    <w:rsid w:val="00C172FB"/>
    <w:rsid w:val="00C1787C"/>
    <w:rsid w:val="00C22E78"/>
    <w:rsid w:val="00C2543F"/>
    <w:rsid w:val="00C373E0"/>
    <w:rsid w:val="00C40ABE"/>
    <w:rsid w:val="00C40DFC"/>
    <w:rsid w:val="00C415D9"/>
    <w:rsid w:val="00C41E45"/>
    <w:rsid w:val="00C50B37"/>
    <w:rsid w:val="00C545D3"/>
    <w:rsid w:val="00C56778"/>
    <w:rsid w:val="00C66242"/>
    <w:rsid w:val="00C72845"/>
    <w:rsid w:val="00C7575A"/>
    <w:rsid w:val="00C75DBE"/>
    <w:rsid w:val="00C762B2"/>
    <w:rsid w:val="00C77AC1"/>
    <w:rsid w:val="00C838C6"/>
    <w:rsid w:val="00C83ED3"/>
    <w:rsid w:val="00C85121"/>
    <w:rsid w:val="00C85FF7"/>
    <w:rsid w:val="00C86262"/>
    <w:rsid w:val="00C9277E"/>
    <w:rsid w:val="00C92CF7"/>
    <w:rsid w:val="00C94796"/>
    <w:rsid w:val="00CA1909"/>
    <w:rsid w:val="00CA1D28"/>
    <w:rsid w:val="00CA45A5"/>
    <w:rsid w:val="00CA597A"/>
    <w:rsid w:val="00CA6072"/>
    <w:rsid w:val="00CB4819"/>
    <w:rsid w:val="00CB6F35"/>
    <w:rsid w:val="00CC0D36"/>
    <w:rsid w:val="00CC5D7C"/>
    <w:rsid w:val="00CC5D91"/>
    <w:rsid w:val="00CD1E51"/>
    <w:rsid w:val="00CE2705"/>
    <w:rsid w:val="00CE6136"/>
    <w:rsid w:val="00CE7F8B"/>
    <w:rsid w:val="00CF2745"/>
    <w:rsid w:val="00CF5208"/>
    <w:rsid w:val="00D00DCD"/>
    <w:rsid w:val="00D02C71"/>
    <w:rsid w:val="00D0390C"/>
    <w:rsid w:val="00D04C90"/>
    <w:rsid w:val="00D0554D"/>
    <w:rsid w:val="00D06276"/>
    <w:rsid w:val="00D07576"/>
    <w:rsid w:val="00D11552"/>
    <w:rsid w:val="00D15643"/>
    <w:rsid w:val="00D212D6"/>
    <w:rsid w:val="00D25B04"/>
    <w:rsid w:val="00D27676"/>
    <w:rsid w:val="00D27AD9"/>
    <w:rsid w:val="00D3474A"/>
    <w:rsid w:val="00D42423"/>
    <w:rsid w:val="00D42FC6"/>
    <w:rsid w:val="00D43666"/>
    <w:rsid w:val="00D45898"/>
    <w:rsid w:val="00D45BA7"/>
    <w:rsid w:val="00D50C3D"/>
    <w:rsid w:val="00D52D86"/>
    <w:rsid w:val="00D52DE5"/>
    <w:rsid w:val="00D530AD"/>
    <w:rsid w:val="00D53E1F"/>
    <w:rsid w:val="00D548E3"/>
    <w:rsid w:val="00D55EAF"/>
    <w:rsid w:val="00D57C6E"/>
    <w:rsid w:val="00D57F5F"/>
    <w:rsid w:val="00D612BD"/>
    <w:rsid w:val="00D61689"/>
    <w:rsid w:val="00D642F4"/>
    <w:rsid w:val="00D648BB"/>
    <w:rsid w:val="00D66330"/>
    <w:rsid w:val="00D665DC"/>
    <w:rsid w:val="00D677C4"/>
    <w:rsid w:val="00D70D29"/>
    <w:rsid w:val="00D70FA6"/>
    <w:rsid w:val="00D711FC"/>
    <w:rsid w:val="00D7202B"/>
    <w:rsid w:val="00D720F8"/>
    <w:rsid w:val="00D7233B"/>
    <w:rsid w:val="00D72C10"/>
    <w:rsid w:val="00D730C5"/>
    <w:rsid w:val="00D75C97"/>
    <w:rsid w:val="00D7603B"/>
    <w:rsid w:val="00D76A15"/>
    <w:rsid w:val="00D76E35"/>
    <w:rsid w:val="00D82358"/>
    <w:rsid w:val="00D82B53"/>
    <w:rsid w:val="00D83BE9"/>
    <w:rsid w:val="00D87610"/>
    <w:rsid w:val="00D90628"/>
    <w:rsid w:val="00D92285"/>
    <w:rsid w:val="00D92D64"/>
    <w:rsid w:val="00D945F1"/>
    <w:rsid w:val="00D94DB1"/>
    <w:rsid w:val="00D967D4"/>
    <w:rsid w:val="00D96ED9"/>
    <w:rsid w:val="00DA247E"/>
    <w:rsid w:val="00DA59C9"/>
    <w:rsid w:val="00DA6BB4"/>
    <w:rsid w:val="00DA6C87"/>
    <w:rsid w:val="00DB3DC8"/>
    <w:rsid w:val="00DB6407"/>
    <w:rsid w:val="00DC58D7"/>
    <w:rsid w:val="00DC5B6C"/>
    <w:rsid w:val="00DD1BD6"/>
    <w:rsid w:val="00DD2479"/>
    <w:rsid w:val="00DD5584"/>
    <w:rsid w:val="00DD6F6A"/>
    <w:rsid w:val="00DD7D43"/>
    <w:rsid w:val="00DE1C08"/>
    <w:rsid w:val="00DE2214"/>
    <w:rsid w:val="00DE251E"/>
    <w:rsid w:val="00DE6D39"/>
    <w:rsid w:val="00DE6E78"/>
    <w:rsid w:val="00DE6FA4"/>
    <w:rsid w:val="00DE7D2A"/>
    <w:rsid w:val="00DF1577"/>
    <w:rsid w:val="00DF2E9C"/>
    <w:rsid w:val="00DF32AC"/>
    <w:rsid w:val="00DF37F9"/>
    <w:rsid w:val="00DF38F4"/>
    <w:rsid w:val="00DF3DA6"/>
    <w:rsid w:val="00DF5923"/>
    <w:rsid w:val="00E0007A"/>
    <w:rsid w:val="00E021BE"/>
    <w:rsid w:val="00E0465A"/>
    <w:rsid w:val="00E048DF"/>
    <w:rsid w:val="00E048F2"/>
    <w:rsid w:val="00E05858"/>
    <w:rsid w:val="00E0631A"/>
    <w:rsid w:val="00E077CC"/>
    <w:rsid w:val="00E07A60"/>
    <w:rsid w:val="00E11957"/>
    <w:rsid w:val="00E13178"/>
    <w:rsid w:val="00E1444A"/>
    <w:rsid w:val="00E144F6"/>
    <w:rsid w:val="00E17B1C"/>
    <w:rsid w:val="00E17D6E"/>
    <w:rsid w:val="00E231BA"/>
    <w:rsid w:val="00E241B0"/>
    <w:rsid w:val="00E25793"/>
    <w:rsid w:val="00E2613A"/>
    <w:rsid w:val="00E3046B"/>
    <w:rsid w:val="00E30D1A"/>
    <w:rsid w:val="00E31BCF"/>
    <w:rsid w:val="00E34FAA"/>
    <w:rsid w:val="00E3556C"/>
    <w:rsid w:val="00E36E00"/>
    <w:rsid w:val="00E37D54"/>
    <w:rsid w:val="00E409CB"/>
    <w:rsid w:val="00E415BE"/>
    <w:rsid w:val="00E42AA0"/>
    <w:rsid w:val="00E4300E"/>
    <w:rsid w:val="00E446D1"/>
    <w:rsid w:val="00E4497D"/>
    <w:rsid w:val="00E470DE"/>
    <w:rsid w:val="00E47332"/>
    <w:rsid w:val="00E47F98"/>
    <w:rsid w:val="00E543EA"/>
    <w:rsid w:val="00E567CE"/>
    <w:rsid w:val="00E60009"/>
    <w:rsid w:val="00E61349"/>
    <w:rsid w:val="00E62E32"/>
    <w:rsid w:val="00E63E27"/>
    <w:rsid w:val="00E65A47"/>
    <w:rsid w:val="00E66850"/>
    <w:rsid w:val="00E6742C"/>
    <w:rsid w:val="00E67464"/>
    <w:rsid w:val="00E67E6B"/>
    <w:rsid w:val="00E722B1"/>
    <w:rsid w:val="00E731A8"/>
    <w:rsid w:val="00E738D8"/>
    <w:rsid w:val="00E749F2"/>
    <w:rsid w:val="00E75473"/>
    <w:rsid w:val="00E760DA"/>
    <w:rsid w:val="00E775E3"/>
    <w:rsid w:val="00E809FB"/>
    <w:rsid w:val="00E828F3"/>
    <w:rsid w:val="00E8293C"/>
    <w:rsid w:val="00E8321B"/>
    <w:rsid w:val="00E83EF5"/>
    <w:rsid w:val="00E84DE3"/>
    <w:rsid w:val="00E8580E"/>
    <w:rsid w:val="00E858A0"/>
    <w:rsid w:val="00E8716A"/>
    <w:rsid w:val="00E87492"/>
    <w:rsid w:val="00E90316"/>
    <w:rsid w:val="00E90600"/>
    <w:rsid w:val="00E90657"/>
    <w:rsid w:val="00E92E42"/>
    <w:rsid w:val="00E9349D"/>
    <w:rsid w:val="00EA2711"/>
    <w:rsid w:val="00EA5EA0"/>
    <w:rsid w:val="00EA7A74"/>
    <w:rsid w:val="00EB098E"/>
    <w:rsid w:val="00EB4511"/>
    <w:rsid w:val="00EB49FF"/>
    <w:rsid w:val="00EB5E54"/>
    <w:rsid w:val="00EB6319"/>
    <w:rsid w:val="00EC1529"/>
    <w:rsid w:val="00EC178E"/>
    <w:rsid w:val="00EC2793"/>
    <w:rsid w:val="00EC30F8"/>
    <w:rsid w:val="00EC6D75"/>
    <w:rsid w:val="00EC742E"/>
    <w:rsid w:val="00ED289D"/>
    <w:rsid w:val="00ED5C7A"/>
    <w:rsid w:val="00ED6550"/>
    <w:rsid w:val="00EE17AA"/>
    <w:rsid w:val="00EE234B"/>
    <w:rsid w:val="00EF189A"/>
    <w:rsid w:val="00EF628C"/>
    <w:rsid w:val="00EF6FC6"/>
    <w:rsid w:val="00F01FB0"/>
    <w:rsid w:val="00F0434D"/>
    <w:rsid w:val="00F049BA"/>
    <w:rsid w:val="00F06ADF"/>
    <w:rsid w:val="00F0796F"/>
    <w:rsid w:val="00F10D6C"/>
    <w:rsid w:val="00F12BAD"/>
    <w:rsid w:val="00F13A3F"/>
    <w:rsid w:val="00F14784"/>
    <w:rsid w:val="00F15371"/>
    <w:rsid w:val="00F15780"/>
    <w:rsid w:val="00F2076A"/>
    <w:rsid w:val="00F21810"/>
    <w:rsid w:val="00F254BE"/>
    <w:rsid w:val="00F30F08"/>
    <w:rsid w:val="00F34EB9"/>
    <w:rsid w:val="00F364EA"/>
    <w:rsid w:val="00F37611"/>
    <w:rsid w:val="00F40C8A"/>
    <w:rsid w:val="00F415A1"/>
    <w:rsid w:val="00F42202"/>
    <w:rsid w:val="00F444DA"/>
    <w:rsid w:val="00F47AEE"/>
    <w:rsid w:val="00F55C19"/>
    <w:rsid w:val="00F57BB0"/>
    <w:rsid w:val="00F63AB4"/>
    <w:rsid w:val="00F65044"/>
    <w:rsid w:val="00F7070A"/>
    <w:rsid w:val="00F730F4"/>
    <w:rsid w:val="00F741CC"/>
    <w:rsid w:val="00F74FC2"/>
    <w:rsid w:val="00F75ACD"/>
    <w:rsid w:val="00F8113D"/>
    <w:rsid w:val="00F81155"/>
    <w:rsid w:val="00F833F5"/>
    <w:rsid w:val="00F83F29"/>
    <w:rsid w:val="00F847F9"/>
    <w:rsid w:val="00F865C8"/>
    <w:rsid w:val="00F8727B"/>
    <w:rsid w:val="00F9309D"/>
    <w:rsid w:val="00F958E9"/>
    <w:rsid w:val="00F959AE"/>
    <w:rsid w:val="00F96300"/>
    <w:rsid w:val="00FA1790"/>
    <w:rsid w:val="00FA2711"/>
    <w:rsid w:val="00FA4838"/>
    <w:rsid w:val="00FA54F2"/>
    <w:rsid w:val="00FA59C1"/>
    <w:rsid w:val="00FA7027"/>
    <w:rsid w:val="00FB0B92"/>
    <w:rsid w:val="00FB1070"/>
    <w:rsid w:val="00FB13F1"/>
    <w:rsid w:val="00FB318D"/>
    <w:rsid w:val="00FB5AF9"/>
    <w:rsid w:val="00FB6556"/>
    <w:rsid w:val="00FB6619"/>
    <w:rsid w:val="00FB6CEE"/>
    <w:rsid w:val="00FC2F16"/>
    <w:rsid w:val="00FC3250"/>
    <w:rsid w:val="00FC327B"/>
    <w:rsid w:val="00FC473A"/>
    <w:rsid w:val="00FD0E80"/>
    <w:rsid w:val="00FD1F2F"/>
    <w:rsid w:val="00FD3419"/>
    <w:rsid w:val="00FD49B7"/>
    <w:rsid w:val="00FD518D"/>
    <w:rsid w:val="00FD5B72"/>
    <w:rsid w:val="00FE016F"/>
    <w:rsid w:val="00FE0F8A"/>
    <w:rsid w:val="00FE4B22"/>
    <w:rsid w:val="00FF1566"/>
    <w:rsid w:val="00FF3182"/>
    <w:rsid w:val="00FF3692"/>
    <w:rsid w:val="00FF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682D231"/>
  <w15:docId w15:val="{02220084-9CD3-4C09-92F8-BC01B62C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CC1"/>
    <w:rPr>
      <w:sz w:val="24"/>
      <w:szCs w:val="24"/>
    </w:rPr>
  </w:style>
  <w:style w:type="paragraph" w:styleId="Heading1">
    <w:name w:val="heading 1"/>
    <w:basedOn w:val="Normal"/>
    <w:next w:val="Normal"/>
    <w:link w:val="Heading1Char"/>
    <w:qFormat/>
    <w:rsid w:val="00E543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212D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13CC1"/>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513CC1"/>
    <w:pPr>
      <w:tabs>
        <w:tab w:val="center" w:pos="4320"/>
        <w:tab w:val="right" w:pos="8640"/>
      </w:tabs>
    </w:pPr>
  </w:style>
  <w:style w:type="paragraph" w:styleId="Footer">
    <w:name w:val="footer"/>
    <w:basedOn w:val="Normal"/>
    <w:link w:val="FooterChar"/>
    <w:uiPriority w:val="99"/>
    <w:rsid w:val="00513CC1"/>
    <w:pPr>
      <w:tabs>
        <w:tab w:val="center" w:pos="4320"/>
        <w:tab w:val="right" w:pos="8640"/>
      </w:tabs>
    </w:pPr>
  </w:style>
  <w:style w:type="character" w:styleId="PageNumber">
    <w:name w:val="page number"/>
    <w:basedOn w:val="DefaultParagraphFont"/>
    <w:rsid w:val="00513CC1"/>
  </w:style>
  <w:style w:type="paragraph" w:styleId="NormalWeb">
    <w:name w:val="Normal (Web)"/>
    <w:basedOn w:val="Normal"/>
    <w:uiPriority w:val="99"/>
    <w:rsid w:val="00513CC1"/>
    <w:pPr>
      <w:spacing w:before="100" w:beforeAutospacing="1" w:after="100" w:afterAutospacing="1"/>
    </w:pPr>
  </w:style>
  <w:style w:type="character" w:styleId="Strong">
    <w:name w:val="Strong"/>
    <w:basedOn w:val="DefaultParagraphFont"/>
    <w:qFormat/>
    <w:rsid w:val="00513CC1"/>
    <w:rPr>
      <w:b/>
      <w:bCs/>
    </w:rPr>
  </w:style>
  <w:style w:type="table" w:styleId="TableGrid">
    <w:name w:val="Table Grid"/>
    <w:basedOn w:val="TableNormal"/>
    <w:rsid w:val="00AB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B9B"/>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8118F2"/>
    <w:rPr>
      <w:rFonts w:ascii="Tahoma" w:hAnsi="Tahoma" w:cs="Tahoma"/>
      <w:sz w:val="16"/>
      <w:szCs w:val="16"/>
    </w:rPr>
  </w:style>
  <w:style w:type="table" w:styleId="TableElegant">
    <w:name w:val="Table Elegant"/>
    <w:basedOn w:val="TableNormal"/>
    <w:rsid w:val="009476E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ledata1">
    <w:name w:val="tabledata1"/>
    <w:basedOn w:val="DefaultParagraphFont"/>
    <w:rsid w:val="009476E5"/>
    <w:rPr>
      <w:rFonts w:ascii="Arial" w:hAnsi="Arial" w:cs="Arial" w:hint="default"/>
      <w:b w:val="0"/>
      <w:bCs w:val="0"/>
      <w:color w:val="000000"/>
      <w:sz w:val="22"/>
      <w:szCs w:val="22"/>
      <w:shd w:val="clear" w:color="auto" w:fill="FFFFFF"/>
    </w:rPr>
  </w:style>
  <w:style w:type="character" w:styleId="CommentReference">
    <w:name w:val="annotation reference"/>
    <w:basedOn w:val="DefaultParagraphFont"/>
    <w:semiHidden/>
    <w:rsid w:val="001C7C1B"/>
    <w:rPr>
      <w:sz w:val="16"/>
      <w:szCs w:val="16"/>
    </w:rPr>
  </w:style>
  <w:style w:type="paragraph" w:styleId="CommentText">
    <w:name w:val="annotation text"/>
    <w:basedOn w:val="Normal"/>
    <w:semiHidden/>
    <w:rsid w:val="001C7C1B"/>
    <w:rPr>
      <w:sz w:val="20"/>
      <w:szCs w:val="20"/>
    </w:rPr>
  </w:style>
  <w:style w:type="paragraph" w:styleId="CommentSubject">
    <w:name w:val="annotation subject"/>
    <w:basedOn w:val="CommentText"/>
    <w:next w:val="CommentText"/>
    <w:semiHidden/>
    <w:rsid w:val="001C7C1B"/>
    <w:rPr>
      <w:b/>
      <w:bCs/>
    </w:rPr>
  </w:style>
  <w:style w:type="character" w:styleId="FollowedHyperlink">
    <w:name w:val="FollowedHyperlink"/>
    <w:basedOn w:val="DefaultParagraphFont"/>
    <w:rsid w:val="00B0295E"/>
    <w:rPr>
      <w:color w:val="800080"/>
      <w:u w:val="single"/>
    </w:rPr>
  </w:style>
  <w:style w:type="paragraph" w:styleId="HTMLPreformatted">
    <w:name w:val="HTML Preformatted"/>
    <w:basedOn w:val="Normal"/>
    <w:rsid w:val="007F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basedOn w:val="DefaultParagraphFont"/>
    <w:rsid w:val="00B65A65"/>
    <w:rPr>
      <w:color w:val="0000FF"/>
      <w:u w:val="single"/>
    </w:rPr>
  </w:style>
  <w:style w:type="paragraph" w:styleId="ListParagraph">
    <w:name w:val="List Paragraph"/>
    <w:basedOn w:val="Normal"/>
    <w:uiPriority w:val="34"/>
    <w:qFormat/>
    <w:rsid w:val="00AF251E"/>
    <w:pPr>
      <w:ind w:left="720"/>
      <w:contextualSpacing/>
    </w:pPr>
  </w:style>
  <w:style w:type="paragraph" w:styleId="EndnoteText">
    <w:name w:val="endnote text"/>
    <w:basedOn w:val="Normal"/>
    <w:link w:val="EndnoteTextChar"/>
    <w:rsid w:val="00AF251E"/>
    <w:rPr>
      <w:sz w:val="20"/>
      <w:szCs w:val="20"/>
    </w:rPr>
  </w:style>
  <w:style w:type="character" w:customStyle="1" w:styleId="EndnoteTextChar">
    <w:name w:val="Endnote Text Char"/>
    <w:basedOn w:val="DefaultParagraphFont"/>
    <w:link w:val="EndnoteText"/>
    <w:rsid w:val="00AF251E"/>
  </w:style>
  <w:style w:type="character" w:styleId="EndnoteReference">
    <w:name w:val="endnote reference"/>
    <w:basedOn w:val="DefaultParagraphFont"/>
    <w:rsid w:val="00AF251E"/>
    <w:rPr>
      <w:vertAlign w:val="superscript"/>
    </w:rPr>
  </w:style>
  <w:style w:type="character" w:customStyle="1" w:styleId="FooterChar">
    <w:name w:val="Footer Char"/>
    <w:basedOn w:val="DefaultParagraphFont"/>
    <w:link w:val="Footer"/>
    <w:uiPriority w:val="99"/>
    <w:rsid w:val="00C22E78"/>
    <w:rPr>
      <w:sz w:val="24"/>
      <w:szCs w:val="24"/>
    </w:rPr>
  </w:style>
  <w:style w:type="character" w:styleId="LineNumber">
    <w:name w:val="line number"/>
    <w:basedOn w:val="DefaultParagraphFont"/>
    <w:rsid w:val="00456649"/>
  </w:style>
  <w:style w:type="character" w:styleId="PlaceholderText">
    <w:name w:val="Placeholder Text"/>
    <w:basedOn w:val="DefaultParagraphFont"/>
    <w:uiPriority w:val="99"/>
    <w:semiHidden/>
    <w:rsid w:val="00B036A2"/>
    <w:rPr>
      <w:color w:val="808080"/>
    </w:rPr>
  </w:style>
  <w:style w:type="character" w:customStyle="1" w:styleId="Heading1Char">
    <w:name w:val="Heading 1 Char"/>
    <w:basedOn w:val="DefaultParagraphFont"/>
    <w:link w:val="Heading1"/>
    <w:rsid w:val="00E543E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E23D1"/>
    <w:rPr>
      <w:rFonts w:asciiTheme="minorHAnsi" w:eastAsiaTheme="minorHAnsi" w:hAnsiTheme="minorHAnsi" w:cstheme="minorBidi"/>
      <w:sz w:val="22"/>
      <w:szCs w:val="22"/>
    </w:rPr>
  </w:style>
  <w:style w:type="paragraph" w:styleId="Revision">
    <w:name w:val="Revision"/>
    <w:hidden/>
    <w:uiPriority w:val="99"/>
    <w:semiHidden/>
    <w:rsid w:val="005879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41">
      <w:bodyDiv w:val="1"/>
      <w:marLeft w:val="0"/>
      <w:marRight w:val="0"/>
      <w:marTop w:val="0"/>
      <w:marBottom w:val="0"/>
      <w:divBdr>
        <w:top w:val="none" w:sz="0" w:space="0" w:color="auto"/>
        <w:left w:val="none" w:sz="0" w:space="0" w:color="auto"/>
        <w:bottom w:val="none" w:sz="0" w:space="0" w:color="auto"/>
        <w:right w:val="none" w:sz="0" w:space="0" w:color="auto"/>
      </w:divBdr>
    </w:div>
    <w:div w:id="27414781">
      <w:bodyDiv w:val="1"/>
      <w:marLeft w:val="0"/>
      <w:marRight w:val="0"/>
      <w:marTop w:val="0"/>
      <w:marBottom w:val="0"/>
      <w:divBdr>
        <w:top w:val="none" w:sz="0" w:space="0" w:color="auto"/>
        <w:left w:val="none" w:sz="0" w:space="0" w:color="auto"/>
        <w:bottom w:val="none" w:sz="0" w:space="0" w:color="auto"/>
        <w:right w:val="none" w:sz="0" w:space="0" w:color="auto"/>
      </w:divBdr>
    </w:div>
    <w:div w:id="63723955">
      <w:bodyDiv w:val="1"/>
      <w:marLeft w:val="0"/>
      <w:marRight w:val="0"/>
      <w:marTop w:val="0"/>
      <w:marBottom w:val="0"/>
      <w:divBdr>
        <w:top w:val="none" w:sz="0" w:space="0" w:color="auto"/>
        <w:left w:val="none" w:sz="0" w:space="0" w:color="auto"/>
        <w:bottom w:val="none" w:sz="0" w:space="0" w:color="auto"/>
        <w:right w:val="none" w:sz="0" w:space="0" w:color="auto"/>
      </w:divBdr>
    </w:div>
    <w:div w:id="150798673">
      <w:bodyDiv w:val="1"/>
      <w:marLeft w:val="0"/>
      <w:marRight w:val="0"/>
      <w:marTop w:val="0"/>
      <w:marBottom w:val="0"/>
      <w:divBdr>
        <w:top w:val="none" w:sz="0" w:space="0" w:color="auto"/>
        <w:left w:val="none" w:sz="0" w:space="0" w:color="auto"/>
        <w:bottom w:val="none" w:sz="0" w:space="0" w:color="auto"/>
        <w:right w:val="none" w:sz="0" w:space="0" w:color="auto"/>
      </w:divBdr>
    </w:div>
    <w:div w:id="179903336">
      <w:bodyDiv w:val="1"/>
      <w:marLeft w:val="0"/>
      <w:marRight w:val="0"/>
      <w:marTop w:val="0"/>
      <w:marBottom w:val="0"/>
      <w:divBdr>
        <w:top w:val="none" w:sz="0" w:space="0" w:color="auto"/>
        <w:left w:val="none" w:sz="0" w:space="0" w:color="auto"/>
        <w:bottom w:val="none" w:sz="0" w:space="0" w:color="auto"/>
        <w:right w:val="none" w:sz="0" w:space="0" w:color="auto"/>
      </w:divBdr>
    </w:div>
    <w:div w:id="296499062">
      <w:bodyDiv w:val="1"/>
      <w:marLeft w:val="0"/>
      <w:marRight w:val="0"/>
      <w:marTop w:val="0"/>
      <w:marBottom w:val="0"/>
      <w:divBdr>
        <w:top w:val="none" w:sz="0" w:space="0" w:color="auto"/>
        <w:left w:val="none" w:sz="0" w:space="0" w:color="auto"/>
        <w:bottom w:val="none" w:sz="0" w:space="0" w:color="auto"/>
        <w:right w:val="none" w:sz="0" w:space="0" w:color="auto"/>
      </w:divBdr>
    </w:div>
    <w:div w:id="356932148">
      <w:bodyDiv w:val="1"/>
      <w:marLeft w:val="0"/>
      <w:marRight w:val="0"/>
      <w:marTop w:val="0"/>
      <w:marBottom w:val="0"/>
      <w:divBdr>
        <w:top w:val="none" w:sz="0" w:space="0" w:color="auto"/>
        <w:left w:val="none" w:sz="0" w:space="0" w:color="auto"/>
        <w:bottom w:val="none" w:sz="0" w:space="0" w:color="auto"/>
        <w:right w:val="none" w:sz="0" w:space="0" w:color="auto"/>
      </w:divBdr>
    </w:div>
    <w:div w:id="449473976">
      <w:bodyDiv w:val="1"/>
      <w:marLeft w:val="0"/>
      <w:marRight w:val="0"/>
      <w:marTop w:val="0"/>
      <w:marBottom w:val="0"/>
      <w:divBdr>
        <w:top w:val="none" w:sz="0" w:space="0" w:color="auto"/>
        <w:left w:val="none" w:sz="0" w:space="0" w:color="auto"/>
        <w:bottom w:val="none" w:sz="0" w:space="0" w:color="auto"/>
        <w:right w:val="none" w:sz="0" w:space="0" w:color="auto"/>
      </w:divBdr>
    </w:div>
    <w:div w:id="481629534">
      <w:bodyDiv w:val="1"/>
      <w:marLeft w:val="0"/>
      <w:marRight w:val="0"/>
      <w:marTop w:val="0"/>
      <w:marBottom w:val="0"/>
      <w:divBdr>
        <w:top w:val="none" w:sz="0" w:space="0" w:color="auto"/>
        <w:left w:val="none" w:sz="0" w:space="0" w:color="auto"/>
        <w:bottom w:val="none" w:sz="0" w:space="0" w:color="auto"/>
        <w:right w:val="none" w:sz="0" w:space="0" w:color="auto"/>
      </w:divBdr>
    </w:div>
    <w:div w:id="530807283">
      <w:bodyDiv w:val="1"/>
      <w:marLeft w:val="0"/>
      <w:marRight w:val="0"/>
      <w:marTop w:val="0"/>
      <w:marBottom w:val="0"/>
      <w:divBdr>
        <w:top w:val="none" w:sz="0" w:space="0" w:color="auto"/>
        <w:left w:val="none" w:sz="0" w:space="0" w:color="auto"/>
        <w:bottom w:val="none" w:sz="0" w:space="0" w:color="auto"/>
        <w:right w:val="none" w:sz="0" w:space="0" w:color="auto"/>
      </w:divBdr>
    </w:div>
    <w:div w:id="552237782">
      <w:bodyDiv w:val="1"/>
      <w:marLeft w:val="0"/>
      <w:marRight w:val="0"/>
      <w:marTop w:val="0"/>
      <w:marBottom w:val="0"/>
      <w:divBdr>
        <w:top w:val="none" w:sz="0" w:space="0" w:color="auto"/>
        <w:left w:val="none" w:sz="0" w:space="0" w:color="auto"/>
        <w:bottom w:val="none" w:sz="0" w:space="0" w:color="auto"/>
        <w:right w:val="none" w:sz="0" w:space="0" w:color="auto"/>
      </w:divBdr>
    </w:div>
    <w:div w:id="585844422">
      <w:bodyDiv w:val="1"/>
      <w:marLeft w:val="0"/>
      <w:marRight w:val="0"/>
      <w:marTop w:val="0"/>
      <w:marBottom w:val="0"/>
      <w:divBdr>
        <w:top w:val="none" w:sz="0" w:space="0" w:color="auto"/>
        <w:left w:val="none" w:sz="0" w:space="0" w:color="auto"/>
        <w:bottom w:val="none" w:sz="0" w:space="0" w:color="auto"/>
        <w:right w:val="none" w:sz="0" w:space="0" w:color="auto"/>
      </w:divBdr>
    </w:div>
    <w:div w:id="626398057">
      <w:bodyDiv w:val="1"/>
      <w:marLeft w:val="0"/>
      <w:marRight w:val="0"/>
      <w:marTop w:val="0"/>
      <w:marBottom w:val="0"/>
      <w:divBdr>
        <w:top w:val="none" w:sz="0" w:space="0" w:color="auto"/>
        <w:left w:val="none" w:sz="0" w:space="0" w:color="auto"/>
        <w:bottom w:val="none" w:sz="0" w:space="0" w:color="auto"/>
        <w:right w:val="none" w:sz="0" w:space="0" w:color="auto"/>
      </w:divBdr>
    </w:div>
    <w:div w:id="707680362">
      <w:bodyDiv w:val="1"/>
      <w:marLeft w:val="0"/>
      <w:marRight w:val="0"/>
      <w:marTop w:val="0"/>
      <w:marBottom w:val="0"/>
      <w:divBdr>
        <w:top w:val="none" w:sz="0" w:space="0" w:color="auto"/>
        <w:left w:val="none" w:sz="0" w:space="0" w:color="auto"/>
        <w:bottom w:val="none" w:sz="0" w:space="0" w:color="auto"/>
        <w:right w:val="none" w:sz="0" w:space="0" w:color="auto"/>
      </w:divBdr>
    </w:div>
    <w:div w:id="727803865">
      <w:bodyDiv w:val="1"/>
      <w:marLeft w:val="0"/>
      <w:marRight w:val="0"/>
      <w:marTop w:val="0"/>
      <w:marBottom w:val="0"/>
      <w:divBdr>
        <w:top w:val="none" w:sz="0" w:space="0" w:color="auto"/>
        <w:left w:val="none" w:sz="0" w:space="0" w:color="auto"/>
        <w:bottom w:val="none" w:sz="0" w:space="0" w:color="auto"/>
        <w:right w:val="none" w:sz="0" w:space="0" w:color="auto"/>
      </w:divBdr>
    </w:div>
    <w:div w:id="749887852">
      <w:bodyDiv w:val="1"/>
      <w:marLeft w:val="0"/>
      <w:marRight w:val="0"/>
      <w:marTop w:val="0"/>
      <w:marBottom w:val="0"/>
      <w:divBdr>
        <w:top w:val="none" w:sz="0" w:space="0" w:color="auto"/>
        <w:left w:val="none" w:sz="0" w:space="0" w:color="auto"/>
        <w:bottom w:val="none" w:sz="0" w:space="0" w:color="auto"/>
        <w:right w:val="none" w:sz="0" w:space="0" w:color="auto"/>
      </w:divBdr>
    </w:div>
    <w:div w:id="777985090">
      <w:bodyDiv w:val="1"/>
      <w:marLeft w:val="0"/>
      <w:marRight w:val="0"/>
      <w:marTop w:val="0"/>
      <w:marBottom w:val="0"/>
      <w:divBdr>
        <w:top w:val="none" w:sz="0" w:space="0" w:color="auto"/>
        <w:left w:val="none" w:sz="0" w:space="0" w:color="auto"/>
        <w:bottom w:val="none" w:sz="0" w:space="0" w:color="auto"/>
        <w:right w:val="none" w:sz="0" w:space="0" w:color="auto"/>
      </w:divBdr>
    </w:div>
    <w:div w:id="792789163">
      <w:bodyDiv w:val="1"/>
      <w:marLeft w:val="0"/>
      <w:marRight w:val="0"/>
      <w:marTop w:val="0"/>
      <w:marBottom w:val="0"/>
      <w:divBdr>
        <w:top w:val="none" w:sz="0" w:space="0" w:color="auto"/>
        <w:left w:val="none" w:sz="0" w:space="0" w:color="auto"/>
        <w:bottom w:val="none" w:sz="0" w:space="0" w:color="auto"/>
        <w:right w:val="none" w:sz="0" w:space="0" w:color="auto"/>
      </w:divBdr>
    </w:div>
    <w:div w:id="857276617">
      <w:bodyDiv w:val="1"/>
      <w:marLeft w:val="0"/>
      <w:marRight w:val="0"/>
      <w:marTop w:val="0"/>
      <w:marBottom w:val="0"/>
      <w:divBdr>
        <w:top w:val="none" w:sz="0" w:space="0" w:color="auto"/>
        <w:left w:val="none" w:sz="0" w:space="0" w:color="auto"/>
        <w:bottom w:val="none" w:sz="0" w:space="0" w:color="auto"/>
        <w:right w:val="none" w:sz="0" w:space="0" w:color="auto"/>
      </w:divBdr>
    </w:div>
    <w:div w:id="880871690">
      <w:bodyDiv w:val="1"/>
      <w:marLeft w:val="0"/>
      <w:marRight w:val="0"/>
      <w:marTop w:val="0"/>
      <w:marBottom w:val="0"/>
      <w:divBdr>
        <w:top w:val="none" w:sz="0" w:space="0" w:color="auto"/>
        <w:left w:val="none" w:sz="0" w:space="0" w:color="auto"/>
        <w:bottom w:val="none" w:sz="0" w:space="0" w:color="auto"/>
        <w:right w:val="none" w:sz="0" w:space="0" w:color="auto"/>
      </w:divBdr>
    </w:div>
    <w:div w:id="1010912249">
      <w:bodyDiv w:val="1"/>
      <w:marLeft w:val="0"/>
      <w:marRight w:val="0"/>
      <w:marTop w:val="0"/>
      <w:marBottom w:val="0"/>
      <w:divBdr>
        <w:top w:val="none" w:sz="0" w:space="0" w:color="auto"/>
        <w:left w:val="none" w:sz="0" w:space="0" w:color="auto"/>
        <w:bottom w:val="none" w:sz="0" w:space="0" w:color="auto"/>
        <w:right w:val="none" w:sz="0" w:space="0" w:color="auto"/>
      </w:divBdr>
    </w:div>
    <w:div w:id="1012488888">
      <w:bodyDiv w:val="1"/>
      <w:marLeft w:val="0"/>
      <w:marRight w:val="0"/>
      <w:marTop w:val="0"/>
      <w:marBottom w:val="0"/>
      <w:divBdr>
        <w:top w:val="none" w:sz="0" w:space="0" w:color="auto"/>
        <w:left w:val="none" w:sz="0" w:space="0" w:color="auto"/>
        <w:bottom w:val="none" w:sz="0" w:space="0" w:color="auto"/>
        <w:right w:val="none" w:sz="0" w:space="0" w:color="auto"/>
      </w:divBdr>
    </w:div>
    <w:div w:id="1016155882">
      <w:bodyDiv w:val="1"/>
      <w:marLeft w:val="0"/>
      <w:marRight w:val="0"/>
      <w:marTop w:val="0"/>
      <w:marBottom w:val="0"/>
      <w:divBdr>
        <w:top w:val="none" w:sz="0" w:space="0" w:color="auto"/>
        <w:left w:val="none" w:sz="0" w:space="0" w:color="auto"/>
        <w:bottom w:val="none" w:sz="0" w:space="0" w:color="auto"/>
        <w:right w:val="none" w:sz="0" w:space="0" w:color="auto"/>
      </w:divBdr>
    </w:div>
    <w:div w:id="1034158298">
      <w:bodyDiv w:val="1"/>
      <w:marLeft w:val="0"/>
      <w:marRight w:val="0"/>
      <w:marTop w:val="0"/>
      <w:marBottom w:val="0"/>
      <w:divBdr>
        <w:top w:val="none" w:sz="0" w:space="0" w:color="auto"/>
        <w:left w:val="none" w:sz="0" w:space="0" w:color="auto"/>
        <w:bottom w:val="none" w:sz="0" w:space="0" w:color="auto"/>
        <w:right w:val="none" w:sz="0" w:space="0" w:color="auto"/>
      </w:divBdr>
    </w:div>
    <w:div w:id="1035697874">
      <w:bodyDiv w:val="1"/>
      <w:marLeft w:val="0"/>
      <w:marRight w:val="0"/>
      <w:marTop w:val="0"/>
      <w:marBottom w:val="0"/>
      <w:divBdr>
        <w:top w:val="none" w:sz="0" w:space="0" w:color="auto"/>
        <w:left w:val="none" w:sz="0" w:space="0" w:color="auto"/>
        <w:bottom w:val="none" w:sz="0" w:space="0" w:color="auto"/>
        <w:right w:val="none" w:sz="0" w:space="0" w:color="auto"/>
      </w:divBdr>
    </w:div>
    <w:div w:id="1038898665">
      <w:bodyDiv w:val="1"/>
      <w:marLeft w:val="0"/>
      <w:marRight w:val="0"/>
      <w:marTop w:val="0"/>
      <w:marBottom w:val="0"/>
      <w:divBdr>
        <w:top w:val="none" w:sz="0" w:space="0" w:color="auto"/>
        <w:left w:val="none" w:sz="0" w:space="0" w:color="auto"/>
        <w:bottom w:val="none" w:sz="0" w:space="0" w:color="auto"/>
        <w:right w:val="none" w:sz="0" w:space="0" w:color="auto"/>
      </w:divBdr>
    </w:div>
    <w:div w:id="1057708172">
      <w:bodyDiv w:val="1"/>
      <w:marLeft w:val="0"/>
      <w:marRight w:val="0"/>
      <w:marTop w:val="0"/>
      <w:marBottom w:val="0"/>
      <w:divBdr>
        <w:top w:val="none" w:sz="0" w:space="0" w:color="auto"/>
        <w:left w:val="none" w:sz="0" w:space="0" w:color="auto"/>
        <w:bottom w:val="none" w:sz="0" w:space="0" w:color="auto"/>
        <w:right w:val="none" w:sz="0" w:space="0" w:color="auto"/>
      </w:divBdr>
    </w:div>
    <w:div w:id="1074820207">
      <w:bodyDiv w:val="1"/>
      <w:marLeft w:val="0"/>
      <w:marRight w:val="0"/>
      <w:marTop w:val="0"/>
      <w:marBottom w:val="0"/>
      <w:divBdr>
        <w:top w:val="none" w:sz="0" w:space="0" w:color="auto"/>
        <w:left w:val="none" w:sz="0" w:space="0" w:color="auto"/>
        <w:bottom w:val="none" w:sz="0" w:space="0" w:color="auto"/>
        <w:right w:val="none" w:sz="0" w:space="0" w:color="auto"/>
      </w:divBdr>
    </w:div>
    <w:div w:id="1101608125">
      <w:bodyDiv w:val="1"/>
      <w:marLeft w:val="0"/>
      <w:marRight w:val="0"/>
      <w:marTop w:val="0"/>
      <w:marBottom w:val="0"/>
      <w:divBdr>
        <w:top w:val="none" w:sz="0" w:space="0" w:color="auto"/>
        <w:left w:val="none" w:sz="0" w:space="0" w:color="auto"/>
        <w:bottom w:val="none" w:sz="0" w:space="0" w:color="auto"/>
        <w:right w:val="none" w:sz="0" w:space="0" w:color="auto"/>
      </w:divBdr>
    </w:div>
    <w:div w:id="1138915142">
      <w:bodyDiv w:val="1"/>
      <w:marLeft w:val="0"/>
      <w:marRight w:val="0"/>
      <w:marTop w:val="0"/>
      <w:marBottom w:val="0"/>
      <w:divBdr>
        <w:top w:val="none" w:sz="0" w:space="0" w:color="auto"/>
        <w:left w:val="none" w:sz="0" w:space="0" w:color="auto"/>
        <w:bottom w:val="none" w:sz="0" w:space="0" w:color="auto"/>
        <w:right w:val="none" w:sz="0" w:space="0" w:color="auto"/>
      </w:divBdr>
    </w:div>
    <w:div w:id="1152257739">
      <w:bodyDiv w:val="1"/>
      <w:marLeft w:val="0"/>
      <w:marRight w:val="0"/>
      <w:marTop w:val="0"/>
      <w:marBottom w:val="0"/>
      <w:divBdr>
        <w:top w:val="none" w:sz="0" w:space="0" w:color="auto"/>
        <w:left w:val="none" w:sz="0" w:space="0" w:color="auto"/>
        <w:bottom w:val="none" w:sz="0" w:space="0" w:color="auto"/>
        <w:right w:val="none" w:sz="0" w:space="0" w:color="auto"/>
      </w:divBdr>
    </w:div>
    <w:div w:id="1169633680">
      <w:bodyDiv w:val="1"/>
      <w:marLeft w:val="0"/>
      <w:marRight w:val="0"/>
      <w:marTop w:val="0"/>
      <w:marBottom w:val="0"/>
      <w:divBdr>
        <w:top w:val="none" w:sz="0" w:space="0" w:color="auto"/>
        <w:left w:val="none" w:sz="0" w:space="0" w:color="auto"/>
        <w:bottom w:val="none" w:sz="0" w:space="0" w:color="auto"/>
        <w:right w:val="none" w:sz="0" w:space="0" w:color="auto"/>
      </w:divBdr>
    </w:div>
    <w:div w:id="1185829980">
      <w:bodyDiv w:val="1"/>
      <w:marLeft w:val="0"/>
      <w:marRight w:val="0"/>
      <w:marTop w:val="0"/>
      <w:marBottom w:val="0"/>
      <w:divBdr>
        <w:top w:val="none" w:sz="0" w:space="0" w:color="auto"/>
        <w:left w:val="none" w:sz="0" w:space="0" w:color="auto"/>
        <w:bottom w:val="none" w:sz="0" w:space="0" w:color="auto"/>
        <w:right w:val="none" w:sz="0" w:space="0" w:color="auto"/>
      </w:divBdr>
    </w:div>
    <w:div w:id="1201091550">
      <w:bodyDiv w:val="1"/>
      <w:marLeft w:val="0"/>
      <w:marRight w:val="0"/>
      <w:marTop w:val="0"/>
      <w:marBottom w:val="0"/>
      <w:divBdr>
        <w:top w:val="none" w:sz="0" w:space="0" w:color="auto"/>
        <w:left w:val="none" w:sz="0" w:space="0" w:color="auto"/>
        <w:bottom w:val="none" w:sz="0" w:space="0" w:color="auto"/>
        <w:right w:val="none" w:sz="0" w:space="0" w:color="auto"/>
      </w:divBdr>
    </w:div>
    <w:div w:id="1242527626">
      <w:bodyDiv w:val="1"/>
      <w:marLeft w:val="0"/>
      <w:marRight w:val="0"/>
      <w:marTop w:val="0"/>
      <w:marBottom w:val="0"/>
      <w:divBdr>
        <w:top w:val="none" w:sz="0" w:space="0" w:color="auto"/>
        <w:left w:val="none" w:sz="0" w:space="0" w:color="auto"/>
        <w:bottom w:val="none" w:sz="0" w:space="0" w:color="auto"/>
        <w:right w:val="none" w:sz="0" w:space="0" w:color="auto"/>
      </w:divBdr>
    </w:div>
    <w:div w:id="1496843207">
      <w:bodyDiv w:val="1"/>
      <w:marLeft w:val="0"/>
      <w:marRight w:val="0"/>
      <w:marTop w:val="0"/>
      <w:marBottom w:val="0"/>
      <w:divBdr>
        <w:top w:val="none" w:sz="0" w:space="0" w:color="auto"/>
        <w:left w:val="none" w:sz="0" w:space="0" w:color="auto"/>
        <w:bottom w:val="none" w:sz="0" w:space="0" w:color="auto"/>
        <w:right w:val="none" w:sz="0" w:space="0" w:color="auto"/>
      </w:divBdr>
    </w:div>
    <w:div w:id="1511718952">
      <w:bodyDiv w:val="1"/>
      <w:marLeft w:val="0"/>
      <w:marRight w:val="0"/>
      <w:marTop w:val="0"/>
      <w:marBottom w:val="0"/>
      <w:divBdr>
        <w:top w:val="none" w:sz="0" w:space="0" w:color="auto"/>
        <w:left w:val="none" w:sz="0" w:space="0" w:color="auto"/>
        <w:bottom w:val="none" w:sz="0" w:space="0" w:color="auto"/>
        <w:right w:val="none" w:sz="0" w:space="0" w:color="auto"/>
      </w:divBdr>
    </w:div>
    <w:div w:id="1543053672">
      <w:bodyDiv w:val="1"/>
      <w:marLeft w:val="0"/>
      <w:marRight w:val="0"/>
      <w:marTop w:val="0"/>
      <w:marBottom w:val="0"/>
      <w:divBdr>
        <w:top w:val="none" w:sz="0" w:space="0" w:color="auto"/>
        <w:left w:val="none" w:sz="0" w:space="0" w:color="auto"/>
        <w:bottom w:val="none" w:sz="0" w:space="0" w:color="auto"/>
        <w:right w:val="none" w:sz="0" w:space="0" w:color="auto"/>
      </w:divBdr>
    </w:div>
    <w:div w:id="1566336291">
      <w:bodyDiv w:val="1"/>
      <w:marLeft w:val="0"/>
      <w:marRight w:val="0"/>
      <w:marTop w:val="0"/>
      <w:marBottom w:val="0"/>
      <w:divBdr>
        <w:top w:val="none" w:sz="0" w:space="0" w:color="auto"/>
        <w:left w:val="none" w:sz="0" w:space="0" w:color="auto"/>
        <w:bottom w:val="none" w:sz="0" w:space="0" w:color="auto"/>
        <w:right w:val="none" w:sz="0" w:space="0" w:color="auto"/>
      </w:divBdr>
    </w:div>
    <w:div w:id="1593928492">
      <w:bodyDiv w:val="1"/>
      <w:marLeft w:val="0"/>
      <w:marRight w:val="0"/>
      <w:marTop w:val="0"/>
      <w:marBottom w:val="0"/>
      <w:divBdr>
        <w:top w:val="none" w:sz="0" w:space="0" w:color="auto"/>
        <w:left w:val="none" w:sz="0" w:space="0" w:color="auto"/>
        <w:bottom w:val="none" w:sz="0" w:space="0" w:color="auto"/>
        <w:right w:val="none" w:sz="0" w:space="0" w:color="auto"/>
      </w:divBdr>
    </w:div>
    <w:div w:id="1595095330">
      <w:bodyDiv w:val="1"/>
      <w:marLeft w:val="0"/>
      <w:marRight w:val="0"/>
      <w:marTop w:val="0"/>
      <w:marBottom w:val="0"/>
      <w:divBdr>
        <w:top w:val="none" w:sz="0" w:space="0" w:color="auto"/>
        <w:left w:val="none" w:sz="0" w:space="0" w:color="auto"/>
        <w:bottom w:val="none" w:sz="0" w:space="0" w:color="auto"/>
        <w:right w:val="none" w:sz="0" w:space="0" w:color="auto"/>
      </w:divBdr>
    </w:div>
    <w:div w:id="1619067182">
      <w:bodyDiv w:val="1"/>
      <w:marLeft w:val="0"/>
      <w:marRight w:val="0"/>
      <w:marTop w:val="0"/>
      <w:marBottom w:val="0"/>
      <w:divBdr>
        <w:top w:val="none" w:sz="0" w:space="0" w:color="auto"/>
        <w:left w:val="none" w:sz="0" w:space="0" w:color="auto"/>
        <w:bottom w:val="none" w:sz="0" w:space="0" w:color="auto"/>
        <w:right w:val="none" w:sz="0" w:space="0" w:color="auto"/>
      </w:divBdr>
    </w:div>
    <w:div w:id="1722359875">
      <w:bodyDiv w:val="1"/>
      <w:marLeft w:val="0"/>
      <w:marRight w:val="0"/>
      <w:marTop w:val="0"/>
      <w:marBottom w:val="0"/>
      <w:divBdr>
        <w:top w:val="none" w:sz="0" w:space="0" w:color="auto"/>
        <w:left w:val="none" w:sz="0" w:space="0" w:color="auto"/>
        <w:bottom w:val="none" w:sz="0" w:space="0" w:color="auto"/>
        <w:right w:val="none" w:sz="0" w:space="0" w:color="auto"/>
      </w:divBdr>
    </w:div>
    <w:div w:id="1837451978">
      <w:bodyDiv w:val="1"/>
      <w:marLeft w:val="0"/>
      <w:marRight w:val="0"/>
      <w:marTop w:val="0"/>
      <w:marBottom w:val="0"/>
      <w:divBdr>
        <w:top w:val="none" w:sz="0" w:space="0" w:color="auto"/>
        <w:left w:val="none" w:sz="0" w:space="0" w:color="auto"/>
        <w:bottom w:val="none" w:sz="0" w:space="0" w:color="auto"/>
        <w:right w:val="none" w:sz="0" w:space="0" w:color="auto"/>
      </w:divBdr>
    </w:div>
    <w:div w:id="1864398631">
      <w:bodyDiv w:val="1"/>
      <w:marLeft w:val="0"/>
      <w:marRight w:val="0"/>
      <w:marTop w:val="0"/>
      <w:marBottom w:val="0"/>
      <w:divBdr>
        <w:top w:val="none" w:sz="0" w:space="0" w:color="auto"/>
        <w:left w:val="none" w:sz="0" w:space="0" w:color="auto"/>
        <w:bottom w:val="none" w:sz="0" w:space="0" w:color="auto"/>
        <w:right w:val="none" w:sz="0" w:space="0" w:color="auto"/>
      </w:divBdr>
    </w:div>
    <w:div w:id="1890460477">
      <w:bodyDiv w:val="1"/>
      <w:marLeft w:val="0"/>
      <w:marRight w:val="0"/>
      <w:marTop w:val="0"/>
      <w:marBottom w:val="0"/>
      <w:divBdr>
        <w:top w:val="none" w:sz="0" w:space="0" w:color="auto"/>
        <w:left w:val="none" w:sz="0" w:space="0" w:color="auto"/>
        <w:bottom w:val="none" w:sz="0" w:space="0" w:color="auto"/>
        <w:right w:val="none" w:sz="0" w:space="0" w:color="auto"/>
      </w:divBdr>
      <w:divsChild>
        <w:div w:id="789056742">
          <w:marLeft w:val="0"/>
          <w:marRight w:val="0"/>
          <w:marTop w:val="100"/>
          <w:marBottom w:val="100"/>
          <w:divBdr>
            <w:top w:val="none" w:sz="0" w:space="0" w:color="auto"/>
            <w:left w:val="none" w:sz="0" w:space="0" w:color="auto"/>
            <w:bottom w:val="none" w:sz="0" w:space="0" w:color="auto"/>
            <w:right w:val="none" w:sz="0" w:space="0" w:color="auto"/>
          </w:divBdr>
          <w:divsChild>
            <w:div w:id="923613369">
              <w:marLeft w:val="0"/>
              <w:marRight w:val="0"/>
              <w:marTop w:val="0"/>
              <w:marBottom w:val="0"/>
              <w:divBdr>
                <w:top w:val="none" w:sz="0" w:space="0" w:color="auto"/>
                <w:left w:val="none" w:sz="0" w:space="0" w:color="auto"/>
                <w:bottom w:val="none" w:sz="0" w:space="0" w:color="auto"/>
                <w:right w:val="none" w:sz="0" w:space="0" w:color="auto"/>
              </w:divBdr>
              <w:divsChild>
                <w:div w:id="879321783">
                  <w:marLeft w:val="0"/>
                  <w:marRight w:val="0"/>
                  <w:marTop w:val="240"/>
                  <w:marBottom w:val="0"/>
                  <w:divBdr>
                    <w:top w:val="none" w:sz="0" w:space="0" w:color="auto"/>
                    <w:left w:val="none" w:sz="0" w:space="0" w:color="auto"/>
                    <w:bottom w:val="none" w:sz="0" w:space="0" w:color="auto"/>
                    <w:right w:val="none" w:sz="0" w:space="0" w:color="auto"/>
                  </w:divBdr>
                  <w:divsChild>
                    <w:div w:id="1556088230">
                      <w:marLeft w:val="0"/>
                      <w:marRight w:val="0"/>
                      <w:marTop w:val="0"/>
                      <w:marBottom w:val="225"/>
                      <w:divBdr>
                        <w:top w:val="none" w:sz="0" w:space="0" w:color="auto"/>
                        <w:left w:val="none" w:sz="0" w:space="0" w:color="auto"/>
                        <w:bottom w:val="none" w:sz="0" w:space="0" w:color="auto"/>
                        <w:right w:val="none" w:sz="0" w:space="0" w:color="auto"/>
                      </w:divBdr>
                      <w:divsChild>
                        <w:div w:id="15205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250176">
      <w:bodyDiv w:val="1"/>
      <w:marLeft w:val="0"/>
      <w:marRight w:val="0"/>
      <w:marTop w:val="0"/>
      <w:marBottom w:val="0"/>
      <w:divBdr>
        <w:top w:val="none" w:sz="0" w:space="0" w:color="auto"/>
        <w:left w:val="none" w:sz="0" w:space="0" w:color="auto"/>
        <w:bottom w:val="none" w:sz="0" w:space="0" w:color="auto"/>
        <w:right w:val="none" w:sz="0" w:space="0" w:color="auto"/>
      </w:divBdr>
    </w:div>
    <w:div w:id="1971398682">
      <w:bodyDiv w:val="1"/>
      <w:marLeft w:val="0"/>
      <w:marRight w:val="0"/>
      <w:marTop w:val="0"/>
      <w:marBottom w:val="0"/>
      <w:divBdr>
        <w:top w:val="none" w:sz="0" w:space="0" w:color="auto"/>
        <w:left w:val="none" w:sz="0" w:space="0" w:color="auto"/>
        <w:bottom w:val="none" w:sz="0" w:space="0" w:color="auto"/>
        <w:right w:val="none" w:sz="0" w:space="0" w:color="auto"/>
      </w:divBdr>
    </w:div>
    <w:div w:id="2075619654">
      <w:bodyDiv w:val="1"/>
      <w:marLeft w:val="0"/>
      <w:marRight w:val="0"/>
      <w:marTop w:val="0"/>
      <w:marBottom w:val="0"/>
      <w:divBdr>
        <w:top w:val="none" w:sz="0" w:space="0" w:color="auto"/>
        <w:left w:val="none" w:sz="0" w:space="0" w:color="auto"/>
        <w:bottom w:val="none" w:sz="0" w:space="0" w:color="auto"/>
        <w:right w:val="none" w:sz="0" w:space="0" w:color="auto"/>
      </w:divBdr>
    </w:div>
    <w:div w:id="2091463067">
      <w:bodyDiv w:val="1"/>
      <w:marLeft w:val="0"/>
      <w:marRight w:val="0"/>
      <w:marTop w:val="1800"/>
      <w:marBottom w:val="0"/>
      <w:divBdr>
        <w:top w:val="none" w:sz="0" w:space="0" w:color="auto"/>
        <w:left w:val="none" w:sz="0" w:space="0" w:color="auto"/>
        <w:bottom w:val="none" w:sz="0" w:space="0" w:color="auto"/>
        <w:right w:val="none" w:sz="0" w:space="0" w:color="auto"/>
      </w:divBdr>
      <w:divsChild>
        <w:div w:id="869532188">
          <w:marLeft w:val="0"/>
          <w:marRight w:val="0"/>
          <w:marTop w:val="0"/>
          <w:marBottom w:val="0"/>
          <w:divBdr>
            <w:top w:val="none" w:sz="0" w:space="0" w:color="auto"/>
            <w:left w:val="none" w:sz="0" w:space="0" w:color="auto"/>
            <w:bottom w:val="none" w:sz="0" w:space="0" w:color="auto"/>
            <w:right w:val="none" w:sz="0" w:space="0" w:color="auto"/>
          </w:divBdr>
          <w:divsChild>
            <w:div w:id="2105300182">
              <w:marLeft w:val="0"/>
              <w:marRight w:val="0"/>
              <w:marTop w:val="0"/>
              <w:marBottom w:val="0"/>
              <w:divBdr>
                <w:top w:val="none" w:sz="0" w:space="0" w:color="auto"/>
                <w:left w:val="none" w:sz="0" w:space="0" w:color="auto"/>
                <w:bottom w:val="none" w:sz="0" w:space="0" w:color="auto"/>
                <w:right w:val="none" w:sz="0" w:space="0" w:color="auto"/>
              </w:divBdr>
              <w:divsChild>
                <w:div w:id="1244611031">
                  <w:marLeft w:val="0"/>
                  <w:marRight w:val="0"/>
                  <w:marTop w:val="0"/>
                  <w:marBottom w:val="0"/>
                  <w:divBdr>
                    <w:top w:val="none" w:sz="0" w:space="0" w:color="auto"/>
                    <w:left w:val="none" w:sz="0" w:space="0" w:color="auto"/>
                    <w:bottom w:val="none" w:sz="0" w:space="0" w:color="auto"/>
                    <w:right w:val="none" w:sz="0" w:space="0" w:color="auto"/>
                  </w:divBdr>
                  <w:divsChild>
                    <w:div w:id="14891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7243">
      <w:bodyDiv w:val="1"/>
      <w:marLeft w:val="0"/>
      <w:marRight w:val="0"/>
      <w:marTop w:val="0"/>
      <w:marBottom w:val="0"/>
      <w:divBdr>
        <w:top w:val="none" w:sz="0" w:space="0" w:color="auto"/>
        <w:left w:val="none" w:sz="0" w:space="0" w:color="auto"/>
        <w:bottom w:val="none" w:sz="0" w:space="0" w:color="auto"/>
        <w:right w:val="none" w:sz="0" w:space="0" w:color="auto"/>
      </w:divBdr>
    </w:div>
    <w:div w:id="21291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stimpson@ce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1E1A8-B772-4B6A-956E-E8EE9527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1129</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7518</CharactersWithSpaces>
  <SharedDoc>false</SharedDoc>
  <HLinks>
    <vt:vector size="6" baseType="variant">
      <vt:variant>
        <vt:i4>3014687</vt:i4>
      </vt:variant>
      <vt:variant>
        <vt:i4>0</vt:i4>
      </vt:variant>
      <vt:variant>
        <vt:i4>0</vt:i4>
      </vt:variant>
      <vt:variant>
        <vt:i4>5</vt:i4>
      </vt:variant>
      <vt:variant>
        <vt:lpwstr>mailto:ddepries@eitc.edu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4</cp:revision>
  <cp:lastPrinted>2022-01-07T15:53:00Z</cp:lastPrinted>
  <dcterms:created xsi:type="dcterms:W3CDTF">2022-01-07T15:59:00Z</dcterms:created>
  <dcterms:modified xsi:type="dcterms:W3CDTF">2022-06-03T01:12:00Z</dcterms:modified>
</cp:coreProperties>
</file>