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9FC15" w14:textId="77777777" w:rsidR="00930525" w:rsidRPr="00250391" w:rsidRDefault="00930525" w:rsidP="00D7216B">
      <w:pPr>
        <w:pStyle w:val="Heading1"/>
        <w:spacing w:before="0" w:after="60"/>
        <w:rPr>
          <w:rFonts w:ascii="Arial" w:hAnsi="Arial" w:cs="Arial"/>
          <w:i/>
          <w:color w:val="000080"/>
          <w:szCs w:val="24"/>
        </w:rPr>
      </w:pPr>
      <w:bookmarkStart w:id="0" w:name="OLE_LINK2"/>
      <w:bookmarkStart w:id="1" w:name="OLE_LINK1"/>
      <w:r w:rsidRPr="00250391">
        <w:rPr>
          <w:rFonts w:ascii="Arial" w:hAnsi="Arial" w:cs="Arial"/>
          <w:i/>
          <w:color w:val="000080"/>
          <w:szCs w:val="24"/>
        </w:rPr>
        <w:t>Part I – Agency Profile</w:t>
      </w:r>
      <w:bookmarkEnd w:id="0"/>
      <w:bookmarkEnd w:id="1"/>
    </w:p>
    <w:p w14:paraId="34287CA2" w14:textId="61F97D8C" w:rsidR="003C69A1" w:rsidRPr="006A166E" w:rsidRDefault="00F556BC" w:rsidP="00FA11C8">
      <w:pPr>
        <w:ind w:left="90"/>
        <w:rPr>
          <w:rFonts w:ascii="Arial" w:hAnsi="Arial" w:cs="Arial"/>
          <w:b/>
          <w:bCs/>
          <w:color w:val="FFFFFF" w:themeColor="background1"/>
          <w:szCs w:val="16"/>
        </w:rPr>
      </w:pPr>
      <w:r>
        <w:rPr>
          <w:rFonts w:ascii="Arial" w:hAnsi="Arial" w:cs="Arial"/>
          <w:b/>
          <w:bCs/>
          <w:color w:val="FFFFFF" w:themeColor="background1"/>
          <w:szCs w:val="16"/>
        </w:rPr>
        <w:t>FY 2019</w:t>
      </w:r>
      <w:r w:rsidR="003C69A1" w:rsidRPr="006A166E">
        <w:rPr>
          <w:rFonts w:ascii="Arial" w:hAnsi="Arial" w:cs="Arial"/>
          <w:b/>
          <w:bCs/>
          <w:color w:val="FFFFFF" w:themeColor="background1"/>
          <w:szCs w:val="16"/>
        </w:rPr>
        <w:t xml:space="preserve"> – Do not delete this text</w:t>
      </w:r>
    </w:p>
    <w:p w14:paraId="104225E0" w14:textId="77777777" w:rsidR="00FF3613" w:rsidRDefault="00FF3613" w:rsidP="00D7216B">
      <w:pPr>
        <w:rPr>
          <w:rFonts w:ascii="Arial" w:hAnsi="Arial" w:cs="Arial"/>
          <w:b/>
          <w:bCs/>
        </w:rPr>
      </w:pPr>
      <w:r w:rsidRPr="00E10FF9">
        <w:rPr>
          <w:rFonts w:ascii="Arial" w:hAnsi="Arial" w:cs="Arial"/>
          <w:b/>
          <w:bCs/>
        </w:rPr>
        <w:t>Agency Overview</w:t>
      </w:r>
    </w:p>
    <w:p w14:paraId="54B3BFBE" w14:textId="77777777" w:rsidR="00FF3613" w:rsidRPr="00E10FF9" w:rsidRDefault="00FF3613" w:rsidP="00D7216B">
      <w:pPr>
        <w:autoSpaceDE w:val="0"/>
        <w:autoSpaceDN w:val="0"/>
        <w:adjustRightInd w:val="0"/>
        <w:jc w:val="both"/>
        <w:rPr>
          <w:rFonts w:ascii="Arial" w:hAnsi="Arial" w:cs="Arial"/>
          <w:color w:val="000000"/>
          <w:sz w:val="20"/>
          <w:szCs w:val="20"/>
        </w:rPr>
      </w:pPr>
      <w:r w:rsidRPr="00E10FF9">
        <w:rPr>
          <w:rFonts w:ascii="Arial" w:hAnsi="Arial" w:cs="Arial"/>
          <w:color w:val="000000"/>
          <w:sz w:val="20"/>
          <w:szCs w:val="20"/>
        </w:rPr>
        <w:t xml:space="preserve">The Idaho Department of Commerce works to </w:t>
      </w:r>
      <w:r w:rsidR="003C6EDC">
        <w:rPr>
          <w:rFonts w:ascii="Arial" w:hAnsi="Arial" w:cs="Arial"/>
          <w:color w:val="000000"/>
          <w:sz w:val="20"/>
          <w:szCs w:val="20"/>
        </w:rPr>
        <w:t>aid in</w:t>
      </w:r>
      <w:r w:rsidRPr="00E10FF9">
        <w:rPr>
          <w:rFonts w:ascii="Arial" w:hAnsi="Arial" w:cs="Arial"/>
          <w:color w:val="000000"/>
          <w:sz w:val="20"/>
          <w:szCs w:val="20"/>
        </w:rPr>
        <w:t xml:space="preserve"> job</w:t>
      </w:r>
      <w:r w:rsidR="003C6EDC">
        <w:rPr>
          <w:rFonts w:ascii="Arial" w:hAnsi="Arial" w:cs="Arial"/>
          <w:color w:val="000000"/>
          <w:sz w:val="20"/>
          <w:szCs w:val="20"/>
        </w:rPr>
        <w:t xml:space="preserve"> creation </w:t>
      </w:r>
      <w:r w:rsidRPr="00E10FF9">
        <w:rPr>
          <w:rFonts w:ascii="Arial" w:hAnsi="Arial" w:cs="Arial"/>
          <w:color w:val="000000"/>
          <w:sz w:val="20"/>
          <w:szCs w:val="20"/>
        </w:rPr>
        <w:t xml:space="preserve">and advance the </w:t>
      </w:r>
      <w:r w:rsidR="00E10FF9" w:rsidRPr="00E10FF9">
        <w:rPr>
          <w:rFonts w:ascii="Arial" w:hAnsi="Arial" w:cs="Arial"/>
          <w:color w:val="000000"/>
          <w:sz w:val="20"/>
          <w:szCs w:val="20"/>
        </w:rPr>
        <w:t xml:space="preserve">economic </w:t>
      </w:r>
      <w:r w:rsidRPr="00E10FF9">
        <w:rPr>
          <w:rFonts w:ascii="Arial" w:hAnsi="Arial" w:cs="Arial"/>
          <w:color w:val="000000"/>
          <w:sz w:val="20"/>
          <w:szCs w:val="20"/>
        </w:rPr>
        <w:t>prosperity of Idaho citizens, upgrade public facilities necessary for economic growth and promote Idaho’s products, people</w:t>
      </w:r>
      <w:r w:rsidR="00640B83">
        <w:rPr>
          <w:rFonts w:ascii="Arial" w:hAnsi="Arial" w:cs="Arial"/>
          <w:color w:val="000000"/>
          <w:sz w:val="20"/>
          <w:szCs w:val="20"/>
        </w:rPr>
        <w:t>,</w:t>
      </w:r>
      <w:r w:rsidRPr="00E10FF9">
        <w:rPr>
          <w:rFonts w:ascii="Arial" w:hAnsi="Arial" w:cs="Arial"/>
          <w:color w:val="000000"/>
          <w:sz w:val="20"/>
          <w:szCs w:val="20"/>
        </w:rPr>
        <w:t xml:space="preserve"> and places. </w:t>
      </w:r>
    </w:p>
    <w:p w14:paraId="0ECFACCD" w14:textId="77777777" w:rsidR="00E10FF9" w:rsidRPr="00E10FF9" w:rsidRDefault="00E10FF9" w:rsidP="00D7216B">
      <w:pPr>
        <w:autoSpaceDE w:val="0"/>
        <w:autoSpaceDN w:val="0"/>
        <w:adjustRightInd w:val="0"/>
        <w:jc w:val="both"/>
        <w:rPr>
          <w:rFonts w:ascii="Arial" w:hAnsi="Arial" w:cs="Arial"/>
          <w:color w:val="000000"/>
          <w:sz w:val="20"/>
          <w:szCs w:val="20"/>
        </w:rPr>
      </w:pPr>
    </w:p>
    <w:p w14:paraId="5024E09B" w14:textId="77777777" w:rsidR="00E10FF9" w:rsidRPr="00E10FF9" w:rsidRDefault="00E10FF9" w:rsidP="00D7216B">
      <w:pPr>
        <w:jc w:val="both"/>
        <w:rPr>
          <w:rFonts w:ascii="Arial" w:hAnsi="Arial" w:cs="Arial"/>
          <w:b/>
          <w:sz w:val="20"/>
          <w:szCs w:val="20"/>
        </w:rPr>
      </w:pPr>
      <w:r w:rsidRPr="00E10FF9">
        <w:rPr>
          <w:rFonts w:ascii="Arial" w:hAnsi="Arial" w:cs="Arial"/>
          <w:sz w:val="20"/>
          <w:szCs w:val="20"/>
        </w:rPr>
        <w:t xml:space="preserve">Business is the top priority of </w:t>
      </w:r>
      <w:r>
        <w:rPr>
          <w:rFonts w:ascii="Arial" w:hAnsi="Arial" w:cs="Arial"/>
          <w:sz w:val="20"/>
          <w:szCs w:val="20"/>
        </w:rPr>
        <w:t>the department</w:t>
      </w:r>
      <w:r w:rsidR="00640B83">
        <w:rPr>
          <w:rFonts w:ascii="Arial" w:hAnsi="Arial" w:cs="Arial"/>
          <w:sz w:val="20"/>
          <w:szCs w:val="20"/>
        </w:rPr>
        <w:t>. The department’s</w:t>
      </w:r>
      <w:r w:rsidRPr="00E10FF9">
        <w:rPr>
          <w:rFonts w:ascii="Arial" w:hAnsi="Arial" w:cs="Arial"/>
          <w:sz w:val="20"/>
          <w:szCs w:val="20"/>
        </w:rPr>
        <w:t xml:space="preserve"> constant focus is to understand the needs of Idaho's industries and ensure </w:t>
      </w:r>
      <w:r w:rsidR="00640B83">
        <w:rPr>
          <w:rFonts w:ascii="Arial" w:hAnsi="Arial" w:cs="Arial"/>
          <w:sz w:val="20"/>
          <w:szCs w:val="20"/>
        </w:rPr>
        <w:t>the department</w:t>
      </w:r>
      <w:r w:rsidRPr="00E10FF9">
        <w:rPr>
          <w:rFonts w:ascii="Arial" w:hAnsi="Arial" w:cs="Arial"/>
          <w:sz w:val="20"/>
          <w:szCs w:val="20"/>
        </w:rPr>
        <w:t xml:space="preserve"> provides timely, effective</w:t>
      </w:r>
      <w:r w:rsidR="00640B83">
        <w:rPr>
          <w:rFonts w:ascii="Arial" w:hAnsi="Arial" w:cs="Arial"/>
          <w:sz w:val="20"/>
          <w:szCs w:val="20"/>
        </w:rPr>
        <w:t>,</w:t>
      </w:r>
      <w:r w:rsidRPr="00E10FF9">
        <w:rPr>
          <w:rFonts w:ascii="Arial" w:hAnsi="Arial" w:cs="Arial"/>
          <w:sz w:val="20"/>
          <w:szCs w:val="20"/>
        </w:rPr>
        <w:t xml:space="preserve"> and flexible solutions that are lockstep with the aggressive tim</w:t>
      </w:r>
      <w:r w:rsidR="00640B83">
        <w:rPr>
          <w:rFonts w:ascii="Arial" w:hAnsi="Arial" w:cs="Arial"/>
          <w:sz w:val="20"/>
          <w:szCs w:val="20"/>
        </w:rPr>
        <w:t xml:space="preserve">eframes that business demands. </w:t>
      </w:r>
      <w:proofErr w:type="gramStart"/>
      <w:r w:rsidR="00640B83">
        <w:rPr>
          <w:rFonts w:ascii="Arial" w:hAnsi="Arial" w:cs="Arial"/>
          <w:sz w:val="20"/>
          <w:szCs w:val="20"/>
        </w:rPr>
        <w:t>The end result</w:t>
      </w:r>
      <w:proofErr w:type="gramEnd"/>
      <w:r w:rsidR="00640B83">
        <w:rPr>
          <w:rFonts w:ascii="Arial" w:hAnsi="Arial" w:cs="Arial"/>
          <w:sz w:val="20"/>
          <w:szCs w:val="20"/>
        </w:rPr>
        <w:t xml:space="preserve">: </w:t>
      </w:r>
      <w:r w:rsidRPr="00E10FF9">
        <w:rPr>
          <w:rFonts w:ascii="Arial" w:hAnsi="Arial" w:cs="Arial"/>
          <w:sz w:val="20"/>
          <w:szCs w:val="20"/>
        </w:rPr>
        <w:t>businesses in Idaho will know they have a resource, advocate, and most importantly, a partner in state government.</w:t>
      </w:r>
    </w:p>
    <w:p w14:paraId="31C973A0" w14:textId="77777777" w:rsidR="00E10FF9" w:rsidRPr="00E10FF9" w:rsidRDefault="00E10FF9" w:rsidP="00D7216B">
      <w:pPr>
        <w:autoSpaceDE w:val="0"/>
        <w:autoSpaceDN w:val="0"/>
        <w:adjustRightInd w:val="0"/>
        <w:jc w:val="both"/>
        <w:rPr>
          <w:rFonts w:ascii="Arial" w:hAnsi="Arial" w:cs="Arial"/>
          <w:sz w:val="20"/>
          <w:szCs w:val="20"/>
        </w:rPr>
      </w:pPr>
    </w:p>
    <w:p w14:paraId="18658862" w14:textId="77777777" w:rsidR="00FF3613" w:rsidRPr="00E10FF9" w:rsidRDefault="000E68FF" w:rsidP="00D7216B">
      <w:pPr>
        <w:autoSpaceDE w:val="0"/>
        <w:autoSpaceDN w:val="0"/>
        <w:adjustRightInd w:val="0"/>
        <w:jc w:val="both"/>
        <w:rPr>
          <w:rFonts w:ascii="Arial" w:hAnsi="Arial" w:cs="Arial"/>
          <w:sz w:val="20"/>
          <w:szCs w:val="20"/>
        </w:rPr>
      </w:pPr>
      <w:r w:rsidRPr="00E10FF9">
        <w:rPr>
          <w:rFonts w:ascii="Arial" w:hAnsi="Arial" w:cs="Arial"/>
          <w:sz w:val="20"/>
          <w:szCs w:val="20"/>
        </w:rPr>
        <w:t>Three</w:t>
      </w:r>
      <w:r w:rsidR="00F70795" w:rsidRPr="00E10FF9">
        <w:rPr>
          <w:rFonts w:ascii="Arial" w:hAnsi="Arial" w:cs="Arial"/>
          <w:sz w:val="20"/>
          <w:szCs w:val="20"/>
        </w:rPr>
        <w:t xml:space="preserve"> </w:t>
      </w:r>
      <w:r w:rsidR="003C1419">
        <w:rPr>
          <w:rFonts w:ascii="Arial" w:hAnsi="Arial" w:cs="Arial"/>
          <w:sz w:val="20"/>
          <w:szCs w:val="20"/>
        </w:rPr>
        <w:t>advisory boards—</w:t>
      </w:r>
      <w:r w:rsidR="00FF3613" w:rsidRPr="00E10FF9">
        <w:rPr>
          <w:rFonts w:ascii="Arial" w:hAnsi="Arial" w:cs="Arial"/>
          <w:sz w:val="20"/>
          <w:szCs w:val="20"/>
        </w:rPr>
        <w:t xml:space="preserve"> the Economic Advisory Council, the Idaho Travel Council, </w:t>
      </w:r>
      <w:r w:rsidRPr="00E10FF9">
        <w:rPr>
          <w:rFonts w:ascii="Arial" w:hAnsi="Arial" w:cs="Arial"/>
          <w:sz w:val="20"/>
          <w:szCs w:val="20"/>
        </w:rPr>
        <w:t xml:space="preserve">and </w:t>
      </w:r>
      <w:r w:rsidR="00FF3613" w:rsidRPr="00E10FF9">
        <w:rPr>
          <w:rFonts w:ascii="Arial" w:hAnsi="Arial" w:cs="Arial"/>
          <w:sz w:val="20"/>
          <w:szCs w:val="20"/>
        </w:rPr>
        <w:t xml:space="preserve">the </w:t>
      </w:r>
      <w:r w:rsidR="008B56D6" w:rsidRPr="00E10FF9">
        <w:rPr>
          <w:rFonts w:ascii="Arial" w:hAnsi="Arial" w:cs="Arial"/>
          <w:sz w:val="20"/>
          <w:szCs w:val="20"/>
        </w:rPr>
        <w:t>Idaho</w:t>
      </w:r>
      <w:r w:rsidR="00992958" w:rsidRPr="00E10FF9">
        <w:rPr>
          <w:rFonts w:ascii="Arial" w:hAnsi="Arial" w:cs="Arial"/>
          <w:sz w:val="20"/>
          <w:szCs w:val="20"/>
        </w:rPr>
        <w:t xml:space="preserve"> </w:t>
      </w:r>
      <w:r w:rsidR="008D45EF" w:rsidRPr="00E10FF9">
        <w:rPr>
          <w:rFonts w:ascii="Arial" w:hAnsi="Arial" w:cs="Arial"/>
          <w:sz w:val="20"/>
          <w:szCs w:val="20"/>
        </w:rPr>
        <w:t>Global Entrepreneurial Mission</w:t>
      </w:r>
      <w:r w:rsidR="006009B2">
        <w:rPr>
          <w:rFonts w:ascii="Arial" w:hAnsi="Arial" w:cs="Arial"/>
          <w:sz w:val="20"/>
          <w:szCs w:val="20"/>
        </w:rPr>
        <w:t xml:space="preserve"> (IGEM)</w:t>
      </w:r>
      <w:r w:rsidR="008D45EF" w:rsidRPr="00E10FF9">
        <w:rPr>
          <w:rFonts w:ascii="Arial" w:hAnsi="Arial" w:cs="Arial"/>
          <w:sz w:val="20"/>
          <w:szCs w:val="20"/>
        </w:rPr>
        <w:t xml:space="preserve"> </w:t>
      </w:r>
      <w:r w:rsidR="003C1419">
        <w:rPr>
          <w:rFonts w:ascii="Arial" w:hAnsi="Arial" w:cs="Arial"/>
          <w:sz w:val="20"/>
          <w:szCs w:val="20"/>
        </w:rPr>
        <w:t>Council—</w:t>
      </w:r>
      <w:r w:rsidR="00FF3613" w:rsidRPr="00E10FF9">
        <w:rPr>
          <w:rFonts w:ascii="Arial" w:hAnsi="Arial" w:cs="Arial"/>
          <w:sz w:val="20"/>
          <w:szCs w:val="20"/>
        </w:rPr>
        <w:t>provide guidance and oversight for several department programs. All members of these boards are appointed by the Governor to represent the various regions</w:t>
      </w:r>
      <w:r w:rsidR="006009B2">
        <w:rPr>
          <w:rFonts w:ascii="Arial" w:hAnsi="Arial" w:cs="Arial"/>
          <w:sz w:val="20"/>
          <w:szCs w:val="20"/>
        </w:rPr>
        <w:t xml:space="preserve"> of the state. Council members </w:t>
      </w:r>
      <w:r w:rsidR="00FF3613" w:rsidRPr="00E10FF9">
        <w:rPr>
          <w:rFonts w:ascii="Arial" w:hAnsi="Arial" w:cs="Arial"/>
          <w:sz w:val="20"/>
          <w:szCs w:val="20"/>
        </w:rPr>
        <w:t xml:space="preserve">represent a broad constituency of </w:t>
      </w:r>
      <w:r w:rsidR="00A65661">
        <w:rPr>
          <w:rFonts w:ascii="Arial" w:hAnsi="Arial" w:cs="Arial"/>
          <w:sz w:val="20"/>
          <w:szCs w:val="20"/>
        </w:rPr>
        <w:t>private</w:t>
      </w:r>
      <w:r w:rsidR="006009B2">
        <w:rPr>
          <w:rFonts w:ascii="Arial" w:hAnsi="Arial" w:cs="Arial"/>
          <w:sz w:val="20"/>
          <w:szCs w:val="20"/>
        </w:rPr>
        <w:t xml:space="preserve"> and public-sector interests.</w:t>
      </w:r>
      <w:r w:rsidR="00FF3613" w:rsidRPr="00E10FF9">
        <w:rPr>
          <w:rFonts w:ascii="Arial" w:hAnsi="Arial" w:cs="Arial"/>
          <w:sz w:val="20"/>
          <w:szCs w:val="20"/>
        </w:rPr>
        <w:t xml:space="preserve">  </w:t>
      </w:r>
    </w:p>
    <w:p w14:paraId="0A2DE77B" w14:textId="77777777" w:rsidR="006009B2" w:rsidRDefault="006009B2" w:rsidP="00FA11C8">
      <w:pPr>
        <w:ind w:left="90"/>
        <w:jc w:val="both"/>
        <w:rPr>
          <w:rFonts w:ascii="Arial" w:hAnsi="Arial" w:cs="Arial"/>
          <w:b/>
          <w:bCs/>
        </w:rPr>
      </w:pPr>
    </w:p>
    <w:p w14:paraId="1E15FEED" w14:textId="77777777" w:rsidR="00FF3613" w:rsidRDefault="00FF3613" w:rsidP="00D7216B">
      <w:pPr>
        <w:jc w:val="both"/>
        <w:rPr>
          <w:rFonts w:ascii="Arial" w:hAnsi="Arial" w:cs="Arial"/>
          <w:b/>
          <w:bCs/>
        </w:rPr>
      </w:pPr>
      <w:r w:rsidRPr="0060647A">
        <w:rPr>
          <w:rFonts w:ascii="Arial" w:hAnsi="Arial" w:cs="Arial"/>
          <w:b/>
          <w:bCs/>
        </w:rPr>
        <w:t>Core Functions/Idaho Code</w:t>
      </w:r>
    </w:p>
    <w:p w14:paraId="4CE18823" w14:textId="77777777" w:rsidR="008D45EF" w:rsidRPr="00FD37FC" w:rsidRDefault="00FF3613" w:rsidP="00D7216B">
      <w:pPr>
        <w:jc w:val="both"/>
        <w:rPr>
          <w:rFonts w:ascii="Calibri" w:hAnsi="Calibri" w:cs="Calibri"/>
        </w:rPr>
      </w:pPr>
      <w:r w:rsidRPr="0060647A">
        <w:rPr>
          <w:rFonts w:ascii="Arial" w:hAnsi="Arial" w:cs="Arial"/>
          <w:b/>
          <w:bCs/>
          <w:color w:val="000000"/>
          <w:sz w:val="20"/>
          <w:szCs w:val="20"/>
        </w:rPr>
        <w:t xml:space="preserve">Idaho </w:t>
      </w:r>
      <w:r w:rsidR="00F70795" w:rsidRPr="0060647A">
        <w:rPr>
          <w:rFonts w:ascii="Arial" w:hAnsi="Arial" w:cs="Arial"/>
          <w:b/>
          <w:bCs/>
          <w:color w:val="000000"/>
          <w:sz w:val="20"/>
          <w:szCs w:val="20"/>
        </w:rPr>
        <w:t xml:space="preserve">Department of </w:t>
      </w:r>
      <w:r w:rsidRPr="0060647A">
        <w:rPr>
          <w:rFonts w:ascii="Arial" w:hAnsi="Arial" w:cs="Arial"/>
          <w:b/>
          <w:bCs/>
          <w:color w:val="000000"/>
          <w:sz w:val="20"/>
          <w:szCs w:val="20"/>
        </w:rPr>
        <w:t>Commerce is designated under Idaho Code Title 67, Chapter 47.</w:t>
      </w:r>
      <w:r w:rsidRPr="0060647A">
        <w:rPr>
          <w:rFonts w:ascii="Arial" w:hAnsi="Arial" w:cs="Arial"/>
          <w:bCs/>
          <w:color w:val="000000"/>
          <w:sz w:val="20"/>
          <w:szCs w:val="20"/>
        </w:rPr>
        <w:t xml:space="preserve">  </w:t>
      </w:r>
      <w:r w:rsidR="008D45EF" w:rsidRPr="008D45EF">
        <w:rPr>
          <w:rFonts w:ascii="Arial" w:hAnsi="Arial" w:cs="Arial"/>
          <w:sz w:val="20"/>
          <w:szCs w:val="20"/>
        </w:rPr>
        <w:t>The Idaho Department of Commerce is committed to ensuring access to a comprehensive menu of high-quality services, education, training</w:t>
      </w:r>
      <w:r w:rsidR="003306E9">
        <w:rPr>
          <w:rFonts w:ascii="Arial" w:hAnsi="Arial" w:cs="Arial"/>
          <w:sz w:val="20"/>
          <w:szCs w:val="20"/>
        </w:rPr>
        <w:t>,</w:t>
      </w:r>
      <w:r w:rsidR="008D45EF" w:rsidRPr="008D45EF">
        <w:rPr>
          <w:rFonts w:ascii="Arial" w:hAnsi="Arial" w:cs="Arial"/>
          <w:sz w:val="20"/>
          <w:szCs w:val="20"/>
        </w:rPr>
        <w:t xml:space="preserve"> and information for </w:t>
      </w:r>
      <w:r w:rsidR="003306E9">
        <w:rPr>
          <w:rFonts w:ascii="Arial" w:hAnsi="Arial" w:cs="Arial"/>
          <w:sz w:val="20"/>
          <w:szCs w:val="20"/>
        </w:rPr>
        <w:t xml:space="preserve">all its customers and partners. </w:t>
      </w:r>
      <w:r w:rsidR="008D45EF" w:rsidRPr="008D45EF">
        <w:rPr>
          <w:rFonts w:ascii="Arial" w:hAnsi="Arial" w:cs="Arial"/>
          <w:sz w:val="20"/>
          <w:szCs w:val="20"/>
        </w:rPr>
        <w:t>The agency offers many economic development programs through:</w:t>
      </w:r>
      <w:r w:rsidR="008D45EF" w:rsidRPr="00FD37FC">
        <w:rPr>
          <w:rFonts w:ascii="Calibri" w:hAnsi="Calibri" w:cs="Calibri"/>
        </w:rPr>
        <w:t xml:space="preserve"> </w:t>
      </w:r>
    </w:p>
    <w:p w14:paraId="03308FD8" w14:textId="77777777" w:rsidR="00D91749" w:rsidRPr="008D45EF" w:rsidRDefault="00D91749" w:rsidP="00FA11C8">
      <w:pPr>
        <w:autoSpaceDE w:val="0"/>
        <w:autoSpaceDN w:val="0"/>
        <w:adjustRightInd w:val="0"/>
        <w:ind w:left="90"/>
        <w:jc w:val="both"/>
        <w:rPr>
          <w:rFonts w:ascii="Arial" w:hAnsi="Arial" w:cs="Arial"/>
          <w:bCs/>
          <w:color w:val="000000"/>
          <w:sz w:val="20"/>
          <w:szCs w:val="10"/>
        </w:rPr>
      </w:pPr>
    </w:p>
    <w:p w14:paraId="790AFEDF" w14:textId="77777777" w:rsidR="00246AC4" w:rsidRDefault="00246AC4" w:rsidP="00EB59CD">
      <w:pPr>
        <w:ind w:left="720"/>
        <w:jc w:val="both"/>
        <w:rPr>
          <w:rFonts w:ascii="Arial" w:hAnsi="Arial" w:cs="Arial"/>
          <w:b/>
          <w:sz w:val="20"/>
          <w:szCs w:val="20"/>
        </w:rPr>
      </w:pPr>
      <w:r>
        <w:rPr>
          <w:rFonts w:ascii="Arial" w:hAnsi="Arial" w:cs="Arial"/>
          <w:b/>
          <w:sz w:val="20"/>
          <w:szCs w:val="20"/>
        </w:rPr>
        <w:t xml:space="preserve">Business Retention and Expansion </w:t>
      </w:r>
      <w:r w:rsidRPr="00BD7774">
        <w:rPr>
          <w:rFonts w:ascii="Arial" w:hAnsi="Arial" w:cs="Arial"/>
          <w:sz w:val="20"/>
          <w:szCs w:val="20"/>
        </w:rPr>
        <w:t>provides ongoing communication and outreach to existing Idaho business to support growth and expansion opportunities.  This team also provides a curriculum of tiered training opportunities for Idaho communities - especially rural communities - to ensure they are prepared to support business growth.</w:t>
      </w:r>
      <w:r w:rsidRPr="00246AC4">
        <w:rPr>
          <w:rFonts w:ascii="Arial" w:hAnsi="Arial" w:cs="Arial"/>
          <w:b/>
          <w:sz w:val="20"/>
          <w:szCs w:val="20"/>
        </w:rPr>
        <w:t xml:space="preserve">  </w:t>
      </w:r>
    </w:p>
    <w:p w14:paraId="35E0B411" w14:textId="77777777" w:rsidR="00246AC4" w:rsidRDefault="00246AC4" w:rsidP="00EB59CD">
      <w:pPr>
        <w:ind w:left="720"/>
        <w:jc w:val="both"/>
        <w:rPr>
          <w:rFonts w:ascii="Arial" w:hAnsi="Arial" w:cs="Arial"/>
          <w:b/>
          <w:sz w:val="20"/>
          <w:szCs w:val="20"/>
        </w:rPr>
      </w:pPr>
    </w:p>
    <w:p w14:paraId="0868AEBF" w14:textId="3D9D4F38" w:rsidR="00C61112" w:rsidRPr="00C61112" w:rsidRDefault="00944EBB" w:rsidP="00EB59CD">
      <w:pPr>
        <w:ind w:left="720"/>
        <w:jc w:val="both"/>
        <w:rPr>
          <w:rFonts w:ascii="Arial" w:hAnsi="Arial" w:cs="Arial"/>
          <w:sz w:val="20"/>
          <w:szCs w:val="20"/>
        </w:rPr>
      </w:pPr>
      <w:r>
        <w:rPr>
          <w:rFonts w:ascii="Arial" w:hAnsi="Arial" w:cs="Arial"/>
          <w:b/>
          <w:sz w:val="20"/>
          <w:szCs w:val="20"/>
        </w:rPr>
        <w:t xml:space="preserve">Business </w:t>
      </w:r>
      <w:r w:rsidR="00ED73FF">
        <w:rPr>
          <w:rFonts w:ascii="Arial" w:hAnsi="Arial" w:cs="Arial"/>
          <w:b/>
          <w:sz w:val="20"/>
          <w:szCs w:val="20"/>
        </w:rPr>
        <w:t>Attraction</w:t>
      </w:r>
      <w:r w:rsidR="00C61112" w:rsidRPr="00C61112">
        <w:rPr>
          <w:rFonts w:ascii="Arial" w:hAnsi="Arial" w:cs="Arial"/>
          <w:sz w:val="20"/>
          <w:szCs w:val="20"/>
        </w:rPr>
        <w:t xml:space="preserve"> coordinates with local economic development professionals throughout Idaho on demand-driven </w:t>
      </w:r>
      <w:r w:rsidR="00100166">
        <w:rPr>
          <w:rFonts w:ascii="Arial" w:hAnsi="Arial" w:cs="Arial"/>
          <w:sz w:val="20"/>
          <w:szCs w:val="20"/>
        </w:rPr>
        <w:t xml:space="preserve">and proactive </w:t>
      </w:r>
      <w:r w:rsidR="00C61112" w:rsidRPr="00C61112">
        <w:rPr>
          <w:rFonts w:ascii="Arial" w:hAnsi="Arial" w:cs="Arial"/>
          <w:sz w:val="20"/>
          <w:szCs w:val="20"/>
        </w:rPr>
        <w:t xml:space="preserve">business expansion opportunities that are initiated through companies and/or site selectors reaching out to the state to explore potential expansion or relocation opportunities. </w:t>
      </w:r>
    </w:p>
    <w:p w14:paraId="33047C33" w14:textId="77777777" w:rsidR="00C61112" w:rsidRDefault="00C61112" w:rsidP="00EB59CD">
      <w:pPr>
        <w:ind w:left="720"/>
        <w:jc w:val="both"/>
        <w:rPr>
          <w:rFonts w:ascii="Arial" w:hAnsi="Arial" w:cs="Arial"/>
          <w:sz w:val="20"/>
          <w:szCs w:val="20"/>
        </w:rPr>
      </w:pPr>
    </w:p>
    <w:p w14:paraId="4E1D8DD0" w14:textId="77777777" w:rsidR="008D45EF" w:rsidRDefault="008D45EF" w:rsidP="00365D58">
      <w:pPr>
        <w:ind w:left="720"/>
        <w:jc w:val="both"/>
        <w:rPr>
          <w:rFonts w:ascii="Arial" w:hAnsi="Arial" w:cs="Arial"/>
          <w:sz w:val="20"/>
          <w:szCs w:val="20"/>
        </w:rPr>
      </w:pPr>
      <w:r w:rsidRPr="008D45EF">
        <w:rPr>
          <w:rFonts w:ascii="Arial" w:hAnsi="Arial" w:cs="Arial"/>
          <w:b/>
          <w:sz w:val="20"/>
          <w:szCs w:val="20"/>
        </w:rPr>
        <w:t>Community Development</w:t>
      </w:r>
      <w:r w:rsidRPr="008D45EF">
        <w:rPr>
          <w:rFonts w:ascii="Arial" w:hAnsi="Arial" w:cs="Arial"/>
          <w:sz w:val="20"/>
          <w:szCs w:val="20"/>
        </w:rPr>
        <w:t xml:space="preserve"> provides financial and technical assistance to Idaho’s cities and counties for construction and rehabilitation of public facilities necessary to support economic diversification, job creation, business expansion</w:t>
      </w:r>
      <w:r w:rsidR="00426842">
        <w:rPr>
          <w:rFonts w:ascii="Arial" w:hAnsi="Arial" w:cs="Arial"/>
          <w:sz w:val="20"/>
          <w:szCs w:val="20"/>
        </w:rPr>
        <w:t>,</w:t>
      </w:r>
      <w:r w:rsidRPr="008D45EF">
        <w:rPr>
          <w:rFonts w:ascii="Arial" w:hAnsi="Arial" w:cs="Arial"/>
          <w:sz w:val="20"/>
          <w:szCs w:val="20"/>
        </w:rPr>
        <w:t xml:space="preserve"> and a sense of community. </w:t>
      </w:r>
    </w:p>
    <w:p w14:paraId="5ED643DF" w14:textId="77777777" w:rsidR="00A85881" w:rsidRDefault="00A85881" w:rsidP="00EB59CD">
      <w:pPr>
        <w:ind w:left="720"/>
        <w:jc w:val="both"/>
        <w:rPr>
          <w:rFonts w:ascii="Arial" w:hAnsi="Arial" w:cs="Arial"/>
          <w:sz w:val="20"/>
          <w:szCs w:val="20"/>
        </w:rPr>
      </w:pPr>
    </w:p>
    <w:p w14:paraId="5CF69DA6" w14:textId="77777777" w:rsidR="00A85881" w:rsidRDefault="00A85881" w:rsidP="00EB59CD">
      <w:pPr>
        <w:ind w:left="720"/>
        <w:jc w:val="both"/>
        <w:rPr>
          <w:rFonts w:ascii="Arial" w:hAnsi="Arial" w:cs="Arial"/>
          <w:sz w:val="20"/>
          <w:szCs w:val="20"/>
        </w:rPr>
      </w:pPr>
      <w:r w:rsidRPr="00A85881">
        <w:rPr>
          <w:rFonts w:ascii="Arial" w:hAnsi="Arial" w:cs="Arial"/>
          <w:b/>
          <w:sz w:val="20"/>
          <w:szCs w:val="20"/>
        </w:rPr>
        <w:t>Economic Development Initiatives</w:t>
      </w:r>
      <w:r>
        <w:rPr>
          <w:rFonts w:ascii="Arial" w:hAnsi="Arial" w:cs="Arial"/>
          <w:sz w:val="20"/>
          <w:szCs w:val="20"/>
        </w:rPr>
        <w:t xml:space="preserve"> has the task of meeting with partners throughout the state and discussing issues that are affecting economic development such as broadband and affordable housing.  Through these conversations it is the goal of the department to </w:t>
      </w:r>
      <w:r w:rsidR="000A415A">
        <w:rPr>
          <w:rFonts w:ascii="Arial" w:hAnsi="Arial" w:cs="Arial"/>
          <w:sz w:val="20"/>
          <w:szCs w:val="20"/>
        </w:rPr>
        <w:t>devise methods so</w:t>
      </w:r>
      <w:r>
        <w:rPr>
          <w:rFonts w:ascii="Arial" w:hAnsi="Arial" w:cs="Arial"/>
          <w:sz w:val="20"/>
          <w:szCs w:val="20"/>
        </w:rPr>
        <w:t xml:space="preserve"> the state can properly address these challenges.</w:t>
      </w:r>
    </w:p>
    <w:p w14:paraId="7C0AC8C3" w14:textId="77777777" w:rsidR="00A85881" w:rsidRDefault="00A85881" w:rsidP="00EB59CD">
      <w:pPr>
        <w:ind w:left="720"/>
        <w:jc w:val="both"/>
        <w:rPr>
          <w:rFonts w:ascii="Arial" w:hAnsi="Arial" w:cs="Arial"/>
          <w:sz w:val="20"/>
          <w:szCs w:val="20"/>
        </w:rPr>
      </w:pPr>
    </w:p>
    <w:p w14:paraId="44C4CA6A" w14:textId="77777777" w:rsidR="00A85881" w:rsidRDefault="00A85881" w:rsidP="00A85881">
      <w:pPr>
        <w:ind w:left="720"/>
        <w:jc w:val="both"/>
        <w:rPr>
          <w:rFonts w:ascii="Arial" w:hAnsi="Arial" w:cs="Arial"/>
          <w:sz w:val="20"/>
          <w:szCs w:val="20"/>
        </w:rPr>
      </w:pPr>
      <w:r w:rsidRPr="009B58BD">
        <w:rPr>
          <w:rFonts w:ascii="Arial" w:hAnsi="Arial" w:cs="Arial"/>
          <w:b/>
          <w:sz w:val="20"/>
          <w:szCs w:val="20"/>
        </w:rPr>
        <w:t>Idaho Global Entrepreneurial Mission</w:t>
      </w:r>
      <w:r w:rsidRPr="009B58BD">
        <w:rPr>
          <w:rFonts w:ascii="Arial" w:hAnsi="Arial" w:cs="Arial"/>
          <w:sz w:val="20"/>
          <w:szCs w:val="20"/>
        </w:rPr>
        <w:t xml:space="preserve">, or IGEM, </w:t>
      </w:r>
      <w:r w:rsidRPr="00C61112">
        <w:rPr>
          <w:rFonts w:ascii="Arial" w:hAnsi="Arial" w:cs="Arial"/>
          <w:sz w:val="20"/>
          <w:szCs w:val="20"/>
        </w:rPr>
        <w:t>leverages private-industry guidance and the talent and expertise of Idaho's research universities to commercialize innovative and viable technologies that will strengthen Idaho's economy</w:t>
      </w:r>
      <w:r>
        <w:rPr>
          <w:rFonts w:ascii="Arial" w:hAnsi="Arial" w:cs="Arial"/>
          <w:sz w:val="20"/>
          <w:szCs w:val="20"/>
        </w:rPr>
        <w:t>.</w:t>
      </w:r>
    </w:p>
    <w:p w14:paraId="4C961BCD" w14:textId="77777777" w:rsidR="008D45EF" w:rsidRPr="008D45EF" w:rsidRDefault="008D45EF" w:rsidP="00EB59CD">
      <w:pPr>
        <w:ind w:left="720"/>
        <w:jc w:val="both"/>
        <w:rPr>
          <w:rFonts w:ascii="Arial" w:hAnsi="Arial" w:cs="Arial"/>
          <w:sz w:val="20"/>
          <w:szCs w:val="20"/>
        </w:rPr>
      </w:pPr>
    </w:p>
    <w:p w14:paraId="35B55267" w14:textId="77777777" w:rsidR="008D45EF" w:rsidRDefault="008D45EF" w:rsidP="00EB59CD">
      <w:pPr>
        <w:ind w:left="720"/>
        <w:jc w:val="both"/>
        <w:rPr>
          <w:rFonts w:ascii="Arial" w:hAnsi="Arial" w:cs="Arial"/>
          <w:sz w:val="20"/>
          <w:szCs w:val="20"/>
        </w:rPr>
      </w:pPr>
      <w:r w:rsidRPr="008D45EF">
        <w:rPr>
          <w:rFonts w:ascii="Arial" w:hAnsi="Arial" w:cs="Arial"/>
          <w:b/>
          <w:sz w:val="20"/>
          <w:szCs w:val="20"/>
        </w:rPr>
        <w:t>International Business Development</w:t>
      </w:r>
      <w:r w:rsidRPr="008D45EF">
        <w:rPr>
          <w:rFonts w:ascii="Arial" w:hAnsi="Arial" w:cs="Arial"/>
          <w:sz w:val="20"/>
          <w:szCs w:val="20"/>
        </w:rPr>
        <w:t xml:space="preserve"> </w:t>
      </w:r>
      <w:r w:rsidR="00C61112" w:rsidRPr="00C61112">
        <w:rPr>
          <w:rFonts w:ascii="Arial" w:hAnsi="Arial" w:cs="Arial"/>
          <w:sz w:val="20"/>
          <w:szCs w:val="20"/>
        </w:rPr>
        <w:t>supports Idaho businesses’ efforts to export goods and services, develops new markets, increases foreign awareness and acceptance of Idaho's products and services, supports foreign direct investment opportunities, and manages Idaho's three international trade offices.</w:t>
      </w:r>
    </w:p>
    <w:p w14:paraId="08270579" w14:textId="77777777" w:rsidR="00A85881" w:rsidRDefault="00A85881" w:rsidP="00EB59CD">
      <w:pPr>
        <w:ind w:left="720"/>
        <w:jc w:val="both"/>
        <w:rPr>
          <w:rFonts w:ascii="Arial" w:hAnsi="Arial" w:cs="Arial"/>
          <w:sz w:val="20"/>
          <w:szCs w:val="20"/>
        </w:rPr>
      </w:pPr>
    </w:p>
    <w:p w14:paraId="5C09B471" w14:textId="77777777" w:rsidR="00A85881" w:rsidRDefault="00A85881" w:rsidP="00EB59CD">
      <w:pPr>
        <w:ind w:left="720"/>
        <w:jc w:val="both"/>
        <w:rPr>
          <w:rFonts w:ascii="Arial" w:hAnsi="Arial" w:cs="Arial"/>
          <w:sz w:val="20"/>
          <w:szCs w:val="20"/>
        </w:rPr>
      </w:pPr>
      <w:r w:rsidRPr="00A85881">
        <w:rPr>
          <w:rFonts w:ascii="Arial" w:hAnsi="Arial" w:cs="Arial"/>
          <w:b/>
          <w:sz w:val="20"/>
          <w:szCs w:val="20"/>
        </w:rPr>
        <w:t>Marketing and Public Information</w:t>
      </w:r>
      <w:r>
        <w:rPr>
          <w:rFonts w:ascii="Arial" w:hAnsi="Arial" w:cs="Arial"/>
          <w:sz w:val="20"/>
          <w:szCs w:val="20"/>
        </w:rPr>
        <w:t xml:space="preserve"> </w:t>
      </w:r>
      <w:r w:rsidRPr="00A85881">
        <w:rPr>
          <w:rFonts w:ascii="Arial" w:hAnsi="Arial" w:cs="Arial"/>
          <w:sz w:val="20"/>
          <w:szCs w:val="20"/>
        </w:rPr>
        <w:t>provide</w:t>
      </w:r>
      <w:r>
        <w:rPr>
          <w:rFonts w:ascii="Arial" w:hAnsi="Arial" w:cs="Arial"/>
          <w:sz w:val="20"/>
          <w:szCs w:val="20"/>
        </w:rPr>
        <w:t>s</w:t>
      </w:r>
      <w:r w:rsidRPr="00A85881">
        <w:rPr>
          <w:rFonts w:ascii="Arial" w:hAnsi="Arial" w:cs="Arial"/>
          <w:sz w:val="20"/>
          <w:szCs w:val="20"/>
        </w:rPr>
        <w:t xml:space="preserve"> support to the entire department through strategic outreach to media, government partners, and other key stakeholders that are focused on showcasing the success stories of Idaho businesses and highlighting Idaho's business-friendly environment to companies outside the state</w:t>
      </w:r>
      <w:r>
        <w:rPr>
          <w:rFonts w:ascii="Arial" w:hAnsi="Arial" w:cs="Arial"/>
          <w:sz w:val="20"/>
          <w:szCs w:val="20"/>
        </w:rPr>
        <w:t>.</w:t>
      </w:r>
    </w:p>
    <w:p w14:paraId="7B5C49CF" w14:textId="77777777" w:rsidR="008D45EF" w:rsidRPr="008D45EF" w:rsidRDefault="008D45EF" w:rsidP="00EB59CD">
      <w:pPr>
        <w:ind w:left="720"/>
        <w:jc w:val="both"/>
        <w:rPr>
          <w:rFonts w:ascii="Arial" w:hAnsi="Arial" w:cs="Arial"/>
          <w:sz w:val="20"/>
          <w:szCs w:val="20"/>
        </w:rPr>
      </w:pPr>
    </w:p>
    <w:p w14:paraId="1E888695" w14:textId="562768CA" w:rsidR="008D45EF" w:rsidRDefault="008D45EF" w:rsidP="00EB59CD">
      <w:pPr>
        <w:ind w:left="720"/>
        <w:jc w:val="both"/>
        <w:rPr>
          <w:rFonts w:ascii="Arial" w:hAnsi="Arial" w:cs="Arial"/>
          <w:sz w:val="20"/>
          <w:szCs w:val="20"/>
        </w:rPr>
      </w:pPr>
      <w:r w:rsidRPr="008D45EF">
        <w:rPr>
          <w:rFonts w:ascii="Arial" w:hAnsi="Arial" w:cs="Arial"/>
          <w:b/>
          <w:sz w:val="20"/>
          <w:szCs w:val="20"/>
        </w:rPr>
        <w:lastRenderedPageBreak/>
        <w:t xml:space="preserve">Tourism </w:t>
      </w:r>
      <w:r w:rsidR="00C61112">
        <w:rPr>
          <w:rFonts w:ascii="Arial" w:hAnsi="Arial" w:cs="Arial"/>
          <w:b/>
          <w:sz w:val="20"/>
          <w:szCs w:val="20"/>
        </w:rPr>
        <w:t xml:space="preserve">Development </w:t>
      </w:r>
      <w:r w:rsidR="00C61112" w:rsidRPr="00C61112">
        <w:rPr>
          <w:rFonts w:ascii="Arial" w:hAnsi="Arial" w:cs="Arial"/>
          <w:sz w:val="20"/>
          <w:szCs w:val="20"/>
        </w:rPr>
        <w:t>works to expand Idaho's tourism and recreation industry by marketing the state and travel opportunities to both domestic and international business and leisure travelers; awards grants to local communities to promote tourism; develops, supports</w:t>
      </w:r>
      <w:r w:rsidR="00841B84">
        <w:rPr>
          <w:rFonts w:ascii="Arial" w:hAnsi="Arial" w:cs="Arial"/>
          <w:sz w:val="20"/>
          <w:szCs w:val="20"/>
        </w:rPr>
        <w:t>,</w:t>
      </w:r>
      <w:r w:rsidR="00C61112" w:rsidRPr="00C61112">
        <w:rPr>
          <w:rFonts w:ascii="Arial" w:hAnsi="Arial" w:cs="Arial"/>
          <w:sz w:val="20"/>
          <w:szCs w:val="20"/>
        </w:rPr>
        <w:t xml:space="preserve"> and promotes tourism events and attractions</w:t>
      </w:r>
      <w:r w:rsidR="00841B84">
        <w:rPr>
          <w:rFonts w:ascii="Arial" w:hAnsi="Arial" w:cs="Arial"/>
          <w:sz w:val="20"/>
          <w:szCs w:val="20"/>
        </w:rPr>
        <w:t>.</w:t>
      </w:r>
    </w:p>
    <w:p w14:paraId="40EC027F" w14:textId="3928984E" w:rsidR="00CB0827" w:rsidRDefault="00CB0827" w:rsidP="00EB59CD">
      <w:pPr>
        <w:ind w:left="720"/>
        <w:jc w:val="both"/>
        <w:rPr>
          <w:rFonts w:ascii="Arial" w:hAnsi="Arial" w:cs="Arial"/>
          <w:sz w:val="20"/>
          <w:szCs w:val="20"/>
        </w:rPr>
      </w:pPr>
    </w:p>
    <w:p w14:paraId="57EA5185" w14:textId="37AC20D1" w:rsidR="00CB0827" w:rsidRDefault="00CB0827" w:rsidP="00CB0827">
      <w:pPr>
        <w:ind w:left="720"/>
        <w:jc w:val="both"/>
        <w:rPr>
          <w:rFonts w:ascii="Arial" w:hAnsi="Arial" w:cs="Arial"/>
          <w:sz w:val="20"/>
          <w:szCs w:val="20"/>
        </w:rPr>
      </w:pPr>
      <w:r>
        <w:rPr>
          <w:rFonts w:ascii="Arial" w:hAnsi="Arial" w:cs="Arial"/>
          <w:b/>
          <w:sz w:val="20"/>
          <w:szCs w:val="20"/>
        </w:rPr>
        <w:t xml:space="preserve">Office of Broadband </w:t>
      </w:r>
      <w:r w:rsidRPr="00CB0827">
        <w:rPr>
          <w:rFonts w:ascii="Arial" w:hAnsi="Arial" w:cs="Arial"/>
          <w:bCs/>
          <w:sz w:val="20"/>
          <w:szCs w:val="20"/>
        </w:rPr>
        <w:t>serves as a dedicated resource for a state broadband strategy and plan including consumer education, facilitating new service opportunities, funding resources, and infrastructure coordination to reach unserved communities in the state</w:t>
      </w:r>
      <w:r>
        <w:rPr>
          <w:rFonts w:ascii="Arial" w:hAnsi="Arial" w:cs="Arial"/>
          <w:bCs/>
          <w:sz w:val="20"/>
          <w:szCs w:val="20"/>
        </w:rPr>
        <w:t>.</w:t>
      </w:r>
    </w:p>
    <w:p w14:paraId="769FC9AF" w14:textId="77777777" w:rsidR="00BD7774" w:rsidRDefault="00BD7774" w:rsidP="00D77C95">
      <w:pPr>
        <w:jc w:val="both"/>
        <w:rPr>
          <w:rFonts w:ascii="Arial" w:hAnsi="Arial" w:cs="Arial"/>
          <w:sz w:val="20"/>
          <w:szCs w:val="20"/>
        </w:rPr>
      </w:pPr>
    </w:p>
    <w:p w14:paraId="59A96D6B" w14:textId="4834D932" w:rsidR="001A36B6" w:rsidRDefault="00246AC4" w:rsidP="00522F57">
      <w:pPr>
        <w:ind w:left="720"/>
        <w:jc w:val="both"/>
        <w:rPr>
          <w:rFonts w:ascii="Arial" w:hAnsi="Arial" w:cs="Arial"/>
          <w:sz w:val="20"/>
          <w:szCs w:val="20"/>
        </w:rPr>
      </w:pPr>
      <w:r>
        <w:rPr>
          <w:rFonts w:ascii="Arial" w:hAnsi="Arial" w:cs="Arial"/>
          <w:b/>
          <w:sz w:val="20"/>
          <w:szCs w:val="20"/>
        </w:rPr>
        <w:t xml:space="preserve">Operations </w:t>
      </w:r>
      <w:r w:rsidRPr="00BD7774">
        <w:rPr>
          <w:rFonts w:ascii="Arial" w:hAnsi="Arial" w:cs="Arial"/>
          <w:sz w:val="20"/>
          <w:szCs w:val="20"/>
        </w:rPr>
        <w:t>support</w:t>
      </w:r>
      <w:r>
        <w:rPr>
          <w:rFonts w:ascii="Arial" w:hAnsi="Arial" w:cs="Arial"/>
          <w:sz w:val="20"/>
          <w:szCs w:val="20"/>
        </w:rPr>
        <w:t>s</w:t>
      </w:r>
      <w:r w:rsidRPr="00BD7774">
        <w:rPr>
          <w:rFonts w:ascii="Arial" w:hAnsi="Arial" w:cs="Arial"/>
          <w:sz w:val="20"/>
          <w:szCs w:val="20"/>
        </w:rPr>
        <w:t xml:space="preserve"> the department through day-to-day fiscal, payroll and HR functions.  The team also provides grant management and reporting across the various grant programs throughout the department.  The Shared Services team provides centralized administrative support to all Commerce teams to ensure team members </w:t>
      </w:r>
      <w:proofErr w:type="gramStart"/>
      <w:r w:rsidRPr="00BD7774">
        <w:rPr>
          <w:rFonts w:ascii="Arial" w:hAnsi="Arial" w:cs="Arial"/>
          <w:sz w:val="20"/>
          <w:szCs w:val="20"/>
        </w:rPr>
        <w:t>are able to</w:t>
      </w:r>
      <w:proofErr w:type="gramEnd"/>
      <w:r w:rsidRPr="00BD7774">
        <w:rPr>
          <w:rFonts w:ascii="Arial" w:hAnsi="Arial" w:cs="Arial"/>
          <w:sz w:val="20"/>
          <w:szCs w:val="20"/>
        </w:rPr>
        <w:t xml:space="preserve"> maintain their focus on key goals and objectives.</w:t>
      </w:r>
    </w:p>
    <w:p w14:paraId="2E7D334C" w14:textId="77777777" w:rsidR="00522F57" w:rsidRDefault="00522F57" w:rsidP="00522F57">
      <w:pPr>
        <w:ind w:left="720"/>
        <w:jc w:val="both"/>
        <w:rPr>
          <w:rFonts w:ascii="Arial" w:hAnsi="Arial" w:cs="Arial"/>
          <w:sz w:val="20"/>
          <w:szCs w:val="20"/>
        </w:rPr>
      </w:pPr>
    </w:p>
    <w:p w14:paraId="685DA137" w14:textId="42A535A7" w:rsidR="00522F57" w:rsidRPr="00522F57" w:rsidRDefault="00522F57" w:rsidP="00522F57">
      <w:pPr>
        <w:rPr>
          <w:rFonts w:ascii="Arial" w:hAnsi="Arial" w:cs="Arial"/>
          <w:b/>
          <w:bCs/>
        </w:rPr>
      </w:pPr>
      <w:r w:rsidRPr="00691D8B">
        <w:rPr>
          <w:rFonts w:ascii="Arial" w:hAnsi="Arial" w:cs="Arial"/>
          <w:b/>
          <w:bCs/>
        </w:rPr>
        <w:t>Revenue and Expenditure</w:t>
      </w:r>
      <w:r>
        <w:rPr>
          <w:rFonts w:ascii="Arial" w:hAnsi="Arial" w:cs="Arial"/>
          <w:b/>
          <w:bCs/>
        </w:rPr>
        <w:t>s</w:t>
      </w:r>
    </w:p>
    <w:tbl>
      <w:tblPr>
        <w:tblpPr w:leftFromText="180" w:rightFromText="180" w:vertAnchor="text" w:horzAnchor="margin" w:tblpY="168"/>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1368"/>
        <w:gridCol w:w="1368"/>
        <w:gridCol w:w="1368"/>
        <w:gridCol w:w="1926"/>
      </w:tblGrid>
      <w:tr w:rsidR="00310A48" w:rsidRPr="0060647A" w14:paraId="7FCC27C1" w14:textId="77777777" w:rsidTr="00321098">
        <w:trPr>
          <w:trHeight w:val="278"/>
        </w:trPr>
        <w:tc>
          <w:tcPr>
            <w:tcW w:w="3145" w:type="dxa"/>
            <w:tcBorders>
              <w:bottom w:val="nil"/>
            </w:tcBorders>
            <w:shd w:val="clear" w:color="auto" w:fill="000080"/>
            <w:vAlign w:val="center"/>
          </w:tcPr>
          <w:p w14:paraId="1029D042" w14:textId="77777777" w:rsidR="00310A48" w:rsidRPr="0060647A" w:rsidRDefault="00310A48" w:rsidP="00310A48">
            <w:pPr>
              <w:jc w:val="center"/>
              <w:rPr>
                <w:rFonts w:ascii="Arial" w:hAnsi="Arial" w:cs="Arial"/>
                <w:b/>
                <w:bCs/>
                <w:color w:val="FFFFFF"/>
                <w:sz w:val="20"/>
              </w:rPr>
            </w:pPr>
            <w:r w:rsidRPr="0060647A">
              <w:rPr>
                <w:rFonts w:ascii="Arial" w:hAnsi="Arial" w:cs="Arial"/>
                <w:b/>
                <w:bCs/>
                <w:color w:val="FFFFFF"/>
                <w:sz w:val="20"/>
              </w:rPr>
              <w:t>Revenue</w:t>
            </w:r>
          </w:p>
        </w:tc>
        <w:tc>
          <w:tcPr>
            <w:tcW w:w="1368" w:type="dxa"/>
            <w:tcBorders>
              <w:bottom w:val="nil"/>
            </w:tcBorders>
            <w:shd w:val="clear" w:color="auto" w:fill="000080"/>
            <w:vAlign w:val="center"/>
          </w:tcPr>
          <w:p w14:paraId="2F271C24" w14:textId="1371E3DE" w:rsidR="00310A48" w:rsidRPr="0060647A" w:rsidRDefault="00195843" w:rsidP="00310A48">
            <w:pPr>
              <w:jc w:val="center"/>
              <w:rPr>
                <w:rFonts w:ascii="Arial" w:hAnsi="Arial" w:cs="Arial"/>
                <w:b/>
                <w:bCs/>
                <w:color w:val="FFFFFF"/>
                <w:sz w:val="20"/>
              </w:rPr>
            </w:pPr>
            <w:r>
              <w:rPr>
                <w:rFonts w:ascii="Arial" w:hAnsi="Arial" w:cs="Arial"/>
                <w:b/>
                <w:bCs/>
                <w:color w:val="FFFFFF"/>
                <w:sz w:val="20"/>
              </w:rPr>
              <w:t>FY 2019</w:t>
            </w:r>
          </w:p>
        </w:tc>
        <w:tc>
          <w:tcPr>
            <w:tcW w:w="1368" w:type="dxa"/>
            <w:tcBorders>
              <w:bottom w:val="nil"/>
            </w:tcBorders>
            <w:shd w:val="clear" w:color="auto" w:fill="000080"/>
            <w:vAlign w:val="center"/>
          </w:tcPr>
          <w:p w14:paraId="0A6F5258" w14:textId="449B32E6" w:rsidR="00310A48" w:rsidRPr="0060647A" w:rsidRDefault="00195843" w:rsidP="00310A48">
            <w:pPr>
              <w:jc w:val="center"/>
              <w:rPr>
                <w:rFonts w:ascii="Arial" w:hAnsi="Arial" w:cs="Arial"/>
                <w:b/>
                <w:bCs/>
                <w:color w:val="FFFFFF"/>
                <w:sz w:val="20"/>
              </w:rPr>
            </w:pPr>
            <w:r>
              <w:rPr>
                <w:rFonts w:ascii="Arial" w:hAnsi="Arial" w:cs="Arial"/>
                <w:b/>
                <w:bCs/>
                <w:color w:val="FFFFFF"/>
                <w:sz w:val="20"/>
              </w:rPr>
              <w:t>FY 2020</w:t>
            </w:r>
          </w:p>
        </w:tc>
        <w:tc>
          <w:tcPr>
            <w:tcW w:w="1368" w:type="dxa"/>
            <w:tcBorders>
              <w:bottom w:val="nil"/>
            </w:tcBorders>
            <w:shd w:val="clear" w:color="auto" w:fill="000080"/>
            <w:vAlign w:val="center"/>
          </w:tcPr>
          <w:p w14:paraId="6BB6B576" w14:textId="05D61158" w:rsidR="00310A48" w:rsidRPr="0060647A" w:rsidRDefault="00195843" w:rsidP="00310A48">
            <w:pPr>
              <w:jc w:val="center"/>
              <w:rPr>
                <w:rFonts w:ascii="Arial" w:hAnsi="Arial" w:cs="Arial"/>
                <w:b/>
                <w:bCs/>
                <w:color w:val="FFFFFF"/>
                <w:sz w:val="20"/>
              </w:rPr>
            </w:pPr>
            <w:r>
              <w:rPr>
                <w:rFonts w:ascii="Arial" w:hAnsi="Arial" w:cs="Arial"/>
                <w:b/>
                <w:bCs/>
                <w:color w:val="FFFFFF"/>
                <w:sz w:val="20"/>
              </w:rPr>
              <w:t>FY 2021</w:t>
            </w:r>
          </w:p>
        </w:tc>
        <w:tc>
          <w:tcPr>
            <w:tcW w:w="1926" w:type="dxa"/>
            <w:tcBorders>
              <w:bottom w:val="nil"/>
            </w:tcBorders>
            <w:shd w:val="clear" w:color="auto" w:fill="000080"/>
            <w:vAlign w:val="center"/>
          </w:tcPr>
          <w:p w14:paraId="5B5C523F" w14:textId="2D0891FF" w:rsidR="00310A48" w:rsidRDefault="00195843" w:rsidP="00310A48">
            <w:pPr>
              <w:jc w:val="center"/>
              <w:rPr>
                <w:rFonts w:ascii="Arial" w:hAnsi="Arial" w:cs="Arial"/>
                <w:b/>
                <w:bCs/>
                <w:color w:val="FFFFFF"/>
                <w:sz w:val="20"/>
              </w:rPr>
            </w:pPr>
            <w:r>
              <w:rPr>
                <w:rFonts w:ascii="Arial" w:hAnsi="Arial" w:cs="Arial"/>
                <w:b/>
                <w:bCs/>
                <w:color w:val="FFFFFF"/>
                <w:sz w:val="20"/>
              </w:rPr>
              <w:t>FY 2022</w:t>
            </w:r>
          </w:p>
        </w:tc>
      </w:tr>
      <w:tr w:rsidR="009A3D98" w:rsidRPr="0060647A" w14:paraId="12D0D5A5" w14:textId="77777777" w:rsidTr="0013234B">
        <w:tc>
          <w:tcPr>
            <w:tcW w:w="3145" w:type="dxa"/>
            <w:tcBorders>
              <w:top w:val="nil"/>
              <w:left w:val="single" w:sz="4" w:space="0" w:color="auto"/>
              <w:bottom w:val="nil"/>
              <w:right w:val="nil"/>
            </w:tcBorders>
            <w:shd w:val="clear" w:color="auto" w:fill="auto"/>
          </w:tcPr>
          <w:p w14:paraId="561E1464" w14:textId="77777777" w:rsidR="009A3D98" w:rsidRPr="007D265B" w:rsidRDefault="009A3D98" w:rsidP="009A3D98">
            <w:pPr>
              <w:rPr>
                <w:rFonts w:ascii="Arial" w:eastAsia="Arial Unicode MS" w:hAnsi="Arial" w:cs="Arial"/>
                <w:sz w:val="20"/>
                <w:szCs w:val="20"/>
              </w:rPr>
            </w:pPr>
            <w:r w:rsidRPr="007D265B">
              <w:rPr>
                <w:rFonts w:ascii="Arial" w:eastAsia="Arial Unicode MS" w:hAnsi="Arial" w:cs="Arial"/>
                <w:sz w:val="20"/>
                <w:szCs w:val="20"/>
              </w:rPr>
              <w:t>General Fund</w:t>
            </w:r>
          </w:p>
        </w:tc>
        <w:tc>
          <w:tcPr>
            <w:tcW w:w="1368" w:type="dxa"/>
            <w:tcBorders>
              <w:top w:val="nil"/>
              <w:left w:val="nil"/>
              <w:bottom w:val="nil"/>
              <w:right w:val="nil"/>
            </w:tcBorders>
            <w:vAlign w:val="center"/>
          </w:tcPr>
          <w:p w14:paraId="5B013524" w14:textId="6280360F" w:rsidR="009A3D98" w:rsidRPr="007D265B" w:rsidRDefault="009A3D98" w:rsidP="009A3D98">
            <w:pPr>
              <w:jc w:val="right"/>
              <w:rPr>
                <w:rFonts w:ascii="Arial" w:hAnsi="Arial" w:cs="Arial"/>
                <w:sz w:val="20"/>
                <w:szCs w:val="20"/>
              </w:rPr>
            </w:pPr>
            <w:r w:rsidRPr="00E564B1">
              <w:rPr>
                <w:rFonts w:ascii="Arial" w:hAnsi="Arial" w:cs="Arial"/>
                <w:color w:val="000000" w:themeColor="text1"/>
                <w:sz w:val="20"/>
                <w:szCs w:val="20"/>
              </w:rPr>
              <w:t>$5,</w:t>
            </w:r>
            <w:r>
              <w:rPr>
                <w:rFonts w:ascii="Arial" w:hAnsi="Arial" w:cs="Arial"/>
                <w:color w:val="000000" w:themeColor="text1"/>
                <w:sz w:val="20"/>
                <w:szCs w:val="20"/>
              </w:rPr>
              <w:t>368,100</w:t>
            </w:r>
          </w:p>
        </w:tc>
        <w:tc>
          <w:tcPr>
            <w:tcW w:w="1368" w:type="dxa"/>
            <w:tcBorders>
              <w:top w:val="nil"/>
              <w:left w:val="nil"/>
              <w:bottom w:val="nil"/>
              <w:right w:val="nil"/>
            </w:tcBorders>
          </w:tcPr>
          <w:p w14:paraId="586086BC" w14:textId="31AF2DEC" w:rsidR="009A3D98" w:rsidRPr="007D265B" w:rsidRDefault="009A3D98" w:rsidP="009A3D98">
            <w:pPr>
              <w:jc w:val="right"/>
              <w:rPr>
                <w:rFonts w:ascii="Arial" w:hAnsi="Arial" w:cs="Arial"/>
                <w:sz w:val="20"/>
                <w:szCs w:val="20"/>
              </w:rPr>
            </w:pPr>
            <w:r>
              <w:rPr>
                <w:rFonts w:ascii="Arial" w:hAnsi="Arial" w:cs="Arial"/>
                <w:color w:val="000000" w:themeColor="text1"/>
                <w:sz w:val="20"/>
                <w:szCs w:val="20"/>
              </w:rPr>
              <w:t>$5,372,700</w:t>
            </w:r>
          </w:p>
        </w:tc>
        <w:tc>
          <w:tcPr>
            <w:tcW w:w="1368" w:type="dxa"/>
            <w:tcBorders>
              <w:top w:val="nil"/>
              <w:left w:val="nil"/>
              <w:bottom w:val="nil"/>
              <w:right w:val="nil"/>
            </w:tcBorders>
          </w:tcPr>
          <w:p w14:paraId="0A1DC047" w14:textId="4CF502C9" w:rsidR="009A3D98" w:rsidRPr="00E564B1" w:rsidRDefault="009A3D98" w:rsidP="009A3D98">
            <w:pPr>
              <w:jc w:val="right"/>
              <w:rPr>
                <w:rFonts w:ascii="Arial" w:hAnsi="Arial" w:cs="Arial"/>
                <w:color w:val="000000" w:themeColor="text1"/>
                <w:sz w:val="20"/>
                <w:szCs w:val="20"/>
              </w:rPr>
            </w:pPr>
            <w:r w:rsidRPr="00321098">
              <w:rPr>
                <w:rFonts w:ascii="Arial" w:hAnsi="Arial" w:cs="Arial"/>
                <w:color w:val="000000" w:themeColor="text1"/>
                <w:sz w:val="20"/>
                <w:szCs w:val="20"/>
              </w:rPr>
              <w:t>$5,043,800</w:t>
            </w:r>
          </w:p>
        </w:tc>
        <w:tc>
          <w:tcPr>
            <w:tcW w:w="1926" w:type="dxa"/>
            <w:tcBorders>
              <w:top w:val="nil"/>
              <w:left w:val="nil"/>
              <w:bottom w:val="nil"/>
              <w:right w:val="single" w:sz="4" w:space="0" w:color="auto"/>
            </w:tcBorders>
          </w:tcPr>
          <w:p w14:paraId="32661F70" w14:textId="610A6C5D" w:rsidR="009A3D98" w:rsidRPr="00321098" w:rsidRDefault="009A3D98" w:rsidP="009A3D98">
            <w:pPr>
              <w:jc w:val="right"/>
              <w:rPr>
                <w:rFonts w:ascii="Arial" w:hAnsi="Arial" w:cs="Arial"/>
                <w:color w:val="000000" w:themeColor="text1"/>
                <w:sz w:val="20"/>
                <w:szCs w:val="20"/>
              </w:rPr>
            </w:pPr>
          </w:p>
        </w:tc>
      </w:tr>
      <w:tr w:rsidR="009A3D98" w:rsidRPr="0060647A" w14:paraId="25F751E4" w14:textId="77777777" w:rsidTr="0013234B">
        <w:tc>
          <w:tcPr>
            <w:tcW w:w="3145" w:type="dxa"/>
            <w:tcBorders>
              <w:top w:val="nil"/>
              <w:left w:val="single" w:sz="4" w:space="0" w:color="auto"/>
              <w:bottom w:val="nil"/>
              <w:right w:val="nil"/>
            </w:tcBorders>
            <w:shd w:val="clear" w:color="auto" w:fill="auto"/>
          </w:tcPr>
          <w:p w14:paraId="70A0D921" w14:textId="77777777" w:rsidR="009A3D98" w:rsidRPr="007D265B" w:rsidRDefault="009A3D98" w:rsidP="009A3D98">
            <w:pPr>
              <w:rPr>
                <w:rFonts w:ascii="Arial" w:eastAsia="Arial Unicode MS" w:hAnsi="Arial" w:cs="Arial"/>
                <w:sz w:val="20"/>
                <w:szCs w:val="20"/>
              </w:rPr>
            </w:pPr>
            <w:r w:rsidRPr="007D265B">
              <w:rPr>
                <w:rFonts w:ascii="Arial" w:hAnsi="Arial" w:cs="Arial"/>
                <w:sz w:val="20"/>
                <w:szCs w:val="20"/>
              </w:rPr>
              <w:t>Idaho Opportunity Fund</w:t>
            </w:r>
          </w:p>
        </w:tc>
        <w:tc>
          <w:tcPr>
            <w:tcW w:w="1368" w:type="dxa"/>
            <w:tcBorders>
              <w:top w:val="nil"/>
              <w:left w:val="nil"/>
              <w:bottom w:val="nil"/>
              <w:right w:val="nil"/>
            </w:tcBorders>
            <w:vAlign w:val="center"/>
          </w:tcPr>
          <w:p w14:paraId="65B6BE0C" w14:textId="6BA6B81C" w:rsidR="009A3D98" w:rsidRPr="007D265B" w:rsidRDefault="009A3D98" w:rsidP="009A3D98">
            <w:pPr>
              <w:jc w:val="right"/>
              <w:rPr>
                <w:rFonts w:ascii="Arial" w:hAnsi="Arial" w:cs="Arial"/>
                <w:sz w:val="20"/>
                <w:szCs w:val="20"/>
              </w:rPr>
            </w:pPr>
            <w:r>
              <w:rPr>
                <w:rFonts w:ascii="Arial" w:hAnsi="Arial" w:cs="Arial"/>
                <w:sz w:val="20"/>
                <w:szCs w:val="20"/>
              </w:rPr>
              <w:t>$0</w:t>
            </w:r>
          </w:p>
        </w:tc>
        <w:tc>
          <w:tcPr>
            <w:tcW w:w="1368" w:type="dxa"/>
            <w:tcBorders>
              <w:top w:val="nil"/>
              <w:left w:val="nil"/>
              <w:bottom w:val="nil"/>
              <w:right w:val="nil"/>
            </w:tcBorders>
          </w:tcPr>
          <w:p w14:paraId="2EA5C454" w14:textId="28817DD8" w:rsidR="009A3D98" w:rsidRPr="007D265B" w:rsidRDefault="009A3D98" w:rsidP="009A3D98">
            <w:pPr>
              <w:jc w:val="right"/>
              <w:rPr>
                <w:rFonts w:ascii="Arial" w:hAnsi="Arial" w:cs="Arial"/>
                <w:sz w:val="20"/>
                <w:szCs w:val="20"/>
              </w:rPr>
            </w:pPr>
            <w:r>
              <w:rPr>
                <w:rFonts w:ascii="Arial" w:hAnsi="Arial" w:cs="Arial"/>
                <w:sz w:val="20"/>
                <w:szCs w:val="20"/>
              </w:rPr>
              <w:t>$0</w:t>
            </w:r>
          </w:p>
        </w:tc>
        <w:tc>
          <w:tcPr>
            <w:tcW w:w="1368" w:type="dxa"/>
            <w:tcBorders>
              <w:top w:val="nil"/>
              <w:left w:val="nil"/>
              <w:bottom w:val="nil"/>
              <w:right w:val="nil"/>
            </w:tcBorders>
          </w:tcPr>
          <w:p w14:paraId="2869888F" w14:textId="6E78A8D1" w:rsidR="009A3D98" w:rsidRPr="007D265B" w:rsidRDefault="009A3D98" w:rsidP="009A3D98">
            <w:pPr>
              <w:jc w:val="right"/>
              <w:rPr>
                <w:rFonts w:ascii="Arial" w:hAnsi="Arial" w:cs="Arial"/>
                <w:sz w:val="20"/>
                <w:szCs w:val="20"/>
              </w:rPr>
            </w:pPr>
            <w:r w:rsidRPr="00321098">
              <w:rPr>
                <w:rFonts w:ascii="Arial" w:hAnsi="Arial" w:cs="Arial"/>
                <w:sz w:val="20"/>
                <w:szCs w:val="20"/>
              </w:rPr>
              <w:t>$0</w:t>
            </w:r>
          </w:p>
        </w:tc>
        <w:tc>
          <w:tcPr>
            <w:tcW w:w="1926" w:type="dxa"/>
            <w:tcBorders>
              <w:top w:val="nil"/>
              <w:left w:val="nil"/>
              <w:bottom w:val="nil"/>
              <w:right w:val="single" w:sz="4" w:space="0" w:color="auto"/>
            </w:tcBorders>
          </w:tcPr>
          <w:p w14:paraId="73A898B5" w14:textId="67EC1701" w:rsidR="009A3D98" w:rsidRPr="00321098" w:rsidRDefault="009A3D98" w:rsidP="009A3D98">
            <w:pPr>
              <w:jc w:val="right"/>
              <w:rPr>
                <w:rFonts w:ascii="Arial" w:hAnsi="Arial" w:cs="Arial"/>
                <w:sz w:val="20"/>
                <w:szCs w:val="20"/>
              </w:rPr>
            </w:pPr>
          </w:p>
        </w:tc>
      </w:tr>
      <w:tr w:rsidR="009A3D98" w:rsidRPr="0060647A" w14:paraId="65F66879" w14:textId="77777777" w:rsidTr="0013234B">
        <w:tc>
          <w:tcPr>
            <w:tcW w:w="3145" w:type="dxa"/>
            <w:tcBorders>
              <w:top w:val="nil"/>
              <w:left w:val="single" w:sz="4" w:space="0" w:color="auto"/>
              <w:bottom w:val="nil"/>
              <w:right w:val="nil"/>
            </w:tcBorders>
            <w:shd w:val="clear" w:color="auto" w:fill="auto"/>
          </w:tcPr>
          <w:p w14:paraId="1C0D4E4E" w14:textId="77777777" w:rsidR="009A3D98" w:rsidRPr="007D265B" w:rsidRDefault="009A3D98" w:rsidP="009A3D98">
            <w:pPr>
              <w:rPr>
                <w:rFonts w:ascii="Arial" w:hAnsi="Arial" w:cs="Arial"/>
                <w:sz w:val="20"/>
                <w:szCs w:val="20"/>
              </w:rPr>
            </w:pPr>
            <w:r w:rsidRPr="007D265B">
              <w:rPr>
                <w:rFonts w:ascii="Arial" w:hAnsi="Arial" w:cs="Arial"/>
                <w:sz w:val="20"/>
                <w:szCs w:val="20"/>
              </w:rPr>
              <w:t xml:space="preserve">Misc. Revenue </w:t>
            </w:r>
          </w:p>
        </w:tc>
        <w:tc>
          <w:tcPr>
            <w:tcW w:w="1368" w:type="dxa"/>
            <w:tcBorders>
              <w:top w:val="nil"/>
              <w:left w:val="nil"/>
              <w:bottom w:val="nil"/>
              <w:right w:val="nil"/>
            </w:tcBorders>
            <w:vAlign w:val="center"/>
          </w:tcPr>
          <w:p w14:paraId="4581BBD6" w14:textId="75F20221" w:rsidR="009A3D98" w:rsidRPr="007D265B" w:rsidRDefault="009A3D98" w:rsidP="009A3D98">
            <w:pPr>
              <w:jc w:val="right"/>
              <w:rPr>
                <w:rFonts w:ascii="Arial" w:hAnsi="Arial" w:cs="Arial"/>
                <w:sz w:val="20"/>
                <w:szCs w:val="20"/>
              </w:rPr>
            </w:pPr>
            <w:r>
              <w:rPr>
                <w:rFonts w:ascii="Arial" w:hAnsi="Arial" w:cs="Arial"/>
                <w:sz w:val="20"/>
                <w:szCs w:val="20"/>
              </w:rPr>
              <w:t>$5,600</w:t>
            </w:r>
          </w:p>
        </w:tc>
        <w:tc>
          <w:tcPr>
            <w:tcW w:w="1368" w:type="dxa"/>
            <w:tcBorders>
              <w:top w:val="nil"/>
              <w:left w:val="nil"/>
              <w:bottom w:val="nil"/>
              <w:right w:val="nil"/>
            </w:tcBorders>
          </w:tcPr>
          <w:p w14:paraId="1D0FCEBF" w14:textId="0AC58969" w:rsidR="009A3D98" w:rsidRPr="007D265B" w:rsidRDefault="009A3D98" w:rsidP="009A3D98">
            <w:pPr>
              <w:jc w:val="right"/>
              <w:rPr>
                <w:rFonts w:ascii="Arial" w:hAnsi="Arial" w:cs="Arial"/>
                <w:sz w:val="20"/>
                <w:szCs w:val="20"/>
              </w:rPr>
            </w:pPr>
            <w:r>
              <w:rPr>
                <w:rFonts w:ascii="Arial" w:hAnsi="Arial" w:cs="Arial"/>
                <w:sz w:val="20"/>
                <w:szCs w:val="20"/>
              </w:rPr>
              <w:t>$3,400</w:t>
            </w:r>
          </w:p>
        </w:tc>
        <w:tc>
          <w:tcPr>
            <w:tcW w:w="1368" w:type="dxa"/>
            <w:tcBorders>
              <w:top w:val="nil"/>
              <w:left w:val="nil"/>
              <w:bottom w:val="nil"/>
              <w:right w:val="nil"/>
            </w:tcBorders>
          </w:tcPr>
          <w:p w14:paraId="027B2C3D" w14:textId="25F144ED" w:rsidR="009A3D98" w:rsidRPr="007D265B" w:rsidRDefault="009A3D98" w:rsidP="009A3D98">
            <w:pPr>
              <w:jc w:val="right"/>
              <w:rPr>
                <w:rFonts w:ascii="Arial" w:hAnsi="Arial" w:cs="Arial"/>
                <w:sz w:val="20"/>
                <w:szCs w:val="20"/>
              </w:rPr>
            </w:pPr>
            <w:r w:rsidRPr="00321098">
              <w:rPr>
                <w:rFonts w:ascii="Arial" w:hAnsi="Arial" w:cs="Arial"/>
                <w:sz w:val="20"/>
                <w:szCs w:val="20"/>
              </w:rPr>
              <w:t>$100</w:t>
            </w:r>
          </w:p>
        </w:tc>
        <w:tc>
          <w:tcPr>
            <w:tcW w:w="1926" w:type="dxa"/>
            <w:tcBorders>
              <w:top w:val="nil"/>
              <w:left w:val="nil"/>
              <w:bottom w:val="nil"/>
              <w:right w:val="single" w:sz="4" w:space="0" w:color="auto"/>
            </w:tcBorders>
          </w:tcPr>
          <w:p w14:paraId="4A5CD223" w14:textId="673B7ECB" w:rsidR="009A3D98" w:rsidRPr="00321098" w:rsidRDefault="009A3D98" w:rsidP="009A3D98">
            <w:pPr>
              <w:jc w:val="right"/>
              <w:rPr>
                <w:rFonts w:ascii="Arial" w:hAnsi="Arial" w:cs="Arial"/>
                <w:sz w:val="20"/>
                <w:szCs w:val="20"/>
              </w:rPr>
            </w:pPr>
          </w:p>
        </w:tc>
      </w:tr>
      <w:tr w:rsidR="009A3D98" w:rsidRPr="0060647A" w14:paraId="7AC87076" w14:textId="77777777" w:rsidTr="0013234B">
        <w:tc>
          <w:tcPr>
            <w:tcW w:w="3145" w:type="dxa"/>
            <w:tcBorders>
              <w:top w:val="nil"/>
              <w:left w:val="single" w:sz="4" w:space="0" w:color="auto"/>
              <w:bottom w:val="nil"/>
              <w:right w:val="nil"/>
            </w:tcBorders>
            <w:shd w:val="clear" w:color="auto" w:fill="auto"/>
          </w:tcPr>
          <w:p w14:paraId="3912E00B" w14:textId="77777777" w:rsidR="009A3D98" w:rsidRPr="007D265B" w:rsidRDefault="009A3D98" w:rsidP="009A3D98">
            <w:pPr>
              <w:rPr>
                <w:rFonts w:ascii="Arial" w:hAnsi="Arial" w:cs="Arial"/>
                <w:sz w:val="20"/>
                <w:szCs w:val="20"/>
              </w:rPr>
            </w:pPr>
            <w:r w:rsidRPr="007D265B">
              <w:rPr>
                <w:rFonts w:ascii="Arial" w:hAnsi="Arial" w:cs="Arial"/>
                <w:sz w:val="20"/>
                <w:szCs w:val="20"/>
              </w:rPr>
              <w:t>Federal Fund</w:t>
            </w:r>
          </w:p>
        </w:tc>
        <w:tc>
          <w:tcPr>
            <w:tcW w:w="1368" w:type="dxa"/>
            <w:tcBorders>
              <w:top w:val="nil"/>
              <w:left w:val="nil"/>
              <w:bottom w:val="nil"/>
              <w:right w:val="nil"/>
            </w:tcBorders>
            <w:vAlign w:val="center"/>
          </w:tcPr>
          <w:p w14:paraId="2429EA07" w14:textId="6048A4D9" w:rsidR="009A3D98" w:rsidRPr="007D265B" w:rsidRDefault="009A3D98" w:rsidP="009A3D98">
            <w:pPr>
              <w:jc w:val="right"/>
              <w:rPr>
                <w:rFonts w:ascii="Arial" w:hAnsi="Arial" w:cs="Arial"/>
                <w:sz w:val="20"/>
                <w:szCs w:val="20"/>
              </w:rPr>
            </w:pPr>
            <w:r>
              <w:rPr>
                <w:rFonts w:ascii="Arial" w:hAnsi="Arial" w:cs="Arial"/>
                <w:sz w:val="20"/>
                <w:szCs w:val="20"/>
              </w:rPr>
              <w:t>$8,357,700</w:t>
            </w:r>
          </w:p>
        </w:tc>
        <w:tc>
          <w:tcPr>
            <w:tcW w:w="1368" w:type="dxa"/>
            <w:tcBorders>
              <w:top w:val="nil"/>
              <w:left w:val="nil"/>
              <w:bottom w:val="nil"/>
              <w:right w:val="nil"/>
            </w:tcBorders>
          </w:tcPr>
          <w:p w14:paraId="7703D4D3" w14:textId="57352EA0" w:rsidR="009A3D98" w:rsidRPr="007D265B" w:rsidRDefault="009A3D98" w:rsidP="009A3D98">
            <w:pPr>
              <w:jc w:val="right"/>
              <w:rPr>
                <w:rFonts w:ascii="Arial" w:hAnsi="Arial" w:cs="Arial"/>
                <w:sz w:val="20"/>
                <w:szCs w:val="20"/>
              </w:rPr>
            </w:pPr>
            <w:r>
              <w:rPr>
                <w:rFonts w:ascii="Arial" w:hAnsi="Arial" w:cs="Arial"/>
                <w:sz w:val="20"/>
                <w:szCs w:val="20"/>
              </w:rPr>
              <w:t>$10,017,900</w:t>
            </w:r>
          </w:p>
        </w:tc>
        <w:tc>
          <w:tcPr>
            <w:tcW w:w="1368" w:type="dxa"/>
            <w:tcBorders>
              <w:top w:val="nil"/>
              <w:left w:val="nil"/>
              <w:bottom w:val="nil"/>
              <w:right w:val="nil"/>
            </w:tcBorders>
          </w:tcPr>
          <w:p w14:paraId="69088B06" w14:textId="33EDFA43" w:rsidR="009A3D98" w:rsidRPr="007D265B" w:rsidRDefault="009A3D98" w:rsidP="009A3D98">
            <w:pPr>
              <w:jc w:val="right"/>
              <w:rPr>
                <w:rFonts w:ascii="Arial" w:hAnsi="Arial" w:cs="Arial"/>
                <w:sz w:val="20"/>
                <w:szCs w:val="20"/>
              </w:rPr>
            </w:pPr>
            <w:r w:rsidRPr="00321098">
              <w:rPr>
                <w:rFonts w:ascii="Arial" w:hAnsi="Arial" w:cs="Arial"/>
                <w:sz w:val="20"/>
                <w:szCs w:val="20"/>
              </w:rPr>
              <w:t>$7,089,500</w:t>
            </w:r>
          </w:p>
        </w:tc>
        <w:tc>
          <w:tcPr>
            <w:tcW w:w="1926" w:type="dxa"/>
            <w:tcBorders>
              <w:top w:val="nil"/>
              <w:left w:val="nil"/>
              <w:bottom w:val="nil"/>
              <w:right w:val="single" w:sz="4" w:space="0" w:color="auto"/>
            </w:tcBorders>
          </w:tcPr>
          <w:p w14:paraId="07CA666F" w14:textId="707C0E21" w:rsidR="009A3D98" w:rsidRPr="00321098" w:rsidRDefault="009A3D98" w:rsidP="009A3D98">
            <w:pPr>
              <w:jc w:val="right"/>
              <w:rPr>
                <w:rFonts w:ascii="Arial" w:hAnsi="Arial" w:cs="Arial"/>
                <w:sz w:val="20"/>
                <w:szCs w:val="20"/>
              </w:rPr>
            </w:pPr>
          </w:p>
        </w:tc>
      </w:tr>
      <w:tr w:rsidR="009A3D98" w:rsidRPr="0060647A" w14:paraId="68E2C2D4" w14:textId="77777777" w:rsidTr="0013234B">
        <w:trPr>
          <w:trHeight w:val="87"/>
        </w:trPr>
        <w:tc>
          <w:tcPr>
            <w:tcW w:w="3145" w:type="dxa"/>
            <w:tcBorders>
              <w:top w:val="nil"/>
              <w:left w:val="single" w:sz="4" w:space="0" w:color="auto"/>
              <w:bottom w:val="nil"/>
              <w:right w:val="nil"/>
            </w:tcBorders>
            <w:shd w:val="clear" w:color="auto" w:fill="auto"/>
          </w:tcPr>
          <w:p w14:paraId="768F4B49" w14:textId="77777777" w:rsidR="009A3D98" w:rsidRPr="007D265B" w:rsidRDefault="009A3D98" w:rsidP="009A3D98">
            <w:pPr>
              <w:rPr>
                <w:rFonts w:ascii="Arial" w:eastAsia="Arial Unicode MS" w:hAnsi="Arial" w:cs="Arial"/>
                <w:sz w:val="20"/>
                <w:szCs w:val="20"/>
              </w:rPr>
            </w:pPr>
            <w:r w:rsidRPr="007D265B">
              <w:rPr>
                <w:rFonts w:ascii="Arial" w:hAnsi="Arial" w:cs="Arial"/>
                <w:sz w:val="20"/>
                <w:szCs w:val="20"/>
              </w:rPr>
              <w:t xml:space="preserve">Seminars &amp; Publications </w:t>
            </w:r>
          </w:p>
        </w:tc>
        <w:tc>
          <w:tcPr>
            <w:tcW w:w="1368" w:type="dxa"/>
            <w:tcBorders>
              <w:top w:val="nil"/>
              <w:left w:val="nil"/>
              <w:bottom w:val="nil"/>
              <w:right w:val="nil"/>
            </w:tcBorders>
            <w:vAlign w:val="center"/>
          </w:tcPr>
          <w:p w14:paraId="7248296D" w14:textId="5DE8F238" w:rsidR="009A3D98" w:rsidRPr="007D265B" w:rsidRDefault="009A3D98" w:rsidP="009A3D98">
            <w:pPr>
              <w:jc w:val="right"/>
              <w:rPr>
                <w:rFonts w:ascii="Arial" w:hAnsi="Arial" w:cs="Arial"/>
                <w:sz w:val="20"/>
                <w:szCs w:val="20"/>
              </w:rPr>
            </w:pPr>
            <w:r>
              <w:rPr>
                <w:rFonts w:ascii="Arial" w:hAnsi="Arial" w:cs="Arial"/>
                <w:sz w:val="20"/>
                <w:szCs w:val="20"/>
              </w:rPr>
              <w:t>$188,000</w:t>
            </w:r>
          </w:p>
        </w:tc>
        <w:tc>
          <w:tcPr>
            <w:tcW w:w="1368" w:type="dxa"/>
            <w:tcBorders>
              <w:top w:val="nil"/>
              <w:left w:val="nil"/>
              <w:bottom w:val="nil"/>
              <w:right w:val="nil"/>
            </w:tcBorders>
          </w:tcPr>
          <w:p w14:paraId="556A28D1" w14:textId="2E4A93C8" w:rsidR="009A3D98" w:rsidRPr="007D265B" w:rsidRDefault="009A3D98" w:rsidP="009A3D98">
            <w:pPr>
              <w:jc w:val="right"/>
              <w:rPr>
                <w:rFonts w:ascii="Arial" w:hAnsi="Arial" w:cs="Arial"/>
                <w:sz w:val="20"/>
                <w:szCs w:val="20"/>
              </w:rPr>
            </w:pPr>
            <w:r>
              <w:rPr>
                <w:rFonts w:ascii="Arial" w:hAnsi="Arial" w:cs="Arial"/>
                <w:sz w:val="20"/>
                <w:szCs w:val="20"/>
              </w:rPr>
              <w:t>$158,700</w:t>
            </w:r>
          </w:p>
        </w:tc>
        <w:tc>
          <w:tcPr>
            <w:tcW w:w="1368" w:type="dxa"/>
            <w:tcBorders>
              <w:top w:val="nil"/>
              <w:left w:val="nil"/>
              <w:bottom w:val="nil"/>
              <w:right w:val="nil"/>
            </w:tcBorders>
          </w:tcPr>
          <w:p w14:paraId="64ACBB41" w14:textId="4BA69EBA" w:rsidR="009A3D98" w:rsidRPr="007D265B" w:rsidRDefault="009A3D98" w:rsidP="009A3D98">
            <w:pPr>
              <w:jc w:val="right"/>
              <w:rPr>
                <w:rFonts w:ascii="Arial" w:hAnsi="Arial" w:cs="Arial"/>
                <w:sz w:val="20"/>
                <w:szCs w:val="20"/>
              </w:rPr>
            </w:pPr>
            <w:r w:rsidRPr="00321098">
              <w:rPr>
                <w:rFonts w:ascii="Arial" w:hAnsi="Arial" w:cs="Arial"/>
                <w:sz w:val="20"/>
                <w:szCs w:val="20"/>
              </w:rPr>
              <w:t>$57,500</w:t>
            </w:r>
          </w:p>
        </w:tc>
        <w:tc>
          <w:tcPr>
            <w:tcW w:w="1926" w:type="dxa"/>
            <w:tcBorders>
              <w:top w:val="nil"/>
              <w:left w:val="nil"/>
              <w:bottom w:val="nil"/>
              <w:right w:val="single" w:sz="4" w:space="0" w:color="auto"/>
            </w:tcBorders>
          </w:tcPr>
          <w:p w14:paraId="5198AAF1" w14:textId="623706C4" w:rsidR="009A3D98" w:rsidRPr="00321098" w:rsidRDefault="009A3D98" w:rsidP="009A3D98">
            <w:pPr>
              <w:jc w:val="right"/>
              <w:rPr>
                <w:rFonts w:ascii="Arial" w:hAnsi="Arial" w:cs="Arial"/>
                <w:sz w:val="20"/>
                <w:szCs w:val="20"/>
              </w:rPr>
            </w:pPr>
          </w:p>
        </w:tc>
      </w:tr>
      <w:tr w:rsidR="009A3D98" w:rsidRPr="0060647A" w14:paraId="35C2F679" w14:textId="77777777" w:rsidTr="0013234B">
        <w:tc>
          <w:tcPr>
            <w:tcW w:w="3145" w:type="dxa"/>
            <w:tcBorders>
              <w:top w:val="nil"/>
              <w:left w:val="single" w:sz="4" w:space="0" w:color="auto"/>
              <w:bottom w:val="nil"/>
              <w:right w:val="nil"/>
            </w:tcBorders>
            <w:shd w:val="clear" w:color="auto" w:fill="auto"/>
          </w:tcPr>
          <w:p w14:paraId="5E5932B4" w14:textId="77777777" w:rsidR="009A3D98" w:rsidRPr="007D265B" w:rsidRDefault="009A3D98" w:rsidP="009A3D98">
            <w:pPr>
              <w:rPr>
                <w:rFonts w:ascii="Arial" w:hAnsi="Arial" w:cs="Arial"/>
                <w:sz w:val="20"/>
                <w:szCs w:val="20"/>
              </w:rPr>
            </w:pPr>
            <w:r>
              <w:rPr>
                <w:rFonts w:ascii="Arial" w:hAnsi="Arial" w:cs="Arial"/>
                <w:sz w:val="20"/>
                <w:szCs w:val="20"/>
              </w:rPr>
              <w:t>I</w:t>
            </w:r>
            <w:r w:rsidRPr="007D265B">
              <w:rPr>
                <w:rFonts w:ascii="Arial" w:hAnsi="Arial" w:cs="Arial"/>
                <w:sz w:val="20"/>
                <w:szCs w:val="20"/>
              </w:rPr>
              <w:t>daho Travel &amp; Convention</w:t>
            </w:r>
          </w:p>
        </w:tc>
        <w:tc>
          <w:tcPr>
            <w:tcW w:w="1368" w:type="dxa"/>
            <w:tcBorders>
              <w:top w:val="nil"/>
              <w:left w:val="nil"/>
              <w:bottom w:val="nil"/>
              <w:right w:val="nil"/>
            </w:tcBorders>
            <w:vAlign w:val="center"/>
          </w:tcPr>
          <w:p w14:paraId="1EFB0E9E" w14:textId="4CA142EF" w:rsidR="009A3D98" w:rsidRPr="00321098" w:rsidRDefault="009A3D98" w:rsidP="009A3D98">
            <w:pPr>
              <w:jc w:val="right"/>
              <w:rPr>
                <w:rFonts w:ascii="Arial" w:hAnsi="Arial" w:cs="Arial"/>
                <w:sz w:val="20"/>
                <w:szCs w:val="20"/>
              </w:rPr>
            </w:pPr>
            <w:r w:rsidRPr="00321098">
              <w:rPr>
                <w:rFonts w:ascii="Arial" w:hAnsi="Arial" w:cs="Arial"/>
                <w:sz w:val="20"/>
                <w:szCs w:val="20"/>
              </w:rPr>
              <w:t>$13,694,000</w:t>
            </w:r>
          </w:p>
        </w:tc>
        <w:tc>
          <w:tcPr>
            <w:tcW w:w="1368" w:type="dxa"/>
            <w:tcBorders>
              <w:top w:val="nil"/>
              <w:left w:val="nil"/>
              <w:bottom w:val="nil"/>
              <w:right w:val="nil"/>
            </w:tcBorders>
          </w:tcPr>
          <w:p w14:paraId="206C741B" w14:textId="7E142975" w:rsidR="009A3D98" w:rsidRPr="00321098" w:rsidRDefault="009A3D98" w:rsidP="009A3D98">
            <w:pPr>
              <w:jc w:val="right"/>
              <w:rPr>
                <w:rFonts w:ascii="Arial" w:hAnsi="Arial" w:cs="Arial"/>
                <w:sz w:val="20"/>
                <w:szCs w:val="20"/>
              </w:rPr>
            </w:pPr>
            <w:r w:rsidRPr="00321098">
              <w:rPr>
                <w:rFonts w:ascii="Arial" w:hAnsi="Arial" w:cs="Arial"/>
                <w:sz w:val="20"/>
                <w:szCs w:val="20"/>
              </w:rPr>
              <w:t>$13,132,800</w:t>
            </w:r>
          </w:p>
        </w:tc>
        <w:tc>
          <w:tcPr>
            <w:tcW w:w="1368" w:type="dxa"/>
            <w:tcBorders>
              <w:top w:val="nil"/>
              <w:left w:val="nil"/>
              <w:bottom w:val="nil"/>
              <w:right w:val="nil"/>
            </w:tcBorders>
          </w:tcPr>
          <w:p w14:paraId="7BAEE5D4" w14:textId="52241CDC" w:rsidR="009A3D98" w:rsidRPr="00321098" w:rsidRDefault="009A3D98" w:rsidP="009A3D98">
            <w:pPr>
              <w:jc w:val="right"/>
              <w:rPr>
                <w:rFonts w:ascii="Arial" w:hAnsi="Arial" w:cs="Arial"/>
                <w:sz w:val="20"/>
                <w:szCs w:val="20"/>
              </w:rPr>
            </w:pPr>
            <w:r w:rsidRPr="00321098">
              <w:rPr>
                <w:rFonts w:ascii="Arial" w:hAnsi="Arial" w:cs="Arial"/>
                <w:sz w:val="20"/>
                <w:szCs w:val="20"/>
              </w:rPr>
              <w:t>$14,854,900</w:t>
            </w:r>
          </w:p>
        </w:tc>
        <w:tc>
          <w:tcPr>
            <w:tcW w:w="1926" w:type="dxa"/>
            <w:tcBorders>
              <w:top w:val="nil"/>
              <w:left w:val="nil"/>
              <w:bottom w:val="nil"/>
              <w:right w:val="single" w:sz="4" w:space="0" w:color="auto"/>
            </w:tcBorders>
          </w:tcPr>
          <w:p w14:paraId="7FB3F4CA" w14:textId="740B73ED" w:rsidR="009A3D98" w:rsidRPr="00321098" w:rsidRDefault="009A3D98" w:rsidP="009A3D98">
            <w:pPr>
              <w:jc w:val="right"/>
              <w:rPr>
                <w:rFonts w:ascii="Arial" w:hAnsi="Arial" w:cs="Arial"/>
                <w:sz w:val="20"/>
                <w:szCs w:val="20"/>
              </w:rPr>
            </w:pPr>
          </w:p>
        </w:tc>
      </w:tr>
      <w:tr w:rsidR="009A3D98" w:rsidRPr="0060647A" w14:paraId="3BA1E39B" w14:textId="77777777" w:rsidTr="0013234B">
        <w:trPr>
          <w:trHeight w:val="60"/>
        </w:trPr>
        <w:tc>
          <w:tcPr>
            <w:tcW w:w="3145" w:type="dxa"/>
            <w:tcBorders>
              <w:top w:val="nil"/>
              <w:left w:val="single" w:sz="4" w:space="0" w:color="auto"/>
              <w:bottom w:val="nil"/>
              <w:right w:val="nil"/>
            </w:tcBorders>
            <w:shd w:val="clear" w:color="auto" w:fill="auto"/>
          </w:tcPr>
          <w:p w14:paraId="372A7C5E" w14:textId="75AA1175" w:rsidR="009A3D98" w:rsidRPr="00E80529" w:rsidRDefault="009A3D98" w:rsidP="009A3D98">
            <w:pPr>
              <w:rPr>
                <w:rFonts w:ascii="Arial" w:hAnsi="Arial" w:cs="Arial"/>
                <w:sz w:val="20"/>
                <w:szCs w:val="20"/>
              </w:rPr>
            </w:pPr>
            <w:r w:rsidRPr="00E80529">
              <w:rPr>
                <w:rFonts w:ascii="Arial" w:hAnsi="Arial" w:cs="Arial"/>
                <w:sz w:val="20"/>
                <w:szCs w:val="20"/>
              </w:rPr>
              <w:t xml:space="preserve">Broadband Fund </w:t>
            </w:r>
          </w:p>
        </w:tc>
        <w:tc>
          <w:tcPr>
            <w:tcW w:w="1368" w:type="dxa"/>
            <w:tcBorders>
              <w:top w:val="nil"/>
              <w:left w:val="nil"/>
              <w:bottom w:val="nil"/>
              <w:right w:val="nil"/>
            </w:tcBorders>
            <w:vAlign w:val="center"/>
          </w:tcPr>
          <w:p w14:paraId="73F1F4CB" w14:textId="77777777" w:rsidR="009A3D98" w:rsidRDefault="009A3D98" w:rsidP="009A3D98">
            <w:pPr>
              <w:jc w:val="right"/>
              <w:rPr>
                <w:rFonts w:ascii="Arial" w:hAnsi="Arial" w:cs="Arial"/>
                <w:b/>
                <w:bCs/>
                <w:sz w:val="20"/>
                <w:szCs w:val="20"/>
              </w:rPr>
            </w:pPr>
          </w:p>
        </w:tc>
        <w:tc>
          <w:tcPr>
            <w:tcW w:w="1368" w:type="dxa"/>
            <w:tcBorders>
              <w:top w:val="nil"/>
              <w:left w:val="nil"/>
              <w:bottom w:val="nil"/>
              <w:right w:val="nil"/>
            </w:tcBorders>
          </w:tcPr>
          <w:p w14:paraId="2448F700" w14:textId="77777777" w:rsidR="009A3D98" w:rsidRDefault="009A3D98" w:rsidP="009A3D98">
            <w:pPr>
              <w:jc w:val="right"/>
              <w:rPr>
                <w:rFonts w:ascii="Arial" w:hAnsi="Arial" w:cs="Arial"/>
                <w:b/>
                <w:bCs/>
                <w:sz w:val="20"/>
                <w:szCs w:val="20"/>
              </w:rPr>
            </w:pPr>
          </w:p>
        </w:tc>
        <w:tc>
          <w:tcPr>
            <w:tcW w:w="1368" w:type="dxa"/>
            <w:tcBorders>
              <w:top w:val="nil"/>
              <w:left w:val="nil"/>
              <w:bottom w:val="nil"/>
              <w:right w:val="nil"/>
            </w:tcBorders>
          </w:tcPr>
          <w:p w14:paraId="1E387A2B" w14:textId="4E741537" w:rsidR="009A3D98" w:rsidRDefault="009A3D98" w:rsidP="009A3D98">
            <w:pPr>
              <w:jc w:val="right"/>
              <w:rPr>
                <w:rFonts w:ascii="Arial" w:hAnsi="Arial" w:cs="Arial"/>
                <w:b/>
                <w:bCs/>
                <w:sz w:val="20"/>
                <w:szCs w:val="20"/>
              </w:rPr>
            </w:pPr>
            <w:r w:rsidRPr="00321098">
              <w:rPr>
                <w:rFonts w:ascii="Arial" w:hAnsi="Arial" w:cs="Arial"/>
                <w:sz w:val="20"/>
                <w:szCs w:val="20"/>
              </w:rPr>
              <w:t>$35,000,000</w:t>
            </w:r>
          </w:p>
        </w:tc>
        <w:tc>
          <w:tcPr>
            <w:tcW w:w="1926" w:type="dxa"/>
            <w:tcBorders>
              <w:top w:val="nil"/>
              <w:left w:val="nil"/>
              <w:bottom w:val="nil"/>
              <w:right w:val="single" w:sz="4" w:space="0" w:color="auto"/>
            </w:tcBorders>
          </w:tcPr>
          <w:p w14:paraId="77B37BD0" w14:textId="766B4C6C" w:rsidR="009A3D98" w:rsidRPr="00321098" w:rsidRDefault="009A3D98" w:rsidP="009A3D98">
            <w:pPr>
              <w:jc w:val="right"/>
              <w:rPr>
                <w:rFonts w:ascii="Arial" w:hAnsi="Arial" w:cs="Arial"/>
                <w:sz w:val="20"/>
                <w:szCs w:val="20"/>
              </w:rPr>
            </w:pPr>
          </w:p>
        </w:tc>
      </w:tr>
      <w:tr w:rsidR="009A3D98" w:rsidRPr="0060647A" w14:paraId="2B0166A1" w14:textId="77777777" w:rsidTr="0013234B">
        <w:tc>
          <w:tcPr>
            <w:tcW w:w="3145" w:type="dxa"/>
            <w:tcBorders>
              <w:top w:val="nil"/>
              <w:left w:val="single" w:sz="4" w:space="0" w:color="auto"/>
              <w:bottom w:val="nil"/>
              <w:right w:val="nil"/>
            </w:tcBorders>
            <w:shd w:val="clear" w:color="auto" w:fill="auto"/>
          </w:tcPr>
          <w:p w14:paraId="581A57CB" w14:textId="665170A5" w:rsidR="009A3D98" w:rsidRPr="00E80529" w:rsidRDefault="009A3D98" w:rsidP="009A3D98">
            <w:pPr>
              <w:rPr>
                <w:rFonts w:ascii="Arial" w:hAnsi="Arial" w:cs="Arial"/>
                <w:sz w:val="20"/>
                <w:szCs w:val="20"/>
              </w:rPr>
            </w:pPr>
            <w:r w:rsidRPr="00E80529">
              <w:rPr>
                <w:rFonts w:ascii="Arial" w:hAnsi="Arial" w:cs="Arial"/>
                <w:sz w:val="20"/>
                <w:szCs w:val="20"/>
              </w:rPr>
              <w:t>CARES Act</w:t>
            </w:r>
          </w:p>
        </w:tc>
        <w:tc>
          <w:tcPr>
            <w:tcW w:w="1368" w:type="dxa"/>
            <w:tcBorders>
              <w:top w:val="nil"/>
              <w:left w:val="nil"/>
              <w:bottom w:val="nil"/>
              <w:right w:val="nil"/>
            </w:tcBorders>
            <w:vAlign w:val="center"/>
          </w:tcPr>
          <w:p w14:paraId="05A6FE8F" w14:textId="77777777" w:rsidR="009A3D98" w:rsidRDefault="009A3D98" w:rsidP="009A3D98">
            <w:pPr>
              <w:jc w:val="right"/>
              <w:rPr>
                <w:rFonts w:ascii="Arial" w:hAnsi="Arial" w:cs="Arial"/>
                <w:b/>
                <w:bCs/>
                <w:sz w:val="20"/>
                <w:szCs w:val="20"/>
              </w:rPr>
            </w:pPr>
          </w:p>
        </w:tc>
        <w:tc>
          <w:tcPr>
            <w:tcW w:w="1368" w:type="dxa"/>
            <w:tcBorders>
              <w:top w:val="nil"/>
              <w:left w:val="nil"/>
              <w:bottom w:val="nil"/>
              <w:right w:val="nil"/>
            </w:tcBorders>
          </w:tcPr>
          <w:p w14:paraId="7280786E" w14:textId="77777777" w:rsidR="009A3D98" w:rsidRDefault="009A3D98" w:rsidP="009A3D98">
            <w:pPr>
              <w:jc w:val="right"/>
              <w:rPr>
                <w:rFonts w:ascii="Arial" w:hAnsi="Arial" w:cs="Arial"/>
                <w:b/>
                <w:bCs/>
                <w:sz w:val="20"/>
                <w:szCs w:val="20"/>
              </w:rPr>
            </w:pPr>
          </w:p>
        </w:tc>
        <w:tc>
          <w:tcPr>
            <w:tcW w:w="1368" w:type="dxa"/>
            <w:tcBorders>
              <w:top w:val="nil"/>
              <w:left w:val="nil"/>
              <w:bottom w:val="nil"/>
              <w:right w:val="nil"/>
            </w:tcBorders>
          </w:tcPr>
          <w:p w14:paraId="459914EA" w14:textId="565EAB08" w:rsidR="009A3D98" w:rsidRDefault="009A3D98" w:rsidP="009A3D98">
            <w:pPr>
              <w:jc w:val="right"/>
              <w:rPr>
                <w:rFonts w:ascii="Arial" w:hAnsi="Arial" w:cs="Arial"/>
                <w:b/>
                <w:bCs/>
                <w:sz w:val="20"/>
                <w:szCs w:val="20"/>
              </w:rPr>
            </w:pPr>
            <w:r w:rsidRPr="00321098">
              <w:rPr>
                <w:rFonts w:ascii="Arial" w:hAnsi="Arial" w:cs="Arial"/>
                <w:sz w:val="20"/>
                <w:szCs w:val="20"/>
                <w:u w:val="single"/>
              </w:rPr>
              <w:t>$46,591,900</w:t>
            </w:r>
          </w:p>
        </w:tc>
        <w:tc>
          <w:tcPr>
            <w:tcW w:w="1926" w:type="dxa"/>
            <w:tcBorders>
              <w:top w:val="nil"/>
              <w:left w:val="nil"/>
              <w:bottom w:val="nil"/>
              <w:right w:val="single" w:sz="4" w:space="0" w:color="auto"/>
            </w:tcBorders>
          </w:tcPr>
          <w:p w14:paraId="1CC41FB7" w14:textId="0D5FB8DC" w:rsidR="009A3D98" w:rsidRPr="00321098" w:rsidRDefault="009A3D98" w:rsidP="009A3D98">
            <w:pPr>
              <w:jc w:val="right"/>
              <w:rPr>
                <w:rFonts w:ascii="Arial" w:hAnsi="Arial" w:cs="Arial"/>
                <w:sz w:val="20"/>
                <w:szCs w:val="20"/>
                <w:u w:val="single"/>
              </w:rPr>
            </w:pPr>
          </w:p>
        </w:tc>
      </w:tr>
      <w:tr w:rsidR="009A3D98" w:rsidRPr="0060647A" w14:paraId="26EB1572" w14:textId="77777777" w:rsidTr="0013234B">
        <w:tc>
          <w:tcPr>
            <w:tcW w:w="3145" w:type="dxa"/>
            <w:tcBorders>
              <w:top w:val="nil"/>
              <w:left w:val="single" w:sz="4" w:space="0" w:color="auto"/>
              <w:bottom w:val="nil"/>
              <w:right w:val="nil"/>
            </w:tcBorders>
            <w:shd w:val="clear" w:color="auto" w:fill="auto"/>
          </w:tcPr>
          <w:p w14:paraId="13765AFF" w14:textId="77777777" w:rsidR="009A3D98" w:rsidRPr="007D265B" w:rsidRDefault="009A3D98" w:rsidP="009A3D98">
            <w:pPr>
              <w:rPr>
                <w:rFonts w:ascii="Arial" w:eastAsia="Arial Unicode MS" w:hAnsi="Arial" w:cs="Arial"/>
                <w:b/>
                <w:bCs/>
                <w:sz w:val="20"/>
                <w:szCs w:val="20"/>
              </w:rPr>
            </w:pPr>
            <w:r w:rsidRPr="007D265B">
              <w:rPr>
                <w:rFonts w:ascii="Arial" w:hAnsi="Arial" w:cs="Arial"/>
                <w:b/>
                <w:bCs/>
                <w:sz w:val="20"/>
                <w:szCs w:val="20"/>
              </w:rPr>
              <w:t>Total</w:t>
            </w:r>
          </w:p>
        </w:tc>
        <w:tc>
          <w:tcPr>
            <w:tcW w:w="1368" w:type="dxa"/>
            <w:tcBorders>
              <w:top w:val="nil"/>
              <w:left w:val="nil"/>
              <w:bottom w:val="nil"/>
              <w:right w:val="nil"/>
            </w:tcBorders>
            <w:vAlign w:val="center"/>
          </w:tcPr>
          <w:p w14:paraId="3E8DB6B6" w14:textId="61919693" w:rsidR="009A3D98" w:rsidRPr="007D265B" w:rsidRDefault="009A3D98" w:rsidP="009A3D98">
            <w:pPr>
              <w:jc w:val="right"/>
              <w:rPr>
                <w:rFonts w:ascii="Arial" w:hAnsi="Arial" w:cs="Arial"/>
                <w:b/>
                <w:bCs/>
                <w:sz w:val="20"/>
                <w:szCs w:val="20"/>
              </w:rPr>
            </w:pPr>
            <w:r>
              <w:rPr>
                <w:rFonts w:ascii="Arial" w:hAnsi="Arial" w:cs="Arial"/>
                <w:b/>
                <w:bCs/>
                <w:sz w:val="20"/>
                <w:szCs w:val="20"/>
              </w:rPr>
              <w:t>$27,613,400</w:t>
            </w:r>
          </w:p>
        </w:tc>
        <w:tc>
          <w:tcPr>
            <w:tcW w:w="1368" w:type="dxa"/>
            <w:tcBorders>
              <w:top w:val="nil"/>
              <w:left w:val="nil"/>
              <w:bottom w:val="nil"/>
              <w:right w:val="nil"/>
            </w:tcBorders>
          </w:tcPr>
          <w:p w14:paraId="5DA7484B" w14:textId="66876A7B" w:rsidR="009A3D98" w:rsidRPr="007D265B" w:rsidRDefault="009A3D98" w:rsidP="009A3D98">
            <w:pPr>
              <w:jc w:val="right"/>
              <w:rPr>
                <w:rFonts w:ascii="Arial" w:hAnsi="Arial" w:cs="Arial"/>
                <w:b/>
                <w:bCs/>
                <w:sz w:val="20"/>
                <w:szCs w:val="20"/>
              </w:rPr>
            </w:pPr>
            <w:r>
              <w:rPr>
                <w:rFonts w:ascii="Arial" w:hAnsi="Arial" w:cs="Arial"/>
                <w:b/>
                <w:bCs/>
                <w:sz w:val="20"/>
                <w:szCs w:val="20"/>
              </w:rPr>
              <w:t>$28,685,500</w:t>
            </w:r>
          </w:p>
        </w:tc>
        <w:tc>
          <w:tcPr>
            <w:tcW w:w="1368" w:type="dxa"/>
            <w:tcBorders>
              <w:top w:val="nil"/>
              <w:left w:val="nil"/>
              <w:bottom w:val="nil"/>
              <w:right w:val="nil"/>
            </w:tcBorders>
          </w:tcPr>
          <w:p w14:paraId="758D5FD3" w14:textId="08D439C3" w:rsidR="009A3D98" w:rsidRPr="009A3D98" w:rsidRDefault="009A3D98" w:rsidP="009A3D98">
            <w:pPr>
              <w:jc w:val="right"/>
              <w:rPr>
                <w:rFonts w:ascii="Arial" w:hAnsi="Arial" w:cs="Arial"/>
                <w:b/>
                <w:bCs/>
                <w:sz w:val="18"/>
                <w:szCs w:val="18"/>
              </w:rPr>
            </w:pPr>
            <w:r w:rsidRPr="009A3D98">
              <w:rPr>
                <w:rFonts w:ascii="Arial" w:hAnsi="Arial" w:cs="Arial"/>
                <w:b/>
                <w:bCs/>
                <w:sz w:val="18"/>
                <w:szCs w:val="18"/>
              </w:rPr>
              <w:t>$108,637,700</w:t>
            </w:r>
          </w:p>
        </w:tc>
        <w:tc>
          <w:tcPr>
            <w:tcW w:w="1926" w:type="dxa"/>
            <w:tcBorders>
              <w:top w:val="nil"/>
              <w:left w:val="nil"/>
              <w:bottom w:val="nil"/>
              <w:right w:val="single" w:sz="4" w:space="0" w:color="auto"/>
            </w:tcBorders>
          </w:tcPr>
          <w:p w14:paraId="4BA22826" w14:textId="2C437982" w:rsidR="009A3D98" w:rsidRPr="009A3D98" w:rsidRDefault="009A3D98" w:rsidP="009A3D98">
            <w:pPr>
              <w:jc w:val="right"/>
              <w:rPr>
                <w:rFonts w:ascii="Arial" w:hAnsi="Arial" w:cs="Arial"/>
                <w:b/>
                <w:bCs/>
                <w:sz w:val="19"/>
                <w:szCs w:val="19"/>
              </w:rPr>
            </w:pPr>
          </w:p>
        </w:tc>
      </w:tr>
      <w:tr w:rsidR="009A3D98" w:rsidRPr="0060647A" w14:paraId="336BE6F0" w14:textId="77777777" w:rsidTr="00321098">
        <w:tc>
          <w:tcPr>
            <w:tcW w:w="3145" w:type="dxa"/>
            <w:tcBorders>
              <w:top w:val="nil"/>
              <w:bottom w:val="nil"/>
            </w:tcBorders>
            <w:shd w:val="clear" w:color="auto" w:fill="000080"/>
            <w:vAlign w:val="bottom"/>
          </w:tcPr>
          <w:p w14:paraId="23A26F83" w14:textId="77777777" w:rsidR="009A3D98" w:rsidRPr="0060647A" w:rsidRDefault="009A3D98" w:rsidP="009A3D98">
            <w:pPr>
              <w:rPr>
                <w:rFonts w:ascii="Arial" w:hAnsi="Arial" w:cs="Arial"/>
                <w:b/>
                <w:bCs/>
                <w:sz w:val="20"/>
              </w:rPr>
            </w:pPr>
            <w:r w:rsidRPr="0060647A">
              <w:rPr>
                <w:rFonts w:ascii="Arial" w:hAnsi="Arial" w:cs="Arial"/>
                <w:b/>
                <w:bCs/>
                <w:sz w:val="20"/>
              </w:rPr>
              <w:t>Expenditures</w:t>
            </w:r>
          </w:p>
        </w:tc>
        <w:tc>
          <w:tcPr>
            <w:tcW w:w="1368" w:type="dxa"/>
            <w:tcBorders>
              <w:top w:val="nil"/>
              <w:bottom w:val="nil"/>
            </w:tcBorders>
            <w:shd w:val="clear" w:color="auto" w:fill="000080"/>
            <w:vAlign w:val="center"/>
          </w:tcPr>
          <w:p w14:paraId="299CB7CD" w14:textId="5F69C97F" w:rsidR="009A3D98" w:rsidRPr="0060647A" w:rsidRDefault="009A3D98" w:rsidP="009A3D98">
            <w:pPr>
              <w:jc w:val="center"/>
              <w:rPr>
                <w:rFonts w:ascii="Arial" w:hAnsi="Arial" w:cs="Arial"/>
                <w:b/>
                <w:bCs/>
                <w:color w:val="FFFFFF"/>
                <w:sz w:val="20"/>
              </w:rPr>
            </w:pPr>
            <w:r>
              <w:rPr>
                <w:rFonts w:ascii="Arial" w:hAnsi="Arial" w:cs="Arial"/>
                <w:b/>
                <w:bCs/>
                <w:color w:val="FFFFFF"/>
                <w:sz w:val="20"/>
              </w:rPr>
              <w:t>FY 2019</w:t>
            </w:r>
          </w:p>
        </w:tc>
        <w:tc>
          <w:tcPr>
            <w:tcW w:w="1368" w:type="dxa"/>
            <w:tcBorders>
              <w:top w:val="nil"/>
              <w:bottom w:val="nil"/>
            </w:tcBorders>
            <w:shd w:val="clear" w:color="auto" w:fill="000080"/>
            <w:vAlign w:val="bottom"/>
          </w:tcPr>
          <w:p w14:paraId="7C440AB0" w14:textId="30FE3579" w:rsidR="009A3D98" w:rsidRPr="0060647A" w:rsidRDefault="009A3D98" w:rsidP="009A3D98">
            <w:pPr>
              <w:jc w:val="center"/>
              <w:rPr>
                <w:rFonts w:ascii="Arial" w:hAnsi="Arial" w:cs="Arial"/>
                <w:b/>
                <w:bCs/>
                <w:color w:val="FFFFFF"/>
                <w:sz w:val="20"/>
              </w:rPr>
            </w:pPr>
            <w:r>
              <w:rPr>
                <w:rFonts w:ascii="Arial" w:hAnsi="Arial" w:cs="Arial"/>
                <w:b/>
                <w:bCs/>
                <w:color w:val="FFFFFF"/>
                <w:sz w:val="20"/>
              </w:rPr>
              <w:t>FY 2020</w:t>
            </w:r>
          </w:p>
        </w:tc>
        <w:tc>
          <w:tcPr>
            <w:tcW w:w="1368" w:type="dxa"/>
            <w:tcBorders>
              <w:top w:val="nil"/>
              <w:bottom w:val="nil"/>
            </w:tcBorders>
            <w:shd w:val="clear" w:color="auto" w:fill="000080"/>
            <w:vAlign w:val="bottom"/>
          </w:tcPr>
          <w:p w14:paraId="595AEC42" w14:textId="16406A31" w:rsidR="009A3D98" w:rsidRPr="0060647A" w:rsidRDefault="009A3D98" w:rsidP="009A3D98">
            <w:pPr>
              <w:jc w:val="center"/>
              <w:rPr>
                <w:rFonts w:ascii="Arial" w:hAnsi="Arial" w:cs="Arial"/>
                <w:b/>
                <w:bCs/>
                <w:color w:val="FFFFFF"/>
                <w:sz w:val="20"/>
              </w:rPr>
            </w:pPr>
            <w:r>
              <w:rPr>
                <w:rFonts w:ascii="Arial" w:hAnsi="Arial" w:cs="Arial"/>
                <w:b/>
                <w:bCs/>
                <w:color w:val="FFFFFF"/>
                <w:sz w:val="20"/>
              </w:rPr>
              <w:t>FY 2021</w:t>
            </w:r>
          </w:p>
        </w:tc>
        <w:tc>
          <w:tcPr>
            <w:tcW w:w="1926" w:type="dxa"/>
            <w:tcBorders>
              <w:top w:val="nil"/>
              <w:bottom w:val="nil"/>
            </w:tcBorders>
            <w:shd w:val="clear" w:color="auto" w:fill="000080"/>
          </w:tcPr>
          <w:p w14:paraId="10269697" w14:textId="1AF6B546" w:rsidR="009A3D98" w:rsidRPr="00E80529" w:rsidRDefault="009A3D98" w:rsidP="009A3D98">
            <w:pPr>
              <w:jc w:val="center"/>
              <w:rPr>
                <w:rFonts w:ascii="Arial" w:hAnsi="Arial" w:cs="Arial"/>
                <w:b/>
                <w:bCs/>
                <w:color w:val="FFFFFF"/>
                <w:sz w:val="20"/>
              </w:rPr>
            </w:pPr>
            <w:r>
              <w:rPr>
                <w:rFonts w:ascii="Arial" w:hAnsi="Arial" w:cs="Arial"/>
                <w:b/>
                <w:bCs/>
                <w:color w:val="FFFFFF"/>
                <w:sz w:val="20"/>
              </w:rPr>
              <w:t>FY 2022</w:t>
            </w:r>
          </w:p>
        </w:tc>
      </w:tr>
      <w:tr w:rsidR="009A3D98" w:rsidRPr="0060647A" w14:paraId="05B8CCC4" w14:textId="77777777" w:rsidTr="00A353A2">
        <w:tc>
          <w:tcPr>
            <w:tcW w:w="3145" w:type="dxa"/>
            <w:tcBorders>
              <w:top w:val="nil"/>
              <w:left w:val="single" w:sz="4" w:space="0" w:color="auto"/>
              <w:bottom w:val="nil"/>
              <w:right w:val="nil"/>
            </w:tcBorders>
          </w:tcPr>
          <w:p w14:paraId="4D8754FC" w14:textId="77777777" w:rsidR="009A3D98" w:rsidRPr="0060647A" w:rsidRDefault="009A3D98" w:rsidP="009A3D98">
            <w:pPr>
              <w:rPr>
                <w:rFonts w:ascii="Arial" w:hAnsi="Arial" w:cs="Arial"/>
                <w:sz w:val="20"/>
              </w:rPr>
            </w:pPr>
            <w:r w:rsidRPr="0060647A">
              <w:rPr>
                <w:rFonts w:ascii="Arial" w:hAnsi="Arial" w:cs="Arial"/>
                <w:sz w:val="20"/>
              </w:rPr>
              <w:t>Personnel Costs</w:t>
            </w:r>
          </w:p>
        </w:tc>
        <w:tc>
          <w:tcPr>
            <w:tcW w:w="1368" w:type="dxa"/>
            <w:tcBorders>
              <w:top w:val="nil"/>
              <w:left w:val="nil"/>
              <w:bottom w:val="nil"/>
              <w:right w:val="nil"/>
            </w:tcBorders>
            <w:vAlign w:val="center"/>
          </w:tcPr>
          <w:p w14:paraId="5BD4328B" w14:textId="2521DBA9"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$3,377,700</w:t>
            </w:r>
          </w:p>
        </w:tc>
        <w:tc>
          <w:tcPr>
            <w:tcW w:w="1368" w:type="dxa"/>
            <w:tcBorders>
              <w:top w:val="nil"/>
              <w:left w:val="nil"/>
              <w:bottom w:val="nil"/>
              <w:right w:val="nil"/>
            </w:tcBorders>
          </w:tcPr>
          <w:p w14:paraId="76A3E705" w14:textId="1EF4B6FE"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$3,289,700</w:t>
            </w:r>
          </w:p>
        </w:tc>
        <w:tc>
          <w:tcPr>
            <w:tcW w:w="1368" w:type="dxa"/>
            <w:tcBorders>
              <w:top w:val="nil"/>
              <w:left w:val="nil"/>
              <w:bottom w:val="nil"/>
              <w:right w:val="nil"/>
            </w:tcBorders>
          </w:tcPr>
          <w:p w14:paraId="08E29392" w14:textId="2D1CE486" w:rsidR="009A3D98" w:rsidRPr="00CF6115" w:rsidRDefault="009A3D98" w:rsidP="009A3D98">
            <w:pPr>
              <w:jc w:val="right"/>
              <w:rPr>
                <w:rFonts w:ascii="Arial" w:hAnsi="Arial" w:cs="Arial"/>
                <w:color w:val="000000" w:themeColor="text1"/>
                <w:sz w:val="20"/>
                <w:szCs w:val="20"/>
              </w:rPr>
            </w:pPr>
            <w:r w:rsidRPr="00321098">
              <w:rPr>
                <w:rFonts w:ascii="Arial" w:hAnsi="Arial" w:cs="Arial"/>
                <w:color w:val="000000" w:themeColor="text1"/>
                <w:sz w:val="20"/>
                <w:szCs w:val="20"/>
              </w:rPr>
              <w:t>$3,176,000</w:t>
            </w:r>
          </w:p>
        </w:tc>
        <w:tc>
          <w:tcPr>
            <w:tcW w:w="1926" w:type="dxa"/>
            <w:tcBorders>
              <w:top w:val="nil"/>
              <w:left w:val="nil"/>
              <w:bottom w:val="nil"/>
              <w:right w:val="single" w:sz="4" w:space="0" w:color="auto"/>
            </w:tcBorders>
          </w:tcPr>
          <w:p w14:paraId="7743F91D" w14:textId="794E2AE1" w:rsidR="009A3D98" w:rsidRPr="00321098" w:rsidRDefault="009A3D98" w:rsidP="009A3D98">
            <w:pPr>
              <w:jc w:val="right"/>
              <w:rPr>
                <w:rFonts w:ascii="Arial" w:hAnsi="Arial" w:cs="Arial"/>
                <w:color w:val="000000" w:themeColor="text1"/>
                <w:sz w:val="20"/>
                <w:szCs w:val="20"/>
              </w:rPr>
            </w:pPr>
          </w:p>
        </w:tc>
      </w:tr>
      <w:tr w:rsidR="009A3D98" w:rsidRPr="0060647A" w14:paraId="31F87382" w14:textId="77777777" w:rsidTr="00A353A2">
        <w:tc>
          <w:tcPr>
            <w:tcW w:w="3145" w:type="dxa"/>
            <w:tcBorders>
              <w:top w:val="nil"/>
              <w:left w:val="single" w:sz="4" w:space="0" w:color="auto"/>
              <w:bottom w:val="nil"/>
              <w:right w:val="nil"/>
            </w:tcBorders>
          </w:tcPr>
          <w:p w14:paraId="1D943F2A" w14:textId="77777777" w:rsidR="009A3D98" w:rsidRPr="0060647A" w:rsidRDefault="009A3D98" w:rsidP="009A3D98">
            <w:pPr>
              <w:rPr>
                <w:rFonts w:ascii="Arial" w:hAnsi="Arial" w:cs="Arial"/>
                <w:sz w:val="20"/>
              </w:rPr>
            </w:pPr>
            <w:r w:rsidRPr="0060647A">
              <w:rPr>
                <w:rFonts w:ascii="Arial" w:hAnsi="Arial" w:cs="Arial"/>
                <w:sz w:val="20"/>
              </w:rPr>
              <w:t>Operating Expenditures</w:t>
            </w:r>
          </w:p>
        </w:tc>
        <w:tc>
          <w:tcPr>
            <w:tcW w:w="1368" w:type="dxa"/>
            <w:tcBorders>
              <w:top w:val="nil"/>
              <w:left w:val="nil"/>
              <w:bottom w:val="nil"/>
              <w:right w:val="nil"/>
            </w:tcBorders>
            <w:vAlign w:val="center"/>
          </w:tcPr>
          <w:p w14:paraId="5B47FE6E" w14:textId="4877AFA3"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$8,428,500</w:t>
            </w:r>
          </w:p>
        </w:tc>
        <w:tc>
          <w:tcPr>
            <w:tcW w:w="1368" w:type="dxa"/>
            <w:tcBorders>
              <w:top w:val="nil"/>
              <w:left w:val="nil"/>
              <w:bottom w:val="nil"/>
              <w:right w:val="nil"/>
            </w:tcBorders>
          </w:tcPr>
          <w:p w14:paraId="73F8A96F" w14:textId="3299DA94"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$9,041,000</w:t>
            </w:r>
          </w:p>
        </w:tc>
        <w:tc>
          <w:tcPr>
            <w:tcW w:w="1368" w:type="dxa"/>
            <w:tcBorders>
              <w:top w:val="nil"/>
              <w:left w:val="nil"/>
              <w:bottom w:val="nil"/>
              <w:right w:val="nil"/>
            </w:tcBorders>
          </w:tcPr>
          <w:p w14:paraId="2589019C" w14:textId="53633BDA" w:rsidR="009A3D98" w:rsidRPr="00CF6115" w:rsidRDefault="009A3D98" w:rsidP="009A3D98">
            <w:pPr>
              <w:jc w:val="right"/>
              <w:rPr>
                <w:rFonts w:ascii="Arial" w:hAnsi="Arial" w:cs="Arial"/>
                <w:color w:val="000000" w:themeColor="text1"/>
                <w:sz w:val="20"/>
                <w:szCs w:val="20"/>
              </w:rPr>
            </w:pPr>
            <w:r w:rsidRPr="00321098">
              <w:rPr>
                <w:rFonts w:ascii="Arial" w:hAnsi="Arial" w:cs="Arial"/>
                <w:color w:val="000000" w:themeColor="text1"/>
                <w:sz w:val="20"/>
                <w:szCs w:val="20"/>
              </w:rPr>
              <w:t>$14,852,200</w:t>
            </w:r>
          </w:p>
        </w:tc>
        <w:tc>
          <w:tcPr>
            <w:tcW w:w="1926" w:type="dxa"/>
            <w:tcBorders>
              <w:top w:val="nil"/>
              <w:left w:val="nil"/>
              <w:bottom w:val="nil"/>
              <w:right w:val="single" w:sz="4" w:space="0" w:color="auto"/>
            </w:tcBorders>
          </w:tcPr>
          <w:p w14:paraId="140F81EF" w14:textId="7B0361B3" w:rsidR="009A3D98" w:rsidRPr="00321098" w:rsidRDefault="009A3D98" w:rsidP="009A3D98">
            <w:pPr>
              <w:jc w:val="right"/>
              <w:rPr>
                <w:rFonts w:ascii="Arial" w:hAnsi="Arial" w:cs="Arial"/>
                <w:color w:val="000000" w:themeColor="text1"/>
                <w:sz w:val="20"/>
                <w:szCs w:val="20"/>
              </w:rPr>
            </w:pPr>
          </w:p>
        </w:tc>
      </w:tr>
      <w:tr w:rsidR="009A3D98" w:rsidRPr="0060647A" w14:paraId="19D67E4D" w14:textId="77777777" w:rsidTr="00A353A2">
        <w:tc>
          <w:tcPr>
            <w:tcW w:w="3145" w:type="dxa"/>
            <w:tcBorders>
              <w:top w:val="nil"/>
              <w:left w:val="single" w:sz="4" w:space="0" w:color="auto"/>
              <w:bottom w:val="nil"/>
              <w:right w:val="nil"/>
            </w:tcBorders>
          </w:tcPr>
          <w:p w14:paraId="23741938" w14:textId="77777777" w:rsidR="009A3D98" w:rsidRPr="0060647A" w:rsidRDefault="009A3D98" w:rsidP="009A3D98">
            <w:pPr>
              <w:rPr>
                <w:rFonts w:ascii="Arial" w:hAnsi="Arial" w:cs="Arial"/>
                <w:sz w:val="20"/>
              </w:rPr>
            </w:pPr>
            <w:r w:rsidRPr="0060647A">
              <w:rPr>
                <w:rFonts w:ascii="Arial" w:hAnsi="Arial" w:cs="Arial"/>
                <w:sz w:val="20"/>
              </w:rPr>
              <w:t>Capital Outlay</w:t>
            </w:r>
          </w:p>
        </w:tc>
        <w:tc>
          <w:tcPr>
            <w:tcW w:w="1368" w:type="dxa"/>
            <w:tcBorders>
              <w:top w:val="nil"/>
              <w:left w:val="nil"/>
              <w:bottom w:val="nil"/>
              <w:right w:val="nil"/>
            </w:tcBorders>
            <w:vAlign w:val="center"/>
          </w:tcPr>
          <w:p w14:paraId="37F84EC3" w14:textId="20FBFD1A"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$6,900</w:t>
            </w:r>
          </w:p>
        </w:tc>
        <w:tc>
          <w:tcPr>
            <w:tcW w:w="1368" w:type="dxa"/>
            <w:tcBorders>
              <w:top w:val="nil"/>
              <w:left w:val="nil"/>
              <w:bottom w:val="nil"/>
              <w:right w:val="nil"/>
            </w:tcBorders>
          </w:tcPr>
          <w:p w14:paraId="4BF26B60" w14:textId="7E299F4A" w:rsidR="009A3D98" w:rsidRPr="00691D8B" w:rsidRDefault="009A3D98" w:rsidP="009A3D98">
            <w:pPr>
              <w:jc w:val="right"/>
              <w:rPr>
                <w:rFonts w:ascii="Arial" w:hAnsi="Arial" w:cs="Arial"/>
                <w:sz w:val="20"/>
                <w:szCs w:val="20"/>
              </w:rPr>
            </w:pPr>
            <w:r>
              <w:rPr>
                <w:rFonts w:ascii="Arial" w:hAnsi="Arial" w:cs="Arial"/>
                <w:color w:val="000000" w:themeColor="text1"/>
                <w:sz w:val="20"/>
                <w:szCs w:val="20"/>
              </w:rPr>
              <w:t>$400</w:t>
            </w:r>
          </w:p>
        </w:tc>
        <w:tc>
          <w:tcPr>
            <w:tcW w:w="1368" w:type="dxa"/>
            <w:tcBorders>
              <w:top w:val="nil"/>
              <w:left w:val="nil"/>
              <w:bottom w:val="nil"/>
              <w:right w:val="nil"/>
            </w:tcBorders>
          </w:tcPr>
          <w:p w14:paraId="2E0E283A" w14:textId="1DD0D9B7" w:rsidR="009A3D98" w:rsidRPr="00CF6115" w:rsidRDefault="009A3D98" w:rsidP="009A3D98">
            <w:pPr>
              <w:jc w:val="right"/>
              <w:rPr>
                <w:rFonts w:ascii="Arial" w:hAnsi="Arial" w:cs="Arial"/>
                <w:color w:val="000000" w:themeColor="text1"/>
                <w:sz w:val="20"/>
                <w:szCs w:val="20"/>
              </w:rPr>
            </w:pPr>
            <w:r w:rsidRPr="00321098">
              <w:rPr>
                <w:rFonts w:ascii="Arial" w:hAnsi="Arial" w:cs="Arial"/>
                <w:color w:val="000000" w:themeColor="text1"/>
                <w:sz w:val="20"/>
                <w:szCs w:val="20"/>
              </w:rPr>
              <w:t>$2,000</w:t>
            </w:r>
          </w:p>
        </w:tc>
        <w:tc>
          <w:tcPr>
            <w:tcW w:w="1926" w:type="dxa"/>
            <w:tcBorders>
              <w:top w:val="nil"/>
              <w:left w:val="nil"/>
              <w:bottom w:val="nil"/>
              <w:right w:val="single" w:sz="4" w:space="0" w:color="auto"/>
            </w:tcBorders>
          </w:tcPr>
          <w:p w14:paraId="702A178D" w14:textId="2BDCE658" w:rsidR="009A3D98" w:rsidRPr="00321098" w:rsidRDefault="009A3D98" w:rsidP="009A3D98">
            <w:pPr>
              <w:jc w:val="right"/>
              <w:rPr>
                <w:rFonts w:ascii="Arial" w:hAnsi="Arial" w:cs="Arial"/>
                <w:color w:val="000000" w:themeColor="text1"/>
                <w:sz w:val="20"/>
                <w:szCs w:val="20"/>
              </w:rPr>
            </w:pPr>
          </w:p>
        </w:tc>
      </w:tr>
      <w:tr w:rsidR="009A3D98" w:rsidRPr="0060647A" w14:paraId="7C8582C0" w14:textId="77777777" w:rsidTr="00A353A2">
        <w:tc>
          <w:tcPr>
            <w:tcW w:w="3145" w:type="dxa"/>
            <w:tcBorders>
              <w:top w:val="nil"/>
              <w:left w:val="single" w:sz="4" w:space="0" w:color="auto"/>
              <w:bottom w:val="nil"/>
              <w:right w:val="nil"/>
            </w:tcBorders>
          </w:tcPr>
          <w:p w14:paraId="54B81009" w14:textId="77777777" w:rsidR="009A3D98" w:rsidRPr="0060647A" w:rsidRDefault="009A3D98" w:rsidP="009A3D98">
            <w:pPr>
              <w:rPr>
                <w:rFonts w:ascii="Arial" w:hAnsi="Arial" w:cs="Arial"/>
                <w:sz w:val="20"/>
              </w:rPr>
            </w:pPr>
            <w:r w:rsidRPr="0060647A">
              <w:rPr>
                <w:rFonts w:ascii="Arial" w:hAnsi="Arial" w:cs="Arial"/>
                <w:sz w:val="20"/>
              </w:rPr>
              <w:t>Trustee/Benefit Payments</w:t>
            </w:r>
          </w:p>
        </w:tc>
        <w:tc>
          <w:tcPr>
            <w:tcW w:w="1368" w:type="dxa"/>
            <w:tcBorders>
              <w:top w:val="nil"/>
              <w:left w:val="nil"/>
              <w:bottom w:val="nil"/>
              <w:right w:val="nil"/>
            </w:tcBorders>
            <w:vAlign w:val="center"/>
          </w:tcPr>
          <w:p w14:paraId="344C0EB9" w14:textId="703CF075" w:rsidR="009A3D98" w:rsidRPr="009D5A79" w:rsidRDefault="009A3D98" w:rsidP="009A3D98">
            <w:pPr>
              <w:jc w:val="right"/>
              <w:rPr>
                <w:rFonts w:ascii="Arial" w:hAnsi="Arial" w:cs="Arial"/>
                <w:sz w:val="20"/>
                <w:szCs w:val="20"/>
                <w:u w:val="single"/>
              </w:rPr>
            </w:pPr>
            <w:r>
              <w:rPr>
                <w:rFonts w:ascii="Arial" w:hAnsi="Arial" w:cs="Arial"/>
                <w:color w:val="000000" w:themeColor="text1"/>
                <w:sz w:val="20"/>
                <w:szCs w:val="20"/>
                <w:u w:val="single"/>
              </w:rPr>
              <w:t>$16,492,200</w:t>
            </w:r>
          </w:p>
        </w:tc>
        <w:tc>
          <w:tcPr>
            <w:tcW w:w="1368" w:type="dxa"/>
            <w:tcBorders>
              <w:top w:val="nil"/>
              <w:left w:val="nil"/>
              <w:bottom w:val="nil"/>
              <w:right w:val="nil"/>
            </w:tcBorders>
          </w:tcPr>
          <w:p w14:paraId="64DDA6CC" w14:textId="6CE1B46F" w:rsidR="009A3D98" w:rsidRPr="009D5A79" w:rsidRDefault="009A3D98" w:rsidP="009A3D98">
            <w:pPr>
              <w:jc w:val="right"/>
              <w:rPr>
                <w:rFonts w:ascii="Arial" w:hAnsi="Arial" w:cs="Arial"/>
                <w:sz w:val="20"/>
                <w:szCs w:val="20"/>
                <w:u w:val="single"/>
              </w:rPr>
            </w:pPr>
            <w:r>
              <w:rPr>
                <w:rFonts w:ascii="Arial" w:hAnsi="Arial" w:cs="Arial"/>
                <w:color w:val="000000" w:themeColor="text1"/>
                <w:sz w:val="20"/>
                <w:szCs w:val="20"/>
                <w:u w:val="single"/>
              </w:rPr>
              <w:t>$17,940,100</w:t>
            </w:r>
          </w:p>
        </w:tc>
        <w:tc>
          <w:tcPr>
            <w:tcW w:w="1368" w:type="dxa"/>
            <w:tcBorders>
              <w:top w:val="nil"/>
              <w:left w:val="nil"/>
              <w:bottom w:val="nil"/>
              <w:right w:val="nil"/>
            </w:tcBorders>
          </w:tcPr>
          <w:p w14:paraId="2654C6EA" w14:textId="29D3F0F3" w:rsidR="009A3D98" w:rsidRPr="00CF6115" w:rsidRDefault="009A3D98" w:rsidP="009A3D98">
            <w:pPr>
              <w:jc w:val="right"/>
              <w:rPr>
                <w:rFonts w:ascii="Arial" w:hAnsi="Arial" w:cs="Arial"/>
                <w:color w:val="000000" w:themeColor="text1"/>
                <w:sz w:val="20"/>
                <w:szCs w:val="20"/>
                <w:u w:val="single"/>
              </w:rPr>
            </w:pPr>
            <w:r w:rsidRPr="00321098">
              <w:rPr>
                <w:rFonts w:ascii="Arial" w:hAnsi="Arial" w:cs="Arial"/>
                <w:color w:val="000000" w:themeColor="text1"/>
                <w:sz w:val="20"/>
                <w:szCs w:val="20"/>
                <w:u w:val="single"/>
              </w:rPr>
              <w:t>$52,103,500</w:t>
            </w:r>
          </w:p>
        </w:tc>
        <w:tc>
          <w:tcPr>
            <w:tcW w:w="1926" w:type="dxa"/>
            <w:tcBorders>
              <w:top w:val="nil"/>
              <w:left w:val="nil"/>
              <w:bottom w:val="nil"/>
              <w:right w:val="single" w:sz="4" w:space="0" w:color="auto"/>
            </w:tcBorders>
          </w:tcPr>
          <w:p w14:paraId="1D5FBA94" w14:textId="328B21C4" w:rsidR="009A3D98" w:rsidRPr="00321098" w:rsidRDefault="009A3D98" w:rsidP="009A3D98">
            <w:pPr>
              <w:jc w:val="right"/>
              <w:rPr>
                <w:rFonts w:ascii="Arial" w:hAnsi="Arial" w:cs="Arial"/>
                <w:color w:val="000000" w:themeColor="text1"/>
                <w:sz w:val="20"/>
                <w:szCs w:val="20"/>
                <w:u w:val="single"/>
              </w:rPr>
            </w:pPr>
          </w:p>
        </w:tc>
      </w:tr>
      <w:tr w:rsidR="009A3D98" w:rsidRPr="0060647A" w14:paraId="161BE0A5" w14:textId="77777777" w:rsidTr="00A353A2">
        <w:tc>
          <w:tcPr>
            <w:tcW w:w="3145" w:type="dxa"/>
            <w:tcBorders>
              <w:top w:val="nil"/>
              <w:left w:val="single" w:sz="4" w:space="0" w:color="auto"/>
              <w:bottom w:val="single" w:sz="4" w:space="0" w:color="auto"/>
              <w:right w:val="nil"/>
            </w:tcBorders>
          </w:tcPr>
          <w:p w14:paraId="28F5E86D" w14:textId="77777777" w:rsidR="009A3D98" w:rsidRPr="0060647A" w:rsidRDefault="009A3D98" w:rsidP="009A3D98">
            <w:pPr>
              <w:rPr>
                <w:rFonts w:ascii="Arial" w:hAnsi="Arial" w:cs="Arial"/>
                <w:b/>
                <w:bCs/>
                <w:sz w:val="20"/>
              </w:rPr>
            </w:pPr>
            <w:r w:rsidRPr="0060647A">
              <w:rPr>
                <w:rFonts w:ascii="Arial" w:hAnsi="Arial" w:cs="Arial"/>
                <w:b/>
                <w:bCs/>
                <w:sz w:val="20"/>
              </w:rPr>
              <w:t>Total</w:t>
            </w:r>
          </w:p>
        </w:tc>
        <w:tc>
          <w:tcPr>
            <w:tcW w:w="1368" w:type="dxa"/>
            <w:tcBorders>
              <w:top w:val="nil"/>
              <w:left w:val="nil"/>
              <w:bottom w:val="single" w:sz="4" w:space="0" w:color="auto"/>
              <w:right w:val="nil"/>
            </w:tcBorders>
            <w:vAlign w:val="center"/>
          </w:tcPr>
          <w:p w14:paraId="7CE26DFE" w14:textId="42CF6009" w:rsidR="009A3D98" w:rsidRPr="00EB3B6D" w:rsidRDefault="009A3D98" w:rsidP="009A3D98">
            <w:pPr>
              <w:jc w:val="right"/>
              <w:rPr>
                <w:rFonts w:ascii="Arial" w:hAnsi="Arial" w:cs="Arial"/>
                <w:b/>
                <w:sz w:val="20"/>
                <w:szCs w:val="20"/>
              </w:rPr>
            </w:pPr>
            <w:r>
              <w:rPr>
                <w:rFonts w:ascii="Arial" w:hAnsi="Arial" w:cs="Arial"/>
                <w:b/>
                <w:color w:val="000000" w:themeColor="text1"/>
                <w:sz w:val="20"/>
                <w:szCs w:val="20"/>
              </w:rPr>
              <w:t>$28,305,300</w:t>
            </w:r>
          </w:p>
        </w:tc>
        <w:tc>
          <w:tcPr>
            <w:tcW w:w="1368" w:type="dxa"/>
            <w:tcBorders>
              <w:top w:val="nil"/>
              <w:left w:val="nil"/>
              <w:bottom w:val="single" w:sz="4" w:space="0" w:color="auto"/>
              <w:right w:val="nil"/>
            </w:tcBorders>
          </w:tcPr>
          <w:p w14:paraId="15A2A5A8" w14:textId="28A4173B" w:rsidR="009A3D98" w:rsidRPr="00EB3B6D" w:rsidRDefault="009A3D98" w:rsidP="009A3D98">
            <w:pPr>
              <w:jc w:val="right"/>
              <w:rPr>
                <w:rFonts w:ascii="Arial" w:hAnsi="Arial" w:cs="Arial"/>
                <w:b/>
                <w:sz w:val="20"/>
                <w:szCs w:val="20"/>
              </w:rPr>
            </w:pPr>
            <w:r>
              <w:rPr>
                <w:rFonts w:ascii="Arial" w:hAnsi="Arial" w:cs="Arial"/>
                <w:b/>
                <w:color w:val="000000" w:themeColor="text1"/>
                <w:sz w:val="20"/>
                <w:szCs w:val="20"/>
              </w:rPr>
              <w:t>$30,271,200</w:t>
            </w:r>
          </w:p>
        </w:tc>
        <w:tc>
          <w:tcPr>
            <w:tcW w:w="1368" w:type="dxa"/>
            <w:tcBorders>
              <w:top w:val="nil"/>
              <w:left w:val="nil"/>
              <w:bottom w:val="single" w:sz="4" w:space="0" w:color="auto"/>
              <w:right w:val="nil"/>
            </w:tcBorders>
          </w:tcPr>
          <w:p w14:paraId="1BB9E597" w14:textId="3A1C03BB" w:rsidR="009A3D98" w:rsidRPr="00CF6115" w:rsidRDefault="009A3D98" w:rsidP="009A3D98">
            <w:pPr>
              <w:jc w:val="right"/>
              <w:rPr>
                <w:rFonts w:ascii="Arial" w:hAnsi="Arial" w:cs="Arial"/>
                <w:b/>
                <w:color w:val="000000" w:themeColor="text1"/>
                <w:sz w:val="20"/>
                <w:szCs w:val="20"/>
              </w:rPr>
            </w:pPr>
            <w:r w:rsidRPr="00E80529">
              <w:rPr>
                <w:rFonts w:ascii="Arial" w:hAnsi="Arial" w:cs="Arial"/>
                <w:b/>
                <w:bCs/>
                <w:color w:val="000000" w:themeColor="text1"/>
                <w:sz w:val="20"/>
                <w:szCs w:val="20"/>
              </w:rPr>
              <w:t>$70,133,700</w:t>
            </w:r>
          </w:p>
        </w:tc>
        <w:tc>
          <w:tcPr>
            <w:tcW w:w="1926" w:type="dxa"/>
            <w:tcBorders>
              <w:top w:val="nil"/>
              <w:left w:val="nil"/>
              <w:bottom w:val="single" w:sz="4" w:space="0" w:color="auto"/>
              <w:right w:val="single" w:sz="4" w:space="0" w:color="auto"/>
            </w:tcBorders>
          </w:tcPr>
          <w:p w14:paraId="45A9973D" w14:textId="46D8913A" w:rsidR="009A3D98" w:rsidRPr="00E80529" w:rsidRDefault="009A3D98" w:rsidP="009A3D98">
            <w:pPr>
              <w:jc w:val="right"/>
              <w:rPr>
                <w:rFonts w:ascii="Arial" w:hAnsi="Arial" w:cs="Arial"/>
                <w:b/>
                <w:bCs/>
                <w:color w:val="000000" w:themeColor="text1"/>
                <w:sz w:val="20"/>
                <w:szCs w:val="20"/>
              </w:rPr>
            </w:pPr>
          </w:p>
        </w:tc>
      </w:tr>
    </w:tbl>
    <w:p w14:paraId="224C32DA" w14:textId="77777777" w:rsidR="000E713A" w:rsidRDefault="000E713A" w:rsidP="004B2980">
      <w:pPr>
        <w:jc w:val="both"/>
        <w:rPr>
          <w:rFonts w:ascii="Arial" w:hAnsi="Arial" w:cs="Arial"/>
          <w:noProof/>
          <w:szCs w:val="16"/>
        </w:rPr>
      </w:pPr>
    </w:p>
    <w:p w14:paraId="16EDE91E" w14:textId="77777777" w:rsidR="00310A48" w:rsidRDefault="00310A48">
      <w:pPr>
        <w:jc w:val="both"/>
        <w:rPr>
          <w:rFonts w:ascii="Arial" w:hAnsi="Arial" w:cs="Arial"/>
          <w:b/>
          <w:bCs/>
        </w:rPr>
      </w:pPr>
    </w:p>
    <w:p w14:paraId="7EFE1CD9" w14:textId="75A5AC63" w:rsidR="00310A48" w:rsidRDefault="00310A48">
      <w:pPr>
        <w:jc w:val="both"/>
        <w:rPr>
          <w:rFonts w:ascii="Arial" w:hAnsi="Arial" w:cs="Arial"/>
          <w:b/>
          <w:bCs/>
        </w:rPr>
      </w:pPr>
    </w:p>
    <w:p w14:paraId="6FD34008" w14:textId="164C6CAB" w:rsidR="00310A48" w:rsidRDefault="00310A48">
      <w:pPr>
        <w:jc w:val="both"/>
        <w:rPr>
          <w:rFonts w:ascii="Arial" w:hAnsi="Arial" w:cs="Arial"/>
          <w:b/>
          <w:bCs/>
        </w:rPr>
      </w:pPr>
    </w:p>
    <w:p w14:paraId="0CF1960B" w14:textId="2B15E722" w:rsidR="00310A48" w:rsidRDefault="00310A48">
      <w:pPr>
        <w:jc w:val="both"/>
        <w:rPr>
          <w:rFonts w:ascii="Arial" w:hAnsi="Arial" w:cs="Arial"/>
          <w:b/>
          <w:bCs/>
        </w:rPr>
      </w:pPr>
    </w:p>
    <w:p w14:paraId="0250D39B" w14:textId="71D28306" w:rsidR="00310A48" w:rsidRDefault="00310A48">
      <w:pPr>
        <w:jc w:val="both"/>
        <w:rPr>
          <w:rFonts w:ascii="Arial" w:hAnsi="Arial" w:cs="Arial"/>
          <w:b/>
          <w:bCs/>
        </w:rPr>
      </w:pPr>
    </w:p>
    <w:p w14:paraId="33F97358" w14:textId="03CAD29C" w:rsidR="00310A48" w:rsidRDefault="00310A48">
      <w:pPr>
        <w:jc w:val="both"/>
        <w:rPr>
          <w:rFonts w:ascii="Arial" w:hAnsi="Arial" w:cs="Arial"/>
          <w:b/>
          <w:bCs/>
        </w:rPr>
      </w:pPr>
    </w:p>
    <w:p w14:paraId="16FE63C5" w14:textId="38463FC7" w:rsidR="00310A48" w:rsidRDefault="00310A48">
      <w:pPr>
        <w:jc w:val="both"/>
        <w:rPr>
          <w:rFonts w:ascii="Arial" w:hAnsi="Arial" w:cs="Arial"/>
          <w:b/>
          <w:bCs/>
        </w:rPr>
      </w:pPr>
    </w:p>
    <w:p w14:paraId="7A098C82" w14:textId="5B60418C" w:rsidR="00310A48" w:rsidRDefault="00310A48">
      <w:pPr>
        <w:jc w:val="both"/>
        <w:rPr>
          <w:rFonts w:ascii="Arial" w:hAnsi="Arial" w:cs="Arial"/>
          <w:b/>
          <w:bCs/>
        </w:rPr>
      </w:pPr>
    </w:p>
    <w:p w14:paraId="16BF8E79" w14:textId="4DC9800A" w:rsidR="00310A48" w:rsidRDefault="00310A48">
      <w:pPr>
        <w:jc w:val="both"/>
        <w:rPr>
          <w:rFonts w:ascii="Arial" w:hAnsi="Arial" w:cs="Arial"/>
          <w:b/>
          <w:bCs/>
        </w:rPr>
      </w:pPr>
    </w:p>
    <w:p w14:paraId="4641CF6E" w14:textId="65BF99F5" w:rsidR="00310A48" w:rsidRDefault="00310A48">
      <w:pPr>
        <w:jc w:val="both"/>
        <w:rPr>
          <w:rFonts w:ascii="Arial" w:hAnsi="Arial" w:cs="Arial"/>
          <w:b/>
          <w:bCs/>
        </w:rPr>
      </w:pPr>
    </w:p>
    <w:p w14:paraId="02823488" w14:textId="582607CB" w:rsidR="00310A48" w:rsidRDefault="00310A48">
      <w:pPr>
        <w:jc w:val="both"/>
        <w:rPr>
          <w:rFonts w:ascii="Arial" w:hAnsi="Arial" w:cs="Arial"/>
          <w:b/>
          <w:bCs/>
        </w:rPr>
      </w:pPr>
    </w:p>
    <w:p w14:paraId="4605CE0A" w14:textId="67BE3790" w:rsidR="00310A48" w:rsidRDefault="00310A48">
      <w:pPr>
        <w:jc w:val="both"/>
        <w:rPr>
          <w:rFonts w:ascii="Arial" w:hAnsi="Arial" w:cs="Arial"/>
          <w:b/>
          <w:bCs/>
        </w:rPr>
      </w:pPr>
    </w:p>
    <w:p w14:paraId="076678AA" w14:textId="77777777" w:rsidR="00310A48" w:rsidRDefault="00310A48">
      <w:pPr>
        <w:jc w:val="both"/>
        <w:rPr>
          <w:rFonts w:ascii="Arial" w:hAnsi="Arial" w:cs="Arial"/>
          <w:b/>
          <w:bCs/>
        </w:rPr>
      </w:pPr>
    </w:p>
    <w:p w14:paraId="465ADDB0" w14:textId="4014F4BF" w:rsidR="00522F57" w:rsidRDefault="00733623">
      <w:pPr>
        <w:jc w:val="both"/>
        <w:rPr>
          <w:rFonts w:ascii="Arial" w:hAnsi="Arial" w:cs="Arial"/>
          <w:b/>
          <w:bCs/>
        </w:rPr>
      </w:pPr>
      <w:r w:rsidRPr="0060647A">
        <w:rPr>
          <w:rFonts w:ascii="Arial" w:hAnsi="Arial" w:cs="Arial"/>
          <w:b/>
          <w:bCs/>
        </w:rPr>
        <w:t>P</w:t>
      </w:r>
      <w:r w:rsidR="00FF3613" w:rsidRPr="0060647A">
        <w:rPr>
          <w:rFonts w:ascii="Arial" w:hAnsi="Arial" w:cs="Arial"/>
          <w:b/>
          <w:bCs/>
        </w:rPr>
        <w:t>rofile of Cases Managed and/or Key Services Provided</w:t>
      </w:r>
    </w:p>
    <w:p w14:paraId="7AF14A50" w14:textId="77777777" w:rsidR="00522F57" w:rsidRPr="00522F57" w:rsidRDefault="00522F57">
      <w:pPr>
        <w:jc w:val="both"/>
        <w:rPr>
          <w:rFonts w:ascii="Arial" w:hAnsi="Arial" w:cs="Arial"/>
          <w:b/>
          <w:bCs/>
          <w:sz w:val="20"/>
          <w:szCs w:val="20"/>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4373"/>
        <w:gridCol w:w="1141"/>
        <w:gridCol w:w="1142"/>
        <w:gridCol w:w="1141"/>
        <w:gridCol w:w="1383"/>
      </w:tblGrid>
      <w:tr w:rsidR="00310A48" w:rsidRPr="0060647A" w14:paraId="0011E377" w14:textId="095F3FB0" w:rsidTr="00F556BC">
        <w:trPr>
          <w:trHeight w:val="330"/>
        </w:trPr>
        <w:tc>
          <w:tcPr>
            <w:tcW w:w="4373" w:type="dxa"/>
            <w:shd w:val="clear" w:color="auto" w:fill="000080"/>
            <w:vAlign w:val="center"/>
          </w:tcPr>
          <w:p w14:paraId="3827088C" w14:textId="77777777" w:rsidR="00310A48" w:rsidRPr="0060647A" w:rsidRDefault="00310A48" w:rsidP="00F93336">
            <w:pPr>
              <w:jc w:val="center"/>
              <w:rPr>
                <w:rFonts w:ascii="Arial" w:hAnsi="Arial" w:cs="Arial"/>
                <w:b/>
                <w:bCs/>
                <w:color w:val="FFFFFF"/>
                <w:sz w:val="20"/>
              </w:rPr>
            </w:pPr>
            <w:r w:rsidRPr="0060647A">
              <w:rPr>
                <w:rFonts w:ascii="Arial" w:hAnsi="Arial" w:cs="Arial"/>
                <w:b/>
                <w:bCs/>
                <w:color w:val="FFFFFF"/>
                <w:sz w:val="20"/>
              </w:rPr>
              <w:t>Ca</w:t>
            </w:r>
            <w:r>
              <w:rPr>
                <w:rFonts w:ascii="Arial" w:hAnsi="Arial" w:cs="Arial"/>
                <w:b/>
                <w:bCs/>
                <w:color w:val="FFFFFF"/>
                <w:sz w:val="20"/>
              </w:rPr>
              <w:t>ses</w:t>
            </w:r>
            <w:r w:rsidRPr="0060647A">
              <w:rPr>
                <w:rFonts w:ascii="Arial" w:hAnsi="Arial" w:cs="Arial"/>
                <w:b/>
                <w:bCs/>
                <w:color w:val="FFFFFF"/>
                <w:sz w:val="20"/>
              </w:rPr>
              <w:t xml:space="preserve"> Managed and/or Key Services Provided</w:t>
            </w:r>
          </w:p>
        </w:tc>
        <w:tc>
          <w:tcPr>
            <w:tcW w:w="1141" w:type="dxa"/>
            <w:shd w:val="clear" w:color="auto" w:fill="000080"/>
            <w:vAlign w:val="center"/>
          </w:tcPr>
          <w:p w14:paraId="5A4BFE26" w14:textId="36F4D4B2" w:rsidR="00310A48" w:rsidRPr="0060647A" w:rsidRDefault="00195843" w:rsidP="00F93336">
            <w:pPr>
              <w:jc w:val="center"/>
              <w:rPr>
                <w:rFonts w:ascii="Arial" w:hAnsi="Arial" w:cs="Arial"/>
                <w:b/>
                <w:bCs/>
                <w:color w:val="FFFFFF"/>
                <w:sz w:val="20"/>
              </w:rPr>
            </w:pPr>
            <w:r>
              <w:rPr>
                <w:rFonts w:ascii="Arial" w:hAnsi="Arial" w:cs="Arial"/>
                <w:b/>
                <w:bCs/>
                <w:color w:val="FFFFFF"/>
                <w:sz w:val="20"/>
              </w:rPr>
              <w:t>FY 2019</w:t>
            </w:r>
          </w:p>
        </w:tc>
        <w:tc>
          <w:tcPr>
            <w:tcW w:w="1142" w:type="dxa"/>
            <w:shd w:val="clear" w:color="auto" w:fill="000080"/>
            <w:vAlign w:val="center"/>
          </w:tcPr>
          <w:p w14:paraId="3061D7CA" w14:textId="01A2F56E" w:rsidR="00310A48" w:rsidRPr="0060647A" w:rsidRDefault="00195843" w:rsidP="00F93336">
            <w:pPr>
              <w:jc w:val="center"/>
              <w:rPr>
                <w:rFonts w:ascii="Arial" w:hAnsi="Arial" w:cs="Arial"/>
                <w:b/>
                <w:bCs/>
                <w:color w:val="FFFFFF"/>
                <w:sz w:val="20"/>
              </w:rPr>
            </w:pPr>
            <w:r>
              <w:rPr>
                <w:rFonts w:ascii="Arial" w:hAnsi="Arial" w:cs="Arial"/>
                <w:b/>
                <w:bCs/>
                <w:color w:val="FFFFFF"/>
                <w:sz w:val="20"/>
              </w:rPr>
              <w:t>FY 2020</w:t>
            </w:r>
          </w:p>
        </w:tc>
        <w:tc>
          <w:tcPr>
            <w:tcW w:w="1141" w:type="dxa"/>
            <w:shd w:val="clear" w:color="auto" w:fill="000080"/>
            <w:vAlign w:val="center"/>
          </w:tcPr>
          <w:p w14:paraId="34A02E02" w14:textId="68A34DF2" w:rsidR="00310A48" w:rsidRPr="0060647A" w:rsidRDefault="00195843" w:rsidP="00F93336">
            <w:pPr>
              <w:jc w:val="center"/>
              <w:rPr>
                <w:rFonts w:ascii="Arial" w:hAnsi="Arial" w:cs="Arial"/>
                <w:b/>
                <w:bCs/>
                <w:color w:val="FFFFFF"/>
                <w:sz w:val="20"/>
              </w:rPr>
            </w:pPr>
            <w:r>
              <w:rPr>
                <w:rFonts w:ascii="Arial" w:hAnsi="Arial" w:cs="Arial"/>
                <w:b/>
                <w:bCs/>
                <w:color w:val="FFFFFF"/>
                <w:sz w:val="20"/>
              </w:rPr>
              <w:t>FY 2021</w:t>
            </w:r>
          </w:p>
        </w:tc>
        <w:tc>
          <w:tcPr>
            <w:tcW w:w="1383" w:type="dxa"/>
            <w:shd w:val="clear" w:color="auto" w:fill="000080"/>
            <w:vAlign w:val="center"/>
          </w:tcPr>
          <w:p w14:paraId="261AFC7C" w14:textId="7BCF918F" w:rsidR="00310A48" w:rsidRDefault="00195843" w:rsidP="00F93336">
            <w:pPr>
              <w:jc w:val="center"/>
              <w:rPr>
                <w:rFonts w:ascii="Arial" w:hAnsi="Arial" w:cs="Arial"/>
                <w:b/>
                <w:bCs/>
                <w:color w:val="FFFFFF"/>
                <w:sz w:val="20"/>
              </w:rPr>
            </w:pPr>
            <w:r>
              <w:rPr>
                <w:rFonts w:ascii="Arial" w:hAnsi="Arial" w:cs="Arial"/>
                <w:b/>
                <w:bCs/>
                <w:color w:val="FFFFFF"/>
                <w:sz w:val="20"/>
              </w:rPr>
              <w:t>FY 2022</w:t>
            </w:r>
          </w:p>
        </w:tc>
      </w:tr>
      <w:tr w:rsidR="009A3D98" w:rsidRPr="0060647A" w14:paraId="67D27584" w14:textId="7454E7B4" w:rsidTr="00A84BFA">
        <w:tc>
          <w:tcPr>
            <w:tcW w:w="4373" w:type="dxa"/>
            <w:shd w:val="clear" w:color="auto" w:fill="FFFFFF" w:themeFill="background1"/>
          </w:tcPr>
          <w:p w14:paraId="494FEC73" w14:textId="77777777" w:rsidR="009A3D98" w:rsidRPr="00E3548F" w:rsidRDefault="009A3D98" w:rsidP="009A3D98">
            <w:pPr>
              <w:rPr>
                <w:rFonts w:ascii="Arial" w:hAnsi="Arial" w:cs="Arial"/>
                <w:sz w:val="20"/>
              </w:rPr>
            </w:pPr>
            <w:r w:rsidRPr="00E3548F">
              <w:rPr>
                <w:rFonts w:ascii="Arial" w:hAnsi="Arial" w:cs="Arial"/>
                <w:sz w:val="20"/>
              </w:rPr>
              <w:t>Business Attraction Leads</w:t>
            </w:r>
          </w:p>
        </w:tc>
        <w:tc>
          <w:tcPr>
            <w:tcW w:w="1141" w:type="dxa"/>
            <w:shd w:val="clear" w:color="auto" w:fill="FFFFFF" w:themeFill="background1"/>
            <w:vAlign w:val="center"/>
          </w:tcPr>
          <w:p w14:paraId="11C7B2BA" w14:textId="73EB931C" w:rsidR="009A3D98" w:rsidRPr="00A52D78" w:rsidRDefault="009A3D98" w:rsidP="009A3D98">
            <w:pPr>
              <w:jc w:val="right"/>
              <w:rPr>
                <w:rFonts w:ascii="Arial" w:hAnsi="Arial" w:cs="Arial"/>
                <w:sz w:val="18"/>
                <w:szCs w:val="18"/>
              </w:rPr>
            </w:pPr>
            <w:r>
              <w:rPr>
                <w:rFonts w:ascii="Arial" w:hAnsi="Arial" w:cs="Arial"/>
                <w:sz w:val="18"/>
                <w:szCs w:val="18"/>
              </w:rPr>
              <w:t>111</w:t>
            </w:r>
          </w:p>
        </w:tc>
        <w:tc>
          <w:tcPr>
            <w:tcW w:w="1142" w:type="dxa"/>
            <w:shd w:val="clear" w:color="auto" w:fill="FFFFFF" w:themeFill="background1"/>
          </w:tcPr>
          <w:p w14:paraId="3520467D" w14:textId="2F779DB9" w:rsidR="009A3D98" w:rsidRPr="00655827" w:rsidRDefault="009A3D98" w:rsidP="009A3D98">
            <w:pPr>
              <w:jc w:val="right"/>
              <w:rPr>
                <w:rFonts w:ascii="Arial" w:hAnsi="Arial" w:cs="Arial"/>
                <w:sz w:val="18"/>
                <w:szCs w:val="18"/>
              </w:rPr>
            </w:pPr>
            <w:r>
              <w:rPr>
                <w:rFonts w:ascii="Arial" w:hAnsi="Arial" w:cs="Arial"/>
                <w:sz w:val="18"/>
                <w:szCs w:val="18"/>
              </w:rPr>
              <w:t>89</w:t>
            </w:r>
          </w:p>
        </w:tc>
        <w:tc>
          <w:tcPr>
            <w:tcW w:w="1141" w:type="dxa"/>
            <w:shd w:val="clear" w:color="auto" w:fill="FFFFFF" w:themeFill="background1"/>
          </w:tcPr>
          <w:p w14:paraId="323CF6BD" w14:textId="1AEA8220" w:rsidR="009A3D98" w:rsidRPr="00655827" w:rsidRDefault="009A3D98" w:rsidP="009A3D98">
            <w:pPr>
              <w:jc w:val="right"/>
              <w:rPr>
                <w:rFonts w:ascii="Arial" w:hAnsi="Arial" w:cs="Arial"/>
                <w:sz w:val="18"/>
                <w:szCs w:val="18"/>
              </w:rPr>
            </w:pPr>
            <w:r w:rsidRPr="00321098">
              <w:rPr>
                <w:rFonts w:ascii="Arial" w:hAnsi="Arial" w:cs="Arial"/>
                <w:sz w:val="20"/>
                <w:szCs w:val="20"/>
              </w:rPr>
              <w:t>91</w:t>
            </w:r>
          </w:p>
        </w:tc>
        <w:tc>
          <w:tcPr>
            <w:tcW w:w="1383" w:type="dxa"/>
            <w:shd w:val="clear" w:color="auto" w:fill="FFFFFF" w:themeFill="background1"/>
          </w:tcPr>
          <w:p w14:paraId="7849C93E" w14:textId="2BABA727" w:rsidR="009A3D98" w:rsidRPr="00321098" w:rsidRDefault="009A3D98" w:rsidP="009A3D98">
            <w:pPr>
              <w:jc w:val="right"/>
              <w:rPr>
                <w:rFonts w:ascii="Arial" w:hAnsi="Arial" w:cs="Arial"/>
                <w:sz w:val="18"/>
                <w:szCs w:val="18"/>
              </w:rPr>
            </w:pPr>
          </w:p>
        </w:tc>
      </w:tr>
      <w:tr w:rsidR="009A3D98" w:rsidRPr="0060647A" w14:paraId="392ADBCC" w14:textId="41BA3C3F" w:rsidTr="00121CBD">
        <w:tc>
          <w:tcPr>
            <w:tcW w:w="4373" w:type="dxa"/>
            <w:shd w:val="clear" w:color="auto" w:fill="FFFFFF" w:themeFill="background1"/>
          </w:tcPr>
          <w:p w14:paraId="0FF34663" w14:textId="77777777" w:rsidR="009A3D98" w:rsidRDefault="009A3D98" w:rsidP="009A3D98">
            <w:pPr>
              <w:rPr>
                <w:rFonts w:ascii="Arial" w:hAnsi="Arial" w:cs="Arial"/>
                <w:sz w:val="20"/>
              </w:rPr>
            </w:pPr>
            <w:r>
              <w:rPr>
                <w:rFonts w:ascii="Arial" w:hAnsi="Arial" w:cs="Arial"/>
                <w:sz w:val="20"/>
              </w:rPr>
              <w:t>Business Retention &amp; Expansion:  Outreach</w:t>
            </w:r>
          </w:p>
        </w:tc>
        <w:tc>
          <w:tcPr>
            <w:tcW w:w="1141" w:type="dxa"/>
            <w:shd w:val="clear" w:color="auto" w:fill="FFFFFF" w:themeFill="background1"/>
          </w:tcPr>
          <w:p w14:paraId="65863753" w14:textId="318EB6C7" w:rsidR="009A3D98" w:rsidRDefault="009A3D98" w:rsidP="009A3D98">
            <w:pPr>
              <w:jc w:val="right"/>
              <w:rPr>
                <w:rFonts w:ascii="Arial" w:hAnsi="Arial" w:cs="Arial"/>
                <w:sz w:val="18"/>
                <w:szCs w:val="18"/>
              </w:rPr>
            </w:pPr>
            <w:r>
              <w:rPr>
                <w:rFonts w:ascii="Arial" w:hAnsi="Arial" w:cs="Arial"/>
                <w:sz w:val="20"/>
              </w:rPr>
              <w:t>717</w:t>
            </w:r>
          </w:p>
        </w:tc>
        <w:tc>
          <w:tcPr>
            <w:tcW w:w="1142" w:type="dxa"/>
            <w:shd w:val="clear" w:color="auto" w:fill="FFFFFF" w:themeFill="background1"/>
          </w:tcPr>
          <w:p w14:paraId="690551E1" w14:textId="4B06D020" w:rsidR="009A3D98" w:rsidRDefault="009A3D98" w:rsidP="009A3D98">
            <w:pPr>
              <w:jc w:val="right"/>
              <w:rPr>
                <w:rFonts w:ascii="Arial" w:hAnsi="Arial" w:cs="Arial"/>
                <w:sz w:val="20"/>
              </w:rPr>
            </w:pPr>
            <w:r>
              <w:rPr>
                <w:rFonts w:ascii="Arial" w:hAnsi="Arial" w:cs="Arial"/>
                <w:sz w:val="20"/>
              </w:rPr>
              <w:t>743</w:t>
            </w:r>
          </w:p>
        </w:tc>
        <w:tc>
          <w:tcPr>
            <w:tcW w:w="1141" w:type="dxa"/>
            <w:shd w:val="clear" w:color="auto" w:fill="FFFFFF" w:themeFill="background1"/>
          </w:tcPr>
          <w:p w14:paraId="0C2316B5" w14:textId="5F6B41AD" w:rsidR="009A3D98" w:rsidRDefault="009A3D98" w:rsidP="009A3D98">
            <w:pPr>
              <w:jc w:val="right"/>
              <w:rPr>
                <w:rFonts w:ascii="Arial" w:hAnsi="Arial" w:cs="Arial"/>
                <w:sz w:val="20"/>
              </w:rPr>
            </w:pPr>
            <w:r w:rsidRPr="00321098">
              <w:rPr>
                <w:rFonts w:ascii="Arial" w:hAnsi="Arial" w:cs="Arial"/>
                <w:sz w:val="20"/>
              </w:rPr>
              <w:t>956</w:t>
            </w:r>
          </w:p>
        </w:tc>
        <w:tc>
          <w:tcPr>
            <w:tcW w:w="1383" w:type="dxa"/>
            <w:shd w:val="clear" w:color="auto" w:fill="FFFFFF" w:themeFill="background1"/>
          </w:tcPr>
          <w:p w14:paraId="20A605F2" w14:textId="0F8FEE21" w:rsidR="009A3D98" w:rsidRPr="00321098" w:rsidRDefault="009A3D98" w:rsidP="009A3D98">
            <w:pPr>
              <w:jc w:val="right"/>
              <w:rPr>
                <w:rFonts w:ascii="Arial" w:hAnsi="Arial" w:cs="Arial"/>
                <w:sz w:val="20"/>
              </w:rPr>
            </w:pPr>
          </w:p>
        </w:tc>
      </w:tr>
      <w:tr w:rsidR="009A3D98" w:rsidRPr="0060647A" w14:paraId="0D163CDD" w14:textId="1C3ECC37" w:rsidTr="00121CBD">
        <w:tc>
          <w:tcPr>
            <w:tcW w:w="4373" w:type="dxa"/>
            <w:shd w:val="clear" w:color="auto" w:fill="FFFFFF" w:themeFill="background1"/>
          </w:tcPr>
          <w:p w14:paraId="3C3EE3DF" w14:textId="77777777" w:rsidR="009A3D98" w:rsidRPr="00256E07" w:rsidRDefault="009A3D98" w:rsidP="009A3D98">
            <w:pPr>
              <w:rPr>
                <w:rFonts w:ascii="Arial" w:hAnsi="Arial" w:cs="Arial"/>
                <w:sz w:val="20"/>
              </w:rPr>
            </w:pPr>
            <w:r>
              <w:rPr>
                <w:rFonts w:ascii="Arial" w:hAnsi="Arial" w:cs="Arial"/>
                <w:sz w:val="20"/>
              </w:rPr>
              <w:t>Community Development Consultations</w:t>
            </w:r>
          </w:p>
        </w:tc>
        <w:tc>
          <w:tcPr>
            <w:tcW w:w="1141" w:type="dxa"/>
            <w:shd w:val="clear" w:color="auto" w:fill="FFFFFF" w:themeFill="background1"/>
          </w:tcPr>
          <w:p w14:paraId="70229657" w14:textId="30C372D3" w:rsidR="009A3D98" w:rsidRPr="00A52D78" w:rsidRDefault="009A3D98" w:rsidP="009A3D98">
            <w:pPr>
              <w:jc w:val="right"/>
              <w:rPr>
                <w:rFonts w:ascii="Arial" w:hAnsi="Arial" w:cs="Arial"/>
                <w:sz w:val="18"/>
                <w:szCs w:val="18"/>
              </w:rPr>
            </w:pPr>
            <w:r>
              <w:rPr>
                <w:rFonts w:ascii="Arial" w:hAnsi="Arial" w:cs="Arial"/>
                <w:sz w:val="20"/>
              </w:rPr>
              <w:t>108</w:t>
            </w:r>
          </w:p>
        </w:tc>
        <w:tc>
          <w:tcPr>
            <w:tcW w:w="1142" w:type="dxa"/>
            <w:shd w:val="clear" w:color="auto" w:fill="FFFFFF" w:themeFill="background1"/>
          </w:tcPr>
          <w:p w14:paraId="79EE7BE4" w14:textId="5518CE7C" w:rsidR="009A3D98" w:rsidRPr="00256E07" w:rsidRDefault="009A3D98" w:rsidP="009A3D98">
            <w:pPr>
              <w:jc w:val="right"/>
              <w:rPr>
                <w:rFonts w:ascii="Arial" w:hAnsi="Arial" w:cs="Arial"/>
                <w:sz w:val="20"/>
              </w:rPr>
            </w:pPr>
            <w:r>
              <w:rPr>
                <w:rFonts w:ascii="Arial" w:hAnsi="Arial" w:cs="Arial"/>
                <w:sz w:val="20"/>
              </w:rPr>
              <w:t>76</w:t>
            </w:r>
          </w:p>
        </w:tc>
        <w:tc>
          <w:tcPr>
            <w:tcW w:w="1141" w:type="dxa"/>
            <w:shd w:val="clear" w:color="auto" w:fill="FFFFFF" w:themeFill="background1"/>
          </w:tcPr>
          <w:p w14:paraId="4D13D66F" w14:textId="33B64FFA" w:rsidR="009A3D98" w:rsidRPr="00256E07" w:rsidRDefault="009A3D98" w:rsidP="009A3D98">
            <w:pPr>
              <w:jc w:val="right"/>
              <w:rPr>
                <w:rFonts w:ascii="Arial" w:hAnsi="Arial" w:cs="Arial"/>
                <w:sz w:val="20"/>
              </w:rPr>
            </w:pPr>
            <w:r w:rsidRPr="00321098">
              <w:rPr>
                <w:rFonts w:ascii="Arial" w:hAnsi="Arial" w:cs="Arial"/>
                <w:sz w:val="20"/>
              </w:rPr>
              <w:t>40</w:t>
            </w:r>
          </w:p>
        </w:tc>
        <w:tc>
          <w:tcPr>
            <w:tcW w:w="1383" w:type="dxa"/>
            <w:shd w:val="clear" w:color="auto" w:fill="FFFFFF" w:themeFill="background1"/>
          </w:tcPr>
          <w:p w14:paraId="302D0F68" w14:textId="3AC07E23" w:rsidR="009A3D98" w:rsidRPr="00321098" w:rsidRDefault="009A3D98" w:rsidP="009A3D98">
            <w:pPr>
              <w:jc w:val="right"/>
              <w:rPr>
                <w:rFonts w:ascii="Arial" w:hAnsi="Arial" w:cs="Arial"/>
                <w:sz w:val="20"/>
              </w:rPr>
            </w:pPr>
          </w:p>
        </w:tc>
      </w:tr>
      <w:tr w:rsidR="009A3D98" w:rsidRPr="0060647A" w14:paraId="00328081" w14:textId="77777777" w:rsidTr="00A84BFA">
        <w:tc>
          <w:tcPr>
            <w:tcW w:w="4373" w:type="dxa"/>
            <w:shd w:val="clear" w:color="auto" w:fill="FFFFFF" w:themeFill="background1"/>
          </w:tcPr>
          <w:p w14:paraId="7C1AFC48" w14:textId="0F5FFE11" w:rsidR="009A3D98" w:rsidRPr="008B58A6" w:rsidRDefault="009A3D98" w:rsidP="009A3D98">
            <w:pPr>
              <w:rPr>
                <w:rFonts w:ascii="Arial" w:hAnsi="Arial" w:cs="Arial"/>
                <w:sz w:val="20"/>
              </w:rPr>
            </w:pPr>
            <w:r>
              <w:rPr>
                <w:rFonts w:ascii="Arial" w:hAnsi="Arial" w:cs="Arial"/>
                <w:sz w:val="20"/>
              </w:rPr>
              <w:t>International Trade Inquiries</w:t>
            </w:r>
          </w:p>
        </w:tc>
        <w:tc>
          <w:tcPr>
            <w:tcW w:w="1141" w:type="dxa"/>
            <w:shd w:val="clear" w:color="auto" w:fill="FFFFFF" w:themeFill="background1"/>
            <w:vAlign w:val="center"/>
          </w:tcPr>
          <w:p w14:paraId="324D43C7" w14:textId="7426F6FE" w:rsidR="009A3D98" w:rsidRDefault="009A3D98" w:rsidP="009A3D98">
            <w:pPr>
              <w:jc w:val="right"/>
              <w:rPr>
                <w:rFonts w:ascii="Arial" w:hAnsi="Arial" w:cs="Arial"/>
                <w:sz w:val="18"/>
                <w:szCs w:val="18"/>
              </w:rPr>
            </w:pPr>
            <w:r>
              <w:rPr>
                <w:rFonts w:ascii="Arial" w:hAnsi="Arial" w:cs="Arial"/>
                <w:sz w:val="18"/>
                <w:szCs w:val="18"/>
              </w:rPr>
              <w:t>489</w:t>
            </w:r>
          </w:p>
        </w:tc>
        <w:tc>
          <w:tcPr>
            <w:tcW w:w="1142" w:type="dxa"/>
            <w:shd w:val="clear" w:color="auto" w:fill="FFFFFF" w:themeFill="background1"/>
          </w:tcPr>
          <w:p w14:paraId="592DF93E" w14:textId="15DE71ED" w:rsidR="009A3D98" w:rsidRDefault="009A3D98" w:rsidP="009A3D98">
            <w:pPr>
              <w:jc w:val="right"/>
              <w:rPr>
                <w:rFonts w:ascii="Arial" w:hAnsi="Arial" w:cs="Arial"/>
                <w:sz w:val="18"/>
                <w:szCs w:val="18"/>
              </w:rPr>
            </w:pPr>
            <w:r>
              <w:rPr>
                <w:rFonts w:ascii="Arial" w:hAnsi="Arial" w:cs="Arial"/>
                <w:sz w:val="18"/>
                <w:szCs w:val="18"/>
              </w:rPr>
              <w:t>496</w:t>
            </w:r>
          </w:p>
        </w:tc>
        <w:tc>
          <w:tcPr>
            <w:tcW w:w="1141" w:type="dxa"/>
            <w:shd w:val="clear" w:color="auto" w:fill="FFFFFF" w:themeFill="background1"/>
          </w:tcPr>
          <w:p w14:paraId="53BF9218" w14:textId="11C54A1F" w:rsidR="009A3D98" w:rsidRDefault="009A3D98" w:rsidP="009A3D98">
            <w:pPr>
              <w:jc w:val="right"/>
              <w:rPr>
                <w:rFonts w:ascii="Arial" w:hAnsi="Arial" w:cs="Arial"/>
                <w:sz w:val="18"/>
                <w:szCs w:val="18"/>
              </w:rPr>
            </w:pPr>
            <w:r w:rsidRPr="00321098">
              <w:rPr>
                <w:rFonts w:ascii="Arial" w:hAnsi="Arial" w:cs="Arial"/>
                <w:sz w:val="20"/>
              </w:rPr>
              <w:t>558</w:t>
            </w:r>
          </w:p>
        </w:tc>
        <w:tc>
          <w:tcPr>
            <w:tcW w:w="1383" w:type="dxa"/>
            <w:shd w:val="clear" w:color="auto" w:fill="FFFFFF" w:themeFill="background1"/>
          </w:tcPr>
          <w:p w14:paraId="77548300" w14:textId="468AA072" w:rsidR="009A3D98" w:rsidRPr="00321098" w:rsidRDefault="009A3D98" w:rsidP="009A3D98">
            <w:pPr>
              <w:jc w:val="right"/>
              <w:rPr>
                <w:rFonts w:ascii="Arial" w:hAnsi="Arial" w:cs="Arial"/>
                <w:sz w:val="20"/>
              </w:rPr>
            </w:pPr>
          </w:p>
        </w:tc>
      </w:tr>
      <w:tr w:rsidR="009A3D98" w:rsidRPr="0060647A" w14:paraId="00FDDC10" w14:textId="4BB4CFD0" w:rsidTr="00A84BFA">
        <w:tc>
          <w:tcPr>
            <w:tcW w:w="4373" w:type="dxa"/>
            <w:shd w:val="clear" w:color="auto" w:fill="FFFFFF" w:themeFill="background1"/>
          </w:tcPr>
          <w:p w14:paraId="2929AA47" w14:textId="74CD03EE" w:rsidR="009A3D98" w:rsidRDefault="009A3D98" w:rsidP="009A3D98">
            <w:pPr>
              <w:rPr>
                <w:rFonts w:ascii="Arial" w:hAnsi="Arial" w:cs="Arial"/>
                <w:sz w:val="20"/>
              </w:rPr>
            </w:pPr>
            <w:r w:rsidRPr="008B58A6">
              <w:rPr>
                <w:rFonts w:ascii="Arial" w:hAnsi="Arial" w:cs="Arial"/>
                <w:sz w:val="20"/>
              </w:rPr>
              <w:t>Total Tourism Inquiries</w:t>
            </w:r>
          </w:p>
        </w:tc>
        <w:tc>
          <w:tcPr>
            <w:tcW w:w="1141" w:type="dxa"/>
            <w:shd w:val="clear" w:color="auto" w:fill="FFFFFF" w:themeFill="background1"/>
            <w:vAlign w:val="center"/>
          </w:tcPr>
          <w:p w14:paraId="546675B8" w14:textId="58B94381" w:rsidR="009A3D98" w:rsidRDefault="009A3D98" w:rsidP="009A3D98">
            <w:pPr>
              <w:jc w:val="right"/>
              <w:rPr>
                <w:rFonts w:ascii="Arial" w:hAnsi="Arial" w:cs="Arial"/>
                <w:sz w:val="18"/>
                <w:szCs w:val="18"/>
              </w:rPr>
            </w:pPr>
            <w:r>
              <w:rPr>
                <w:rFonts w:ascii="Arial" w:hAnsi="Arial" w:cs="Arial"/>
                <w:sz w:val="18"/>
                <w:szCs w:val="18"/>
              </w:rPr>
              <w:t>1,676,595</w:t>
            </w:r>
          </w:p>
        </w:tc>
        <w:tc>
          <w:tcPr>
            <w:tcW w:w="1142" w:type="dxa"/>
            <w:shd w:val="clear" w:color="auto" w:fill="FFFFFF" w:themeFill="background1"/>
          </w:tcPr>
          <w:p w14:paraId="79BEFA44" w14:textId="565F8733" w:rsidR="009A3D98" w:rsidRDefault="009A3D98" w:rsidP="009A3D98">
            <w:pPr>
              <w:jc w:val="right"/>
              <w:rPr>
                <w:rFonts w:ascii="Arial" w:hAnsi="Arial" w:cs="Arial"/>
                <w:sz w:val="20"/>
              </w:rPr>
            </w:pPr>
            <w:r>
              <w:rPr>
                <w:rFonts w:ascii="Arial" w:hAnsi="Arial" w:cs="Arial"/>
                <w:sz w:val="18"/>
                <w:szCs w:val="18"/>
              </w:rPr>
              <w:t>2,170,084</w:t>
            </w:r>
          </w:p>
        </w:tc>
        <w:tc>
          <w:tcPr>
            <w:tcW w:w="1141" w:type="dxa"/>
            <w:shd w:val="clear" w:color="auto" w:fill="FFFFFF" w:themeFill="background1"/>
          </w:tcPr>
          <w:p w14:paraId="2E940E85" w14:textId="29D2997A" w:rsidR="009A3D98" w:rsidRDefault="009A3D98" w:rsidP="009A3D98">
            <w:pPr>
              <w:jc w:val="right"/>
              <w:rPr>
                <w:rFonts w:ascii="Arial" w:hAnsi="Arial" w:cs="Arial"/>
                <w:sz w:val="20"/>
              </w:rPr>
            </w:pPr>
            <w:r w:rsidRPr="00321098">
              <w:rPr>
                <w:rFonts w:ascii="Arial" w:hAnsi="Arial" w:cs="Arial"/>
                <w:sz w:val="20"/>
              </w:rPr>
              <w:t>4,822,297</w:t>
            </w:r>
          </w:p>
        </w:tc>
        <w:tc>
          <w:tcPr>
            <w:tcW w:w="1383" w:type="dxa"/>
            <w:shd w:val="clear" w:color="auto" w:fill="FFFFFF" w:themeFill="background1"/>
          </w:tcPr>
          <w:p w14:paraId="72953FE4" w14:textId="3B030757" w:rsidR="009A3D98" w:rsidRPr="00321098" w:rsidRDefault="009A3D98" w:rsidP="009A3D98">
            <w:pPr>
              <w:jc w:val="right"/>
              <w:rPr>
                <w:rFonts w:ascii="Arial" w:hAnsi="Arial" w:cs="Arial"/>
                <w:sz w:val="20"/>
              </w:rPr>
            </w:pPr>
          </w:p>
        </w:tc>
      </w:tr>
      <w:tr w:rsidR="009A3D98" w:rsidRPr="001544DD" w14:paraId="1B545577" w14:textId="62C10C28" w:rsidTr="00C27895">
        <w:tc>
          <w:tcPr>
            <w:tcW w:w="4373" w:type="dxa"/>
            <w:shd w:val="clear" w:color="auto" w:fill="FFFFFF" w:themeFill="background1"/>
          </w:tcPr>
          <w:p w14:paraId="25EFF9D3" w14:textId="5F6654B2" w:rsidR="009A3D98" w:rsidRPr="00256E07" w:rsidDel="00ED0060" w:rsidRDefault="009A3D98" w:rsidP="009A3D98">
            <w:pPr>
              <w:rPr>
                <w:rFonts w:ascii="Arial" w:hAnsi="Arial" w:cs="Arial"/>
                <w:sz w:val="20"/>
              </w:rPr>
            </w:pPr>
            <w:r w:rsidRPr="0095240D">
              <w:rPr>
                <w:rFonts w:ascii="Arial" w:hAnsi="Arial" w:cs="Arial"/>
                <w:sz w:val="20"/>
              </w:rPr>
              <w:t>Total Number of Grants Deployed</w:t>
            </w:r>
          </w:p>
        </w:tc>
        <w:tc>
          <w:tcPr>
            <w:tcW w:w="1141" w:type="dxa"/>
            <w:shd w:val="clear" w:color="auto" w:fill="FFFFFF" w:themeFill="background1"/>
          </w:tcPr>
          <w:p w14:paraId="4F511834" w14:textId="0F56B105" w:rsidR="009A3D98" w:rsidRPr="001544DD" w:rsidRDefault="009A3D98" w:rsidP="009A3D98">
            <w:pPr>
              <w:jc w:val="right"/>
              <w:rPr>
                <w:rFonts w:ascii="Arial" w:hAnsi="Arial" w:cs="Arial"/>
                <w:sz w:val="18"/>
                <w:szCs w:val="18"/>
              </w:rPr>
            </w:pPr>
            <w:r w:rsidRPr="0095240D">
              <w:rPr>
                <w:rFonts w:ascii="Arial" w:hAnsi="Arial" w:cs="Arial"/>
                <w:sz w:val="18"/>
                <w:szCs w:val="18"/>
              </w:rPr>
              <w:t>131</w:t>
            </w:r>
          </w:p>
        </w:tc>
        <w:tc>
          <w:tcPr>
            <w:tcW w:w="1142" w:type="dxa"/>
            <w:shd w:val="clear" w:color="auto" w:fill="FFFFFF" w:themeFill="background1"/>
          </w:tcPr>
          <w:p w14:paraId="751A732C" w14:textId="0BD1BC2D" w:rsidR="009A3D98" w:rsidRPr="00655827" w:rsidRDefault="009A3D98" w:rsidP="009A3D98">
            <w:pPr>
              <w:jc w:val="right"/>
              <w:rPr>
                <w:rFonts w:ascii="Arial" w:hAnsi="Arial" w:cs="Arial"/>
                <w:sz w:val="18"/>
                <w:szCs w:val="18"/>
              </w:rPr>
            </w:pPr>
            <w:r w:rsidRPr="0095240D">
              <w:rPr>
                <w:rFonts w:ascii="Arial" w:hAnsi="Arial" w:cs="Arial"/>
                <w:sz w:val="18"/>
                <w:szCs w:val="18"/>
              </w:rPr>
              <w:t>110</w:t>
            </w:r>
          </w:p>
        </w:tc>
        <w:tc>
          <w:tcPr>
            <w:tcW w:w="1141" w:type="dxa"/>
            <w:shd w:val="clear" w:color="auto" w:fill="FFFFFF" w:themeFill="background1"/>
          </w:tcPr>
          <w:p w14:paraId="12C143D7" w14:textId="082CB609" w:rsidR="009A3D98" w:rsidRPr="00655827" w:rsidRDefault="009A3D98" w:rsidP="009A3D98">
            <w:pPr>
              <w:jc w:val="right"/>
              <w:rPr>
                <w:rFonts w:ascii="Arial" w:hAnsi="Arial" w:cs="Arial"/>
                <w:sz w:val="18"/>
                <w:szCs w:val="18"/>
              </w:rPr>
            </w:pPr>
            <w:r w:rsidRPr="00321098">
              <w:rPr>
                <w:rFonts w:ascii="Arial" w:hAnsi="Arial" w:cs="Arial"/>
                <w:sz w:val="20"/>
                <w:szCs w:val="20"/>
              </w:rPr>
              <w:t>173</w:t>
            </w:r>
          </w:p>
        </w:tc>
        <w:tc>
          <w:tcPr>
            <w:tcW w:w="1383" w:type="dxa"/>
            <w:shd w:val="clear" w:color="auto" w:fill="FFFFFF" w:themeFill="background1"/>
          </w:tcPr>
          <w:p w14:paraId="22FC3DF7" w14:textId="718F5298" w:rsidR="009A3D98" w:rsidRPr="00321098" w:rsidRDefault="009A3D98" w:rsidP="009A3D98">
            <w:pPr>
              <w:jc w:val="right"/>
              <w:rPr>
                <w:rFonts w:ascii="Arial" w:hAnsi="Arial" w:cs="Arial"/>
                <w:sz w:val="18"/>
                <w:szCs w:val="18"/>
              </w:rPr>
            </w:pPr>
          </w:p>
        </w:tc>
      </w:tr>
    </w:tbl>
    <w:p w14:paraId="0D5F7F37" w14:textId="77777777" w:rsidR="00D82A4B" w:rsidRDefault="00D82A4B">
      <w:pPr>
        <w:rPr>
          <w:rFonts w:ascii="Arial" w:hAnsi="Arial" w:cs="Arial"/>
        </w:rPr>
      </w:pPr>
    </w:p>
    <w:p w14:paraId="4C3E0327" w14:textId="5AE9657B" w:rsidR="00097963" w:rsidRDefault="00097963">
      <w:pPr>
        <w:rPr>
          <w:rFonts w:ascii="Arial" w:hAnsi="Arial" w:cs="Arial"/>
          <w:b/>
          <w:bCs/>
        </w:rPr>
      </w:pPr>
    </w:p>
    <w:p w14:paraId="75CFC7DB" w14:textId="4DDB7B21" w:rsidR="0095240D" w:rsidRDefault="0095240D" w:rsidP="0095240D">
      <w:pPr>
        <w:tabs>
          <w:tab w:val="left" w:pos="180"/>
          <w:tab w:val="left" w:pos="270"/>
        </w:tabs>
        <w:jc w:val="both"/>
        <w:outlineLvl w:val="0"/>
        <w:rPr>
          <w:rFonts w:ascii="Arial" w:hAnsi="Arial" w:cs="Arial"/>
        </w:rPr>
      </w:pPr>
    </w:p>
    <w:p w14:paraId="780F8517" w14:textId="0671B6F9" w:rsidR="00622D21" w:rsidRDefault="00622D21" w:rsidP="0095240D">
      <w:pPr>
        <w:tabs>
          <w:tab w:val="left" w:pos="180"/>
          <w:tab w:val="left" w:pos="270"/>
        </w:tabs>
        <w:jc w:val="both"/>
        <w:outlineLvl w:val="0"/>
        <w:rPr>
          <w:rFonts w:ascii="Arial" w:hAnsi="Arial" w:cs="Arial"/>
        </w:rPr>
      </w:pPr>
    </w:p>
    <w:p w14:paraId="53852C6C" w14:textId="37060D64" w:rsidR="00622D21" w:rsidRDefault="00622D21" w:rsidP="0095240D">
      <w:pPr>
        <w:tabs>
          <w:tab w:val="left" w:pos="180"/>
          <w:tab w:val="left" w:pos="270"/>
        </w:tabs>
        <w:jc w:val="both"/>
        <w:outlineLvl w:val="0"/>
        <w:rPr>
          <w:rFonts w:ascii="Arial" w:hAnsi="Arial" w:cs="Arial"/>
        </w:rPr>
      </w:pPr>
    </w:p>
    <w:p w14:paraId="7E3C8D37" w14:textId="740279A7" w:rsidR="00622D21" w:rsidRDefault="00622D21" w:rsidP="0095240D">
      <w:pPr>
        <w:tabs>
          <w:tab w:val="left" w:pos="180"/>
          <w:tab w:val="left" w:pos="270"/>
        </w:tabs>
        <w:jc w:val="both"/>
        <w:outlineLvl w:val="0"/>
        <w:rPr>
          <w:rFonts w:ascii="Arial" w:hAnsi="Arial" w:cs="Arial"/>
        </w:rPr>
      </w:pPr>
    </w:p>
    <w:p w14:paraId="1E01F37B" w14:textId="4BE67A3E" w:rsidR="00622D21" w:rsidRDefault="00622D21" w:rsidP="0095240D">
      <w:pPr>
        <w:tabs>
          <w:tab w:val="left" w:pos="180"/>
          <w:tab w:val="left" w:pos="270"/>
        </w:tabs>
        <w:jc w:val="both"/>
        <w:outlineLvl w:val="0"/>
        <w:rPr>
          <w:rFonts w:ascii="Arial" w:hAnsi="Arial" w:cs="Arial"/>
        </w:rPr>
      </w:pPr>
    </w:p>
    <w:p w14:paraId="63EC7E14" w14:textId="02ADB224" w:rsidR="00622D21" w:rsidRDefault="00622D21" w:rsidP="0095240D">
      <w:pPr>
        <w:tabs>
          <w:tab w:val="left" w:pos="180"/>
          <w:tab w:val="left" w:pos="270"/>
        </w:tabs>
        <w:jc w:val="both"/>
        <w:outlineLvl w:val="0"/>
        <w:rPr>
          <w:rFonts w:ascii="Arial" w:hAnsi="Arial" w:cs="Arial"/>
        </w:rPr>
      </w:pPr>
    </w:p>
    <w:p w14:paraId="5C97BFA1" w14:textId="449F784E" w:rsidR="00622D21" w:rsidRDefault="00622D21" w:rsidP="0095240D">
      <w:pPr>
        <w:tabs>
          <w:tab w:val="left" w:pos="180"/>
          <w:tab w:val="left" w:pos="270"/>
        </w:tabs>
        <w:jc w:val="both"/>
        <w:outlineLvl w:val="0"/>
        <w:rPr>
          <w:rFonts w:ascii="Arial" w:hAnsi="Arial" w:cs="Arial"/>
        </w:rPr>
      </w:pPr>
    </w:p>
    <w:p w14:paraId="34D719A2" w14:textId="3AFF38C3" w:rsidR="00622D21" w:rsidRDefault="00622D21" w:rsidP="0095240D">
      <w:pPr>
        <w:tabs>
          <w:tab w:val="left" w:pos="180"/>
          <w:tab w:val="left" w:pos="270"/>
        </w:tabs>
        <w:jc w:val="both"/>
        <w:outlineLvl w:val="0"/>
        <w:rPr>
          <w:rFonts w:ascii="Arial" w:hAnsi="Arial" w:cs="Arial"/>
        </w:rPr>
      </w:pPr>
    </w:p>
    <w:p w14:paraId="6C3173AB" w14:textId="77777777" w:rsidR="00622D21" w:rsidRDefault="00622D21" w:rsidP="0095240D">
      <w:pPr>
        <w:tabs>
          <w:tab w:val="left" w:pos="180"/>
          <w:tab w:val="left" w:pos="270"/>
        </w:tabs>
        <w:jc w:val="both"/>
        <w:outlineLvl w:val="0"/>
        <w:rPr>
          <w:rFonts w:ascii="Arial" w:hAnsi="Arial" w:cs="Arial"/>
        </w:rPr>
      </w:pPr>
    </w:p>
    <w:p w14:paraId="598DF5C6" w14:textId="77777777" w:rsidR="00365D58" w:rsidRDefault="00365D58" w:rsidP="0095240D">
      <w:pPr>
        <w:tabs>
          <w:tab w:val="left" w:pos="180"/>
          <w:tab w:val="left" w:pos="270"/>
        </w:tabs>
        <w:jc w:val="both"/>
        <w:outlineLvl w:val="0"/>
        <w:rPr>
          <w:rFonts w:ascii="Arial" w:hAnsi="Arial" w:cs="Arial"/>
          <w:b/>
          <w:i/>
          <w:color w:val="000080"/>
          <w:sz w:val="28"/>
          <w:szCs w:val="28"/>
        </w:rPr>
      </w:pPr>
    </w:p>
    <w:p w14:paraId="28C152E5" w14:textId="4C07928C" w:rsidR="00D416A2" w:rsidRDefault="00930525" w:rsidP="0095240D">
      <w:pPr>
        <w:tabs>
          <w:tab w:val="left" w:pos="180"/>
          <w:tab w:val="left" w:pos="270"/>
        </w:tabs>
        <w:jc w:val="both"/>
        <w:outlineLvl w:val="0"/>
        <w:rPr>
          <w:rFonts w:ascii="Arial" w:hAnsi="Arial" w:cs="Arial"/>
          <w:b/>
          <w:i/>
          <w:color w:val="000080"/>
          <w:sz w:val="28"/>
          <w:szCs w:val="28"/>
        </w:rPr>
      </w:pPr>
      <w:r w:rsidRPr="004B2482">
        <w:rPr>
          <w:rFonts w:ascii="Arial" w:hAnsi="Arial" w:cs="Arial"/>
          <w:b/>
          <w:i/>
          <w:color w:val="000080"/>
          <w:sz w:val="28"/>
          <w:szCs w:val="28"/>
        </w:rPr>
        <w:t>Part II – Performance Measures</w:t>
      </w:r>
    </w:p>
    <w:p w14:paraId="23B5BB1D" w14:textId="361AA2DE" w:rsidR="0095240D" w:rsidRDefault="0095240D" w:rsidP="0095240D">
      <w:pPr>
        <w:tabs>
          <w:tab w:val="left" w:pos="180"/>
          <w:tab w:val="left" w:pos="270"/>
        </w:tabs>
        <w:jc w:val="both"/>
        <w:outlineLvl w:val="0"/>
        <w:rPr>
          <w:rFonts w:ascii="Arial" w:hAnsi="Arial" w:cs="Arial"/>
          <w:b/>
          <w:i/>
          <w:color w:val="000080"/>
          <w:sz w:val="28"/>
          <w:szCs w:val="28"/>
        </w:rPr>
      </w:pPr>
    </w:p>
    <w:p w14:paraId="36E6F4BE" w14:textId="77777777" w:rsidR="00365D58" w:rsidRPr="0095240D" w:rsidRDefault="00365D58" w:rsidP="0095240D">
      <w:pPr>
        <w:tabs>
          <w:tab w:val="left" w:pos="180"/>
          <w:tab w:val="left" w:pos="270"/>
        </w:tabs>
        <w:jc w:val="both"/>
        <w:outlineLvl w:val="0"/>
        <w:rPr>
          <w:rFonts w:ascii="Arial" w:hAnsi="Arial" w:cs="Arial"/>
          <w:b/>
          <w:i/>
          <w:color w:val="000080"/>
          <w:sz w:val="28"/>
          <w:szCs w:val="28"/>
        </w:rPr>
      </w:pPr>
    </w:p>
    <w:tbl>
      <w:tblPr>
        <w:tblW w:w="101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8" w:type="dxa"/>
          <w:right w:w="58" w:type="dxa"/>
        </w:tblCellMar>
        <w:tblLook w:val="0000" w:firstRow="0" w:lastRow="0" w:firstColumn="0" w:lastColumn="0" w:noHBand="0" w:noVBand="0"/>
      </w:tblPr>
      <w:tblGrid>
        <w:gridCol w:w="2250"/>
        <w:gridCol w:w="720"/>
        <w:gridCol w:w="1350"/>
        <w:gridCol w:w="1350"/>
        <w:gridCol w:w="1530"/>
        <w:gridCol w:w="1440"/>
        <w:gridCol w:w="1530"/>
      </w:tblGrid>
      <w:tr w:rsidR="00310A48" w14:paraId="51737E44" w14:textId="74D19EBB" w:rsidTr="00365D58">
        <w:trPr>
          <w:trHeight w:val="216"/>
          <w:tblHeader/>
        </w:trPr>
        <w:tc>
          <w:tcPr>
            <w:tcW w:w="2970" w:type="dxa"/>
            <w:gridSpan w:val="2"/>
            <w:shd w:val="clear" w:color="auto" w:fill="000080"/>
            <w:vAlign w:val="bottom"/>
          </w:tcPr>
          <w:p w14:paraId="1B95D9FC" w14:textId="77777777" w:rsidR="00310A48" w:rsidRDefault="00310A48" w:rsidP="00D32859">
            <w:pPr>
              <w:jc w:val="center"/>
              <w:rPr>
                <w:rFonts w:ascii="Arial" w:hAnsi="Arial" w:cs="Arial"/>
                <w:b/>
                <w:bCs/>
                <w:color w:val="FFFFFF"/>
                <w:sz w:val="20"/>
              </w:rPr>
            </w:pPr>
            <w:r>
              <w:rPr>
                <w:rFonts w:ascii="Arial" w:hAnsi="Arial" w:cs="Arial"/>
                <w:b/>
                <w:bCs/>
                <w:color w:val="FFFFFF"/>
                <w:sz w:val="20"/>
              </w:rPr>
              <w:t>Performance Measure</w:t>
            </w:r>
          </w:p>
        </w:tc>
        <w:tc>
          <w:tcPr>
            <w:tcW w:w="1350" w:type="dxa"/>
            <w:shd w:val="clear" w:color="auto" w:fill="000080"/>
            <w:vAlign w:val="bottom"/>
          </w:tcPr>
          <w:p w14:paraId="2C2585A1" w14:textId="49FC3A19" w:rsidR="00310A48" w:rsidRDefault="00195843" w:rsidP="00D32859">
            <w:pPr>
              <w:jc w:val="center"/>
              <w:rPr>
                <w:rFonts w:ascii="Arial" w:hAnsi="Arial" w:cs="Arial"/>
                <w:b/>
                <w:bCs/>
                <w:color w:val="FFFFFF"/>
                <w:sz w:val="20"/>
              </w:rPr>
            </w:pPr>
            <w:r>
              <w:rPr>
                <w:rFonts w:ascii="Arial" w:hAnsi="Arial" w:cs="Arial"/>
                <w:b/>
                <w:bCs/>
                <w:color w:val="FFFFFF"/>
                <w:sz w:val="20"/>
              </w:rPr>
              <w:t>FY 2019</w:t>
            </w:r>
          </w:p>
        </w:tc>
        <w:tc>
          <w:tcPr>
            <w:tcW w:w="1350" w:type="dxa"/>
            <w:shd w:val="clear" w:color="auto" w:fill="000080"/>
            <w:vAlign w:val="bottom"/>
          </w:tcPr>
          <w:p w14:paraId="36842B8F" w14:textId="404CD8DF" w:rsidR="00310A48" w:rsidRDefault="00195843" w:rsidP="00D32859">
            <w:pPr>
              <w:jc w:val="center"/>
              <w:rPr>
                <w:rFonts w:ascii="Arial" w:hAnsi="Arial" w:cs="Arial"/>
                <w:b/>
                <w:bCs/>
                <w:color w:val="FFFFFF"/>
                <w:sz w:val="20"/>
              </w:rPr>
            </w:pPr>
            <w:r>
              <w:rPr>
                <w:rFonts w:ascii="Arial" w:hAnsi="Arial" w:cs="Arial"/>
                <w:b/>
                <w:bCs/>
                <w:color w:val="FFFFFF"/>
                <w:sz w:val="20"/>
              </w:rPr>
              <w:t>FY 2020</w:t>
            </w:r>
          </w:p>
        </w:tc>
        <w:tc>
          <w:tcPr>
            <w:tcW w:w="1530" w:type="dxa"/>
            <w:shd w:val="clear" w:color="auto" w:fill="000080"/>
            <w:vAlign w:val="bottom"/>
          </w:tcPr>
          <w:p w14:paraId="0787DE07" w14:textId="208797AF" w:rsidR="00310A48" w:rsidRDefault="00195843" w:rsidP="00D32859">
            <w:pPr>
              <w:jc w:val="center"/>
              <w:rPr>
                <w:rFonts w:ascii="Arial" w:hAnsi="Arial" w:cs="Arial"/>
                <w:b/>
                <w:bCs/>
                <w:color w:val="FFFFFF"/>
                <w:sz w:val="20"/>
              </w:rPr>
            </w:pPr>
            <w:r>
              <w:rPr>
                <w:rFonts w:ascii="Arial" w:hAnsi="Arial" w:cs="Arial"/>
                <w:b/>
                <w:bCs/>
                <w:color w:val="FFFFFF"/>
                <w:sz w:val="20"/>
              </w:rPr>
              <w:t>FY 2021</w:t>
            </w:r>
          </w:p>
        </w:tc>
        <w:tc>
          <w:tcPr>
            <w:tcW w:w="1440" w:type="dxa"/>
            <w:shd w:val="clear" w:color="auto" w:fill="000080"/>
            <w:vAlign w:val="bottom"/>
          </w:tcPr>
          <w:p w14:paraId="025D5431" w14:textId="464C6899" w:rsidR="00310A48" w:rsidRDefault="00195843" w:rsidP="00D32859">
            <w:pPr>
              <w:jc w:val="center"/>
              <w:rPr>
                <w:rFonts w:ascii="Arial" w:hAnsi="Arial" w:cs="Arial"/>
                <w:b/>
                <w:bCs/>
                <w:color w:val="FFFFFF"/>
                <w:sz w:val="20"/>
              </w:rPr>
            </w:pPr>
            <w:r>
              <w:rPr>
                <w:rFonts w:ascii="Arial" w:hAnsi="Arial" w:cs="Arial"/>
                <w:b/>
                <w:bCs/>
                <w:color w:val="FFFFFF"/>
                <w:sz w:val="20"/>
              </w:rPr>
              <w:t>FY 2022</w:t>
            </w:r>
          </w:p>
        </w:tc>
        <w:tc>
          <w:tcPr>
            <w:tcW w:w="1530" w:type="dxa"/>
            <w:shd w:val="clear" w:color="auto" w:fill="000080"/>
          </w:tcPr>
          <w:p w14:paraId="28C36458" w14:textId="3BDA3B18" w:rsidR="00310A48" w:rsidRDefault="00195843" w:rsidP="004E68F7">
            <w:pPr>
              <w:jc w:val="center"/>
              <w:rPr>
                <w:rFonts w:ascii="Arial" w:hAnsi="Arial" w:cs="Arial"/>
                <w:b/>
                <w:bCs/>
                <w:color w:val="FFFFFF"/>
                <w:sz w:val="20"/>
              </w:rPr>
            </w:pPr>
            <w:r>
              <w:rPr>
                <w:rFonts w:ascii="Arial" w:hAnsi="Arial" w:cs="Arial"/>
                <w:b/>
                <w:bCs/>
                <w:color w:val="FFFFFF"/>
                <w:sz w:val="20"/>
              </w:rPr>
              <w:t>FY 2023</w:t>
            </w:r>
          </w:p>
        </w:tc>
      </w:tr>
      <w:tr w:rsidR="00AD1907" w14:paraId="07A5CB4C" w14:textId="77777777" w:rsidTr="00365D58">
        <w:trPr>
          <w:trHeight w:val="818"/>
        </w:trPr>
        <w:tc>
          <w:tcPr>
            <w:tcW w:w="10170" w:type="dxa"/>
            <w:gridSpan w:val="7"/>
            <w:shd w:val="clear" w:color="auto" w:fill="DBE5F1" w:themeFill="accent1" w:themeFillTint="33"/>
            <w:vAlign w:val="center"/>
          </w:tcPr>
          <w:p w14:paraId="395360A3" w14:textId="0DCC7369" w:rsidR="00AD1907" w:rsidRDefault="00AD1907" w:rsidP="00AD1907">
            <w:pPr>
              <w:jc w:val="center"/>
              <w:rPr>
                <w:rFonts w:ascii="Arial" w:hAnsi="Arial" w:cs="Arial"/>
                <w:b/>
                <w:bCs/>
                <w:sz w:val="20"/>
              </w:rPr>
            </w:pPr>
            <w:bookmarkStart w:id="2" w:name="_Hlk52286939"/>
            <w:r>
              <w:rPr>
                <w:rFonts w:ascii="Arial" w:hAnsi="Arial" w:cs="Arial"/>
                <w:b/>
                <w:bCs/>
                <w:sz w:val="20"/>
              </w:rPr>
              <w:t>Goal 1</w:t>
            </w:r>
            <w:r w:rsidR="0095240D">
              <w:rPr>
                <w:rFonts w:ascii="Arial" w:hAnsi="Arial" w:cs="Arial"/>
                <w:b/>
                <w:bCs/>
                <w:sz w:val="20"/>
              </w:rPr>
              <w:t>:</w:t>
            </w:r>
          </w:p>
          <w:p w14:paraId="49DB9311" w14:textId="40C0A3A9" w:rsidR="00AD1907" w:rsidRPr="00AD1907" w:rsidRDefault="00AD1907" w:rsidP="00AD1907">
            <w:pPr>
              <w:jc w:val="center"/>
              <w:rPr>
                <w:rFonts w:ascii="Arial" w:hAnsi="Arial" w:cs="Arial"/>
                <w:b/>
                <w:bCs/>
                <w:sz w:val="20"/>
              </w:rPr>
            </w:pPr>
            <w:r w:rsidRPr="00AD1907">
              <w:rPr>
                <w:rFonts w:ascii="Arial" w:hAnsi="Arial" w:cs="Arial"/>
                <w:b/>
                <w:bCs/>
                <w:sz w:val="20"/>
              </w:rPr>
              <w:t xml:space="preserve">Support Existing Business </w:t>
            </w:r>
          </w:p>
        </w:tc>
      </w:tr>
      <w:bookmarkEnd w:id="2"/>
      <w:tr w:rsidR="009A3D98" w14:paraId="36F8DBA2" w14:textId="2A98853D" w:rsidTr="00365D58">
        <w:trPr>
          <w:trHeight w:val="222"/>
        </w:trPr>
        <w:tc>
          <w:tcPr>
            <w:tcW w:w="2250" w:type="dxa"/>
            <w:vMerge w:val="restart"/>
          </w:tcPr>
          <w:p w14:paraId="37AADA42" w14:textId="48F9F265" w:rsidR="009A3D98" w:rsidRPr="00365D58" w:rsidRDefault="009A3D98" w:rsidP="009A3D98">
            <w:pPr>
              <w:ind w:left="375" w:hanging="375"/>
              <w:rPr>
                <w:rFonts w:ascii="Arial" w:hAnsi="Arial" w:cs="Arial"/>
                <w:sz w:val="20"/>
                <w:szCs w:val="20"/>
                <w:highlight w:val="yellow"/>
              </w:rPr>
            </w:pPr>
            <w:r w:rsidRPr="00365D58">
              <w:rPr>
                <w:rFonts w:ascii="Arial" w:hAnsi="Arial" w:cs="Arial"/>
                <w:bCs/>
                <w:sz w:val="20"/>
                <w:szCs w:val="20"/>
              </w:rPr>
              <w:t>1.   Number of jobs created and retained</w:t>
            </w:r>
          </w:p>
        </w:tc>
        <w:tc>
          <w:tcPr>
            <w:tcW w:w="720" w:type="dxa"/>
            <w:shd w:val="clear" w:color="auto" w:fill="D9D9D9" w:themeFill="background1" w:themeFillShade="D9"/>
            <w:vAlign w:val="center"/>
          </w:tcPr>
          <w:p w14:paraId="3083DC56"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10CD7364" w14:textId="1C42AD0D" w:rsidR="009A3D98" w:rsidRPr="00365D58" w:rsidRDefault="009A3D98" w:rsidP="009A3D98">
            <w:pPr>
              <w:jc w:val="center"/>
              <w:rPr>
                <w:rFonts w:ascii="Arial" w:hAnsi="Arial" w:cs="Arial"/>
                <w:sz w:val="20"/>
                <w:szCs w:val="20"/>
              </w:rPr>
            </w:pPr>
            <w:r w:rsidRPr="00365D58">
              <w:rPr>
                <w:rFonts w:ascii="Arial" w:hAnsi="Arial" w:cs="Arial"/>
                <w:color w:val="000000" w:themeColor="text1"/>
                <w:sz w:val="20"/>
                <w:szCs w:val="20"/>
              </w:rPr>
              <w:t>1212</w:t>
            </w:r>
          </w:p>
        </w:tc>
        <w:tc>
          <w:tcPr>
            <w:tcW w:w="1350" w:type="dxa"/>
            <w:shd w:val="clear" w:color="auto" w:fill="D9D9D9" w:themeFill="background1" w:themeFillShade="D9"/>
            <w:vAlign w:val="center"/>
          </w:tcPr>
          <w:p w14:paraId="34D081E5" w14:textId="44F5833F" w:rsidR="009A3D98" w:rsidRPr="00365D58" w:rsidRDefault="009A3D98" w:rsidP="009A3D98">
            <w:pPr>
              <w:jc w:val="center"/>
              <w:rPr>
                <w:rFonts w:ascii="Arial" w:hAnsi="Arial" w:cs="Arial"/>
                <w:sz w:val="20"/>
                <w:szCs w:val="20"/>
              </w:rPr>
            </w:pPr>
            <w:r w:rsidRPr="00365D58">
              <w:rPr>
                <w:rFonts w:ascii="Arial" w:hAnsi="Arial" w:cs="Arial"/>
                <w:color w:val="D9D9D9" w:themeColor="background1" w:themeShade="D9"/>
                <w:sz w:val="20"/>
                <w:szCs w:val="20"/>
              </w:rPr>
              <w:t>5555</w:t>
            </w:r>
            <w:r w:rsidRPr="00365D58">
              <w:rPr>
                <w:rFonts w:ascii="Arial" w:hAnsi="Arial" w:cs="Arial"/>
                <w:color w:val="000000" w:themeColor="text1"/>
                <w:sz w:val="20"/>
                <w:szCs w:val="20"/>
              </w:rPr>
              <w:t>5232</w:t>
            </w:r>
            <w:r w:rsidRPr="00365D58">
              <w:rPr>
                <w:rFonts w:ascii="Arial" w:hAnsi="Arial" w:cs="Arial"/>
                <w:color w:val="D9D9D9" w:themeColor="background1" w:themeShade="D9"/>
                <w:sz w:val="20"/>
                <w:szCs w:val="20"/>
              </w:rPr>
              <w:t>232</w:t>
            </w:r>
          </w:p>
        </w:tc>
        <w:tc>
          <w:tcPr>
            <w:tcW w:w="1530" w:type="dxa"/>
            <w:shd w:val="clear" w:color="auto" w:fill="D9D9D9" w:themeFill="background1" w:themeFillShade="D9"/>
            <w:vAlign w:val="center"/>
          </w:tcPr>
          <w:p w14:paraId="3E13FB5E" w14:textId="19B8D238" w:rsidR="009A3D98" w:rsidRPr="00365D58" w:rsidRDefault="009A3D98" w:rsidP="009A3D98">
            <w:pPr>
              <w:jc w:val="center"/>
              <w:rPr>
                <w:rFonts w:ascii="Arial" w:hAnsi="Arial" w:cs="Arial"/>
                <w:sz w:val="20"/>
                <w:szCs w:val="20"/>
              </w:rPr>
            </w:pPr>
            <w:r w:rsidRPr="00365D58">
              <w:rPr>
                <w:rFonts w:ascii="Arial" w:hAnsi="Arial" w:cs="Arial"/>
                <w:iCs/>
                <w:sz w:val="20"/>
                <w:szCs w:val="20"/>
              </w:rPr>
              <w:t>2278</w:t>
            </w:r>
          </w:p>
        </w:tc>
        <w:tc>
          <w:tcPr>
            <w:tcW w:w="1440" w:type="dxa"/>
            <w:shd w:val="clear" w:color="auto" w:fill="D9D9D9" w:themeFill="background1" w:themeFillShade="D9"/>
            <w:vAlign w:val="center"/>
          </w:tcPr>
          <w:p w14:paraId="1F9F2270" w14:textId="3EDE4F72" w:rsidR="009A3D98" w:rsidRPr="00365D58" w:rsidRDefault="009A3D98" w:rsidP="009A3D98">
            <w:pPr>
              <w:jc w:val="center"/>
              <w:rPr>
                <w:rFonts w:ascii="Arial" w:hAnsi="Arial" w:cs="Arial"/>
                <w:iCs/>
                <w:sz w:val="20"/>
                <w:szCs w:val="20"/>
              </w:rPr>
            </w:pPr>
          </w:p>
        </w:tc>
        <w:tc>
          <w:tcPr>
            <w:tcW w:w="1530" w:type="dxa"/>
            <w:shd w:val="clear" w:color="auto" w:fill="D9D9D9" w:themeFill="background1" w:themeFillShade="D9"/>
            <w:vAlign w:val="center"/>
          </w:tcPr>
          <w:p w14:paraId="383C3DD7" w14:textId="0742035C" w:rsidR="009A3D98" w:rsidRPr="00365D58" w:rsidRDefault="009A3D98" w:rsidP="009A3D98">
            <w:pPr>
              <w:rPr>
                <w:rFonts w:ascii="Arial" w:hAnsi="Arial" w:cs="Arial"/>
                <w:sz w:val="20"/>
                <w:szCs w:val="20"/>
              </w:rPr>
            </w:pPr>
          </w:p>
        </w:tc>
      </w:tr>
      <w:tr w:rsidR="009A3D98" w14:paraId="72546C14" w14:textId="7A1D4249" w:rsidTr="00365D58">
        <w:trPr>
          <w:trHeight w:val="222"/>
        </w:trPr>
        <w:tc>
          <w:tcPr>
            <w:tcW w:w="2250" w:type="dxa"/>
            <w:vMerge/>
          </w:tcPr>
          <w:p w14:paraId="040EB17E" w14:textId="77777777" w:rsidR="009A3D98" w:rsidRPr="00365D58" w:rsidRDefault="009A3D98" w:rsidP="009A3D98">
            <w:pPr>
              <w:pStyle w:val="ListParagraph"/>
              <w:numPr>
                <w:ilvl w:val="0"/>
                <w:numId w:val="13"/>
              </w:numPr>
              <w:ind w:left="375"/>
              <w:rPr>
                <w:rFonts w:ascii="Arial" w:hAnsi="Arial" w:cs="Arial"/>
                <w:sz w:val="20"/>
                <w:szCs w:val="20"/>
                <w:highlight w:val="yellow"/>
              </w:rPr>
            </w:pPr>
          </w:p>
        </w:tc>
        <w:tc>
          <w:tcPr>
            <w:tcW w:w="720" w:type="dxa"/>
            <w:shd w:val="clear" w:color="auto" w:fill="FFFFFF" w:themeFill="background1"/>
            <w:vAlign w:val="center"/>
          </w:tcPr>
          <w:p w14:paraId="42BBE7DE"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auto"/>
            <w:vAlign w:val="center"/>
          </w:tcPr>
          <w:p w14:paraId="4DC376EC" w14:textId="62656903" w:rsidR="009A3D98" w:rsidRPr="00365D58" w:rsidRDefault="009A3D98" w:rsidP="009A3D98">
            <w:pPr>
              <w:jc w:val="center"/>
              <w:rPr>
                <w:rFonts w:ascii="Arial" w:hAnsi="Arial" w:cs="Arial"/>
                <w:i/>
                <w:sz w:val="20"/>
                <w:szCs w:val="20"/>
              </w:rPr>
            </w:pPr>
            <w:r w:rsidRPr="00365D58">
              <w:rPr>
                <w:rFonts w:ascii="Arial" w:hAnsi="Arial" w:cs="Arial"/>
                <w:i/>
                <w:sz w:val="20"/>
                <w:szCs w:val="20"/>
              </w:rPr>
              <w:t>2000</w:t>
            </w:r>
          </w:p>
        </w:tc>
        <w:tc>
          <w:tcPr>
            <w:tcW w:w="1350" w:type="dxa"/>
            <w:shd w:val="clear" w:color="auto" w:fill="auto"/>
            <w:vAlign w:val="center"/>
          </w:tcPr>
          <w:p w14:paraId="5EB6260E" w14:textId="677A7A8B" w:rsidR="009A3D98" w:rsidRPr="00365D58" w:rsidRDefault="009A3D98" w:rsidP="009A3D98">
            <w:pPr>
              <w:jc w:val="center"/>
              <w:rPr>
                <w:rFonts w:ascii="Arial" w:hAnsi="Arial" w:cs="Arial"/>
                <w:i/>
                <w:sz w:val="20"/>
                <w:szCs w:val="20"/>
              </w:rPr>
            </w:pPr>
            <w:r w:rsidRPr="00365D58">
              <w:rPr>
                <w:rFonts w:ascii="Arial" w:hAnsi="Arial" w:cs="Arial"/>
                <w:i/>
                <w:sz w:val="20"/>
                <w:szCs w:val="20"/>
              </w:rPr>
              <w:t>1500</w:t>
            </w:r>
          </w:p>
        </w:tc>
        <w:tc>
          <w:tcPr>
            <w:tcW w:w="1530" w:type="dxa"/>
            <w:shd w:val="clear" w:color="auto" w:fill="auto"/>
            <w:vAlign w:val="center"/>
          </w:tcPr>
          <w:p w14:paraId="0CDEDDA0" w14:textId="60BC1A42"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1500</w:t>
            </w:r>
          </w:p>
        </w:tc>
        <w:tc>
          <w:tcPr>
            <w:tcW w:w="1440" w:type="dxa"/>
            <w:vAlign w:val="center"/>
          </w:tcPr>
          <w:p w14:paraId="5CE9043C" w14:textId="2B48482B"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1500</w:t>
            </w:r>
          </w:p>
        </w:tc>
        <w:tc>
          <w:tcPr>
            <w:tcW w:w="1530" w:type="dxa"/>
            <w:vAlign w:val="center"/>
          </w:tcPr>
          <w:p w14:paraId="4F84DAE9" w14:textId="7B88064F" w:rsidR="009A3D98" w:rsidRPr="00365D58" w:rsidRDefault="009A3D98" w:rsidP="009A3D98">
            <w:pPr>
              <w:jc w:val="center"/>
              <w:rPr>
                <w:rFonts w:ascii="Arial" w:hAnsi="Arial" w:cs="Arial"/>
                <w:i/>
                <w:sz w:val="20"/>
                <w:szCs w:val="20"/>
              </w:rPr>
            </w:pPr>
          </w:p>
        </w:tc>
      </w:tr>
      <w:tr w:rsidR="009A3D98" w14:paraId="57903E5D" w14:textId="36CF082B" w:rsidTr="00365D58">
        <w:trPr>
          <w:trHeight w:val="422"/>
        </w:trPr>
        <w:tc>
          <w:tcPr>
            <w:tcW w:w="2250" w:type="dxa"/>
            <w:vMerge w:val="restart"/>
          </w:tcPr>
          <w:p w14:paraId="2BC325E4" w14:textId="62B3039F" w:rsidR="009A3D98" w:rsidRPr="00365D58" w:rsidRDefault="009A3D98" w:rsidP="009A3D98">
            <w:pPr>
              <w:ind w:left="375" w:hanging="375"/>
              <w:rPr>
                <w:rFonts w:ascii="Arial" w:hAnsi="Arial" w:cs="Arial"/>
                <w:bCs/>
                <w:sz w:val="20"/>
                <w:szCs w:val="20"/>
              </w:rPr>
            </w:pPr>
            <w:r w:rsidRPr="00365D58">
              <w:rPr>
                <w:rFonts w:ascii="Arial" w:hAnsi="Arial" w:cs="Arial"/>
                <w:sz w:val="20"/>
                <w:szCs w:val="20"/>
              </w:rPr>
              <w:t>2.    Percentage growth of State GDP (billions)</w:t>
            </w:r>
          </w:p>
        </w:tc>
        <w:tc>
          <w:tcPr>
            <w:tcW w:w="720" w:type="dxa"/>
            <w:shd w:val="clear" w:color="auto" w:fill="D9D9D9" w:themeFill="background1" w:themeFillShade="D9"/>
            <w:vAlign w:val="center"/>
          </w:tcPr>
          <w:p w14:paraId="78916195"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0F056C92"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$75,391</w:t>
            </w:r>
          </w:p>
          <w:p w14:paraId="13C75497" w14:textId="5E22D36F" w:rsidR="009A3D98" w:rsidRPr="00365D58" w:rsidRDefault="009A3D98" w:rsidP="009A3D98">
            <w:pPr>
              <w:jc w:val="center"/>
              <w:rPr>
                <w:rFonts w:ascii="Arial" w:hAnsi="Arial" w:cs="Arial"/>
                <w:sz w:val="20"/>
                <w:szCs w:val="20"/>
              </w:rPr>
            </w:pPr>
            <w:r w:rsidRPr="00365D58">
              <w:rPr>
                <w:rFonts w:ascii="Arial" w:hAnsi="Arial" w:cs="Arial"/>
                <w:sz w:val="20"/>
                <w:szCs w:val="20"/>
              </w:rPr>
              <w:t>(4.88%)</w:t>
            </w:r>
          </w:p>
        </w:tc>
        <w:tc>
          <w:tcPr>
            <w:tcW w:w="1350" w:type="dxa"/>
            <w:shd w:val="clear" w:color="auto" w:fill="D9D9D9" w:themeFill="background1" w:themeFillShade="D9"/>
            <w:vAlign w:val="center"/>
          </w:tcPr>
          <w:p w14:paraId="79164494"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$69,414</w:t>
            </w:r>
          </w:p>
          <w:p w14:paraId="147B6911" w14:textId="6651DA40" w:rsidR="009A3D98" w:rsidRPr="00365D58" w:rsidRDefault="009A3D98" w:rsidP="009A3D98">
            <w:pPr>
              <w:jc w:val="center"/>
              <w:rPr>
                <w:rFonts w:ascii="Arial" w:hAnsi="Arial" w:cs="Arial"/>
                <w:sz w:val="20"/>
                <w:szCs w:val="20"/>
              </w:rPr>
            </w:pPr>
            <w:r w:rsidRPr="00365D58">
              <w:rPr>
                <w:rFonts w:ascii="Arial" w:hAnsi="Arial" w:cs="Arial"/>
                <w:sz w:val="20"/>
                <w:szCs w:val="20"/>
              </w:rPr>
              <w:t>(-7.93%)</w:t>
            </w:r>
          </w:p>
        </w:tc>
        <w:tc>
          <w:tcPr>
            <w:tcW w:w="1530" w:type="dxa"/>
            <w:shd w:val="clear" w:color="auto" w:fill="D9D9D9" w:themeFill="background1" w:themeFillShade="D9"/>
            <w:vAlign w:val="center"/>
          </w:tcPr>
          <w:p w14:paraId="3E4E4B7E" w14:textId="6D2EA615" w:rsidR="009A3D98" w:rsidRPr="00365D58" w:rsidRDefault="009A3D98" w:rsidP="009A3D98">
            <w:pPr>
              <w:jc w:val="center"/>
              <w:rPr>
                <w:rFonts w:ascii="Arial" w:hAnsi="Arial" w:cs="Arial"/>
                <w:sz w:val="20"/>
                <w:szCs w:val="20"/>
              </w:rPr>
            </w:pPr>
            <w:r w:rsidRPr="00365D58">
              <w:rPr>
                <w:rFonts w:ascii="Arial" w:hAnsi="Arial" w:cs="Arial"/>
                <w:sz w:val="20"/>
                <w:szCs w:val="20"/>
              </w:rPr>
              <w:t xml:space="preserve">$77,776  </w:t>
            </w:r>
            <w:proofErr w:type="gramStart"/>
            <w:r w:rsidRPr="00365D58">
              <w:rPr>
                <w:rFonts w:ascii="Arial" w:hAnsi="Arial" w:cs="Arial"/>
                <w:sz w:val="20"/>
                <w:szCs w:val="20"/>
              </w:rPr>
              <w:t xml:space="preserve">   (</w:t>
            </w:r>
            <w:proofErr w:type="gramEnd"/>
            <w:r w:rsidRPr="00365D58">
              <w:rPr>
                <w:rFonts w:ascii="Arial" w:hAnsi="Arial" w:cs="Arial"/>
                <w:sz w:val="20"/>
                <w:szCs w:val="20"/>
              </w:rPr>
              <w:t>12.05%)</w:t>
            </w:r>
          </w:p>
        </w:tc>
        <w:tc>
          <w:tcPr>
            <w:tcW w:w="1440" w:type="dxa"/>
            <w:shd w:val="clear" w:color="auto" w:fill="D9D9D9" w:themeFill="background1" w:themeFillShade="D9"/>
            <w:vAlign w:val="center"/>
          </w:tcPr>
          <w:p w14:paraId="5CB2EF39" w14:textId="5FD13F78" w:rsidR="009A3D98" w:rsidRPr="00365D58" w:rsidRDefault="009A3D98" w:rsidP="009A3D98">
            <w:pPr>
              <w:jc w:val="center"/>
              <w:rPr>
                <w:rFonts w:ascii="Arial" w:hAnsi="Arial" w:cs="Arial"/>
                <w:sz w:val="20"/>
                <w:szCs w:val="20"/>
              </w:rPr>
            </w:pPr>
          </w:p>
        </w:tc>
        <w:tc>
          <w:tcPr>
            <w:tcW w:w="1530" w:type="dxa"/>
            <w:shd w:val="clear" w:color="auto" w:fill="D9D9D9" w:themeFill="background1" w:themeFillShade="D9"/>
            <w:vAlign w:val="center"/>
          </w:tcPr>
          <w:p w14:paraId="3F792633" w14:textId="77777777" w:rsidR="009A3D98" w:rsidRPr="00365D58" w:rsidRDefault="009A3D98" w:rsidP="009A3D98">
            <w:pPr>
              <w:jc w:val="center"/>
              <w:rPr>
                <w:rFonts w:ascii="Arial" w:hAnsi="Arial" w:cs="Arial"/>
                <w:sz w:val="20"/>
                <w:szCs w:val="20"/>
              </w:rPr>
            </w:pPr>
          </w:p>
        </w:tc>
      </w:tr>
      <w:tr w:rsidR="009A3D98" w:rsidRPr="00C928A0" w14:paraId="21EE5A72" w14:textId="25BB3E6E" w:rsidTr="00365D58">
        <w:trPr>
          <w:trHeight w:val="276"/>
        </w:trPr>
        <w:tc>
          <w:tcPr>
            <w:tcW w:w="2250" w:type="dxa"/>
            <w:vMerge/>
          </w:tcPr>
          <w:p w14:paraId="53B55BC3" w14:textId="77777777" w:rsidR="009A3D98" w:rsidRPr="00365D58" w:rsidRDefault="009A3D98" w:rsidP="009A3D98">
            <w:pPr>
              <w:pStyle w:val="ListParagraph"/>
              <w:numPr>
                <w:ilvl w:val="0"/>
                <w:numId w:val="13"/>
              </w:numPr>
              <w:tabs>
                <w:tab w:val="left" w:pos="2985"/>
              </w:tabs>
              <w:ind w:left="375"/>
              <w:rPr>
                <w:rFonts w:ascii="Arial" w:hAnsi="Arial" w:cs="Arial"/>
                <w:sz w:val="20"/>
                <w:szCs w:val="20"/>
              </w:rPr>
            </w:pPr>
          </w:p>
        </w:tc>
        <w:tc>
          <w:tcPr>
            <w:tcW w:w="720" w:type="dxa"/>
            <w:shd w:val="clear" w:color="auto" w:fill="FFFFFF" w:themeFill="background1"/>
            <w:vAlign w:val="center"/>
          </w:tcPr>
          <w:p w14:paraId="6F8E29D8"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56178AA6" w14:textId="31A675DB" w:rsidR="009A3D98" w:rsidRPr="00365D58" w:rsidRDefault="009A3D98" w:rsidP="009A3D98">
            <w:pPr>
              <w:jc w:val="center"/>
              <w:rPr>
                <w:rFonts w:ascii="Arial" w:hAnsi="Arial" w:cs="Arial"/>
                <w:i/>
                <w:sz w:val="20"/>
                <w:szCs w:val="20"/>
              </w:rPr>
            </w:pPr>
            <w:r w:rsidRPr="00365D58">
              <w:rPr>
                <w:rFonts w:ascii="Arial" w:hAnsi="Arial" w:cs="Arial"/>
                <w:i/>
                <w:sz w:val="20"/>
                <w:szCs w:val="20"/>
              </w:rPr>
              <w:t>2.5% growth</w:t>
            </w:r>
          </w:p>
        </w:tc>
        <w:tc>
          <w:tcPr>
            <w:tcW w:w="1350" w:type="dxa"/>
            <w:shd w:val="clear" w:color="auto" w:fill="FFFFFF" w:themeFill="background1"/>
            <w:vAlign w:val="center"/>
          </w:tcPr>
          <w:p w14:paraId="602ED9F8" w14:textId="5A0420B5" w:rsidR="009A3D98" w:rsidRPr="00365D58" w:rsidRDefault="009A3D98" w:rsidP="009A3D98">
            <w:pPr>
              <w:jc w:val="center"/>
              <w:rPr>
                <w:rFonts w:ascii="Arial" w:hAnsi="Arial" w:cs="Arial"/>
                <w:i/>
                <w:sz w:val="20"/>
                <w:szCs w:val="20"/>
              </w:rPr>
            </w:pPr>
            <w:r w:rsidRPr="00365D58">
              <w:rPr>
                <w:rFonts w:ascii="Arial" w:hAnsi="Arial" w:cs="Arial"/>
                <w:i/>
                <w:sz w:val="20"/>
                <w:szCs w:val="20"/>
              </w:rPr>
              <w:t>3% growth</w:t>
            </w:r>
          </w:p>
        </w:tc>
        <w:tc>
          <w:tcPr>
            <w:tcW w:w="1530" w:type="dxa"/>
            <w:shd w:val="clear" w:color="auto" w:fill="FFFFFF" w:themeFill="background1"/>
            <w:vAlign w:val="center"/>
          </w:tcPr>
          <w:p w14:paraId="006CECDE" w14:textId="6B67AAE6"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2% growth</w:t>
            </w:r>
          </w:p>
        </w:tc>
        <w:tc>
          <w:tcPr>
            <w:tcW w:w="1440" w:type="dxa"/>
            <w:shd w:val="clear" w:color="auto" w:fill="FFFFFF" w:themeFill="background1"/>
            <w:vAlign w:val="center"/>
          </w:tcPr>
          <w:p w14:paraId="6DC7B818" w14:textId="03143005"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3% growth</w:t>
            </w:r>
          </w:p>
        </w:tc>
        <w:tc>
          <w:tcPr>
            <w:tcW w:w="1530" w:type="dxa"/>
            <w:shd w:val="clear" w:color="auto" w:fill="FFFFFF" w:themeFill="background1"/>
            <w:vAlign w:val="center"/>
          </w:tcPr>
          <w:p w14:paraId="1B56DBE1" w14:textId="751CEC2E" w:rsidR="009A3D98" w:rsidRPr="00365D58" w:rsidRDefault="009A3D98" w:rsidP="009A3D98">
            <w:pPr>
              <w:jc w:val="center"/>
              <w:rPr>
                <w:rFonts w:ascii="Arial" w:hAnsi="Arial" w:cs="Arial"/>
                <w:i/>
                <w:sz w:val="20"/>
                <w:szCs w:val="20"/>
              </w:rPr>
            </w:pPr>
          </w:p>
        </w:tc>
      </w:tr>
      <w:tr w:rsidR="009A3D98" w:rsidRPr="00C928A0" w14:paraId="1B2E4009" w14:textId="77777777" w:rsidTr="00365D58">
        <w:trPr>
          <w:trHeight w:val="305"/>
        </w:trPr>
        <w:tc>
          <w:tcPr>
            <w:tcW w:w="2250" w:type="dxa"/>
            <w:vMerge w:val="restart"/>
          </w:tcPr>
          <w:p w14:paraId="6E19D3B0" w14:textId="530DC941" w:rsidR="009A3D98" w:rsidRPr="00365D58" w:rsidRDefault="009A3D98" w:rsidP="009A3D98">
            <w:pPr>
              <w:pStyle w:val="ListParagraph"/>
              <w:numPr>
                <w:ilvl w:val="0"/>
                <w:numId w:val="19"/>
              </w:numPr>
              <w:tabs>
                <w:tab w:val="left" w:pos="2985"/>
              </w:tabs>
              <w:rPr>
                <w:rFonts w:ascii="Arial" w:hAnsi="Arial" w:cs="Arial"/>
                <w:sz w:val="20"/>
                <w:szCs w:val="20"/>
              </w:rPr>
            </w:pPr>
            <w:r w:rsidRPr="00365D58">
              <w:rPr>
                <w:rFonts w:ascii="Arial" w:hAnsi="Arial" w:cs="Arial"/>
                <w:sz w:val="20"/>
                <w:szCs w:val="20"/>
              </w:rPr>
              <w:t>Number of new business expansion projects announced</w:t>
            </w:r>
          </w:p>
        </w:tc>
        <w:tc>
          <w:tcPr>
            <w:tcW w:w="720" w:type="dxa"/>
            <w:shd w:val="clear" w:color="auto" w:fill="D9D9D9" w:themeFill="background1" w:themeFillShade="D9"/>
            <w:vAlign w:val="center"/>
          </w:tcPr>
          <w:p w14:paraId="6FDB01BE" w14:textId="02EA9359" w:rsidR="009A3D98" w:rsidRPr="00365D58" w:rsidRDefault="009A3D98" w:rsidP="009A3D98">
            <w:pPr>
              <w:jc w:val="center"/>
              <w:rPr>
                <w:rFonts w:ascii="Arial" w:hAnsi="Arial" w:cs="Arial"/>
                <w:iCs/>
                <w:sz w:val="20"/>
                <w:szCs w:val="20"/>
              </w:rPr>
            </w:pPr>
            <w:r w:rsidRPr="00365D58">
              <w:rPr>
                <w:rFonts w:ascii="Arial" w:hAnsi="Arial" w:cs="Arial"/>
                <w:iCs/>
                <w:sz w:val="20"/>
                <w:szCs w:val="20"/>
              </w:rPr>
              <w:t>actual</w:t>
            </w:r>
          </w:p>
        </w:tc>
        <w:tc>
          <w:tcPr>
            <w:tcW w:w="1350" w:type="dxa"/>
            <w:shd w:val="clear" w:color="auto" w:fill="D9D9D9" w:themeFill="background1" w:themeFillShade="D9"/>
            <w:vAlign w:val="center"/>
          </w:tcPr>
          <w:p w14:paraId="6123D3F5" w14:textId="3882EA09" w:rsidR="009A3D98" w:rsidRPr="00365D58" w:rsidRDefault="009A3D98" w:rsidP="009A3D98">
            <w:pPr>
              <w:jc w:val="center"/>
              <w:rPr>
                <w:rFonts w:ascii="Arial" w:hAnsi="Arial" w:cs="Arial"/>
                <w:iCs/>
                <w:sz w:val="20"/>
                <w:szCs w:val="20"/>
              </w:rPr>
            </w:pPr>
            <w:r w:rsidRPr="00365D58">
              <w:rPr>
                <w:rFonts w:ascii="Arial" w:hAnsi="Arial" w:cs="Arial"/>
                <w:iCs/>
                <w:sz w:val="20"/>
                <w:szCs w:val="20"/>
              </w:rPr>
              <w:t>12</w:t>
            </w:r>
          </w:p>
        </w:tc>
        <w:tc>
          <w:tcPr>
            <w:tcW w:w="1350" w:type="dxa"/>
            <w:shd w:val="clear" w:color="auto" w:fill="D9D9D9" w:themeFill="background1" w:themeFillShade="D9"/>
            <w:vAlign w:val="center"/>
          </w:tcPr>
          <w:p w14:paraId="36873A77" w14:textId="11593A49" w:rsidR="009A3D98" w:rsidRPr="00365D58" w:rsidRDefault="009A3D98" w:rsidP="009A3D98">
            <w:pPr>
              <w:jc w:val="center"/>
              <w:rPr>
                <w:rFonts w:ascii="Arial" w:hAnsi="Arial" w:cs="Arial"/>
                <w:iCs/>
                <w:sz w:val="20"/>
                <w:szCs w:val="20"/>
              </w:rPr>
            </w:pPr>
            <w:r w:rsidRPr="00365D58">
              <w:rPr>
                <w:rFonts w:ascii="Arial" w:hAnsi="Arial" w:cs="Arial"/>
                <w:iCs/>
                <w:sz w:val="20"/>
                <w:szCs w:val="20"/>
              </w:rPr>
              <w:t>16</w:t>
            </w:r>
          </w:p>
        </w:tc>
        <w:tc>
          <w:tcPr>
            <w:tcW w:w="1530" w:type="dxa"/>
            <w:shd w:val="clear" w:color="auto" w:fill="D9D9D9" w:themeFill="background1" w:themeFillShade="D9"/>
            <w:vAlign w:val="center"/>
          </w:tcPr>
          <w:p w14:paraId="7CDAC69C" w14:textId="271DB2ED" w:rsidR="009A3D98" w:rsidRPr="00365D58" w:rsidRDefault="009A3D98" w:rsidP="009A3D98">
            <w:pPr>
              <w:jc w:val="center"/>
              <w:rPr>
                <w:rFonts w:ascii="Arial" w:hAnsi="Arial" w:cs="Arial"/>
                <w:iCs/>
                <w:sz w:val="20"/>
                <w:szCs w:val="20"/>
              </w:rPr>
            </w:pPr>
            <w:r w:rsidRPr="00365D58">
              <w:rPr>
                <w:rFonts w:ascii="Arial" w:hAnsi="Arial" w:cs="Arial"/>
                <w:b/>
                <w:bCs/>
                <w:iCs/>
                <w:sz w:val="20"/>
                <w:szCs w:val="20"/>
              </w:rPr>
              <w:t>18</w:t>
            </w:r>
          </w:p>
        </w:tc>
        <w:tc>
          <w:tcPr>
            <w:tcW w:w="1440" w:type="dxa"/>
            <w:shd w:val="clear" w:color="auto" w:fill="D9D9D9" w:themeFill="background1" w:themeFillShade="D9"/>
            <w:vAlign w:val="center"/>
          </w:tcPr>
          <w:p w14:paraId="700257A3" w14:textId="2A5C8D0F" w:rsidR="009A3D98" w:rsidRPr="00365D58" w:rsidRDefault="009A3D98" w:rsidP="009A3D98">
            <w:pPr>
              <w:jc w:val="center"/>
              <w:rPr>
                <w:rFonts w:ascii="Arial" w:hAnsi="Arial" w:cs="Arial"/>
                <w:b/>
                <w:bCs/>
                <w:iCs/>
                <w:sz w:val="20"/>
                <w:szCs w:val="20"/>
              </w:rPr>
            </w:pPr>
          </w:p>
        </w:tc>
        <w:tc>
          <w:tcPr>
            <w:tcW w:w="1530" w:type="dxa"/>
            <w:shd w:val="clear" w:color="auto" w:fill="D9D9D9" w:themeFill="background1" w:themeFillShade="D9"/>
            <w:vAlign w:val="center"/>
          </w:tcPr>
          <w:p w14:paraId="24E909EB" w14:textId="588FEFFE" w:rsidR="009A3D98" w:rsidRPr="00365D58" w:rsidRDefault="009A3D98" w:rsidP="009A3D98">
            <w:pPr>
              <w:jc w:val="center"/>
              <w:rPr>
                <w:rFonts w:ascii="Arial" w:hAnsi="Arial" w:cs="Arial"/>
                <w:iCs/>
                <w:sz w:val="20"/>
                <w:szCs w:val="20"/>
              </w:rPr>
            </w:pPr>
          </w:p>
        </w:tc>
      </w:tr>
      <w:tr w:rsidR="009A3D98" w:rsidRPr="00C928A0" w14:paraId="639C1052" w14:textId="77777777" w:rsidTr="00365D58">
        <w:trPr>
          <w:trHeight w:val="485"/>
        </w:trPr>
        <w:tc>
          <w:tcPr>
            <w:tcW w:w="2250" w:type="dxa"/>
            <w:vMerge/>
          </w:tcPr>
          <w:p w14:paraId="585B4D91" w14:textId="77777777" w:rsidR="009A3D98" w:rsidRPr="00365D58" w:rsidRDefault="009A3D98" w:rsidP="009A3D98">
            <w:pPr>
              <w:pStyle w:val="ListParagraph"/>
              <w:numPr>
                <w:ilvl w:val="0"/>
                <w:numId w:val="19"/>
              </w:numPr>
              <w:tabs>
                <w:tab w:val="left" w:pos="2985"/>
              </w:tabs>
              <w:ind w:left="375"/>
              <w:rPr>
                <w:rFonts w:ascii="Arial" w:hAnsi="Arial" w:cs="Arial"/>
                <w:sz w:val="20"/>
                <w:szCs w:val="20"/>
              </w:rPr>
            </w:pPr>
          </w:p>
        </w:tc>
        <w:tc>
          <w:tcPr>
            <w:tcW w:w="720" w:type="dxa"/>
            <w:shd w:val="clear" w:color="auto" w:fill="FFFFFF" w:themeFill="background1"/>
            <w:vAlign w:val="center"/>
          </w:tcPr>
          <w:p w14:paraId="41BBABA3" w14:textId="006EC070"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3D9F6590" w14:textId="3965EE9D" w:rsidR="009A3D98" w:rsidRPr="00365D58" w:rsidRDefault="009A3D98" w:rsidP="009A3D98">
            <w:pPr>
              <w:jc w:val="center"/>
              <w:rPr>
                <w:rFonts w:ascii="Arial" w:hAnsi="Arial" w:cs="Arial"/>
                <w:i/>
                <w:sz w:val="20"/>
                <w:szCs w:val="20"/>
              </w:rPr>
            </w:pPr>
            <w:r w:rsidRPr="00365D58">
              <w:rPr>
                <w:rFonts w:ascii="Arial" w:hAnsi="Arial" w:cs="Arial"/>
                <w:i/>
                <w:sz w:val="20"/>
                <w:szCs w:val="20"/>
              </w:rPr>
              <w:t>5</w:t>
            </w:r>
          </w:p>
        </w:tc>
        <w:tc>
          <w:tcPr>
            <w:tcW w:w="1350" w:type="dxa"/>
            <w:shd w:val="clear" w:color="auto" w:fill="FFFFFF" w:themeFill="background1"/>
            <w:vAlign w:val="center"/>
          </w:tcPr>
          <w:p w14:paraId="270810B1" w14:textId="167FBF93"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530" w:type="dxa"/>
            <w:shd w:val="clear" w:color="auto" w:fill="FFFFFF" w:themeFill="background1"/>
            <w:vAlign w:val="center"/>
          </w:tcPr>
          <w:p w14:paraId="7B7525CC" w14:textId="3DE52945"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440" w:type="dxa"/>
            <w:shd w:val="clear" w:color="auto" w:fill="FFFFFF" w:themeFill="background1"/>
            <w:vAlign w:val="center"/>
          </w:tcPr>
          <w:p w14:paraId="5837F899" w14:textId="1B6CFEC1"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530" w:type="dxa"/>
            <w:shd w:val="clear" w:color="auto" w:fill="FFFFFF" w:themeFill="background1"/>
            <w:vAlign w:val="center"/>
          </w:tcPr>
          <w:p w14:paraId="7648D83A" w14:textId="34AB4660" w:rsidR="009A3D98" w:rsidRPr="00365D58" w:rsidRDefault="009A3D98" w:rsidP="009A3D98">
            <w:pPr>
              <w:jc w:val="center"/>
              <w:rPr>
                <w:rFonts w:ascii="Arial" w:hAnsi="Arial" w:cs="Arial"/>
                <w:i/>
                <w:sz w:val="20"/>
                <w:szCs w:val="20"/>
              </w:rPr>
            </w:pPr>
          </w:p>
        </w:tc>
      </w:tr>
      <w:tr w:rsidR="009A3D98" w:rsidRPr="00E06CF4" w14:paraId="3BF9C13D" w14:textId="77777777" w:rsidTr="00365D58">
        <w:trPr>
          <w:trHeight w:val="782"/>
        </w:trPr>
        <w:tc>
          <w:tcPr>
            <w:tcW w:w="10170" w:type="dxa"/>
            <w:gridSpan w:val="7"/>
            <w:shd w:val="clear" w:color="auto" w:fill="DBE5F1" w:themeFill="accent1" w:themeFillTint="33"/>
            <w:vAlign w:val="center"/>
          </w:tcPr>
          <w:p w14:paraId="33825D2A" w14:textId="777441D2" w:rsidR="009A3D98" w:rsidRDefault="009A3D98" w:rsidP="009A3D98">
            <w:pPr>
              <w:jc w:val="center"/>
              <w:rPr>
                <w:rFonts w:ascii="Arial" w:hAnsi="Arial" w:cs="Arial"/>
                <w:b/>
                <w:bCs/>
                <w:sz w:val="20"/>
              </w:rPr>
            </w:pPr>
            <w:r>
              <w:rPr>
                <w:rFonts w:ascii="Arial" w:hAnsi="Arial" w:cs="Arial"/>
                <w:b/>
                <w:bCs/>
                <w:sz w:val="20"/>
              </w:rPr>
              <w:t>Goal 2:</w:t>
            </w:r>
          </w:p>
          <w:p w14:paraId="0B93B0FE" w14:textId="7ABA28EB" w:rsidR="009A3D98" w:rsidRPr="00AD1907" w:rsidRDefault="009A3D98" w:rsidP="009A3D98">
            <w:pPr>
              <w:jc w:val="center"/>
              <w:rPr>
                <w:rFonts w:ascii="Arial" w:hAnsi="Arial" w:cs="Arial"/>
                <w:b/>
                <w:bCs/>
                <w:sz w:val="20"/>
              </w:rPr>
            </w:pPr>
            <w:r w:rsidRPr="00AD1907">
              <w:rPr>
                <w:rFonts w:ascii="Arial" w:hAnsi="Arial" w:cs="Arial"/>
                <w:b/>
                <w:bCs/>
                <w:sz w:val="20"/>
              </w:rPr>
              <w:t>Strategic Business Attraction &amp; Promoting Responsible Incentives</w:t>
            </w:r>
          </w:p>
        </w:tc>
      </w:tr>
      <w:tr w:rsidR="009A3D98" w:rsidRPr="00E06CF4" w14:paraId="2FF35094" w14:textId="6E3DF903" w:rsidTr="00365D58">
        <w:trPr>
          <w:trHeight w:val="292"/>
        </w:trPr>
        <w:tc>
          <w:tcPr>
            <w:tcW w:w="2250" w:type="dxa"/>
            <w:vMerge w:val="restart"/>
          </w:tcPr>
          <w:p w14:paraId="501091D1" w14:textId="029288A6" w:rsidR="009A3D98" w:rsidRPr="00365D58" w:rsidRDefault="009A3D98" w:rsidP="009A3D98">
            <w:pPr>
              <w:pStyle w:val="ListParagraph"/>
              <w:numPr>
                <w:ilvl w:val="0"/>
                <w:numId w:val="19"/>
              </w:numPr>
              <w:rPr>
                <w:rFonts w:ascii="Arial" w:hAnsi="Arial" w:cs="Arial"/>
                <w:bCs/>
                <w:sz w:val="20"/>
                <w:szCs w:val="20"/>
              </w:rPr>
            </w:pPr>
            <w:r w:rsidRPr="00365D58">
              <w:rPr>
                <w:rFonts w:ascii="Arial" w:hAnsi="Arial" w:cs="Arial"/>
                <w:bCs/>
                <w:sz w:val="20"/>
                <w:szCs w:val="20"/>
              </w:rPr>
              <w:t>Amount of           statewide capital expenditures by companies in Idaho</w:t>
            </w:r>
          </w:p>
        </w:tc>
        <w:tc>
          <w:tcPr>
            <w:tcW w:w="720" w:type="dxa"/>
            <w:shd w:val="clear" w:color="auto" w:fill="D9D9D9" w:themeFill="background1" w:themeFillShade="D9"/>
            <w:vAlign w:val="center"/>
          </w:tcPr>
          <w:p w14:paraId="26B6E6EE"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31A5A01A" w14:textId="2C92A942" w:rsidR="009A3D98" w:rsidRPr="00365D58" w:rsidRDefault="009A3D98" w:rsidP="009A3D98">
            <w:pPr>
              <w:jc w:val="center"/>
              <w:rPr>
                <w:rFonts w:ascii="Arial" w:hAnsi="Arial" w:cs="Arial"/>
                <w:sz w:val="20"/>
                <w:szCs w:val="20"/>
              </w:rPr>
            </w:pPr>
            <w:r w:rsidRPr="00365D58">
              <w:rPr>
                <w:rFonts w:ascii="Arial" w:hAnsi="Arial" w:cs="Arial"/>
                <w:sz w:val="20"/>
                <w:szCs w:val="20"/>
              </w:rPr>
              <w:t>$429,207,317</w:t>
            </w:r>
          </w:p>
        </w:tc>
        <w:tc>
          <w:tcPr>
            <w:tcW w:w="1350" w:type="dxa"/>
            <w:shd w:val="clear" w:color="auto" w:fill="D9D9D9" w:themeFill="background1" w:themeFillShade="D9"/>
            <w:vAlign w:val="center"/>
          </w:tcPr>
          <w:p w14:paraId="11742451" w14:textId="77777777" w:rsidR="009A3D98" w:rsidRPr="00365D58" w:rsidRDefault="009A3D98" w:rsidP="009A3D98">
            <w:pPr>
              <w:jc w:val="center"/>
              <w:rPr>
                <w:rFonts w:ascii="Arial" w:hAnsi="Arial" w:cs="Arial"/>
                <w:color w:val="000000"/>
                <w:sz w:val="20"/>
                <w:szCs w:val="20"/>
              </w:rPr>
            </w:pPr>
          </w:p>
          <w:p w14:paraId="2FA1FB03" w14:textId="77777777" w:rsidR="009A3D98" w:rsidRPr="00365D58" w:rsidRDefault="009A3D98" w:rsidP="009A3D98">
            <w:pPr>
              <w:jc w:val="center"/>
              <w:rPr>
                <w:rFonts w:ascii="Arial" w:hAnsi="Arial" w:cs="Arial"/>
                <w:color w:val="000000"/>
                <w:sz w:val="20"/>
                <w:szCs w:val="20"/>
              </w:rPr>
            </w:pPr>
            <w:r w:rsidRPr="00365D58">
              <w:rPr>
                <w:rFonts w:ascii="Arial" w:hAnsi="Arial" w:cs="Arial"/>
                <w:color w:val="000000"/>
                <w:sz w:val="20"/>
                <w:szCs w:val="20"/>
              </w:rPr>
              <w:t xml:space="preserve">$573,383,179 </w:t>
            </w:r>
          </w:p>
          <w:p w14:paraId="39FBCDC0" w14:textId="2F776AE3" w:rsidR="009A3D98" w:rsidRPr="00365D58" w:rsidRDefault="009A3D98" w:rsidP="009A3D98">
            <w:pPr>
              <w:jc w:val="center"/>
              <w:rPr>
                <w:rFonts w:ascii="Arial" w:hAnsi="Arial" w:cs="Arial"/>
                <w:sz w:val="20"/>
                <w:szCs w:val="20"/>
              </w:rPr>
            </w:pPr>
          </w:p>
        </w:tc>
        <w:tc>
          <w:tcPr>
            <w:tcW w:w="1530" w:type="dxa"/>
            <w:shd w:val="clear" w:color="auto" w:fill="D9D9D9" w:themeFill="background1" w:themeFillShade="D9"/>
            <w:vAlign w:val="center"/>
          </w:tcPr>
          <w:p w14:paraId="0C112375" w14:textId="742775C8" w:rsidR="009A3D98" w:rsidRPr="00365D58" w:rsidRDefault="009A3D98" w:rsidP="009A3D98">
            <w:pPr>
              <w:jc w:val="center"/>
              <w:rPr>
                <w:rFonts w:ascii="Arial" w:hAnsi="Arial" w:cs="Arial"/>
                <w:sz w:val="20"/>
                <w:szCs w:val="20"/>
              </w:rPr>
            </w:pPr>
            <w:r w:rsidRPr="00365D58">
              <w:rPr>
                <w:rFonts w:ascii="Arial" w:hAnsi="Arial" w:cs="Arial"/>
                <w:sz w:val="20"/>
                <w:szCs w:val="20"/>
              </w:rPr>
              <w:t>$950,872,107</w:t>
            </w:r>
          </w:p>
        </w:tc>
        <w:tc>
          <w:tcPr>
            <w:tcW w:w="1440" w:type="dxa"/>
            <w:shd w:val="clear" w:color="auto" w:fill="D9D9D9" w:themeFill="background1" w:themeFillShade="D9"/>
            <w:vAlign w:val="center"/>
          </w:tcPr>
          <w:p w14:paraId="0889F7C7" w14:textId="36672EB3" w:rsidR="009A3D98" w:rsidRPr="00365D58" w:rsidRDefault="009A3D98" w:rsidP="009A3D98">
            <w:pPr>
              <w:jc w:val="center"/>
              <w:rPr>
                <w:rFonts w:ascii="Arial" w:hAnsi="Arial" w:cs="Arial"/>
                <w:sz w:val="20"/>
                <w:szCs w:val="20"/>
              </w:rPr>
            </w:pPr>
          </w:p>
        </w:tc>
        <w:tc>
          <w:tcPr>
            <w:tcW w:w="1530" w:type="dxa"/>
            <w:shd w:val="clear" w:color="auto" w:fill="D9D9D9" w:themeFill="background1" w:themeFillShade="D9"/>
            <w:vAlign w:val="center"/>
          </w:tcPr>
          <w:p w14:paraId="5A86E3B8" w14:textId="77777777" w:rsidR="009A3D98" w:rsidRPr="00365D58" w:rsidRDefault="009A3D98" w:rsidP="009A3D98">
            <w:pPr>
              <w:jc w:val="center"/>
              <w:rPr>
                <w:rFonts w:ascii="Arial" w:hAnsi="Arial" w:cs="Arial"/>
                <w:sz w:val="20"/>
                <w:szCs w:val="20"/>
              </w:rPr>
            </w:pPr>
          </w:p>
        </w:tc>
      </w:tr>
      <w:tr w:rsidR="009A3D98" w:rsidRPr="00E51672" w14:paraId="48BB1FA9" w14:textId="03DAFEF6" w:rsidTr="00365D58">
        <w:trPr>
          <w:trHeight w:val="276"/>
        </w:trPr>
        <w:tc>
          <w:tcPr>
            <w:tcW w:w="2250" w:type="dxa"/>
            <w:vMerge/>
          </w:tcPr>
          <w:p w14:paraId="24671BF4" w14:textId="77777777" w:rsidR="009A3D98" w:rsidRPr="00365D58" w:rsidRDefault="009A3D98" w:rsidP="009A3D98">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22A81F7B"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0EACF564" w14:textId="28DE75BD" w:rsidR="009A3D98" w:rsidRPr="00365D58" w:rsidRDefault="009A3D98" w:rsidP="009A3D98">
            <w:pPr>
              <w:jc w:val="center"/>
              <w:rPr>
                <w:rFonts w:ascii="Arial" w:hAnsi="Arial" w:cs="Arial"/>
                <w:i/>
                <w:sz w:val="20"/>
                <w:szCs w:val="20"/>
              </w:rPr>
            </w:pPr>
            <w:r w:rsidRPr="00365D58">
              <w:rPr>
                <w:rFonts w:ascii="Arial" w:hAnsi="Arial" w:cs="Arial"/>
                <w:i/>
                <w:sz w:val="20"/>
                <w:szCs w:val="20"/>
              </w:rPr>
              <w:t>$250,000,000</w:t>
            </w:r>
          </w:p>
        </w:tc>
        <w:tc>
          <w:tcPr>
            <w:tcW w:w="1350" w:type="dxa"/>
            <w:shd w:val="clear" w:color="auto" w:fill="FFFFFF" w:themeFill="background1"/>
            <w:vAlign w:val="center"/>
          </w:tcPr>
          <w:p w14:paraId="1C4EBCA5" w14:textId="7957A5B4" w:rsidR="009A3D98" w:rsidRPr="00365D58" w:rsidRDefault="009A3D98" w:rsidP="009A3D98">
            <w:pPr>
              <w:jc w:val="center"/>
              <w:rPr>
                <w:rFonts w:ascii="Arial" w:hAnsi="Arial" w:cs="Arial"/>
                <w:i/>
                <w:sz w:val="20"/>
                <w:szCs w:val="20"/>
              </w:rPr>
            </w:pPr>
            <w:r w:rsidRPr="00365D58">
              <w:rPr>
                <w:rFonts w:ascii="Arial" w:hAnsi="Arial" w:cs="Arial"/>
                <w:i/>
                <w:sz w:val="20"/>
                <w:szCs w:val="20"/>
              </w:rPr>
              <w:t>$300,000,000</w:t>
            </w:r>
          </w:p>
        </w:tc>
        <w:tc>
          <w:tcPr>
            <w:tcW w:w="1530" w:type="dxa"/>
            <w:shd w:val="clear" w:color="auto" w:fill="FFFFFF" w:themeFill="background1"/>
            <w:vAlign w:val="center"/>
          </w:tcPr>
          <w:p w14:paraId="13A7CC14" w14:textId="327CE69F"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$500,000,000</w:t>
            </w:r>
          </w:p>
        </w:tc>
        <w:tc>
          <w:tcPr>
            <w:tcW w:w="1440" w:type="dxa"/>
            <w:shd w:val="clear" w:color="auto" w:fill="FFFFFF" w:themeFill="background1"/>
            <w:vAlign w:val="center"/>
          </w:tcPr>
          <w:p w14:paraId="274CCF58" w14:textId="7CA841E4" w:rsidR="009A3D98" w:rsidRPr="00365D58" w:rsidRDefault="009A3D98" w:rsidP="009A3D98">
            <w:pPr>
              <w:jc w:val="center"/>
              <w:rPr>
                <w:rFonts w:ascii="Arial" w:hAnsi="Arial" w:cs="Arial"/>
                <w:i/>
                <w:sz w:val="20"/>
                <w:szCs w:val="20"/>
                <w:highlight w:val="yellow"/>
              </w:rPr>
            </w:pPr>
            <w:r w:rsidRPr="00365D58">
              <w:rPr>
                <w:rFonts w:ascii="Arial" w:hAnsi="Arial" w:cs="Arial"/>
                <w:i/>
                <w:sz w:val="20"/>
                <w:szCs w:val="20"/>
              </w:rPr>
              <w:t>$500,000,000</w:t>
            </w:r>
          </w:p>
        </w:tc>
        <w:tc>
          <w:tcPr>
            <w:tcW w:w="1530" w:type="dxa"/>
            <w:shd w:val="clear" w:color="auto" w:fill="FFFFFF" w:themeFill="background1"/>
            <w:vAlign w:val="center"/>
          </w:tcPr>
          <w:p w14:paraId="0373D32D" w14:textId="134C427C" w:rsidR="009A3D98" w:rsidRPr="00365D58" w:rsidRDefault="009A3D98" w:rsidP="009A3D98">
            <w:pPr>
              <w:jc w:val="center"/>
              <w:rPr>
                <w:rFonts w:ascii="Arial" w:hAnsi="Arial" w:cs="Arial"/>
                <w:i/>
                <w:sz w:val="20"/>
                <w:szCs w:val="20"/>
              </w:rPr>
            </w:pPr>
          </w:p>
        </w:tc>
      </w:tr>
      <w:tr w:rsidR="009A3D98" w:rsidRPr="00E06CF4" w14:paraId="56E87B54" w14:textId="0D79147B" w:rsidTr="00365D58">
        <w:trPr>
          <w:trHeight w:val="276"/>
        </w:trPr>
        <w:tc>
          <w:tcPr>
            <w:tcW w:w="2250" w:type="dxa"/>
            <w:vMerge w:val="restart"/>
          </w:tcPr>
          <w:p w14:paraId="4DBA752E" w14:textId="1B61C167" w:rsidR="009A3D98" w:rsidRPr="00365D58" w:rsidRDefault="009A3D98" w:rsidP="009A3D98">
            <w:pPr>
              <w:ind w:left="375" w:hanging="375"/>
              <w:rPr>
                <w:rFonts w:ascii="Arial" w:hAnsi="Arial" w:cs="Arial"/>
                <w:bCs/>
                <w:sz w:val="20"/>
                <w:szCs w:val="20"/>
              </w:rPr>
            </w:pPr>
            <w:r w:rsidRPr="00365D58">
              <w:rPr>
                <w:rFonts w:ascii="Arial" w:hAnsi="Arial" w:cs="Arial"/>
                <w:sz w:val="20"/>
                <w:szCs w:val="20"/>
              </w:rPr>
              <w:t>5.    Conversion rate of leads to site visits</w:t>
            </w:r>
          </w:p>
        </w:tc>
        <w:tc>
          <w:tcPr>
            <w:tcW w:w="720" w:type="dxa"/>
            <w:shd w:val="clear" w:color="auto" w:fill="D9D9D9" w:themeFill="background1" w:themeFillShade="D9"/>
            <w:vAlign w:val="center"/>
          </w:tcPr>
          <w:p w14:paraId="052E36F0"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2DA0FA28" w14:textId="5DF4C9C1" w:rsidR="009A3D98" w:rsidRPr="00365D58" w:rsidRDefault="009A3D98" w:rsidP="009A3D98">
            <w:pPr>
              <w:jc w:val="center"/>
              <w:rPr>
                <w:rFonts w:ascii="Arial" w:hAnsi="Arial" w:cs="Arial"/>
                <w:sz w:val="20"/>
                <w:szCs w:val="20"/>
              </w:rPr>
            </w:pPr>
            <w:r w:rsidRPr="00365D58">
              <w:rPr>
                <w:rFonts w:ascii="Arial" w:hAnsi="Arial" w:cs="Arial"/>
                <w:sz w:val="20"/>
                <w:szCs w:val="20"/>
              </w:rPr>
              <w:t>52%</w:t>
            </w:r>
          </w:p>
        </w:tc>
        <w:tc>
          <w:tcPr>
            <w:tcW w:w="1350" w:type="dxa"/>
            <w:shd w:val="clear" w:color="auto" w:fill="D9D9D9" w:themeFill="background1" w:themeFillShade="D9"/>
            <w:vAlign w:val="center"/>
          </w:tcPr>
          <w:p w14:paraId="13A99A0A" w14:textId="12ECC9C2" w:rsidR="009A3D98" w:rsidRPr="00365D58" w:rsidRDefault="009A3D98" w:rsidP="009A3D98">
            <w:pPr>
              <w:jc w:val="center"/>
              <w:rPr>
                <w:rFonts w:ascii="Arial" w:hAnsi="Arial" w:cs="Arial"/>
                <w:sz w:val="20"/>
                <w:szCs w:val="20"/>
              </w:rPr>
            </w:pPr>
            <w:r w:rsidRPr="00365D58">
              <w:rPr>
                <w:rFonts w:ascii="Arial" w:hAnsi="Arial" w:cs="Arial"/>
                <w:sz w:val="20"/>
                <w:szCs w:val="20"/>
              </w:rPr>
              <w:t>56%</w:t>
            </w:r>
          </w:p>
        </w:tc>
        <w:tc>
          <w:tcPr>
            <w:tcW w:w="1530" w:type="dxa"/>
            <w:shd w:val="clear" w:color="auto" w:fill="D9D9D9" w:themeFill="background1" w:themeFillShade="D9"/>
            <w:vAlign w:val="center"/>
          </w:tcPr>
          <w:p w14:paraId="6C872C60" w14:textId="2104C662" w:rsidR="009A3D98" w:rsidRPr="00365D58" w:rsidRDefault="009A3D98" w:rsidP="009A3D98">
            <w:pPr>
              <w:jc w:val="center"/>
              <w:rPr>
                <w:rFonts w:ascii="Arial" w:hAnsi="Arial" w:cs="Arial"/>
                <w:sz w:val="20"/>
                <w:szCs w:val="20"/>
              </w:rPr>
            </w:pPr>
            <w:r w:rsidRPr="00365D58">
              <w:rPr>
                <w:rFonts w:ascii="Arial" w:hAnsi="Arial" w:cs="Arial"/>
                <w:b/>
                <w:bCs/>
                <w:sz w:val="20"/>
                <w:szCs w:val="20"/>
              </w:rPr>
              <w:t>67%</w:t>
            </w:r>
          </w:p>
        </w:tc>
        <w:tc>
          <w:tcPr>
            <w:tcW w:w="1440" w:type="dxa"/>
            <w:shd w:val="clear" w:color="auto" w:fill="D9D9D9" w:themeFill="background1" w:themeFillShade="D9"/>
            <w:vAlign w:val="center"/>
          </w:tcPr>
          <w:p w14:paraId="18BE484D" w14:textId="4F225B63" w:rsidR="009A3D98" w:rsidRPr="00365D58" w:rsidRDefault="009A3D98" w:rsidP="009A3D98">
            <w:pPr>
              <w:jc w:val="center"/>
              <w:rPr>
                <w:rFonts w:ascii="Arial" w:hAnsi="Arial" w:cs="Arial"/>
                <w:b/>
                <w:bCs/>
                <w:sz w:val="20"/>
                <w:szCs w:val="20"/>
              </w:rPr>
            </w:pPr>
          </w:p>
        </w:tc>
        <w:tc>
          <w:tcPr>
            <w:tcW w:w="1530" w:type="dxa"/>
            <w:shd w:val="clear" w:color="auto" w:fill="D9D9D9" w:themeFill="background1" w:themeFillShade="D9"/>
            <w:vAlign w:val="center"/>
          </w:tcPr>
          <w:p w14:paraId="79136FD2" w14:textId="77777777" w:rsidR="009A3D98" w:rsidRPr="00365D58" w:rsidRDefault="009A3D98" w:rsidP="009A3D98">
            <w:pPr>
              <w:jc w:val="center"/>
              <w:rPr>
                <w:rFonts w:ascii="Arial" w:hAnsi="Arial" w:cs="Arial"/>
                <w:sz w:val="20"/>
                <w:szCs w:val="20"/>
              </w:rPr>
            </w:pPr>
          </w:p>
        </w:tc>
      </w:tr>
      <w:tr w:rsidR="009A3D98" w14:paraId="27BCB6B7" w14:textId="79B5D3E1" w:rsidTr="00365D58">
        <w:trPr>
          <w:trHeight w:val="276"/>
        </w:trPr>
        <w:tc>
          <w:tcPr>
            <w:tcW w:w="2250" w:type="dxa"/>
            <w:vMerge/>
          </w:tcPr>
          <w:p w14:paraId="2FD018B0" w14:textId="77777777" w:rsidR="009A3D98" w:rsidRPr="00365D58" w:rsidRDefault="009A3D98" w:rsidP="009A3D98">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5D4FE33D"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54360E55" w14:textId="4F3B6C33" w:rsidR="009A3D98" w:rsidRPr="00365D58" w:rsidRDefault="009A3D98" w:rsidP="009A3D98">
            <w:pPr>
              <w:jc w:val="center"/>
              <w:rPr>
                <w:rFonts w:ascii="Arial" w:hAnsi="Arial" w:cs="Arial"/>
                <w:i/>
                <w:sz w:val="20"/>
                <w:szCs w:val="20"/>
              </w:rPr>
            </w:pPr>
            <w:r w:rsidRPr="00365D58">
              <w:rPr>
                <w:rFonts w:ascii="Arial" w:hAnsi="Arial" w:cs="Arial"/>
                <w:i/>
                <w:sz w:val="20"/>
                <w:szCs w:val="20"/>
              </w:rPr>
              <w:t>60%</w:t>
            </w:r>
          </w:p>
        </w:tc>
        <w:tc>
          <w:tcPr>
            <w:tcW w:w="1350" w:type="dxa"/>
            <w:shd w:val="clear" w:color="auto" w:fill="FFFFFF" w:themeFill="background1"/>
            <w:vAlign w:val="center"/>
          </w:tcPr>
          <w:p w14:paraId="38D0A527" w14:textId="35B2CF1F" w:rsidR="009A3D98" w:rsidRPr="00365D58" w:rsidRDefault="009A3D98" w:rsidP="009A3D98">
            <w:pPr>
              <w:jc w:val="center"/>
              <w:rPr>
                <w:rFonts w:ascii="Arial" w:hAnsi="Arial" w:cs="Arial"/>
                <w:i/>
                <w:sz w:val="20"/>
                <w:szCs w:val="20"/>
              </w:rPr>
            </w:pPr>
            <w:r w:rsidRPr="00365D58">
              <w:rPr>
                <w:rFonts w:ascii="Arial" w:hAnsi="Arial" w:cs="Arial"/>
                <w:i/>
                <w:sz w:val="20"/>
                <w:szCs w:val="20"/>
              </w:rPr>
              <w:t>50%</w:t>
            </w:r>
          </w:p>
        </w:tc>
        <w:tc>
          <w:tcPr>
            <w:tcW w:w="1530" w:type="dxa"/>
            <w:shd w:val="clear" w:color="auto" w:fill="FFFFFF" w:themeFill="background1"/>
            <w:vAlign w:val="center"/>
          </w:tcPr>
          <w:p w14:paraId="375C8D94" w14:textId="27C0B600" w:rsidR="009A3D98" w:rsidRPr="00365D58" w:rsidRDefault="009A3D98" w:rsidP="009A3D98">
            <w:pPr>
              <w:jc w:val="center"/>
              <w:rPr>
                <w:rFonts w:ascii="Arial" w:hAnsi="Arial" w:cs="Arial"/>
                <w:i/>
                <w:sz w:val="20"/>
                <w:szCs w:val="20"/>
              </w:rPr>
            </w:pPr>
            <w:r w:rsidRPr="00365D58">
              <w:rPr>
                <w:rFonts w:ascii="Arial" w:hAnsi="Arial" w:cs="Arial"/>
                <w:i/>
                <w:sz w:val="20"/>
                <w:szCs w:val="20"/>
              </w:rPr>
              <w:t>50%</w:t>
            </w:r>
          </w:p>
        </w:tc>
        <w:tc>
          <w:tcPr>
            <w:tcW w:w="1440" w:type="dxa"/>
            <w:shd w:val="clear" w:color="auto" w:fill="FFFFFF" w:themeFill="background1"/>
            <w:vAlign w:val="center"/>
          </w:tcPr>
          <w:p w14:paraId="74B03A62" w14:textId="2712DA65" w:rsidR="009A3D98" w:rsidRPr="00365D58" w:rsidRDefault="009A3D98" w:rsidP="009A3D98">
            <w:pPr>
              <w:jc w:val="center"/>
              <w:rPr>
                <w:rFonts w:ascii="Arial" w:hAnsi="Arial" w:cs="Arial"/>
                <w:i/>
                <w:sz w:val="20"/>
                <w:szCs w:val="20"/>
              </w:rPr>
            </w:pPr>
            <w:r w:rsidRPr="00365D58">
              <w:rPr>
                <w:rFonts w:ascii="Arial" w:hAnsi="Arial" w:cs="Arial"/>
                <w:i/>
                <w:sz w:val="20"/>
                <w:szCs w:val="20"/>
              </w:rPr>
              <w:t>50%</w:t>
            </w:r>
          </w:p>
        </w:tc>
        <w:tc>
          <w:tcPr>
            <w:tcW w:w="1530" w:type="dxa"/>
            <w:shd w:val="clear" w:color="auto" w:fill="FFFFFF" w:themeFill="background1"/>
            <w:vAlign w:val="center"/>
          </w:tcPr>
          <w:p w14:paraId="4F8E6409" w14:textId="7A2E25C6" w:rsidR="009A3D98" w:rsidRPr="00365D58" w:rsidRDefault="009A3D98" w:rsidP="009A3D98">
            <w:pPr>
              <w:jc w:val="center"/>
              <w:rPr>
                <w:rFonts w:ascii="Arial" w:hAnsi="Arial" w:cs="Arial"/>
                <w:i/>
                <w:sz w:val="20"/>
                <w:szCs w:val="20"/>
              </w:rPr>
            </w:pPr>
          </w:p>
        </w:tc>
      </w:tr>
      <w:tr w:rsidR="009A3D98" w14:paraId="7B94E14A" w14:textId="0C7B7321" w:rsidTr="00365D58">
        <w:trPr>
          <w:trHeight w:val="276"/>
        </w:trPr>
        <w:tc>
          <w:tcPr>
            <w:tcW w:w="2250" w:type="dxa"/>
            <w:vMerge w:val="restart"/>
          </w:tcPr>
          <w:p w14:paraId="0965B794" w14:textId="674ABFA6" w:rsidR="009A3D98" w:rsidRPr="00365D58" w:rsidRDefault="009A3D98" w:rsidP="009A3D98">
            <w:pPr>
              <w:keepNext/>
              <w:ind w:left="374" w:hanging="374"/>
              <w:rPr>
                <w:rFonts w:ascii="Arial" w:hAnsi="Arial" w:cs="Arial"/>
                <w:bCs/>
                <w:sz w:val="20"/>
                <w:szCs w:val="20"/>
              </w:rPr>
            </w:pPr>
            <w:r w:rsidRPr="00365D58">
              <w:rPr>
                <w:rFonts w:ascii="Arial" w:hAnsi="Arial" w:cs="Arial"/>
                <w:sz w:val="20"/>
                <w:szCs w:val="20"/>
              </w:rPr>
              <w:t>6.    Number of TRI project awards</w:t>
            </w:r>
          </w:p>
        </w:tc>
        <w:tc>
          <w:tcPr>
            <w:tcW w:w="720" w:type="dxa"/>
            <w:shd w:val="clear" w:color="auto" w:fill="D9D9D9" w:themeFill="background1" w:themeFillShade="D9"/>
            <w:vAlign w:val="center"/>
          </w:tcPr>
          <w:p w14:paraId="1E406649"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26ED4AC3" w14:textId="1951179B" w:rsidR="009A3D98" w:rsidRPr="00365D58" w:rsidRDefault="009A3D98" w:rsidP="009A3D98">
            <w:pPr>
              <w:jc w:val="center"/>
              <w:rPr>
                <w:rFonts w:ascii="Arial" w:hAnsi="Arial" w:cs="Arial"/>
                <w:sz w:val="20"/>
                <w:szCs w:val="20"/>
              </w:rPr>
            </w:pPr>
            <w:r w:rsidRPr="00365D58">
              <w:rPr>
                <w:rFonts w:ascii="Arial" w:hAnsi="Arial" w:cs="Arial"/>
                <w:sz w:val="20"/>
                <w:szCs w:val="20"/>
              </w:rPr>
              <w:t>7</w:t>
            </w:r>
          </w:p>
        </w:tc>
        <w:tc>
          <w:tcPr>
            <w:tcW w:w="1350" w:type="dxa"/>
            <w:shd w:val="clear" w:color="auto" w:fill="D9D9D9" w:themeFill="background1" w:themeFillShade="D9"/>
            <w:vAlign w:val="center"/>
          </w:tcPr>
          <w:p w14:paraId="2C20FF00" w14:textId="570350A7" w:rsidR="009A3D98" w:rsidRPr="00365D58" w:rsidRDefault="009A3D98" w:rsidP="009A3D98">
            <w:pPr>
              <w:jc w:val="center"/>
              <w:rPr>
                <w:rFonts w:ascii="Arial" w:hAnsi="Arial" w:cs="Arial"/>
                <w:sz w:val="20"/>
                <w:szCs w:val="20"/>
              </w:rPr>
            </w:pPr>
            <w:r w:rsidRPr="00365D58">
              <w:rPr>
                <w:rFonts w:ascii="Arial" w:hAnsi="Arial" w:cs="Arial"/>
                <w:sz w:val="20"/>
                <w:szCs w:val="20"/>
              </w:rPr>
              <w:t>12</w:t>
            </w:r>
          </w:p>
        </w:tc>
        <w:tc>
          <w:tcPr>
            <w:tcW w:w="1530" w:type="dxa"/>
            <w:shd w:val="clear" w:color="auto" w:fill="D9D9D9" w:themeFill="background1" w:themeFillShade="D9"/>
            <w:vAlign w:val="center"/>
          </w:tcPr>
          <w:p w14:paraId="168A4033" w14:textId="3539EB1D" w:rsidR="009A3D98" w:rsidRPr="00365D58" w:rsidRDefault="009A3D98" w:rsidP="009A3D98">
            <w:pPr>
              <w:jc w:val="center"/>
              <w:rPr>
                <w:rFonts w:ascii="Arial" w:hAnsi="Arial" w:cs="Arial"/>
                <w:sz w:val="20"/>
                <w:szCs w:val="20"/>
              </w:rPr>
            </w:pPr>
            <w:r w:rsidRPr="00365D58">
              <w:rPr>
                <w:rFonts w:ascii="Arial" w:hAnsi="Arial" w:cs="Arial"/>
                <w:sz w:val="20"/>
                <w:szCs w:val="20"/>
              </w:rPr>
              <w:t>15</w:t>
            </w:r>
          </w:p>
        </w:tc>
        <w:tc>
          <w:tcPr>
            <w:tcW w:w="1440" w:type="dxa"/>
            <w:shd w:val="clear" w:color="auto" w:fill="D9D9D9" w:themeFill="background1" w:themeFillShade="D9"/>
            <w:vAlign w:val="center"/>
          </w:tcPr>
          <w:p w14:paraId="50CDA08B" w14:textId="62595C64" w:rsidR="009A3D98" w:rsidRPr="00365D58" w:rsidRDefault="009A3D98" w:rsidP="009A3D98">
            <w:pPr>
              <w:jc w:val="center"/>
              <w:rPr>
                <w:rFonts w:ascii="Arial" w:hAnsi="Arial" w:cs="Arial"/>
                <w:sz w:val="20"/>
                <w:szCs w:val="20"/>
              </w:rPr>
            </w:pPr>
          </w:p>
        </w:tc>
        <w:tc>
          <w:tcPr>
            <w:tcW w:w="1530" w:type="dxa"/>
            <w:shd w:val="clear" w:color="auto" w:fill="D9D9D9" w:themeFill="background1" w:themeFillShade="D9"/>
            <w:vAlign w:val="center"/>
          </w:tcPr>
          <w:p w14:paraId="76FC6B30" w14:textId="77777777" w:rsidR="009A3D98" w:rsidRPr="00365D58" w:rsidRDefault="009A3D98" w:rsidP="009A3D98">
            <w:pPr>
              <w:jc w:val="center"/>
              <w:rPr>
                <w:rFonts w:ascii="Arial" w:hAnsi="Arial" w:cs="Arial"/>
                <w:sz w:val="20"/>
                <w:szCs w:val="20"/>
              </w:rPr>
            </w:pPr>
          </w:p>
        </w:tc>
      </w:tr>
      <w:tr w:rsidR="009A3D98" w14:paraId="6982F383" w14:textId="4CA9051A" w:rsidTr="00365D58">
        <w:trPr>
          <w:trHeight w:val="276"/>
        </w:trPr>
        <w:tc>
          <w:tcPr>
            <w:tcW w:w="2250" w:type="dxa"/>
            <w:vMerge/>
          </w:tcPr>
          <w:p w14:paraId="1993CA32" w14:textId="77777777" w:rsidR="009A3D98" w:rsidRPr="00365D58" w:rsidRDefault="009A3D98" w:rsidP="009A3D98">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55C0B2CF" w14:textId="77777777" w:rsidR="009A3D98" w:rsidRPr="00365D58" w:rsidRDefault="009A3D98" w:rsidP="009A3D98">
            <w:pPr>
              <w:jc w:val="center"/>
              <w:rPr>
                <w:rFonts w:ascii="Arial" w:hAnsi="Arial" w:cs="Arial"/>
                <w:sz w:val="20"/>
                <w:szCs w:val="20"/>
              </w:rPr>
            </w:pPr>
            <w:r w:rsidRPr="00365D58">
              <w:rPr>
                <w:rFonts w:ascii="Arial" w:hAnsi="Arial" w:cs="Arial"/>
                <w:i/>
                <w:sz w:val="20"/>
                <w:szCs w:val="20"/>
              </w:rPr>
              <w:t>target</w:t>
            </w:r>
          </w:p>
        </w:tc>
        <w:tc>
          <w:tcPr>
            <w:tcW w:w="1350" w:type="dxa"/>
            <w:shd w:val="clear" w:color="auto" w:fill="auto"/>
            <w:vAlign w:val="center"/>
          </w:tcPr>
          <w:p w14:paraId="64D09F27" w14:textId="09FD8637" w:rsidR="009A3D98" w:rsidRPr="00365D58" w:rsidRDefault="009A3D98" w:rsidP="009A3D98">
            <w:pPr>
              <w:jc w:val="center"/>
              <w:rPr>
                <w:rFonts w:ascii="Arial" w:hAnsi="Arial" w:cs="Arial"/>
                <w:i/>
                <w:sz w:val="20"/>
                <w:szCs w:val="20"/>
              </w:rPr>
            </w:pPr>
            <w:r w:rsidRPr="00365D58">
              <w:rPr>
                <w:rFonts w:ascii="Arial" w:hAnsi="Arial" w:cs="Arial"/>
                <w:i/>
                <w:sz w:val="20"/>
                <w:szCs w:val="20"/>
              </w:rPr>
              <w:t>10</w:t>
            </w:r>
          </w:p>
        </w:tc>
        <w:tc>
          <w:tcPr>
            <w:tcW w:w="1350" w:type="dxa"/>
            <w:shd w:val="clear" w:color="auto" w:fill="auto"/>
            <w:vAlign w:val="center"/>
          </w:tcPr>
          <w:p w14:paraId="32769228" w14:textId="5E1294D1"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530" w:type="dxa"/>
            <w:shd w:val="clear" w:color="auto" w:fill="auto"/>
            <w:vAlign w:val="center"/>
          </w:tcPr>
          <w:p w14:paraId="09D1CD18" w14:textId="09E3EF8B"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440" w:type="dxa"/>
            <w:vAlign w:val="center"/>
          </w:tcPr>
          <w:p w14:paraId="50B5CCE9" w14:textId="08696444" w:rsidR="009A3D98" w:rsidRPr="00365D58" w:rsidRDefault="009A3D98" w:rsidP="009A3D98">
            <w:pPr>
              <w:jc w:val="center"/>
              <w:rPr>
                <w:rFonts w:ascii="Arial" w:hAnsi="Arial" w:cs="Arial"/>
                <w:i/>
                <w:sz w:val="20"/>
                <w:szCs w:val="20"/>
              </w:rPr>
            </w:pPr>
            <w:r w:rsidRPr="00365D58">
              <w:rPr>
                <w:rFonts w:ascii="Arial" w:hAnsi="Arial" w:cs="Arial"/>
                <w:i/>
                <w:sz w:val="20"/>
                <w:szCs w:val="20"/>
              </w:rPr>
              <w:t>8</w:t>
            </w:r>
          </w:p>
        </w:tc>
        <w:tc>
          <w:tcPr>
            <w:tcW w:w="1530" w:type="dxa"/>
            <w:vAlign w:val="center"/>
          </w:tcPr>
          <w:p w14:paraId="0B35893F" w14:textId="056ADDD6" w:rsidR="009A3D98" w:rsidRPr="00365D58" w:rsidRDefault="009A3D98" w:rsidP="009A3D98">
            <w:pPr>
              <w:jc w:val="center"/>
              <w:rPr>
                <w:rFonts w:ascii="Arial" w:hAnsi="Arial" w:cs="Arial"/>
                <w:i/>
                <w:sz w:val="20"/>
                <w:szCs w:val="20"/>
              </w:rPr>
            </w:pPr>
          </w:p>
        </w:tc>
      </w:tr>
      <w:tr w:rsidR="009A3D98" w14:paraId="3A7560FD" w14:textId="77777777" w:rsidTr="00365D58">
        <w:trPr>
          <w:trHeight w:val="782"/>
        </w:trPr>
        <w:tc>
          <w:tcPr>
            <w:tcW w:w="10170" w:type="dxa"/>
            <w:gridSpan w:val="7"/>
            <w:shd w:val="clear" w:color="auto" w:fill="DBE5F1" w:themeFill="accent1" w:themeFillTint="33"/>
            <w:vAlign w:val="center"/>
          </w:tcPr>
          <w:p w14:paraId="75DE1A5D" w14:textId="420E0019" w:rsidR="009A3D98" w:rsidRDefault="009A3D98" w:rsidP="009A3D98">
            <w:pPr>
              <w:jc w:val="center"/>
              <w:rPr>
                <w:rFonts w:ascii="Arial" w:hAnsi="Arial" w:cs="Arial"/>
                <w:b/>
                <w:bCs/>
                <w:sz w:val="20"/>
              </w:rPr>
            </w:pPr>
            <w:r>
              <w:rPr>
                <w:rFonts w:ascii="Arial" w:hAnsi="Arial" w:cs="Arial"/>
                <w:b/>
                <w:bCs/>
                <w:sz w:val="20"/>
              </w:rPr>
              <w:t>Goal 3:</w:t>
            </w:r>
          </w:p>
          <w:p w14:paraId="5A9FAB24" w14:textId="628CB598" w:rsidR="009A3D98" w:rsidRPr="00E51672" w:rsidRDefault="009A3D98" w:rsidP="009A3D98">
            <w:pPr>
              <w:jc w:val="center"/>
              <w:rPr>
                <w:rFonts w:ascii="Arial" w:hAnsi="Arial" w:cs="Arial"/>
                <w:sz w:val="20"/>
              </w:rPr>
            </w:pPr>
            <w:r>
              <w:rPr>
                <w:rFonts w:ascii="Arial" w:hAnsi="Arial" w:cs="Arial"/>
                <w:b/>
                <w:bCs/>
                <w:sz w:val="20"/>
              </w:rPr>
              <w:t xml:space="preserve">Market &amp; Promote Idaho Products and Businesses Domestically and Internationally </w:t>
            </w:r>
          </w:p>
        </w:tc>
      </w:tr>
      <w:tr w:rsidR="009A3D98" w14:paraId="720A930E" w14:textId="1FDEDE5A" w:rsidTr="00365D58">
        <w:trPr>
          <w:trHeight w:val="276"/>
        </w:trPr>
        <w:tc>
          <w:tcPr>
            <w:tcW w:w="2250" w:type="dxa"/>
            <w:vMerge w:val="restart"/>
          </w:tcPr>
          <w:p w14:paraId="5FC4E5DE" w14:textId="5D186EF6" w:rsidR="009A3D98" w:rsidRPr="00365D58" w:rsidRDefault="009A3D98" w:rsidP="009A3D98">
            <w:pPr>
              <w:ind w:left="375" w:hanging="375"/>
              <w:rPr>
                <w:rFonts w:ascii="Arial" w:hAnsi="Arial" w:cs="Arial"/>
                <w:bCs/>
                <w:sz w:val="20"/>
                <w:szCs w:val="20"/>
              </w:rPr>
            </w:pPr>
            <w:r w:rsidRPr="00365D58">
              <w:rPr>
                <w:rFonts w:ascii="Arial" w:hAnsi="Arial" w:cs="Arial"/>
                <w:bCs/>
                <w:sz w:val="20"/>
                <w:szCs w:val="20"/>
              </w:rPr>
              <w:t>7.   Number of international trade outreach activities organized</w:t>
            </w:r>
          </w:p>
        </w:tc>
        <w:tc>
          <w:tcPr>
            <w:tcW w:w="720" w:type="dxa"/>
            <w:shd w:val="clear" w:color="auto" w:fill="D9D9D9" w:themeFill="background1" w:themeFillShade="D9"/>
            <w:vAlign w:val="center"/>
          </w:tcPr>
          <w:p w14:paraId="1FB36A77"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4C9FCB40"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1-Trade Mission</w:t>
            </w:r>
          </w:p>
          <w:p w14:paraId="6D9527A8" w14:textId="2945218E" w:rsidR="009A3D98" w:rsidRPr="00365D58" w:rsidRDefault="009A3D98" w:rsidP="009A3D98">
            <w:pPr>
              <w:jc w:val="center"/>
              <w:rPr>
                <w:rFonts w:ascii="Arial" w:hAnsi="Arial" w:cs="Arial"/>
                <w:sz w:val="20"/>
                <w:szCs w:val="20"/>
              </w:rPr>
            </w:pPr>
            <w:r w:rsidRPr="00365D58">
              <w:rPr>
                <w:rFonts w:ascii="Arial" w:hAnsi="Arial" w:cs="Arial"/>
                <w:sz w:val="20"/>
                <w:szCs w:val="20"/>
              </w:rPr>
              <w:t>6-Trade Shows</w:t>
            </w:r>
          </w:p>
        </w:tc>
        <w:tc>
          <w:tcPr>
            <w:tcW w:w="1350" w:type="dxa"/>
            <w:shd w:val="clear" w:color="auto" w:fill="D9D9D9" w:themeFill="background1" w:themeFillShade="D9"/>
            <w:vAlign w:val="center"/>
          </w:tcPr>
          <w:p w14:paraId="5C250D1D"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1-Trade Mission</w:t>
            </w:r>
          </w:p>
          <w:p w14:paraId="0E1F3A0A" w14:textId="14750B26" w:rsidR="009A3D98" w:rsidRPr="00365D58" w:rsidRDefault="009A3D98" w:rsidP="009A3D98">
            <w:pPr>
              <w:jc w:val="center"/>
              <w:rPr>
                <w:rFonts w:ascii="Arial" w:hAnsi="Arial" w:cs="Arial"/>
                <w:sz w:val="20"/>
                <w:szCs w:val="20"/>
              </w:rPr>
            </w:pPr>
            <w:r w:rsidRPr="00365D58">
              <w:rPr>
                <w:rFonts w:ascii="Arial" w:hAnsi="Arial" w:cs="Arial"/>
                <w:sz w:val="20"/>
                <w:szCs w:val="20"/>
              </w:rPr>
              <w:t>7-Trade Shows</w:t>
            </w:r>
          </w:p>
        </w:tc>
        <w:tc>
          <w:tcPr>
            <w:tcW w:w="1530" w:type="dxa"/>
            <w:shd w:val="clear" w:color="auto" w:fill="D9D9D9" w:themeFill="background1" w:themeFillShade="D9"/>
            <w:vAlign w:val="center"/>
          </w:tcPr>
          <w:p w14:paraId="5F025B96" w14:textId="69395CB6" w:rsidR="009A3D98" w:rsidRPr="00365D58" w:rsidRDefault="009A3D98" w:rsidP="009A3D98">
            <w:pPr>
              <w:jc w:val="center"/>
              <w:rPr>
                <w:rFonts w:ascii="Arial" w:hAnsi="Arial" w:cs="Arial"/>
                <w:sz w:val="20"/>
                <w:szCs w:val="20"/>
              </w:rPr>
            </w:pPr>
            <w:r w:rsidRPr="00365D58">
              <w:rPr>
                <w:rFonts w:ascii="Arial" w:hAnsi="Arial" w:cs="Arial"/>
                <w:b/>
                <w:bCs/>
                <w:sz w:val="20"/>
                <w:szCs w:val="20"/>
              </w:rPr>
              <w:t>2- Trade Missions            4 – Trade Show</w:t>
            </w:r>
          </w:p>
        </w:tc>
        <w:tc>
          <w:tcPr>
            <w:tcW w:w="1440" w:type="dxa"/>
            <w:shd w:val="clear" w:color="auto" w:fill="D9D9D9" w:themeFill="background1" w:themeFillShade="D9"/>
            <w:vAlign w:val="center"/>
          </w:tcPr>
          <w:p w14:paraId="78806E0B" w14:textId="75A1128D" w:rsidR="009A3D98" w:rsidRPr="00365D58" w:rsidRDefault="009A3D98" w:rsidP="009A3D98">
            <w:pPr>
              <w:jc w:val="center"/>
              <w:rPr>
                <w:rFonts w:ascii="Arial" w:hAnsi="Arial" w:cs="Arial"/>
                <w:b/>
                <w:bCs/>
                <w:sz w:val="20"/>
                <w:szCs w:val="20"/>
              </w:rPr>
            </w:pPr>
          </w:p>
        </w:tc>
        <w:tc>
          <w:tcPr>
            <w:tcW w:w="1530" w:type="dxa"/>
            <w:shd w:val="clear" w:color="auto" w:fill="D9D9D9" w:themeFill="background1" w:themeFillShade="D9"/>
            <w:vAlign w:val="center"/>
          </w:tcPr>
          <w:p w14:paraId="4404D978" w14:textId="77777777" w:rsidR="009A3D98" w:rsidRPr="00365D58" w:rsidRDefault="009A3D98" w:rsidP="009A3D98">
            <w:pPr>
              <w:jc w:val="center"/>
              <w:rPr>
                <w:rFonts w:ascii="Arial" w:hAnsi="Arial" w:cs="Arial"/>
                <w:sz w:val="20"/>
                <w:szCs w:val="20"/>
              </w:rPr>
            </w:pPr>
          </w:p>
        </w:tc>
      </w:tr>
      <w:tr w:rsidR="009A3D98" w14:paraId="3F1BF23E" w14:textId="0917A1F8" w:rsidTr="00365D58">
        <w:trPr>
          <w:trHeight w:val="276"/>
        </w:trPr>
        <w:tc>
          <w:tcPr>
            <w:tcW w:w="2250" w:type="dxa"/>
            <w:vMerge/>
          </w:tcPr>
          <w:p w14:paraId="1AB8720E" w14:textId="77777777" w:rsidR="009A3D98" w:rsidRPr="00365D58" w:rsidRDefault="009A3D98" w:rsidP="009A3D98">
            <w:pPr>
              <w:pStyle w:val="ListParagraph"/>
              <w:numPr>
                <w:ilvl w:val="0"/>
                <w:numId w:val="19"/>
              </w:numPr>
              <w:tabs>
                <w:tab w:val="left" w:pos="2985"/>
              </w:tabs>
              <w:rPr>
                <w:rFonts w:ascii="Arial" w:hAnsi="Arial" w:cs="Arial"/>
                <w:sz w:val="20"/>
                <w:szCs w:val="20"/>
              </w:rPr>
            </w:pPr>
          </w:p>
        </w:tc>
        <w:tc>
          <w:tcPr>
            <w:tcW w:w="720" w:type="dxa"/>
            <w:shd w:val="clear" w:color="auto" w:fill="FFFFFF" w:themeFill="background1"/>
            <w:vAlign w:val="center"/>
          </w:tcPr>
          <w:p w14:paraId="30FC4134"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30A27069" w14:textId="04607003" w:rsidR="009A3D98" w:rsidRPr="00365D58" w:rsidRDefault="009A3D98" w:rsidP="009A3D98">
            <w:pPr>
              <w:jc w:val="center"/>
              <w:rPr>
                <w:rFonts w:ascii="Arial" w:hAnsi="Arial" w:cs="Arial"/>
                <w:i/>
                <w:sz w:val="20"/>
                <w:szCs w:val="20"/>
              </w:rPr>
            </w:pPr>
            <w:r w:rsidRPr="00365D58">
              <w:rPr>
                <w:rFonts w:ascii="Arial" w:hAnsi="Arial" w:cs="Arial"/>
                <w:i/>
                <w:sz w:val="20"/>
                <w:szCs w:val="20"/>
              </w:rPr>
              <w:t xml:space="preserve">1-Trade Mission  </w:t>
            </w:r>
            <w:r w:rsidR="00365D58">
              <w:rPr>
                <w:rFonts w:ascii="Arial" w:hAnsi="Arial" w:cs="Arial"/>
                <w:i/>
                <w:sz w:val="20"/>
                <w:szCs w:val="20"/>
              </w:rPr>
              <w:t xml:space="preserve">    </w:t>
            </w:r>
            <w:r w:rsidRPr="00365D58">
              <w:rPr>
                <w:rFonts w:ascii="Arial" w:hAnsi="Arial" w:cs="Arial"/>
                <w:i/>
                <w:sz w:val="20"/>
                <w:szCs w:val="20"/>
              </w:rPr>
              <w:t xml:space="preserve"> 5-Trade Shows</w:t>
            </w:r>
          </w:p>
        </w:tc>
        <w:tc>
          <w:tcPr>
            <w:tcW w:w="1350" w:type="dxa"/>
            <w:shd w:val="clear" w:color="auto" w:fill="FFFFFF" w:themeFill="background1"/>
            <w:vAlign w:val="center"/>
          </w:tcPr>
          <w:p w14:paraId="62BF4934" w14:textId="566522C4" w:rsidR="009A3D98" w:rsidRPr="00365D58" w:rsidRDefault="009A3D98" w:rsidP="009A3D98">
            <w:pPr>
              <w:jc w:val="center"/>
              <w:rPr>
                <w:rFonts w:ascii="Arial" w:hAnsi="Arial" w:cs="Arial"/>
                <w:i/>
                <w:sz w:val="20"/>
                <w:szCs w:val="20"/>
              </w:rPr>
            </w:pPr>
            <w:r w:rsidRPr="00365D58">
              <w:rPr>
                <w:rFonts w:ascii="Arial" w:hAnsi="Arial" w:cs="Arial"/>
                <w:i/>
                <w:sz w:val="20"/>
                <w:szCs w:val="20"/>
              </w:rPr>
              <w:t xml:space="preserve">1-Trade Mission </w:t>
            </w:r>
            <w:r w:rsidR="00365D58">
              <w:rPr>
                <w:rFonts w:ascii="Arial" w:hAnsi="Arial" w:cs="Arial"/>
                <w:i/>
                <w:sz w:val="20"/>
                <w:szCs w:val="20"/>
              </w:rPr>
              <w:t xml:space="preserve">      </w:t>
            </w:r>
            <w:r w:rsidRPr="00365D58">
              <w:rPr>
                <w:rFonts w:ascii="Arial" w:hAnsi="Arial" w:cs="Arial"/>
                <w:i/>
                <w:sz w:val="20"/>
                <w:szCs w:val="20"/>
              </w:rPr>
              <w:t>5-Trade Shows</w:t>
            </w:r>
          </w:p>
        </w:tc>
        <w:tc>
          <w:tcPr>
            <w:tcW w:w="1530" w:type="dxa"/>
            <w:shd w:val="clear" w:color="auto" w:fill="FFFFFF" w:themeFill="background1"/>
            <w:vAlign w:val="center"/>
          </w:tcPr>
          <w:p w14:paraId="5F6840A8" w14:textId="5C81B594" w:rsidR="009A3D98" w:rsidRPr="00365D58" w:rsidRDefault="009A3D98" w:rsidP="009A3D98">
            <w:pPr>
              <w:jc w:val="center"/>
              <w:rPr>
                <w:rFonts w:ascii="Arial" w:hAnsi="Arial" w:cs="Arial"/>
                <w:i/>
                <w:sz w:val="20"/>
                <w:szCs w:val="20"/>
              </w:rPr>
            </w:pPr>
            <w:r w:rsidRPr="00365D58">
              <w:rPr>
                <w:rFonts w:ascii="Arial" w:hAnsi="Arial" w:cs="Arial"/>
                <w:i/>
                <w:sz w:val="20"/>
                <w:szCs w:val="20"/>
              </w:rPr>
              <w:t xml:space="preserve">1-Trade Mission </w:t>
            </w:r>
            <w:r w:rsidR="00365D58">
              <w:rPr>
                <w:rFonts w:ascii="Arial" w:hAnsi="Arial" w:cs="Arial"/>
                <w:i/>
                <w:sz w:val="20"/>
                <w:szCs w:val="20"/>
              </w:rPr>
              <w:t xml:space="preserve">          </w:t>
            </w:r>
            <w:r w:rsidRPr="00365D58">
              <w:rPr>
                <w:rFonts w:ascii="Arial" w:hAnsi="Arial" w:cs="Arial"/>
                <w:i/>
                <w:sz w:val="20"/>
                <w:szCs w:val="20"/>
              </w:rPr>
              <w:t>5-Trade Shows</w:t>
            </w:r>
          </w:p>
        </w:tc>
        <w:tc>
          <w:tcPr>
            <w:tcW w:w="1440" w:type="dxa"/>
            <w:shd w:val="clear" w:color="auto" w:fill="FFFFFF" w:themeFill="background1"/>
            <w:vAlign w:val="center"/>
          </w:tcPr>
          <w:p w14:paraId="3D855508" w14:textId="6F132D35" w:rsidR="009A3D98" w:rsidRPr="00365D58" w:rsidRDefault="009A3D98" w:rsidP="009A3D98">
            <w:pPr>
              <w:jc w:val="center"/>
              <w:rPr>
                <w:rFonts w:ascii="Arial" w:hAnsi="Arial" w:cs="Arial"/>
                <w:i/>
                <w:sz w:val="20"/>
                <w:szCs w:val="20"/>
              </w:rPr>
            </w:pPr>
            <w:r w:rsidRPr="00365D58">
              <w:rPr>
                <w:rFonts w:ascii="Arial" w:hAnsi="Arial" w:cs="Arial"/>
                <w:i/>
                <w:sz w:val="20"/>
                <w:szCs w:val="20"/>
              </w:rPr>
              <w:t>9 trade shows &amp;/or missions</w:t>
            </w:r>
          </w:p>
        </w:tc>
        <w:tc>
          <w:tcPr>
            <w:tcW w:w="1530" w:type="dxa"/>
            <w:shd w:val="clear" w:color="auto" w:fill="FFFFFF" w:themeFill="background1"/>
            <w:vAlign w:val="center"/>
          </w:tcPr>
          <w:p w14:paraId="6AAD649C" w14:textId="28E4F50B" w:rsidR="009A3D98" w:rsidRPr="00365D58" w:rsidRDefault="009A3D98" w:rsidP="009A3D98">
            <w:pPr>
              <w:jc w:val="center"/>
              <w:rPr>
                <w:rFonts w:ascii="Arial" w:hAnsi="Arial" w:cs="Arial"/>
                <w:i/>
                <w:sz w:val="20"/>
                <w:szCs w:val="20"/>
              </w:rPr>
            </w:pPr>
          </w:p>
        </w:tc>
      </w:tr>
      <w:tr w:rsidR="009A3D98" w:rsidRPr="00564B44" w14:paraId="423A257F" w14:textId="77777777" w:rsidTr="00365D58">
        <w:trPr>
          <w:trHeight w:val="818"/>
        </w:trPr>
        <w:tc>
          <w:tcPr>
            <w:tcW w:w="10170" w:type="dxa"/>
            <w:gridSpan w:val="7"/>
            <w:shd w:val="clear" w:color="auto" w:fill="DBE5F1" w:themeFill="accent1" w:themeFillTint="33"/>
            <w:vAlign w:val="center"/>
          </w:tcPr>
          <w:p w14:paraId="6F986998" w14:textId="2E26A968" w:rsidR="009A3D98" w:rsidRDefault="009A3D98" w:rsidP="009A3D98">
            <w:pPr>
              <w:jc w:val="center"/>
              <w:rPr>
                <w:rFonts w:ascii="Arial" w:hAnsi="Arial" w:cs="Arial"/>
                <w:b/>
                <w:bCs/>
                <w:sz w:val="20"/>
              </w:rPr>
            </w:pPr>
            <w:r>
              <w:rPr>
                <w:rFonts w:ascii="Arial" w:hAnsi="Arial" w:cs="Arial"/>
                <w:b/>
                <w:bCs/>
                <w:sz w:val="20"/>
              </w:rPr>
              <w:t>Goal 4:</w:t>
            </w:r>
          </w:p>
          <w:p w14:paraId="03D5F58F" w14:textId="4860BE5A" w:rsidR="009A3D98" w:rsidRPr="00E51672" w:rsidRDefault="009A3D98" w:rsidP="009A3D98">
            <w:pPr>
              <w:jc w:val="center"/>
              <w:rPr>
                <w:rFonts w:ascii="Arial" w:hAnsi="Arial" w:cs="Arial"/>
                <w:sz w:val="20"/>
              </w:rPr>
            </w:pPr>
            <w:r w:rsidRPr="0095240D">
              <w:rPr>
                <w:rFonts w:ascii="Arial" w:hAnsi="Arial" w:cs="Arial"/>
                <w:b/>
                <w:bCs/>
                <w:sz w:val="20"/>
              </w:rPr>
              <w:t>Market and Promoting Idaho’s Tourism and Outdoor Recreation Opportunities</w:t>
            </w:r>
          </w:p>
        </w:tc>
      </w:tr>
      <w:tr w:rsidR="009A3D98" w:rsidRPr="00564B44" w14:paraId="3176A649" w14:textId="129A0BA0" w:rsidTr="00365D58">
        <w:trPr>
          <w:trHeight w:val="287"/>
        </w:trPr>
        <w:tc>
          <w:tcPr>
            <w:tcW w:w="2250" w:type="dxa"/>
            <w:vMerge w:val="restart"/>
            <w:shd w:val="clear" w:color="auto" w:fill="auto"/>
          </w:tcPr>
          <w:p w14:paraId="11C5E480" w14:textId="1510C99F" w:rsidR="009A3D98" w:rsidRPr="00365D58" w:rsidRDefault="009A3D98" w:rsidP="009A3D98">
            <w:pPr>
              <w:tabs>
                <w:tab w:val="left" w:pos="2985"/>
              </w:tabs>
              <w:ind w:left="375" w:hanging="375"/>
              <w:rPr>
                <w:rFonts w:ascii="Arial" w:hAnsi="Arial" w:cs="Arial"/>
                <w:sz w:val="20"/>
                <w:szCs w:val="20"/>
              </w:rPr>
            </w:pPr>
            <w:r w:rsidRPr="00365D58">
              <w:rPr>
                <w:rFonts w:ascii="Arial" w:hAnsi="Arial" w:cs="Arial"/>
                <w:sz w:val="20"/>
                <w:szCs w:val="20"/>
              </w:rPr>
              <w:t>8.   Percentage change in 2% lodging tax collection revenue year over year</w:t>
            </w:r>
          </w:p>
        </w:tc>
        <w:tc>
          <w:tcPr>
            <w:tcW w:w="720" w:type="dxa"/>
            <w:shd w:val="clear" w:color="auto" w:fill="D9D9D9" w:themeFill="background1" w:themeFillShade="D9"/>
            <w:vAlign w:val="center"/>
          </w:tcPr>
          <w:p w14:paraId="6FDBBAC5"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17D07951" w14:textId="0E5E0792" w:rsidR="009A3D98" w:rsidRPr="00365D58" w:rsidRDefault="009A3D98" w:rsidP="009A3D98">
            <w:pPr>
              <w:jc w:val="center"/>
              <w:rPr>
                <w:rFonts w:ascii="Arial" w:hAnsi="Arial" w:cs="Arial"/>
                <w:sz w:val="20"/>
                <w:szCs w:val="20"/>
              </w:rPr>
            </w:pPr>
            <w:r w:rsidRPr="00365D58">
              <w:rPr>
                <w:rFonts w:ascii="Arial" w:hAnsi="Arial" w:cs="Arial"/>
                <w:sz w:val="20"/>
                <w:szCs w:val="20"/>
              </w:rPr>
              <w:t>$13,653,240</w:t>
            </w:r>
            <w:r w:rsidRPr="00365D58">
              <w:rPr>
                <w:rFonts w:ascii="Arial" w:hAnsi="Arial" w:cs="Arial"/>
                <w:sz w:val="20"/>
                <w:szCs w:val="20"/>
              </w:rPr>
              <w:br/>
              <w:t>(9.46%)</w:t>
            </w:r>
          </w:p>
        </w:tc>
        <w:tc>
          <w:tcPr>
            <w:tcW w:w="1350" w:type="dxa"/>
            <w:shd w:val="clear" w:color="auto" w:fill="D9D9D9" w:themeFill="background1" w:themeFillShade="D9"/>
            <w:vAlign w:val="center"/>
          </w:tcPr>
          <w:p w14:paraId="48551B9E"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$13,119,105</w:t>
            </w:r>
          </w:p>
          <w:p w14:paraId="33CAE634" w14:textId="0411635B" w:rsidR="009A3D98" w:rsidRPr="00365D58" w:rsidRDefault="009A3D98" w:rsidP="009A3D98">
            <w:pPr>
              <w:jc w:val="center"/>
              <w:rPr>
                <w:rFonts w:ascii="Arial" w:hAnsi="Arial" w:cs="Arial"/>
                <w:sz w:val="20"/>
                <w:szCs w:val="20"/>
              </w:rPr>
            </w:pPr>
            <w:r w:rsidRPr="00365D58">
              <w:rPr>
                <w:rFonts w:ascii="Arial" w:hAnsi="Arial" w:cs="Arial"/>
                <w:sz w:val="20"/>
                <w:szCs w:val="20"/>
              </w:rPr>
              <w:t>(-3.91)</w:t>
            </w:r>
          </w:p>
        </w:tc>
        <w:tc>
          <w:tcPr>
            <w:tcW w:w="1530" w:type="dxa"/>
            <w:shd w:val="clear" w:color="auto" w:fill="D9D9D9" w:themeFill="background1" w:themeFillShade="D9"/>
            <w:vAlign w:val="center"/>
          </w:tcPr>
          <w:p w14:paraId="09EE2133" w14:textId="2A1D3D34" w:rsidR="009A3D98" w:rsidRPr="00365D58" w:rsidRDefault="009A3D98" w:rsidP="009A3D98">
            <w:pPr>
              <w:jc w:val="center"/>
              <w:rPr>
                <w:rFonts w:ascii="Arial" w:hAnsi="Arial" w:cs="Arial"/>
                <w:sz w:val="20"/>
                <w:szCs w:val="20"/>
              </w:rPr>
            </w:pPr>
            <w:r w:rsidRPr="00365D58">
              <w:rPr>
                <w:rFonts w:ascii="Arial" w:hAnsi="Arial" w:cs="Arial"/>
                <w:sz w:val="20"/>
                <w:szCs w:val="20"/>
              </w:rPr>
              <w:t>$14,811,691</w:t>
            </w:r>
            <w:proofErr w:type="gramStart"/>
            <w:r w:rsidRPr="00365D58">
              <w:rPr>
                <w:rFonts w:ascii="Arial" w:hAnsi="Arial" w:cs="Arial"/>
                <w:sz w:val="20"/>
                <w:szCs w:val="20"/>
              </w:rPr>
              <w:t xml:space="preserve">   (</w:t>
            </w:r>
            <w:proofErr w:type="gramEnd"/>
            <w:r w:rsidRPr="00365D58">
              <w:rPr>
                <w:rFonts w:ascii="Arial" w:hAnsi="Arial" w:cs="Arial"/>
                <w:sz w:val="20"/>
                <w:szCs w:val="20"/>
              </w:rPr>
              <w:t>12.90%)</w:t>
            </w:r>
          </w:p>
        </w:tc>
        <w:tc>
          <w:tcPr>
            <w:tcW w:w="1440" w:type="dxa"/>
            <w:shd w:val="clear" w:color="auto" w:fill="D9D9D9" w:themeFill="background1" w:themeFillShade="D9"/>
            <w:vAlign w:val="center"/>
          </w:tcPr>
          <w:p w14:paraId="0F7C5FDF" w14:textId="14DF72B9" w:rsidR="009A3D98" w:rsidRPr="00365D58" w:rsidRDefault="009A3D98" w:rsidP="009A3D98">
            <w:pPr>
              <w:jc w:val="center"/>
              <w:rPr>
                <w:rFonts w:ascii="Arial" w:hAnsi="Arial" w:cs="Arial"/>
                <w:sz w:val="20"/>
                <w:szCs w:val="20"/>
              </w:rPr>
            </w:pPr>
          </w:p>
        </w:tc>
        <w:tc>
          <w:tcPr>
            <w:tcW w:w="1530" w:type="dxa"/>
            <w:shd w:val="clear" w:color="auto" w:fill="D9D9D9" w:themeFill="background1" w:themeFillShade="D9"/>
            <w:vAlign w:val="center"/>
          </w:tcPr>
          <w:p w14:paraId="3ABCB957" w14:textId="77777777" w:rsidR="009A3D98" w:rsidRPr="00365D58" w:rsidRDefault="009A3D98" w:rsidP="009A3D98">
            <w:pPr>
              <w:jc w:val="center"/>
              <w:rPr>
                <w:rFonts w:ascii="Arial" w:hAnsi="Arial" w:cs="Arial"/>
                <w:sz w:val="20"/>
                <w:szCs w:val="20"/>
              </w:rPr>
            </w:pPr>
          </w:p>
        </w:tc>
      </w:tr>
      <w:tr w:rsidR="009A3D98" w:rsidRPr="00564B44" w14:paraId="00963F1A" w14:textId="751F0BA1" w:rsidTr="00365D58">
        <w:trPr>
          <w:trHeight w:val="274"/>
        </w:trPr>
        <w:tc>
          <w:tcPr>
            <w:tcW w:w="2250" w:type="dxa"/>
            <w:vMerge/>
            <w:shd w:val="clear" w:color="auto" w:fill="auto"/>
            <w:vAlign w:val="center"/>
          </w:tcPr>
          <w:p w14:paraId="2FD601CE" w14:textId="77777777" w:rsidR="009A3D98" w:rsidRPr="00365D58" w:rsidRDefault="009A3D98" w:rsidP="009A3D98">
            <w:pPr>
              <w:rPr>
                <w:rFonts w:ascii="Arial" w:hAnsi="Arial" w:cs="Arial"/>
                <w:b/>
                <w:sz w:val="20"/>
                <w:szCs w:val="20"/>
              </w:rPr>
            </w:pPr>
          </w:p>
        </w:tc>
        <w:tc>
          <w:tcPr>
            <w:tcW w:w="720" w:type="dxa"/>
            <w:shd w:val="clear" w:color="auto" w:fill="auto"/>
            <w:vAlign w:val="center"/>
          </w:tcPr>
          <w:p w14:paraId="40101A05" w14:textId="77777777" w:rsidR="009A3D98" w:rsidRPr="00365D58" w:rsidRDefault="009A3D98" w:rsidP="009A3D98">
            <w:pPr>
              <w:jc w:val="center"/>
              <w:rPr>
                <w:rFonts w:ascii="Arial" w:hAnsi="Arial" w:cs="Arial"/>
                <w:b/>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0B7D485E" w14:textId="3EC1AEA3" w:rsidR="009A3D98" w:rsidRPr="00365D58" w:rsidRDefault="009A3D98" w:rsidP="009A3D98">
            <w:pPr>
              <w:jc w:val="center"/>
              <w:rPr>
                <w:rFonts w:ascii="Arial" w:hAnsi="Arial" w:cs="Arial"/>
                <w:i/>
                <w:sz w:val="20"/>
                <w:szCs w:val="20"/>
              </w:rPr>
            </w:pPr>
            <w:r w:rsidRPr="00365D58">
              <w:rPr>
                <w:rFonts w:ascii="Arial" w:hAnsi="Arial" w:cs="Arial"/>
                <w:i/>
                <w:sz w:val="20"/>
                <w:szCs w:val="20"/>
              </w:rPr>
              <w:t>12% growth</w:t>
            </w:r>
          </w:p>
        </w:tc>
        <w:tc>
          <w:tcPr>
            <w:tcW w:w="1350" w:type="dxa"/>
            <w:shd w:val="clear" w:color="auto" w:fill="FFFFFF" w:themeFill="background1"/>
            <w:vAlign w:val="center"/>
          </w:tcPr>
          <w:p w14:paraId="604DFBBD" w14:textId="27556647" w:rsidR="009A3D98" w:rsidRPr="00365D58" w:rsidRDefault="009A3D98" w:rsidP="009A3D98">
            <w:pPr>
              <w:jc w:val="center"/>
              <w:rPr>
                <w:rFonts w:ascii="Arial" w:hAnsi="Arial" w:cs="Arial"/>
                <w:i/>
                <w:sz w:val="20"/>
                <w:szCs w:val="20"/>
              </w:rPr>
            </w:pPr>
            <w:r w:rsidRPr="00365D58">
              <w:rPr>
                <w:rFonts w:ascii="Arial" w:hAnsi="Arial" w:cs="Arial"/>
                <w:i/>
                <w:sz w:val="20"/>
                <w:szCs w:val="20"/>
              </w:rPr>
              <w:t>11% growth</w:t>
            </w:r>
          </w:p>
        </w:tc>
        <w:tc>
          <w:tcPr>
            <w:tcW w:w="1530" w:type="dxa"/>
            <w:shd w:val="clear" w:color="auto" w:fill="FFFFFF" w:themeFill="background1"/>
            <w:vAlign w:val="center"/>
          </w:tcPr>
          <w:p w14:paraId="2ABF6757" w14:textId="12417B13" w:rsidR="009A3D98" w:rsidRPr="00365D58" w:rsidRDefault="009A3D98" w:rsidP="009A3D98">
            <w:pPr>
              <w:jc w:val="center"/>
              <w:rPr>
                <w:rFonts w:ascii="Arial" w:hAnsi="Arial" w:cs="Arial"/>
                <w:i/>
                <w:sz w:val="20"/>
                <w:szCs w:val="20"/>
              </w:rPr>
            </w:pPr>
            <w:r w:rsidRPr="00365D58">
              <w:rPr>
                <w:rFonts w:ascii="Arial" w:hAnsi="Arial" w:cs="Arial"/>
                <w:i/>
                <w:sz w:val="20"/>
                <w:szCs w:val="20"/>
              </w:rPr>
              <w:t>-30% decline</w:t>
            </w:r>
          </w:p>
        </w:tc>
        <w:tc>
          <w:tcPr>
            <w:tcW w:w="1440" w:type="dxa"/>
            <w:shd w:val="clear" w:color="auto" w:fill="FFFFFF" w:themeFill="background1"/>
            <w:vAlign w:val="center"/>
          </w:tcPr>
          <w:p w14:paraId="0BEC3ABE" w14:textId="751B541A" w:rsidR="009A3D98" w:rsidRPr="00365D58" w:rsidRDefault="009A3D98" w:rsidP="009A3D98">
            <w:pPr>
              <w:jc w:val="center"/>
              <w:rPr>
                <w:rFonts w:ascii="Arial" w:hAnsi="Arial" w:cs="Arial"/>
                <w:i/>
                <w:sz w:val="20"/>
                <w:szCs w:val="20"/>
              </w:rPr>
            </w:pPr>
            <w:r w:rsidRPr="00365D58">
              <w:rPr>
                <w:rFonts w:ascii="Arial" w:hAnsi="Arial" w:cs="Arial"/>
                <w:i/>
                <w:sz w:val="20"/>
                <w:szCs w:val="20"/>
              </w:rPr>
              <w:t>10% growth</w:t>
            </w:r>
          </w:p>
        </w:tc>
        <w:tc>
          <w:tcPr>
            <w:tcW w:w="1530" w:type="dxa"/>
            <w:shd w:val="clear" w:color="auto" w:fill="FFFFFF" w:themeFill="background1"/>
            <w:vAlign w:val="center"/>
          </w:tcPr>
          <w:p w14:paraId="430E1533" w14:textId="48481F8C" w:rsidR="009A3D98" w:rsidRPr="00365D58" w:rsidRDefault="009A3D98" w:rsidP="009A3D98">
            <w:pPr>
              <w:jc w:val="center"/>
              <w:rPr>
                <w:rFonts w:ascii="Arial" w:hAnsi="Arial" w:cs="Arial"/>
                <w:i/>
                <w:sz w:val="20"/>
                <w:szCs w:val="20"/>
              </w:rPr>
            </w:pPr>
          </w:p>
        </w:tc>
      </w:tr>
      <w:tr w:rsidR="009A3D98" w:rsidRPr="00841C41" w14:paraId="2B284283" w14:textId="77777777" w:rsidTr="00365D58">
        <w:trPr>
          <w:trHeight w:val="800"/>
        </w:trPr>
        <w:tc>
          <w:tcPr>
            <w:tcW w:w="10170" w:type="dxa"/>
            <w:gridSpan w:val="7"/>
            <w:shd w:val="clear" w:color="auto" w:fill="DBE5F1" w:themeFill="accent1" w:themeFillTint="33"/>
            <w:vAlign w:val="center"/>
          </w:tcPr>
          <w:p w14:paraId="2E2D5EA7" w14:textId="1C3DCAF5" w:rsidR="009A3D98" w:rsidRPr="0095240D" w:rsidRDefault="009A3D98" w:rsidP="009A3D98">
            <w:pPr>
              <w:jc w:val="center"/>
              <w:rPr>
                <w:rFonts w:ascii="Arial" w:hAnsi="Arial" w:cs="Arial"/>
                <w:b/>
                <w:bCs/>
                <w:sz w:val="20"/>
              </w:rPr>
            </w:pPr>
            <w:r w:rsidRPr="0095240D">
              <w:rPr>
                <w:rFonts w:ascii="Arial" w:hAnsi="Arial" w:cs="Arial"/>
                <w:b/>
                <w:bCs/>
                <w:sz w:val="20"/>
              </w:rPr>
              <w:t>Goal 5</w:t>
            </w:r>
            <w:r>
              <w:rPr>
                <w:rFonts w:ascii="Arial" w:hAnsi="Arial" w:cs="Arial"/>
                <w:b/>
                <w:bCs/>
                <w:sz w:val="20"/>
              </w:rPr>
              <w:t>:</w:t>
            </w:r>
          </w:p>
          <w:p w14:paraId="10586BB2" w14:textId="0CB0F338" w:rsidR="009A3D98" w:rsidRPr="0095240D" w:rsidRDefault="009A3D98" w:rsidP="009A3D98">
            <w:pPr>
              <w:jc w:val="center"/>
              <w:rPr>
                <w:rFonts w:ascii="Arial" w:hAnsi="Arial" w:cs="Arial"/>
                <w:b/>
                <w:bCs/>
                <w:sz w:val="20"/>
              </w:rPr>
            </w:pPr>
            <w:r w:rsidRPr="0095240D">
              <w:rPr>
                <w:rFonts w:ascii="Arial" w:hAnsi="Arial" w:cs="Arial"/>
                <w:b/>
                <w:bCs/>
                <w:sz w:val="20"/>
              </w:rPr>
              <w:t>Advance Idaho’s Innovation and Commercialization Ecosystem</w:t>
            </w:r>
          </w:p>
        </w:tc>
      </w:tr>
      <w:tr w:rsidR="009A3D98" w:rsidRPr="00841C41" w14:paraId="74ABF3C2" w14:textId="0E502D28" w:rsidTr="00365D58">
        <w:trPr>
          <w:trHeight w:val="332"/>
        </w:trPr>
        <w:tc>
          <w:tcPr>
            <w:tcW w:w="2250" w:type="dxa"/>
            <w:vMerge w:val="restart"/>
            <w:shd w:val="clear" w:color="auto" w:fill="auto"/>
          </w:tcPr>
          <w:p w14:paraId="1EFF8524" w14:textId="34070859" w:rsidR="009A3D98" w:rsidRPr="00365D58" w:rsidRDefault="009A3D98" w:rsidP="009A3D98">
            <w:pPr>
              <w:tabs>
                <w:tab w:val="left" w:pos="2985"/>
              </w:tabs>
              <w:ind w:left="375" w:hanging="375"/>
              <w:rPr>
                <w:rFonts w:ascii="Arial" w:hAnsi="Arial" w:cs="Arial"/>
                <w:sz w:val="20"/>
                <w:szCs w:val="20"/>
              </w:rPr>
            </w:pPr>
            <w:r w:rsidRPr="00365D58">
              <w:rPr>
                <w:rFonts w:ascii="Arial" w:hAnsi="Arial" w:cs="Arial"/>
                <w:sz w:val="20"/>
                <w:szCs w:val="20"/>
              </w:rPr>
              <w:lastRenderedPageBreak/>
              <w:t xml:space="preserve">9.  Number of IGEM projects funded resulting from Partnership </w:t>
            </w:r>
          </w:p>
        </w:tc>
        <w:tc>
          <w:tcPr>
            <w:tcW w:w="720" w:type="dxa"/>
            <w:shd w:val="clear" w:color="auto" w:fill="D9D9D9" w:themeFill="background1" w:themeFillShade="D9"/>
            <w:vAlign w:val="center"/>
          </w:tcPr>
          <w:p w14:paraId="4BA36E80" w14:textId="77777777" w:rsidR="009A3D98" w:rsidRPr="00365D58" w:rsidRDefault="009A3D98" w:rsidP="009A3D98">
            <w:pPr>
              <w:jc w:val="center"/>
              <w:rPr>
                <w:rFonts w:ascii="Arial" w:hAnsi="Arial" w:cs="Arial"/>
                <w:sz w:val="20"/>
                <w:szCs w:val="20"/>
              </w:rPr>
            </w:pPr>
            <w:r w:rsidRPr="00365D58">
              <w:rPr>
                <w:rFonts w:ascii="Arial" w:hAnsi="Arial" w:cs="Arial"/>
                <w:sz w:val="20"/>
                <w:szCs w:val="20"/>
              </w:rPr>
              <w:t>actual</w:t>
            </w:r>
          </w:p>
        </w:tc>
        <w:tc>
          <w:tcPr>
            <w:tcW w:w="1350" w:type="dxa"/>
            <w:shd w:val="clear" w:color="auto" w:fill="D9D9D9" w:themeFill="background1" w:themeFillShade="D9"/>
            <w:vAlign w:val="center"/>
          </w:tcPr>
          <w:p w14:paraId="54E2CC43" w14:textId="41B6B4B6" w:rsidR="009A3D98" w:rsidRPr="00365D58" w:rsidRDefault="009A3D98" w:rsidP="009A3D98">
            <w:pPr>
              <w:jc w:val="center"/>
              <w:rPr>
                <w:rFonts w:ascii="Arial" w:hAnsi="Arial" w:cs="Arial"/>
                <w:sz w:val="20"/>
                <w:szCs w:val="20"/>
              </w:rPr>
            </w:pPr>
            <w:r w:rsidRPr="00365D58">
              <w:rPr>
                <w:rFonts w:ascii="Arial" w:hAnsi="Arial" w:cs="Arial"/>
                <w:sz w:val="20"/>
                <w:szCs w:val="20"/>
              </w:rPr>
              <w:t>5</w:t>
            </w:r>
          </w:p>
        </w:tc>
        <w:tc>
          <w:tcPr>
            <w:tcW w:w="1350" w:type="dxa"/>
            <w:shd w:val="clear" w:color="auto" w:fill="D9D9D9" w:themeFill="background1" w:themeFillShade="D9"/>
            <w:vAlign w:val="center"/>
          </w:tcPr>
          <w:p w14:paraId="1BC2F70A" w14:textId="193F8C93" w:rsidR="009A3D98" w:rsidRPr="00365D58" w:rsidRDefault="009A3D98" w:rsidP="009A3D98">
            <w:pPr>
              <w:jc w:val="center"/>
              <w:rPr>
                <w:rFonts w:ascii="Arial" w:hAnsi="Arial" w:cs="Arial"/>
                <w:sz w:val="20"/>
                <w:szCs w:val="20"/>
              </w:rPr>
            </w:pPr>
            <w:r w:rsidRPr="00365D58">
              <w:rPr>
                <w:rFonts w:ascii="Arial" w:hAnsi="Arial" w:cs="Arial"/>
                <w:sz w:val="20"/>
                <w:szCs w:val="20"/>
              </w:rPr>
              <w:t>2</w:t>
            </w:r>
          </w:p>
        </w:tc>
        <w:tc>
          <w:tcPr>
            <w:tcW w:w="1530" w:type="dxa"/>
            <w:shd w:val="clear" w:color="auto" w:fill="D9D9D9" w:themeFill="background1" w:themeFillShade="D9"/>
            <w:vAlign w:val="center"/>
          </w:tcPr>
          <w:p w14:paraId="218C062A" w14:textId="3600B0CE" w:rsidR="009A3D98" w:rsidRPr="00365D58" w:rsidRDefault="009A3D98" w:rsidP="009A3D98">
            <w:pPr>
              <w:jc w:val="center"/>
              <w:rPr>
                <w:rFonts w:ascii="Arial" w:hAnsi="Arial" w:cs="Arial"/>
                <w:color w:val="000000" w:themeColor="text1"/>
                <w:sz w:val="20"/>
                <w:szCs w:val="20"/>
              </w:rPr>
            </w:pPr>
            <w:r w:rsidRPr="00365D58">
              <w:rPr>
                <w:rFonts w:ascii="Arial" w:hAnsi="Arial" w:cs="Arial"/>
                <w:b/>
                <w:bCs/>
                <w:sz w:val="20"/>
                <w:szCs w:val="20"/>
              </w:rPr>
              <w:t>6</w:t>
            </w:r>
          </w:p>
        </w:tc>
        <w:tc>
          <w:tcPr>
            <w:tcW w:w="1440" w:type="dxa"/>
            <w:shd w:val="clear" w:color="auto" w:fill="D9D9D9" w:themeFill="background1" w:themeFillShade="D9"/>
            <w:vAlign w:val="center"/>
          </w:tcPr>
          <w:p w14:paraId="13D53055" w14:textId="636B0F15" w:rsidR="009A3D98" w:rsidRPr="00365D58" w:rsidRDefault="009A3D98" w:rsidP="009A3D98">
            <w:pPr>
              <w:jc w:val="center"/>
              <w:rPr>
                <w:rFonts w:ascii="Arial" w:hAnsi="Arial" w:cs="Arial"/>
                <w:b/>
                <w:bCs/>
                <w:color w:val="D9D9D9" w:themeColor="background1" w:themeShade="D9"/>
                <w:sz w:val="20"/>
                <w:szCs w:val="20"/>
              </w:rPr>
            </w:pPr>
          </w:p>
        </w:tc>
        <w:tc>
          <w:tcPr>
            <w:tcW w:w="1530" w:type="dxa"/>
            <w:shd w:val="clear" w:color="auto" w:fill="D9D9D9" w:themeFill="background1" w:themeFillShade="D9"/>
            <w:vAlign w:val="center"/>
          </w:tcPr>
          <w:p w14:paraId="34E11306" w14:textId="77777777" w:rsidR="009A3D98" w:rsidRPr="00365D58" w:rsidRDefault="009A3D98" w:rsidP="009A3D98">
            <w:pPr>
              <w:jc w:val="center"/>
              <w:rPr>
                <w:rFonts w:ascii="Arial" w:hAnsi="Arial" w:cs="Arial"/>
                <w:sz w:val="20"/>
                <w:szCs w:val="20"/>
              </w:rPr>
            </w:pPr>
          </w:p>
        </w:tc>
      </w:tr>
      <w:tr w:rsidR="009A3D98" w:rsidRPr="00841C41" w14:paraId="55B39719" w14:textId="39A3AF90" w:rsidTr="00365D58">
        <w:trPr>
          <w:trHeight w:val="274"/>
        </w:trPr>
        <w:tc>
          <w:tcPr>
            <w:tcW w:w="2250" w:type="dxa"/>
            <w:vMerge/>
            <w:shd w:val="clear" w:color="auto" w:fill="auto"/>
            <w:vAlign w:val="center"/>
          </w:tcPr>
          <w:p w14:paraId="03B3533D" w14:textId="77777777" w:rsidR="009A3D98" w:rsidRPr="00365D58" w:rsidRDefault="009A3D98" w:rsidP="009A3D98">
            <w:pPr>
              <w:rPr>
                <w:rFonts w:ascii="Arial" w:hAnsi="Arial" w:cs="Arial"/>
                <w:b/>
                <w:sz w:val="20"/>
                <w:szCs w:val="20"/>
              </w:rPr>
            </w:pPr>
          </w:p>
        </w:tc>
        <w:tc>
          <w:tcPr>
            <w:tcW w:w="720" w:type="dxa"/>
            <w:shd w:val="clear" w:color="auto" w:fill="auto"/>
            <w:vAlign w:val="center"/>
          </w:tcPr>
          <w:p w14:paraId="118D0515" w14:textId="77777777" w:rsidR="009A3D98" w:rsidRPr="00365D58" w:rsidRDefault="009A3D98" w:rsidP="009A3D98">
            <w:pPr>
              <w:jc w:val="center"/>
              <w:rPr>
                <w:rFonts w:ascii="Arial" w:hAnsi="Arial" w:cs="Arial"/>
                <w:i/>
                <w:sz w:val="20"/>
                <w:szCs w:val="20"/>
              </w:rPr>
            </w:pPr>
            <w:r w:rsidRPr="00365D58">
              <w:rPr>
                <w:rFonts w:ascii="Arial" w:hAnsi="Arial" w:cs="Arial"/>
                <w:i/>
                <w:sz w:val="20"/>
                <w:szCs w:val="20"/>
              </w:rPr>
              <w:t>target</w:t>
            </w:r>
          </w:p>
        </w:tc>
        <w:tc>
          <w:tcPr>
            <w:tcW w:w="1350" w:type="dxa"/>
            <w:shd w:val="clear" w:color="auto" w:fill="FFFFFF" w:themeFill="background1"/>
            <w:vAlign w:val="center"/>
          </w:tcPr>
          <w:p w14:paraId="6BCB6473" w14:textId="538B9AAA" w:rsidR="009A3D98" w:rsidRPr="00365D58" w:rsidRDefault="009A3D98" w:rsidP="009A3D98">
            <w:pPr>
              <w:jc w:val="center"/>
              <w:rPr>
                <w:rFonts w:ascii="Arial" w:hAnsi="Arial" w:cs="Arial"/>
                <w:b/>
                <w:sz w:val="20"/>
                <w:szCs w:val="20"/>
              </w:rPr>
            </w:pPr>
            <w:r w:rsidRPr="00365D58">
              <w:rPr>
                <w:rFonts w:ascii="Arial" w:hAnsi="Arial" w:cs="Arial"/>
                <w:i/>
                <w:sz w:val="20"/>
                <w:szCs w:val="20"/>
              </w:rPr>
              <w:t>1</w:t>
            </w:r>
          </w:p>
        </w:tc>
        <w:tc>
          <w:tcPr>
            <w:tcW w:w="1350" w:type="dxa"/>
            <w:shd w:val="clear" w:color="auto" w:fill="FFFFFF" w:themeFill="background1"/>
            <w:vAlign w:val="center"/>
          </w:tcPr>
          <w:p w14:paraId="74D97E38" w14:textId="2DB93EB4" w:rsidR="009A3D98" w:rsidRPr="00365D58" w:rsidRDefault="009A3D98" w:rsidP="009A3D98">
            <w:pPr>
              <w:jc w:val="center"/>
              <w:rPr>
                <w:rFonts w:ascii="Arial" w:hAnsi="Arial" w:cs="Arial"/>
                <w:b/>
                <w:sz w:val="20"/>
                <w:szCs w:val="20"/>
              </w:rPr>
            </w:pPr>
            <w:r w:rsidRPr="00365D58">
              <w:rPr>
                <w:rFonts w:ascii="Arial" w:hAnsi="Arial" w:cs="Arial"/>
                <w:i/>
                <w:sz w:val="20"/>
                <w:szCs w:val="20"/>
              </w:rPr>
              <w:t>1</w:t>
            </w:r>
          </w:p>
        </w:tc>
        <w:tc>
          <w:tcPr>
            <w:tcW w:w="1530" w:type="dxa"/>
            <w:shd w:val="clear" w:color="auto" w:fill="FFFFFF" w:themeFill="background1"/>
            <w:vAlign w:val="center"/>
          </w:tcPr>
          <w:p w14:paraId="56CC20A8" w14:textId="36A75C27" w:rsidR="009A3D98" w:rsidRPr="00365D58" w:rsidRDefault="009A3D98" w:rsidP="009A3D98">
            <w:pPr>
              <w:jc w:val="center"/>
              <w:rPr>
                <w:rFonts w:ascii="Arial" w:hAnsi="Arial" w:cs="Arial"/>
                <w:b/>
                <w:sz w:val="20"/>
                <w:szCs w:val="20"/>
              </w:rPr>
            </w:pPr>
            <w:r w:rsidRPr="00365D58">
              <w:rPr>
                <w:rFonts w:ascii="Arial" w:hAnsi="Arial" w:cs="Arial"/>
                <w:i/>
                <w:sz w:val="20"/>
                <w:szCs w:val="20"/>
              </w:rPr>
              <w:t>1</w:t>
            </w:r>
          </w:p>
        </w:tc>
        <w:tc>
          <w:tcPr>
            <w:tcW w:w="1440" w:type="dxa"/>
            <w:shd w:val="clear" w:color="auto" w:fill="FFFFFF" w:themeFill="background1"/>
            <w:vAlign w:val="center"/>
          </w:tcPr>
          <w:p w14:paraId="700D9FAD" w14:textId="4D871910" w:rsidR="009A3D98" w:rsidRPr="00365D58" w:rsidRDefault="009A3D98" w:rsidP="009A3D98">
            <w:pPr>
              <w:jc w:val="center"/>
              <w:rPr>
                <w:rFonts w:ascii="Arial" w:hAnsi="Arial" w:cs="Arial"/>
                <w:i/>
                <w:sz w:val="20"/>
                <w:szCs w:val="20"/>
              </w:rPr>
            </w:pPr>
            <w:r w:rsidRPr="00365D58">
              <w:rPr>
                <w:rFonts w:ascii="Arial" w:hAnsi="Arial" w:cs="Arial"/>
                <w:i/>
                <w:sz w:val="20"/>
                <w:szCs w:val="20"/>
              </w:rPr>
              <w:t>2</w:t>
            </w:r>
          </w:p>
        </w:tc>
        <w:tc>
          <w:tcPr>
            <w:tcW w:w="1530" w:type="dxa"/>
            <w:shd w:val="clear" w:color="auto" w:fill="FFFFFF" w:themeFill="background1"/>
            <w:vAlign w:val="center"/>
          </w:tcPr>
          <w:p w14:paraId="5792EDBE" w14:textId="760E6B6A" w:rsidR="009A3D98" w:rsidRPr="00365D58" w:rsidRDefault="009A3D98" w:rsidP="009A3D98">
            <w:pPr>
              <w:jc w:val="center"/>
              <w:rPr>
                <w:rFonts w:ascii="Arial" w:hAnsi="Arial" w:cs="Arial"/>
                <w:i/>
                <w:sz w:val="20"/>
                <w:szCs w:val="20"/>
              </w:rPr>
            </w:pPr>
          </w:p>
        </w:tc>
      </w:tr>
      <w:tr w:rsidR="009A3D98" w:rsidRPr="00E305B2" w14:paraId="0CBA3FE3" w14:textId="77777777" w:rsidTr="00365D58">
        <w:trPr>
          <w:trHeight w:val="980"/>
        </w:trPr>
        <w:tc>
          <w:tcPr>
            <w:tcW w:w="10170" w:type="dxa"/>
            <w:gridSpan w:val="7"/>
            <w:shd w:val="clear" w:color="auto" w:fill="DBE5F1" w:themeFill="accent1" w:themeFillTint="33"/>
            <w:vAlign w:val="center"/>
          </w:tcPr>
          <w:p w14:paraId="0EC1F94E" w14:textId="3B17308D" w:rsidR="009A3D98" w:rsidRPr="0095240D" w:rsidRDefault="009A3D98" w:rsidP="009A3D98">
            <w:pPr>
              <w:jc w:val="center"/>
              <w:rPr>
                <w:rFonts w:ascii="Arial" w:hAnsi="Arial" w:cs="Arial"/>
                <w:b/>
                <w:bCs/>
                <w:sz w:val="20"/>
              </w:rPr>
            </w:pPr>
            <w:r w:rsidRPr="0095240D">
              <w:rPr>
                <w:rFonts w:ascii="Arial" w:hAnsi="Arial" w:cs="Arial"/>
                <w:b/>
                <w:bCs/>
                <w:sz w:val="20"/>
              </w:rPr>
              <w:t xml:space="preserve">Goal </w:t>
            </w:r>
            <w:r>
              <w:rPr>
                <w:rFonts w:ascii="Arial" w:hAnsi="Arial" w:cs="Arial"/>
                <w:b/>
                <w:bCs/>
                <w:sz w:val="20"/>
              </w:rPr>
              <w:t>6:</w:t>
            </w:r>
          </w:p>
          <w:p w14:paraId="6C6F8124" w14:textId="4882D6C2" w:rsidR="009A3D98" w:rsidRPr="00E51672" w:rsidRDefault="009A3D98" w:rsidP="009A3D98">
            <w:pPr>
              <w:jc w:val="center"/>
              <w:rPr>
                <w:rFonts w:ascii="Arial" w:hAnsi="Arial" w:cs="Arial"/>
                <w:sz w:val="20"/>
              </w:rPr>
            </w:pPr>
            <w:r w:rsidRPr="0095240D">
              <w:rPr>
                <w:rFonts w:ascii="Arial" w:hAnsi="Arial" w:cs="Arial"/>
                <w:b/>
                <w:bCs/>
                <w:sz w:val="20"/>
              </w:rPr>
              <w:t>Facilitate the Idaho Broadband Office, Broadband Grant Programs and Other Projects to Support the Governor’s Broadband Connectivity for all Communities</w:t>
            </w:r>
          </w:p>
        </w:tc>
      </w:tr>
      <w:tr w:rsidR="009A3D98" w:rsidRPr="00E305B2" w14:paraId="6522113B" w14:textId="77777777" w:rsidTr="00365D58">
        <w:trPr>
          <w:trHeight w:val="276"/>
        </w:trPr>
        <w:tc>
          <w:tcPr>
            <w:tcW w:w="2250" w:type="dxa"/>
            <w:vMerge w:val="restart"/>
          </w:tcPr>
          <w:p w14:paraId="52B0B93C" w14:textId="2BCEC95F" w:rsidR="009A3D98" w:rsidRDefault="009A3D98" w:rsidP="009A3D98">
            <w:pPr>
              <w:ind w:left="375" w:hanging="375"/>
              <w:rPr>
                <w:rFonts w:ascii="Arial" w:hAnsi="Arial" w:cs="Arial"/>
                <w:sz w:val="20"/>
                <w:szCs w:val="20"/>
              </w:rPr>
            </w:pPr>
            <w:r w:rsidRPr="00CB0827">
              <w:rPr>
                <w:rFonts w:ascii="Arial" w:hAnsi="Arial" w:cs="Arial"/>
                <w:sz w:val="20"/>
                <w:szCs w:val="20"/>
              </w:rPr>
              <w:t xml:space="preserve">10. </w:t>
            </w:r>
            <w:r>
              <w:rPr>
                <w:rFonts w:ascii="Arial" w:hAnsi="Arial" w:cs="Arial"/>
                <w:sz w:val="20"/>
                <w:szCs w:val="20"/>
              </w:rPr>
              <w:t>New broadband service for households</w:t>
            </w:r>
          </w:p>
        </w:tc>
        <w:tc>
          <w:tcPr>
            <w:tcW w:w="720" w:type="dxa"/>
            <w:shd w:val="clear" w:color="auto" w:fill="D9D9D9" w:themeFill="background1" w:themeFillShade="D9"/>
            <w:vAlign w:val="center"/>
          </w:tcPr>
          <w:p w14:paraId="60BF0EE2" w14:textId="2379E9FA" w:rsidR="009A3D98" w:rsidRPr="00564B44" w:rsidRDefault="009A3D98" w:rsidP="009A3D98">
            <w:pPr>
              <w:jc w:val="center"/>
              <w:rPr>
                <w:rFonts w:ascii="Arial" w:hAnsi="Arial" w:cs="Arial"/>
                <w:sz w:val="20"/>
              </w:rPr>
            </w:pPr>
            <w:r>
              <w:rPr>
                <w:rFonts w:ascii="Arial" w:hAnsi="Arial" w:cs="Arial"/>
                <w:sz w:val="20"/>
              </w:rPr>
              <w:t>actual</w:t>
            </w:r>
          </w:p>
        </w:tc>
        <w:tc>
          <w:tcPr>
            <w:tcW w:w="1350" w:type="dxa"/>
            <w:shd w:val="clear" w:color="auto" w:fill="D9D9D9" w:themeFill="background1" w:themeFillShade="D9"/>
            <w:vAlign w:val="center"/>
          </w:tcPr>
          <w:p w14:paraId="61073893" w14:textId="0D13885D" w:rsidR="009A3D98" w:rsidRDefault="009A3D98" w:rsidP="009A3D98">
            <w:pPr>
              <w:jc w:val="center"/>
              <w:rPr>
                <w:rFonts w:ascii="Arial" w:hAnsi="Arial" w:cs="Arial"/>
                <w:sz w:val="20"/>
              </w:rPr>
            </w:pPr>
            <w:r>
              <w:rPr>
                <w:rFonts w:ascii="Arial" w:hAnsi="Arial" w:cs="Arial"/>
                <w:sz w:val="20"/>
              </w:rPr>
              <w:t>NA</w:t>
            </w:r>
          </w:p>
        </w:tc>
        <w:tc>
          <w:tcPr>
            <w:tcW w:w="1350" w:type="dxa"/>
            <w:shd w:val="clear" w:color="auto" w:fill="D9D9D9" w:themeFill="background1" w:themeFillShade="D9"/>
            <w:vAlign w:val="center"/>
          </w:tcPr>
          <w:p w14:paraId="6D1238DD" w14:textId="41630917" w:rsidR="009A3D98" w:rsidRDefault="009A3D98" w:rsidP="009A3D98">
            <w:pPr>
              <w:jc w:val="center"/>
              <w:rPr>
                <w:rFonts w:ascii="Arial" w:hAnsi="Arial" w:cs="Arial"/>
                <w:sz w:val="20"/>
              </w:rPr>
            </w:pPr>
            <w:r>
              <w:rPr>
                <w:rFonts w:ascii="Arial" w:hAnsi="Arial" w:cs="Arial"/>
                <w:sz w:val="20"/>
              </w:rPr>
              <w:t>NA</w:t>
            </w:r>
          </w:p>
        </w:tc>
        <w:tc>
          <w:tcPr>
            <w:tcW w:w="1530" w:type="dxa"/>
            <w:shd w:val="clear" w:color="auto" w:fill="D9D9D9" w:themeFill="background1" w:themeFillShade="D9"/>
            <w:vAlign w:val="center"/>
          </w:tcPr>
          <w:p w14:paraId="6F1C71D7" w14:textId="0F607EC4" w:rsidR="009A3D98" w:rsidRDefault="009A3D98" w:rsidP="009A3D98">
            <w:pPr>
              <w:jc w:val="center"/>
              <w:rPr>
                <w:rFonts w:ascii="Arial" w:hAnsi="Arial" w:cs="Arial"/>
                <w:sz w:val="20"/>
              </w:rPr>
            </w:pPr>
            <w:r w:rsidRPr="008B58A6">
              <w:rPr>
                <w:rFonts w:ascii="Arial" w:hAnsi="Arial" w:cs="Arial"/>
                <w:b/>
                <w:bCs/>
                <w:sz w:val="20"/>
              </w:rPr>
              <w:t>30,329</w:t>
            </w:r>
          </w:p>
        </w:tc>
        <w:tc>
          <w:tcPr>
            <w:tcW w:w="1440" w:type="dxa"/>
            <w:shd w:val="clear" w:color="auto" w:fill="D9D9D9" w:themeFill="background1" w:themeFillShade="D9"/>
            <w:vAlign w:val="center"/>
          </w:tcPr>
          <w:p w14:paraId="3148332D" w14:textId="558D9C10" w:rsidR="009A3D98" w:rsidRPr="008B58A6" w:rsidRDefault="009A3D98" w:rsidP="009A3D98">
            <w:pPr>
              <w:jc w:val="center"/>
              <w:rPr>
                <w:rFonts w:ascii="Arial" w:hAnsi="Arial" w:cs="Arial"/>
                <w:b/>
                <w:bCs/>
                <w:sz w:val="20"/>
              </w:rPr>
            </w:pPr>
          </w:p>
        </w:tc>
        <w:tc>
          <w:tcPr>
            <w:tcW w:w="1530" w:type="dxa"/>
            <w:shd w:val="clear" w:color="auto" w:fill="D9D9D9" w:themeFill="background1" w:themeFillShade="D9"/>
            <w:vAlign w:val="center"/>
          </w:tcPr>
          <w:p w14:paraId="39E018BE" w14:textId="77777777" w:rsidR="009A3D98" w:rsidRPr="00E51672" w:rsidRDefault="009A3D98" w:rsidP="009A3D98">
            <w:pPr>
              <w:jc w:val="center"/>
              <w:rPr>
                <w:rFonts w:ascii="Arial" w:hAnsi="Arial" w:cs="Arial"/>
                <w:sz w:val="20"/>
              </w:rPr>
            </w:pPr>
          </w:p>
        </w:tc>
      </w:tr>
      <w:tr w:rsidR="009A3D98" w:rsidRPr="00E305B2" w14:paraId="006ABF00" w14:textId="77777777" w:rsidTr="00365D58">
        <w:trPr>
          <w:trHeight w:val="276"/>
        </w:trPr>
        <w:tc>
          <w:tcPr>
            <w:tcW w:w="2250" w:type="dxa"/>
            <w:vMerge/>
          </w:tcPr>
          <w:p w14:paraId="66FBE6F6" w14:textId="77777777" w:rsidR="009A3D98" w:rsidRDefault="009A3D98" w:rsidP="009A3D98">
            <w:pPr>
              <w:ind w:left="375" w:hanging="375"/>
              <w:rPr>
                <w:rFonts w:ascii="Arial" w:hAnsi="Arial" w:cs="Arial"/>
                <w:sz w:val="20"/>
                <w:szCs w:val="20"/>
              </w:rPr>
            </w:pPr>
          </w:p>
        </w:tc>
        <w:tc>
          <w:tcPr>
            <w:tcW w:w="720" w:type="dxa"/>
            <w:shd w:val="clear" w:color="auto" w:fill="auto"/>
            <w:vAlign w:val="center"/>
          </w:tcPr>
          <w:p w14:paraId="68D86619" w14:textId="27496D24" w:rsidR="009A3D98" w:rsidRPr="00365D58" w:rsidRDefault="009A3D98" w:rsidP="009A3D98">
            <w:pPr>
              <w:jc w:val="center"/>
              <w:rPr>
                <w:rFonts w:ascii="Arial" w:hAnsi="Arial" w:cs="Arial"/>
                <w:i/>
                <w:iCs/>
                <w:sz w:val="20"/>
                <w:szCs w:val="20"/>
              </w:rPr>
            </w:pPr>
            <w:r w:rsidRPr="00365D58">
              <w:rPr>
                <w:rFonts w:ascii="Arial" w:hAnsi="Arial" w:cs="Arial"/>
                <w:i/>
                <w:iCs/>
                <w:sz w:val="20"/>
                <w:szCs w:val="20"/>
              </w:rPr>
              <w:t>target</w:t>
            </w:r>
          </w:p>
        </w:tc>
        <w:tc>
          <w:tcPr>
            <w:tcW w:w="1350" w:type="dxa"/>
            <w:shd w:val="clear" w:color="auto" w:fill="auto"/>
            <w:vAlign w:val="center"/>
          </w:tcPr>
          <w:p w14:paraId="19059A7E" w14:textId="03EBDCA7" w:rsidR="009A3D98" w:rsidRPr="00365D58" w:rsidRDefault="009A3D98" w:rsidP="009A3D98">
            <w:pPr>
              <w:jc w:val="center"/>
              <w:rPr>
                <w:rFonts w:ascii="Arial" w:hAnsi="Arial" w:cs="Arial"/>
                <w:i/>
                <w:iCs/>
                <w:sz w:val="20"/>
                <w:szCs w:val="20"/>
              </w:rPr>
            </w:pPr>
            <w:r w:rsidRPr="00365D58">
              <w:rPr>
                <w:rFonts w:ascii="Arial" w:hAnsi="Arial" w:cs="Arial"/>
                <w:i/>
                <w:iCs/>
                <w:sz w:val="20"/>
                <w:szCs w:val="20"/>
              </w:rPr>
              <w:t>NA</w:t>
            </w:r>
          </w:p>
        </w:tc>
        <w:tc>
          <w:tcPr>
            <w:tcW w:w="1350" w:type="dxa"/>
            <w:shd w:val="clear" w:color="auto" w:fill="auto"/>
            <w:vAlign w:val="center"/>
          </w:tcPr>
          <w:p w14:paraId="070486A7" w14:textId="0A7CB608" w:rsidR="009A3D98" w:rsidRPr="00365D58" w:rsidRDefault="009A3D98" w:rsidP="009A3D98">
            <w:pPr>
              <w:jc w:val="center"/>
              <w:rPr>
                <w:rFonts w:ascii="Arial" w:hAnsi="Arial" w:cs="Arial"/>
                <w:i/>
                <w:iCs/>
                <w:sz w:val="20"/>
                <w:szCs w:val="20"/>
              </w:rPr>
            </w:pPr>
            <w:r w:rsidRPr="00365D58">
              <w:rPr>
                <w:rFonts w:ascii="Arial" w:hAnsi="Arial" w:cs="Arial"/>
                <w:i/>
                <w:iCs/>
                <w:sz w:val="20"/>
                <w:szCs w:val="20"/>
              </w:rPr>
              <w:t>NA</w:t>
            </w:r>
          </w:p>
        </w:tc>
        <w:tc>
          <w:tcPr>
            <w:tcW w:w="1530" w:type="dxa"/>
            <w:shd w:val="clear" w:color="auto" w:fill="auto"/>
            <w:vAlign w:val="center"/>
          </w:tcPr>
          <w:p w14:paraId="53AE74F5" w14:textId="6D600FB2" w:rsidR="009A3D98" w:rsidRPr="00365D58" w:rsidRDefault="009A3D98" w:rsidP="009A3D98">
            <w:pPr>
              <w:jc w:val="center"/>
              <w:rPr>
                <w:rFonts w:ascii="Arial" w:hAnsi="Arial" w:cs="Arial"/>
                <w:i/>
                <w:iCs/>
                <w:sz w:val="20"/>
                <w:szCs w:val="20"/>
              </w:rPr>
            </w:pPr>
            <w:r w:rsidRPr="00365D58">
              <w:rPr>
                <w:rFonts w:ascii="Arial" w:hAnsi="Arial" w:cs="Arial"/>
                <w:i/>
                <w:iCs/>
                <w:sz w:val="20"/>
                <w:szCs w:val="20"/>
              </w:rPr>
              <w:t>40,000</w:t>
            </w:r>
          </w:p>
        </w:tc>
        <w:tc>
          <w:tcPr>
            <w:tcW w:w="1440" w:type="dxa"/>
            <w:shd w:val="clear" w:color="auto" w:fill="auto"/>
            <w:vAlign w:val="center"/>
          </w:tcPr>
          <w:p w14:paraId="66C9AEFF" w14:textId="194701BF" w:rsidR="009A3D98" w:rsidRPr="00365D58" w:rsidRDefault="009A3D98" w:rsidP="009A3D98">
            <w:pPr>
              <w:jc w:val="center"/>
              <w:rPr>
                <w:rFonts w:ascii="Arial" w:hAnsi="Arial" w:cs="Arial"/>
                <w:i/>
                <w:iCs/>
                <w:sz w:val="20"/>
                <w:szCs w:val="20"/>
              </w:rPr>
            </w:pPr>
            <w:r w:rsidRPr="00365D58">
              <w:rPr>
                <w:rFonts w:ascii="Arial" w:hAnsi="Arial" w:cs="Arial"/>
                <w:i/>
                <w:iCs/>
                <w:sz w:val="20"/>
                <w:szCs w:val="20"/>
              </w:rPr>
              <w:t>10,000</w:t>
            </w:r>
          </w:p>
        </w:tc>
        <w:tc>
          <w:tcPr>
            <w:tcW w:w="1530" w:type="dxa"/>
            <w:shd w:val="clear" w:color="auto" w:fill="auto"/>
            <w:vAlign w:val="center"/>
          </w:tcPr>
          <w:p w14:paraId="624B5E3A" w14:textId="4971AAC0" w:rsidR="009A3D98" w:rsidRPr="00365D58" w:rsidRDefault="009A3D98" w:rsidP="009A3D98">
            <w:pPr>
              <w:jc w:val="center"/>
              <w:rPr>
                <w:rFonts w:ascii="Arial" w:hAnsi="Arial" w:cs="Arial"/>
                <w:i/>
                <w:iCs/>
                <w:sz w:val="20"/>
                <w:szCs w:val="20"/>
              </w:rPr>
            </w:pPr>
          </w:p>
        </w:tc>
      </w:tr>
    </w:tbl>
    <w:p w14:paraId="0EDBF452" w14:textId="77777777" w:rsidR="005F0189" w:rsidRPr="00A94969" w:rsidRDefault="005F0189" w:rsidP="005F0189">
      <w:pPr>
        <w:rPr>
          <w:rFonts w:ascii="Arial" w:hAnsi="Arial" w:cs="Arial"/>
        </w:rPr>
      </w:pPr>
    </w:p>
    <w:p w14:paraId="4445C64A" w14:textId="77777777" w:rsidR="00522F57" w:rsidRDefault="00522F57" w:rsidP="00704F68">
      <w:pPr>
        <w:jc w:val="both"/>
        <w:rPr>
          <w:rFonts w:ascii="Arial" w:hAnsi="Arial" w:cs="Arial"/>
          <w:b/>
          <w:bCs/>
        </w:rPr>
      </w:pPr>
    </w:p>
    <w:p w14:paraId="2738B3EC" w14:textId="1C4F7A7D" w:rsidR="00930525" w:rsidRDefault="00360057" w:rsidP="00704F68">
      <w:pPr>
        <w:jc w:val="both"/>
        <w:rPr>
          <w:rFonts w:ascii="Arial" w:hAnsi="Arial" w:cs="Arial"/>
          <w:b/>
          <w:bCs/>
          <w:i/>
          <w:color w:val="FF0000"/>
        </w:rPr>
      </w:pPr>
      <w:bookmarkStart w:id="3" w:name="_Hlk52287496"/>
      <w:r w:rsidRPr="00BE41B3">
        <w:rPr>
          <w:rFonts w:ascii="Arial" w:hAnsi="Arial" w:cs="Arial"/>
          <w:b/>
          <w:bCs/>
        </w:rPr>
        <w:t>Performance Measure Explanatory Note</w:t>
      </w:r>
      <w:r>
        <w:rPr>
          <w:rFonts w:ascii="Arial" w:hAnsi="Arial" w:cs="Arial"/>
          <w:b/>
          <w:bCs/>
        </w:rPr>
        <w:t xml:space="preserve">s </w:t>
      </w:r>
      <w:bookmarkEnd w:id="3"/>
    </w:p>
    <w:p w14:paraId="541A0688" w14:textId="77777777" w:rsidR="00522F57" w:rsidRDefault="00522F57" w:rsidP="00704F68">
      <w:pPr>
        <w:jc w:val="both"/>
        <w:rPr>
          <w:rFonts w:ascii="Arial" w:hAnsi="Arial" w:cs="Arial"/>
          <w:b/>
          <w:bCs/>
          <w:i/>
          <w:color w:val="FF0000"/>
        </w:rPr>
      </w:pPr>
    </w:p>
    <w:p w14:paraId="091FC022" w14:textId="441C221D"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New jobs are created through the expansion of existing Idaho businesses or the recruitment of new businesses to the state. Jobs included in this calculation encompass those resulting from the Department of Commerce’s business development efforts, and/or through support the department provides to local economic development organizations throughout the state. One of the department’s other priorities is to protect and retain existing jobs within the state. Idaho companies are not immune from aggressive recruitment efforts undertaken by other states and communities; thus, the department is continually engaged with local businesses to ensure they maintain their presence in the state. Job creation and retention numbers are monitored and tracked through the department’s internal Salesforce database system</w:t>
      </w:r>
    </w:p>
    <w:p w14:paraId="5DFBA23A" w14:textId="394F834B" w:rsidR="00144481" w:rsidRPr="00365D58" w:rsidRDefault="00144481" w:rsidP="00144481">
      <w:pPr>
        <w:pStyle w:val="ListParagraph"/>
        <w:ind w:left="450"/>
        <w:rPr>
          <w:rFonts w:ascii="Arial" w:hAnsi="Arial" w:cs="Arial"/>
          <w:sz w:val="18"/>
          <w:szCs w:val="18"/>
        </w:rPr>
      </w:pPr>
    </w:p>
    <w:p w14:paraId="6078713A" w14:textId="6297E736"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Idaho Gross Domestic Product (GDP) is a primary measurement to track the economic growth of Idaho.  GDP is reported by the U.S. Bureau of Economic Analysis.</w:t>
      </w:r>
    </w:p>
    <w:p w14:paraId="788DEEA9" w14:textId="77777777" w:rsidR="00144481" w:rsidRPr="00365D58" w:rsidRDefault="00144481" w:rsidP="00144481">
      <w:pPr>
        <w:rPr>
          <w:rFonts w:ascii="Arial" w:hAnsi="Arial" w:cs="Arial"/>
          <w:sz w:val="18"/>
          <w:szCs w:val="18"/>
        </w:rPr>
      </w:pPr>
    </w:p>
    <w:p w14:paraId="7FC2EB9C" w14:textId="77675A39"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Capital expenditure represents the private-sector investment in land, property, and/or equipment in a business expansion or relocation project. Cap Ex is tracked through the department’s internal Salesforce database system.</w:t>
      </w:r>
    </w:p>
    <w:p w14:paraId="52FD254E" w14:textId="77777777" w:rsidR="00144481" w:rsidRPr="00365D58" w:rsidRDefault="00144481" w:rsidP="00144481">
      <w:pPr>
        <w:pStyle w:val="ListParagraph"/>
        <w:ind w:left="450"/>
        <w:rPr>
          <w:rFonts w:ascii="Arial" w:hAnsi="Arial" w:cs="Arial"/>
          <w:sz w:val="18"/>
          <w:szCs w:val="18"/>
        </w:rPr>
      </w:pPr>
    </w:p>
    <w:p w14:paraId="16AA2448" w14:textId="548D110E"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A lead represents an entry-level contact with the state from a company with the expressed desire to expand or relocate its business.  One of the key indicators that the state is under strong consideration by a company is a site visit made by its decision makers. The conversion rate of leads to site visits is a performance measure by which the department will measure the success of its business attraction efforts.</w:t>
      </w:r>
    </w:p>
    <w:p w14:paraId="42D41942" w14:textId="77777777" w:rsidR="00144481" w:rsidRPr="00365D58" w:rsidRDefault="00144481" w:rsidP="00144481">
      <w:pPr>
        <w:rPr>
          <w:rFonts w:ascii="Arial" w:hAnsi="Arial" w:cs="Arial"/>
          <w:sz w:val="18"/>
          <w:szCs w:val="18"/>
        </w:rPr>
      </w:pPr>
    </w:p>
    <w:p w14:paraId="2F47112B" w14:textId="18D89F03"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Assist existing Idaho businesses with expansion</w:t>
      </w:r>
    </w:p>
    <w:p w14:paraId="4958E811" w14:textId="77777777" w:rsidR="00144481" w:rsidRPr="00365D58" w:rsidRDefault="00144481" w:rsidP="00144481">
      <w:pPr>
        <w:rPr>
          <w:rFonts w:ascii="Arial" w:hAnsi="Arial" w:cs="Arial"/>
          <w:sz w:val="18"/>
          <w:szCs w:val="18"/>
        </w:rPr>
      </w:pPr>
    </w:p>
    <w:p w14:paraId="01E0AADD" w14:textId="5CFE6A35"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Award incentive for existing and new Idaho businesses that generate higher-wage jobs.</w:t>
      </w:r>
    </w:p>
    <w:p w14:paraId="273D67EB" w14:textId="77777777" w:rsidR="00144481" w:rsidRPr="00365D58" w:rsidRDefault="00144481" w:rsidP="00144481">
      <w:pPr>
        <w:rPr>
          <w:rFonts w:ascii="Arial" w:hAnsi="Arial" w:cs="Arial"/>
          <w:sz w:val="18"/>
          <w:szCs w:val="18"/>
        </w:rPr>
      </w:pPr>
    </w:p>
    <w:p w14:paraId="417F64C0" w14:textId="0218487F"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 xml:space="preserve">Trade missions are led by </w:t>
      </w:r>
      <w:proofErr w:type="gramStart"/>
      <w:r w:rsidRPr="00365D58">
        <w:rPr>
          <w:rFonts w:ascii="Arial" w:hAnsi="Arial" w:cs="Arial"/>
          <w:sz w:val="18"/>
          <w:szCs w:val="18"/>
        </w:rPr>
        <w:t>high ranking</w:t>
      </w:r>
      <w:proofErr w:type="gramEnd"/>
      <w:r w:rsidRPr="00365D58">
        <w:rPr>
          <w:rFonts w:ascii="Arial" w:hAnsi="Arial" w:cs="Arial"/>
          <w:sz w:val="18"/>
          <w:szCs w:val="18"/>
        </w:rPr>
        <w:t xml:space="preserve"> government officials to take a group of companies to a foreign country or region to promote their products and/or services, The Idaho Department of Commerce is organizing Idaho pavilions at various international trade shows to provide companies the opportunities to exhibit their products and/or services. Both activities aid the increase of export sales.</w:t>
      </w:r>
    </w:p>
    <w:p w14:paraId="78A1D0E1" w14:textId="77777777" w:rsidR="00144481" w:rsidRPr="00365D58" w:rsidRDefault="00144481" w:rsidP="00144481">
      <w:pPr>
        <w:rPr>
          <w:rFonts w:ascii="Arial" w:hAnsi="Arial" w:cs="Arial"/>
          <w:sz w:val="18"/>
          <w:szCs w:val="18"/>
        </w:rPr>
      </w:pPr>
    </w:p>
    <w:p w14:paraId="7293B169" w14:textId="50C3D436"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The total 2% hotel/motel and private campground tax collected as reported to the department by the Idaho State Tax Commission.</w:t>
      </w:r>
    </w:p>
    <w:p w14:paraId="03B104BF" w14:textId="77777777" w:rsidR="00144481" w:rsidRPr="00365D58" w:rsidRDefault="00144481" w:rsidP="00144481">
      <w:pPr>
        <w:rPr>
          <w:rFonts w:ascii="Arial" w:hAnsi="Arial" w:cs="Arial"/>
          <w:sz w:val="18"/>
          <w:szCs w:val="18"/>
        </w:rPr>
      </w:pPr>
    </w:p>
    <w:p w14:paraId="297B2490" w14:textId="1E35F0D0" w:rsidR="00144481" w:rsidRPr="00365D58" w:rsidRDefault="00144481" w:rsidP="00144481">
      <w:pPr>
        <w:pStyle w:val="ListParagraph"/>
        <w:numPr>
          <w:ilvl w:val="0"/>
          <w:numId w:val="14"/>
        </w:numPr>
        <w:rPr>
          <w:rFonts w:ascii="Arial" w:hAnsi="Arial" w:cs="Arial"/>
          <w:sz w:val="18"/>
          <w:szCs w:val="18"/>
        </w:rPr>
      </w:pPr>
      <w:r w:rsidRPr="00365D58">
        <w:rPr>
          <w:rFonts w:ascii="Arial" w:hAnsi="Arial" w:cs="Arial"/>
          <w:sz w:val="18"/>
          <w:szCs w:val="18"/>
        </w:rPr>
        <w:t>Strengthen the existing partnerships with universities, the private sector, INL, HERC, and CAES to enhance spinoff business activity and commercialization of university research.</w:t>
      </w:r>
    </w:p>
    <w:p w14:paraId="1664103D" w14:textId="77777777" w:rsidR="00144481" w:rsidRPr="00365D58" w:rsidRDefault="00144481" w:rsidP="00144481">
      <w:pPr>
        <w:rPr>
          <w:rFonts w:ascii="Arial" w:hAnsi="Arial" w:cs="Arial"/>
          <w:sz w:val="18"/>
          <w:szCs w:val="18"/>
        </w:rPr>
      </w:pPr>
    </w:p>
    <w:p w14:paraId="482ACCFE" w14:textId="723899E3" w:rsidR="00CB0827" w:rsidRPr="00365D58" w:rsidRDefault="00144481" w:rsidP="00622D21">
      <w:pPr>
        <w:pStyle w:val="ListParagraph"/>
        <w:numPr>
          <w:ilvl w:val="0"/>
          <w:numId w:val="14"/>
        </w:numPr>
        <w:rPr>
          <w:rFonts w:ascii="Arial" w:hAnsi="Arial" w:cs="Arial"/>
          <w:sz w:val="18"/>
          <w:szCs w:val="18"/>
        </w:rPr>
      </w:pPr>
      <w:r w:rsidRPr="00365D58">
        <w:rPr>
          <w:rFonts w:ascii="Arial" w:hAnsi="Arial" w:cs="Arial"/>
          <w:sz w:val="18"/>
          <w:szCs w:val="18"/>
        </w:rPr>
        <w:t>Broadband speed is defined by the FCC as any type of internet connection delivered at speeds at a minimum of 25 Mbps download and at a minimum of 3 Mbps upload.  New service to households would be defined as the Idaho Office of Broadband helping facilitate grants, assistan</w:t>
      </w:r>
      <w:r w:rsidR="00B81488" w:rsidRPr="00365D58">
        <w:rPr>
          <w:rFonts w:ascii="Arial" w:hAnsi="Arial" w:cs="Arial"/>
          <w:sz w:val="18"/>
          <w:szCs w:val="18"/>
        </w:rPr>
        <w:t>ce</w:t>
      </w:r>
      <w:r w:rsidRPr="00365D58">
        <w:rPr>
          <w:rFonts w:ascii="Arial" w:hAnsi="Arial" w:cs="Arial"/>
          <w:sz w:val="18"/>
          <w:szCs w:val="18"/>
        </w:rPr>
        <w:t xml:space="preserve">, coordination, and implementation of new service to households who do not meet the minimum criteria of broadband service. </w:t>
      </w:r>
    </w:p>
    <w:p w14:paraId="297AFB34" w14:textId="77777777" w:rsidR="00A94969" w:rsidRPr="00A94969" w:rsidRDefault="00A94969" w:rsidP="00A94969">
      <w:pPr>
        <w:rPr>
          <w:rFonts w:ascii="Arial" w:hAnsi="Arial" w:cs="Arial"/>
        </w:rPr>
      </w:pPr>
    </w:p>
    <w:tbl>
      <w:tblPr>
        <w:tblW w:w="0" w:type="auto"/>
        <w:jc w:val="center"/>
        <w:tblBorders>
          <w:top w:val="threeDEmboss" w:sz="24" w:space="0" w:color="333399"/>
          <w:left w:val="threeDEmboss" w:sz="24" w:space="0" w:color="333399"/>
          <w:bottom w:val="threeDEmboss" w:sz="24" w:space="0" w:color="333399"/>
          <w:right w:val="threeDEmboss" w:sz="24" w:space="0" w:color="333399"/>
          <w:insideH w:val="threeDEmboss" w:sz="24" w:space="0" w:color="333399"/>
          <w:insideV w:val="threeDEmboss" w:sz="24" w:space="0" w:color="333399"/>
        </w:tblBorders>
        <w:tblLook w:val="0000" w:firstRow="0" w:lastRow="0" w:firstColumn="0" w:lastColumn="0" w:noHBand="0" w:noVBand="0"/>
      </w:tblPr>
      <w:tblGrid>
        <w:gridCol w:w="8324"/>
      </w:tblGrid>
      <w:tr w:rsidR="00FF3613" w14:paraId="3E583AEA" w14:textId="77777777" w:rsidTr="008506AC">
        <w:trPr>
          <w:trHeight w:val="1752"/>
          <w:jc w:val="center"/>
        </w:trPr>
        <w:tc>
          <w:tcPr>
            <w:tcW w:w="8324" w:type="dxa"/>
          </w:tcPr>
          <w:p w14:paraId="6E03C770" w14:textId="77777777" w:rsidR="00620037" w:rsidRPr="00A14E58" w:rsidRDefault="00FF3613" w:rsidP="00A14E58">
            <w:pPr>
              <w:spacing w:before="120"/>
              <w:jc w:val="center"/>
              <w:rPr>
                <w:rFonts w:ascii="Arial" w:hAnsi="Arial" w:cs="Arial"/>
                <w:b/>
                <w:bCs/>
                <w:sz w:val="20"/>
              </w:rPr>
            </w:pPr>
            <w:r w:rsidRPr="0060647A">
              <w:rPr>
                <w:rFonts w:ascii="Arial" w:hAnsi="Arial" w:cs="Arial"/>
                <w:b/>
                <w:bCs/>
                <w:sz w:val="20"/>
              </w:rPr>
              <w:lastRenderedPageBreak/>
              <w:t>For More Information Contact</w:t>
            </w:r>
            <w:r w:rsidR="00D107CD">
              <w:rPr>
                <w:rFonts w:ascii="Arial" w:hAnsi="Arial" w:cs="Arial"/>
                <w:b/>
                <w:bCs/>
                <w:sz w:val="20"/>
              </w:rPr>
              <w:t>:</w:t>
            </w:r>
          </w:p>
          <w:p w14:paraId="220713D1" w14:textId="77777777" w:rsidR="00FF3613" w:rsidRPr="008506AC" w:rsidRDefault="00360057">
            <w:pPr>
              <w:ind w:left="252"/>
              <w:rPr>
                <w:rFonts w:ascii="Arial" w:hAnsi="Arial" w:cs="Arial"/>
                <w:sz w:val="20"/>
                <w:szCs w:val="20"/>
              </w:rPr>
            </w:pPr>
            <w:r>
              <w:rPr>
                <w:rFonts w:ascii="Arial" w:hAnsi="Arial" w:cs="Arial"/>
                <w:noProof/>
                <w:sz w:val="20"/>
                <w:szCs w:val="20"/>
              </w:rPr>
              <w:t>Tom Kealey</w:t>
            </w:r>
          </w:p>
          <w:p w14:paraId="049003C8" w14:textId="77777777" w:rsidR="00FF3613" w:rsidRPr="008506AC" w:rsidRDefault="00FF3613">
            <w:pPr>
              <w:ind w:left="252"/>
              <w:rPr>
                <w:rFonts w:ascii="Arial" w:hAnsi="Arial" w:cs="Arial"/>
                <w:sz w:val="20"/>
                <w:szCs w:val="20"/>
              </w:rPr>
            </w:pPr>
            <w:r w:rsidRPr="008506AC">
              <w:rPr>
                <w:rFonts w:ascii="Arial" w:hAnsi="Arial" w:cs="Arial"/>
                <w:noProof/>
                <w:sz w:val="20"/>
                <w:szCs w:val="20"/>
              </w:rPr>
              <w:t xml:space="preserve">Idaho </w:t>
            </w:r>
            <w:r w:rsidR="00ED0060" w:rsidRPr="008506AC">
              <w:rPr>
                <w:rFonts w:ascii="Arial" w:hAnsi="Arial" w:cs="Arial"/>
                <w:noProof/>
                <w:sz w:val="20"/>
                <w:szCs w:val="20"/>
              </w:rPr>
              <w:t xml:space="preserve">Department of </w:t>
            </w:r>
            <w:r w:rsidRPr="008506AC">
              <w:rPr>
                <w:rFonts w:ascii="Arial" w:hAnsi="Arial" w:cs="Arial"/>
                <w:noProof/>
                <w:sz w:val="20"/>
                <w:szCs w:val="20"/>
              </w:rPr>
              <w:t xml:space="preserve">Commerce </w:t>
            </w:r>
          </w:p>
          <w:p w14:paraId="23EDD4BE" w14:textId="77777777" w:rsidR="00FF3613" w:rsidRPr="008506AC" w:rsidRDefault="00ED0060">
            <w:pPr>
              <w:ind w:left="252"/>
              <w:rPr>
                <w:rFonts w:ascii="Arial" w:hAnsi="Arial" w:cs="Arial"/>
                <w:sz w:val="20"/>
                <w:szCs w:val="20"/>
              </w:rPr>
            </w:pPr>
            <w:r w:rsidRPr="008506AC">
              <w:rPr>
                <w:rFonts w:ascii="Arial" w:hAnsi="Arial" w:cs="Arial"/>
                <w:noProof/>
                <w:sz w:val="20"/>
                <w:szCs w:val="20"/>
              </w:rPr>
              <w:t>700 W. State St.</w:t>
            </w:r>
            <w:r w:rsidR="004560DD" w:rsidRPr="008506AC">
              <w:rPr>
                <w:rFonts w:ascii="Arial" w:hAnsi="Arial" w:cs="Arial"/>
                <w:noProof/>
                <w:sz w:val="20"/>
                <w:szCs w:val="20"/>
              </w:rPr>
              <w:t xml:space="preserve">, </w:t>
            </w:r>
            <w:r w:rsidR="00FF3613" w:rsidRPr="008506AC">
              <w:rPr>
                <w:rFonts w:ascii="Arial" w:hAnsi="Arial" w:cs="Arial"/>
                <w:noProof/>
                <w:sz w:val="20"/>
                <w:szCs w:val="20"/>
              </w:rPr>
              <w:t>Boise</w:t>
            </w:r>
            <w:r w:rsidR="00FF3613" w:rsidRPr="008506AC">
              <w:rPr>
                <w:rFonts w:ascii="Arial" w:hAnsi="Arial" w:cs="Arial"/>
                <w:sz w:val="20"/>
                <w:szCs w:val="20"/>
              </w:rPr>
              <w:t xml:space="preserve"> </w:t>
            </w:r>
            <w:r w:rsidR="00FF3613" w:rsidRPr="008506AC">
              <w:rPr>
                <w:rFonts w:ascii="Arial" w:hAnsi="Arial" w:cs="Arial"/>
                <w:noProof/>
                <w:sz w:val="20"/>
                <w:szCs w:val="20"/>
              </w:rPr>
              <w:t>ID</w:t>
            </w:r>
            <w:r w:rsidR="00FF3613" w:rsidRPr="008506AC">
              <w:rPr>
                <w:rFonts w:ascii="Arial" w:hAnsi="Arial" w:cs="Arial"/>
                <w:sz w:val="20"/>
                <w:szCs w:val="20"/>
              </w:rPr>
              <w:t xml:space="preserve">  </w:t>
            </w:r>
            <w:r w:rsidRPr="008506AC">
              <w:rPr>
                <w:rFonts w:ascii="Arial" w:hAnsi="Arial" w:cs="Arial"/>
                <w:noProof/>
                <w:sz w:val="20"/>
                <w:szCs w:val="20"/>
              </w:rPr>
              <w:t>83702</w:t>
            </w:r>
          </w:p>
          <w:p w14:paraId="760742A1" w14:textId="77777777" w:rsidR="008506AC" w:rsidRPr="008506AC" w:rsidRDefault="00D77C95" w:rsidP="00A14E58">
            <w:pPr>
              <w:ind w:left="252"/>
              <w:rPr>
                <w:rFonts w:ascii="Arial" w:hAnsi="Arial" w:cs="Arial"/>
                <w:sz w:val="20"/>
                <w:szCs w:val="20"/>
              </w:rPr>
            </w:pPr>
            <w:r w:rsidRPr="008506AC">
              <w:rPr>
                <w:rFonts w:ascii="Arial" w:hAnsi="Arial" w:cs="Arial"/>
                <w:sz w:val="20"/>
                <w:szCs w:val="20"/>
              </w:rPr>
              <w:t xml:space="preserve">Phone: </w:t>
            </w:r>
            <w:r w:rsidR="00FF3613" w:rsidRPr="008506AC">
              <w:rPr>
                <w:rFonts w:ascii="Arial" w:hAnsi="Arial" w:cs="Arial"/>
                <w:sz w:val="20"/>
                <w:szCs w:val="20"/>
              </w:rPr>
              <w:t xml:space="preserve">(208) </w:t>
            </w:r>
            <w:r w:rsidR="004B20A0" w:rsidRPr="008506AC">
              <w:rPr>
                <w:rFonts w:ascii="Arial" w:hAnsi="Arial" w:cs="Arial"/>
                <w:sz w:val="20"/>
                <w:szCs w:val="20"/>
              </w:rPr>
              <w:t>287-3153</w:t>
            </w:r>
            <w:r w:rsidR="00C61112" w:rsidRPr="008506AC">
              <w:rPr>
                <w:rFonts w:ascii="Arial" w:hAnsi="Arial" w:cs="Arial"/>
                <w:sz w:val="20"/>
                <w:szCs w:val="20"/>
              </w:rPr>
              <w:t>;</w:t>
            </w:r>
            <w:r w:rsidR="004560DD" w:rsidRPr="008506AC">
              <w:rPr>
                <w:rFonts w:ascii="Arial" w:hAnsi="Arial" w:cs="Arial"/>
                <w:sz w:val="20"/>
                <w:szCs w:val="20"/>
              </w:rPr>
              <w:t xml:space="preserve"> </w:t>
            </w:r>
          </w:p>
          <w:p w14:paraId="0F9410E1" w14:textId="77777777" w:rsidR="00620037" w:rsidRPr="004560DD" w:rsidRDefault="00FF3613" w:rsidP="00A14E58">
            <w:pPr>
              <w:ind w:left="252"/>
              <w:rPr>
                <w:rFonts w:ascii="Arial" w:hAnsi="Arial" w:cs="Arial"/>
                <w:sz w:val="20"/>
                <w:szCs w:val="17"/>
              </w:rPr>
            </w:pPr>
            <w:r w:rsidRPr="008506AC">
              <w:rPr>
                <w:rFonts w:ascii="Arial" w:hAnsi="Arial" w:cs="Arial"/>
                <w:sz w:val="20"/>
                <w:szCs w:val="20"/>
              </w:rPr>
              <w:t xml:space="preserve">E-mail:  </w:t>
            </w:r>
            <w:hyperlink r:id="rId8" w:history="1">
              <w:r w:rsidR="00360057">
                <w:rPr>
                  <w:rStyle w:val="Hyperlink"/>
                  <w:rFonts w:ascii="Arial" w:hAnsi="Arial" w:cs="Arial"/>
                  <w:sz w:val="20"/>
                  <w:szCs w:val="20"/>
                </w:rPr>
                <w:t>tom.kealey@commerce.idaho.gov</w:t>
              </w:r>
            </w:hyperlink>
          </w:p>
        </w:tc>
      </w:tr>
    </w:tbl>
    <w:p w14:paraId="59D8FF2B" w14:textId="77777777" w:rsidR="00FF3613" w:rsidRDefault="00FF3613" w:rsidP="00A94969">
      <w:pPr>
        <w:jc w:val="both"/>
        <w:rPr>
          <w:rFonts w:ascii="Arial" w:hAnsi="Arial" w:cs="Arial"/>
          <w:sz w:val="20"/>
        </w:rPr>
      </w:pPr>
    </w:p>
    <w:sectPr w:rsidR="00FF3613" w:rsidSect="00F84425">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080" w:right="1080" w:bottom="720" w:left="1080" w:header="108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88F6" w14:textId="77777777" w:rsidR="0059261C" w:rsidRDefault="0059261C">
      <w:r>
        <w:separator/>
      </w:r>
    </w:p>
  </w:endnote>
  <w:endnote w:type="continuationSeparator" w:id="0">
    <w:p w14:paraId="2094EAF9" w14:textId="77777777" w:rsidR="0059261C" w:rsidRDefault="00592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3DD78" w14:textId="77777777" w:rsidR="00AC6E5A" w:rsidRDefault="00AC6E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ACF5E" w14:textId="77777777" w:rsidR="00976AE7" w:rsidRPr="00976AE7" w:rsidRDefault="00976AE7" w:rsidP="00976AE7">
    <w:pPr>
      <w:pStyle w:val="Footer"/>
      <w:tabs>
        <w:tab w:val="clear" w:pos="4320"/>
        <w:tab w:val="clear" w:pos="8640"/>
        <w:tab w:val="right" w:pos="9990"/>
      </w:tabs>
      <w:rPr>
        <w:rFonts w:ascii="Arial" w:hAnsi="Arial" w:cs="Arial"/>
        <w:sz w:val="20"/>
        <w:szCs w:val="20"/>
      </w:rPr>
    </w:pPr>
    <w:r>
      <w:rPr>
        <w:rFonts w:ascii="Arial" w:hAnsi="Arial" w:cs="Arial"/>
        <w:sz w:val="20"/>
        <w:szCs w:val="20"/>
      </w:rPr>
      <w:t>State of Idaho</w:t>
    </w:r>
    <w:r>
      <w:rPr>
        <w:rFonts w:ascii="Arial" w:hAnsi="Arial" w:cs="Arial"/>
        <w:sz w:val="20"/>
        <w:szCs w:val="20"/>
      </w:rPr>
      <w:tab/>
    </w:r>
    <w:r w:rsidRPr="00976AE7">
      <w:rPr>
        <w:rFonts w:ascii="Arial" w:hAnsi="Arial" w:cs="Arial"/>
        <w:sz w:val="20"/>
        <w:szCs w:val="20"/>
      </w:rPr>
      <w:fldChar w:fldCharType="begin"/>
    </w:r>
    <w:r w:rsidRPr="00976AE7">
      <w:rPr>
        <w:rFonts w:ascii="Arial" w:hAnsi="Arial" w:cs="Arial"/>
        <w:sz w:val="20"/>
        <w:szCs w:val="20"/>
      </w:rPr>
      <w:instrText xml:space="preserve"> PAGE   \* MERGEFORMAT </w:instrText>
    </w:r>
    <w:r w:rsidRPr="00976AE7">
      <w:rPr>
        <w:rFonts w:ascii="Arial" w:hAnsi="Arial" w:cs="Arial"/>
        <w:sz w:val="20"/>
        <w:szCs w:val="20"/>
      </w:rPr>
      <w:fldChar w:fldCharType="separate"/>
    </w:r>
    <w:r w:rsidR="00704F68">
      <w:rPr>
        <w:rFonts w:ascii="Arial" w:hAnsi="Arial" w:cs="Arial"/>
        <w:noProof/>
        <w:sz w:val="20"/>
        <w:szCs w:val="20"/>
      </w:rPr>
      <w:t>3</w:t>
    </w:r>
    <w:r w:rsidRPr="00976AE7">
      <w:rPr>
        <w:rFonts w:ascii="Arial" w:hAnsi="Arial" w:cs="Arial"/>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283B2" w14:textId="77777777" w:rsidR="00AC6E5A" w:rsidRDefault="00AC6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4BFA" w14:textId="77777777" w:rsidR="0059261C" w:rsidRDefault="0059261C">
      <w:r>
        <w:separator/>
      </w:r>
    </w:p>
  </w:footnote>
  <w:footnote w:type="continuationSeparator" w:id="0">
    <w:p w14:paraId="122A87FA" w14:textId="77777777" w:rsidR="0059261C" w:rsidRDefault="005926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F8578" w14:textId="7578D34E" w:rsidR="00AC6E5A" w:rsidRDefault="00AC6E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tblBorders>
        <w:insideH w:val="single" w:sz="4" w:space="0" w:color="auto"/>
        <w:insideV w:val="single" w:sz="4" w:space="0" w:color="auto"/>
      </w:tblBorders>
      <w:tblLook w:val="0000" w:firstRow="0" w:lastRow="0" w:firstColumn="0" w:lastColumn="0" w:noHBand="0" w:noVBand="0"/>
    </w:tblPr>
    <w:tblGrid>
      <w:gridCol w:w="10080"/>
    </w:tblGrid>
    <w:tr w:rsidR="00123373" w14:paraId="34587946" w14:textId="77777777" w:rsidTr="00D7216B">
      <w:tc>
        <w:tcPr>
          <w:tcW w:w="9882" w:type="dxa"/>
          <w:shd w:val="clear" w:color="auto" w:fill="000080"/>
        </w:tcPr>
        <w:p w14:paraId="0F2FB5A7" w14:textId="77777777" w:rsidR="00123373" w:rsidRPr="00A37110" w:rsidRDefault="00123373" w:rsidP="00CB0297">
          <w:pPr>
            <w:tabs>
              <w:tab w:val="right" w:pos="9870"/>
            </w:tabs>
            <w:rPr>
              <w:rFonts w:ascii="Arial" w:hAnsi="Arial" w:cs="Arial"/>
              <w:b/>
              <w:bCs/>
              <w:noProof/>
              <w:color w:val="FFFFFF"/>
            </w:rPr>
          </w:pPr>
          <w:r>
            <w:rPr>
              <w:rFonts w:ascii="Arial" w:hAnsi="Arial" w:cs="Arial"/>
              <w:b/>
              <w:bCs/>
              <w:noProof/>
              <w:color w:val="FFFFFF"/>
            </w:rPr>
            <w:t>Idaho Department of Commerce</w:t>
          </w:r>
          <w:r>
            <w:rPr>
              <w:rFonts w:ascii="Arial" w:hAnsi="Arial" w:cs="Arial"/>
              <w:b/>
              <w:bCs/>
              <w:color w:val="FFFFFF"/>
            </w:rPr>
            <w:tab/>
          </w:r>
          <w:r>
            <w:rPr>
              <w:rFonts w:ascii="Arial" w:hAnsi="Arial" w:cs="Arial"/>
              <w:color w:val="FFFFFF"/>
            </w:rPr>
            <w:t>Performance Report</w:t>
          </w:r>
        </w:p>
      </w:tc>
    </w:tr>
    <w:tr w:rsidR="00123373" w14:paraId="16F236A9" w14:textId="77777777" w:rsidTr="00D7216B">
      <w:trPr>
        <w:trHeight w:hRule="exact" w:val="90"/>
      </w:trPr>
      <w:tc>
        <w:tcPr>
          <w:tcW w:w="9882" w:type="dxa"/>
          <w:tcBorders>
            <w:top w:val="nil"/>
            <w:bottom w:val="single" w:sz="4" w:space="0" w:color="auto"/>
          </w:tcBorders>
        </w:tcPr>
        <w:p w14:paraId="41312F59" w14:textId="77777777" w:rsidR="00123373" w:rsidRDefault="00123373" w:rsidP="00D0527B"/>
      </w:tc>
    </w:tr>
    <w:tr w:rsidR="00123373" w14:paraId="3F87B2AE" w14:textId="77777777" w:rsidTr="00D7216B">
      <w:tc>
        <w:tcPr>
          <w:tcW w:w="9882" w:type="dxa"/>
          <w:tcBorders>
            <w:top w:val="single" w:sz="4" w:space="0" w:color="auto"/>
            <w:bottom w:val="nil"/>
          </w:tcBorders>
          <w:shd w:val="clear" w:color="auto" w:fill="000080"/>
        </w:tcPr>
        <w:p w14:paraId="6527B640" w14:textId="77777777" w:rsidR="00123373" w:rsidRDefault="00123373" w:rsidP="00D0527B"/>
      </w:tc>
    </w:tr>
  </w:tbl>
  <w:p w14:paraId="53DE9999" w14:textId="374F46D5" w:rsidR="00BA71F9" w:rsidRPr="008B00E5" w:rsidRDefault="00BA71F9" w:rsidP="00123373">
    <w:pPr>
      <w:pStyle w:val="Header"/>
      <w:tabs>
        <w:tab w:val="clear" w:pos="4320"/>
        <w:tab w:val="clear" w:pos="8640"/>
        <w:tab w:val="right" w:pos="1008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8ABD" w14:textId="417D0D6D" w:rsidR="00AC6E5A" w:rsidRDefault="00AC6E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B1AA07"/>
    <w:multiLevelType w:val="hybridMultilevel"/>
    <w:tmpl w:val="8991368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93F71A1"/>
    <w:multiLevelType w:val="hybridMultilevel"/>
    <w:tmpl w:val="529201FE"/>
    <w:lvl w:ilvl="0" w:tplc="F0B03460">
      <w:start w:val="1"/>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B2F28D1"/>
    <w:multiLevelType w:val="hybridMultilevel"/>
    <w:tmpl w:val="C6506D94"/>
    <w:lvl w:ilvl="0" w:tplc="F98AEE16">
      <w:start w:val="1"/>
      <w:numFmt w:val="decimal"/>
      <w:lvlText w:val="%1."/>
      <w:lvlJc w:val="left"/>
      <w:pPr>
        <w:ind w:left="450" w:hanging="360"/>
      </w:pPr>
      <w:rPr>
        <w:rFonts w:ascii="Arial" w:eastAsia="Times New Roman" w:hAnsi="Arial" w:cs="Arial"/>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5C1A63"/>
    <w:multiLevelType w:val="hybridMultilevel"/>
    <w:tmpl w:val="1688CC34"/>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A57738"/>
    <w:multiLevelType w:val="hybridMultilevel"/>
    <w:tmpl w:val="F7DC5EAE"/>
    <w:lvl w:ilvl="0" w:tplc="0409000F">
      <w:start w:val="1"/>
      <w:numFmt w:val="decimal"/>
      <w:lvlText w:val="%1."/>
      <w:lvlJc w:val="left"/>
      <w:pPr>
        <w:ind w:left="45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2433EC"/>
    <w:multiLevelType w:val="hybridMultilevel"/>
    <w:tmpl w:val="69882232"/>
    <w:lvl w:ilvl="0" w:tplc="DCE4A930">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96CAC"/>
    <w:multiLevelType w:val="hybridMultilevel"/>
    <w:tmpl w:val="6AD84330"/>
    <w:lvl w:ilvl="0" w:tplc="0D3066FC">
      <w:start w:val="7"/>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205F8777"/>
    <w:multiLevelType w:val="hybridMultilevel"/>
    <w:tmpl w:val="A9EAB2F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25DC3381"/>
    <w:multiLevelType w:val="hybridMultilevel"/>
    <w:tmpl w:val="9EEE85E6"/>
    <w:lvl w:ilvl="0" w:tplc="D39E04EC">
      <w:start w:val="3"/>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F319A8"/>
    <w:multiLevelType w:val="hybridMultilevel"/>
    <w:tmpl w:val="AC3E5350"/>
    <w:lvl w:ilvl="0" w:tplc="BCE2AA12">
      <w:start w:val="4"/>
      <w:numFmt w:val="decimal"/>
      <w:lvlText w:val="%1)"/>
      <w:lvlJc w:val="left"/>
      <w:pPr>
        <w:tabs>
          <w:tab w:val="num" w:pos="1080"/>
        </w:tabs>
        <w:ind w:left="1080" w:hanging="36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123394B"/>
    <w:multiLevelType w:val="hybridMultilevel"/>
    <w:tmpl w:val="E0A0F932"/>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546DC4"/>
    <w:multiLevelType w:val="hybridMultilevel"/>
    <w:tmpl w:val="EBE8E8BC"/>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3F584E81"/>
    <w:multiLevelType w:val="hybridMultilevel"/>
    <w:tmpl w:val="E6BEBDCE"/>
    <w:lvl w:ilvl="0" w:tplc="04090011">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8B9298D"/>
    <w:multiLevelType w:val="multilevel"/>
    <w:tmpl w:val="74821E76"/>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52CF0CDF"/>
    <w:multiLevelType w:val="hybridMultilevel"/>
    <w:tmpl w:val="EBE8E8BC"/>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15:restartNumberingAfterBreak="0">
    <w:nsid w:val="5A646F2A"/>
    <w:multiLevelType w:val="hybridMultilevel"/>
    <w:tmpl w:val="9DB8325C"/>
    <w:lvl w:ilvl="0" w:tplc="4B845722">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190AD6"/>
    <w:multiLevelType w:val="hybridMultilevel"/>
    <w:tmpl w:val="FC3C2E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22664A"/>
    <w:multiLevelType w:val="hybridMultilevel"/>
    <w:tmpl w:val="FBA2FCC2"/>
    <w:lvl w:ilvl="0" w:tplc="0409000F">
      <w:start w:val="1"/>
      <w:numFmt w:val="decimal"/>
      <w:lvlText w:val="%1."/>
      <w:lvlJc w:val="left"/>
      <w:pPr>
        <w:ind w:left="360" w:hanging="360"/>
      </w:pPr>
      <w:rPr>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756034F0"/>
    <w:multiLevelType w:val="multilevel"/>
    <w:tmpl w:val="F2BCDCD6"/>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16cid:durableId="908349697">
    <w:abstractNumId w:val="0"/>
  </w:num>
  <w:num w:numId="2" w16cid:durableId="624501926">
    <w:abstractNumId w:val="7"/>
  </w:num>
  <w:num w:numId="3" w16cid:durableId="1069500500">
    <w:abstractNumId w:val="1"/>
  </w:num>
  <w:num w:numId="4" w16cid:durableId="635377956">
    <w:abstractNumId w:val="9"/>
  </w:num>
  <w:num w:numId="5" w16cid:durableId="1177114211">
    <w:abstractNumId w:val="18"/>
  </w:num>
  <w:num w:numId="6" w16cid:durableId="2020161725">
    <w:abstractNumId w:val="13"/>
  </w:num>
  <w:num w:numId="7" w16cid:durableId="2034722976">
    <w:abstractNumId w:val="10"/>
  </w:num>
  <w:num w:numId="8" w16cid:durableId="365105747">
    <w:abstractNumId w:val="3"/>
  </w:num>
  <w:num w:numId="9" w16cid:durableId="989752955">
    <w:abstractNumId w:val="12"/>
  </w:num>
  <w:num w:numId="10" w16cid:durableId="1546284677">
    <w:abstractNumId w:val="2"/>
  </w:num>
  <w:num w:numId="11" w16cid:durableId="1347562993">
    <w:abstractNumId w:val="6"/>
  </w:num>
  <w:num w:numId="12" w16cid:durableId="1774088625">
    <w:abstractNumId w:val="15"/>
  </w:num>
  <w:num w:numId="13" w16cid:durableId="1814561505">
    <w:abstractNumId w:val="14"/>
  </w:num>
  <w:num w:numId="14" w16cid:durableId="1305350634">
    <w:abstractNumId w:val="4"/>
  </w:num>
  <w:num w:numId="15" w16cid:durableId="1589270259">
    <w:abstractNumId w:val="16"/>
  </w:num>
  <w:num w:numId="16" w16cid:durableId="1572696338">
    <w:abstractNumId w:val="17"/>
  </w:num>
  <w:num w:numId="17" w16cid:durableId="113184705">
    <w:abstractNumId w:val="11"/>
  </w:num>
  <w:num w:numId="18" w16cid:durableId="493030110">
    <w:abstractNumId w:val="5"/>
  </w:num>
  <w:num w:numId="19" w16cid:durableId="787818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E88"/>
    <w:rsid w:val="000021B4"/>
    <w:rsid w:val="00015B6F"/>
    <w:rsid w:val="00017047"/>
    <w:rsid w:val="00021460"/>
    <w:rsid w:val="00021DFA"/>
    <w:rsid w:val="000243E3"/>
    <w:rsid w:val="00024BFF"/>
    <w:rsid w:val="00034447"/>
    <w:rsid w:val="0004513E"/>
    <w:rsid w:val="000470F9"/>
    <w:rsid w:val="000479D3"/>
    <w:rsid w:val="00051157"/>
    <w:rsid w:val="000601C6"/>
    <w:rsid w:val="00062450"/>
    <w:rsid w:val="000660B6"/>
    <w:rsid w:val="0006628B"/>
    <w:rsid w:val="00067EA6"/>
    <w:rsid w:val="00067FA5"/>
    <w:rsid w:val="00071DED"/>
    <w:rsid w:val="0007232B"/>
    <w:rsid w:val="0007256B"/>
    <w:rsid w:val="00072DE8"/>
    <w:rsid w:val="00073A9B"/>
    <w:rsid w:val="000759E3"/>
    <w:rsid w:val="00077E0F"/>
    <w:rsid w:val="00077F42"/>
    <w:rsid w:val="0008310D"/>
    <w:rsid w:val="00095F3F"/>
    <w:rsid w:val="0009612E"/>
    <w:rsid w:val="00097862"/>
    <w:rsid w:val="00097963"/>
    <w:rsid w:val="000A415A"/>
    <w:rsid w:val="000A5337"/>
    <w:rsid w:val="000B0B17"/>
    <w:rsid w:val="000B46B2"/>
    <w:rsid w:val="000B494D"/>
    <w:rsid w:val="000C24A1"/>
    <w:rsid w:val="000C42C5"/>
    <w:rsid w:val="000C6267"/>
    <w:rsid w:val="000C7D76"/>
    <w:rsid w:val="000E1920"/>
    <w:rsid w:val="000E68FF"/>
    <w:rsid w:val="000E713A"/>
    <w:rsid w:val="000F59E9"/>
    <w:rsid w:val="00100166"/>
    <w:rsid w:val="00103912"/>
    <w:rsid w:val="001074E6"/>
    <w:rsid w:val="00110243"/>
    <w:rsid w:val="00113F38"/>
    <w:rsid w:val="00123373"/>
    <w:rsid w:val="00131610"/>
    <w:rsid w:val="00133655"/>
    <w:rsid w:val="0013471E"/>
    <w:rsid w:val="00140EE7"/>
    <w:rsid w:val="00144481"/>
    <w:rsid w:val="00145BD3"/>
    <w:rsid w:val="0015064A"/>
    <w:rsid w:val="0015082B"/>
    <w:rsid w:val="001532AD"/>
    <w:rsid w:val="00154344"/>
    <w:rsid w:val="001544DD"/>
    <w:rsid w:val="00157E31"/>
    <w:rsid w:val="00157E80"/>
    <w:rsid w:val="00160294"/>
    <w:rsid w:val="00161B8A"/>
    <w:rsid w:val="00162096"/>
    <w:rsid w:val="0016219A"/>
    <w:rsid w:val="00164292"/>
    <w:rsid w:val="00165D32"/>
    <w:rsid w:val="001769D9"/>
    <w:rsid w:val="001770D3"/>
    <w:rsid w:val="0018079F"/>
    <w:rsid w:val="00184459"/>
    <w:rsid w:val="00184F69"/>
    <w:rsid w:val="00190B30"/>
    <w:rsid w:val="0019530C"/>
    <w:rsid w:val="00195843"/>
    <w:rsid w:val="0019713B"/>
    <w:rsid w:val="001971D9"/>
    <w:rsid w:val="001A36B6"/>
    <w:rsid w:val="001A42B8"/>
    <w:rsid w:val="001A4AFA"/>
    <w:rsid w:val="001A6EFD"/>
    <w:rsid w:val="001B0500"/>
    <w:rsid w:val="001B0860"/>
    <w:rsid w:val="001B36DC"/>
    <w:rsid w:val="001B60A2"/>
    <w:rsid w:val="001C2871"/>
    <w:rsid w:val="001C44F2"/>
    <w:rsid w:val="001C5FBB"/>
    <w:rsid w:val="001D3267"/>
    <w:rsid w:val="001D54CB"/>
    <w:rsid w:val="001D6668"/>
    <w:rsid w:val="001D6E2D"/>
    <w:rsid w:val="001E0131"/>
    <w:rsid w:val="001E06F9"/>
    <w:rsid w:val="001E0EC1"/>
    <w:rsid w:val="001E7A4D"/>
    <w:rsid w:val="001F0EB6"/>
    <w:rsid w:val="001F3551"/>
    <w:rsid w:val="00203332"/>
    <w:rsid w:val="00206D99"/>
    <w:rsid w:val="00214CDA"/>
    <w:rsid w:val="00215ED6"/>
    <w:rsid w:val="002170F1"/>
    <w:rsid w:val="0022125C"/>
    <w:rsid w:val="00224D8E"/>
    <w:rsid w:val="00224E88"/>
    <w:rsid w:val="002258F9"/>
    <w:rsid w:val="0024081C"/>
    <w:rsid w:val="00246369"/>
    <w:rsid w:val="00246AC4"/>
    <w:rsid w:val="00256E07"/>
    <w:rsid w:val="00261667"/>
    <w:rsid w:val="0026368A"/>
    <w:rsid w:val="00266008"/>
    <w:rsid w:val="00270161"/>
    <w:rsid w:val="00294ACE"/>
    <w:rsid w:val="002A33B4"/>
    <w:rsid w:val="002A3E87"/>
    <w:rsid w:val="002A4122"/>
    <w:rsid w:val="002A539F"/>
    <w:rsid w:val="002A5DB9"/>
    <w:rsid w:val="002A704F"/>
    <w:rsid w:val="002A77F7"/>
    <w:rsid w:val="002B1F2E"/>
    <w:rsid w:val="002B2C4F"/>
    <w:rsid w:val="002B3118"/>
    <w:rsid w:val="002C05E1"/>
    <w:rsid w:val="002C283C"/>
    <w:rsid w:val="002C377D"/>
    <w:rsid w:val="002C5AA4"/>
    <w:rsid w:val="002C6A9C"/>
    <w:rsid w:val="002C7895"/>
    <w:rsid w:val="002D0277"/>
    <w:rsid w:val="002D210E"/>
    <w:rsid w:val="002E2C01"/>
    <w:rsid w:val="002E50BC"/>
    <w:rsid w:val="002E70C0"/>
    <w:rsid w:val="002F030C"/>
    <w:rsid w:val="002F5A3E"/>
    <w:rsid w:val="002F752D"/>
    <w:rsid w:val="002F7667"/>
    <w:rsid w:val="003039FD"/>
    <w:rsid w:val="0030562A"/>
    <w:rsid w:val="00310A48"/>
    <w:rsid w:val="0031202A"/>
    <w:rsid w:val="00314A4A"/>
    <w:rsid w:val="00314D77"/>
    <w:rsid w:val="00320286"/>
    <w:rsid w:val="00321098"/>
    <w:rsid w:val="00324D6C"/>
    <w:rsid w:val="0033018C"/>
    <w:rsid w:val="003306E9"/>
    <w:rsid w:val="003313EF"/>
    <w:rsid w:val="00350F08"/>
    <w:rsid w:val="003517F4"/>
    <w:rsid w:val="0035472A"/>
    <w:rsid w:val="00355155"/>
    <w:rsid w:val="00360057"/>
    <w:rsid w:val="00360D23"/>
    <w:rsid w:val="00364ACC"/>
    <w:rsid w:val="003659C3"/>
    <w:rsid w:val="00365D58"/>
    <w:rsid w:val="00366012"/>
    <w:rsid w:val="00370001"/>
    <w:rsid w:val="003732C6"/>
    <w:rsid w:val="00375BCA"/>
    <w:rsid w:val="00377DBE"/>
    <w:rsid w:val="00383CC0"/>
    <w:rsid w:val="003847FE"/>
    <w:rsid w:val="00392514"/>
    <w:rsid w:val="00393A10"/>
    <w:rsid w:val="00394EE0"/>
    <w:rsid w:val="00397620"/>
    <w:rsid w:val="003A1670"/>
    <w:rsid w:val="003A18C9"/>
    <w:rsid w:val="003A638F"/>
    <w:rsid w:val="003B5E06"/>
    <w:rsid w:val="003B5E94"/>
    <w:rsid w:val="003B5F4A"/>
    <w:rsid w:val="003B721E"/>
    <w:rsid w:val="003B7EC1"/>
    <w:rsid w:val="003B7F90"/>
    <w:rsid w:val="003C1419"/>
    <w:rsid w:val="003C2572"/>
    <w:rsid w:val="003C2622"/>
    <w:rsid w:val="003C2687"/>
    <w:rsid w:val="003C48B5"/>
    <w:rsid w:val="003C60DC"/>
    <w:rsid w:val="003C69A1"/>
    <w:rsid w:val="003C69BE"/>
    <w:rsid w:val="003C6EDC"/>
    <w:rsid w:val="003D4597"/>
    <w:rsid w:val="003D6A95"/>
    <w:rsid w:val="003E1516"/>
    <w:rsid w:val="003E30FD"/>
    <w:rsid w:val="003E6CEF"/>
    <w:rsid w:val="003F0F41"/>
    <w:rsid w:val="003F5DCF"/>
    <w:rsid w:val="003F5EE9"/>
    <w:rsid w:val="00402B1E"/>
    <w:rsid w:val="004030C8"/>
    <w:rsid w:val="00404775"/>
    <w:rsid w:val="00411CC8"/>
    <w:rsid w:val="004127D0"/>
    <w:rsid w:val="00413026"/>
    <w:rsid w:val="00417B01"/>
    <w:rsid w:val="00421870"/>
    <w:rsid w:val="00426065"/>
    <w:rsid w:val="00426842"/>
    <w:rsid w:val="004313DF"/>
    <w:rsid w:val="00431946"/>
    <w:rsid w:val="00435284"/>
    <w:rsid w:val="0043607E"/>
    <w:rsid w:val="00437753"/>
    <w:rsid w:val="00440C26"/>
    <w:rsid w:val="0044580B"/>
    <w:rsid w:val="004458A5"/>
    <w:rsid w:val="00450246"/>
    <w:rsid w:val="00450707"/>
    <w:rsid w:val="00451AE6"/>
    <w:rsid w:val="00452CD0"/>
    <w:rsid w:val="004560DD"/>
    <w:rsid w:val="004579C9"/>
    <w:rsid w:val="0046091B"/>
    <w:rsid w:val="004658F4"/>
    <w:rsid w:val="0047233C"/>
    <w:rsid w:val="004752FA"/>
    <w:rsid w:val="00477A42"/>
    <w:rsid w:val="0049472A"/>
    <w:rsid w:val="004948EC"/>
    <w:rsid w:val="004949BE"/>
    <w:rsid w:val="0049781B"/>
    <w:rsid w:val="004A3CA6"/>
    <w:rsid w:val="004B20A0"/>
    <w:rsid w:val="004B26E3"/>
    <w:rsid w:val="004B2980"/>
    <w:rsid w:val="004B3FF9"/>
    <w:rsid w:val="004B4080"/>
    <w:rsid w:val="004B491F"/>
    <w:rsid w:val="004B57C2"/>
    <w:rsid w:val="004B6D4E"/>
    <w:rsid w:val="004C42B3"/>
    <w:rsid w:val="004D3092"/>
    <w:rsid w:val="004D46C2"/>
    <w:rsid w:val="004D6D4C"/>
    <w:rsid w:val="004E22D5"/>
    <w:rsid w:val="004E68F7"/>
    <w:rsid w:val="004E6DA3"/>
    <w:rsid w:val="004F64C7"/>
    <w:rsid w:val="004F6660"/>
    <w:rsid w:val="004F6F69"/>
    <w:rsid w:val="005064E0"/>
    <w:rsid w:val="00514E43"/>
    <w:rsid w:val="00515F03"/>
    <w:rsid w:val="005173CE"/>
    <w:rsid w:val="00520BAE"/>
    <w:rsid w:val="00520DCC"/>
    <w:rsid w:val="005213A2"/>
    <w:rsid w:val="00522F57"/>
    <w:rsid w:val="0052406C"/>
    <w:rsid w:val="00530E93"/>
    <w:rsid w:val="00531D7F"/>
    <w:rsid w:val="005349AB"/>
    <w:rsid w:val="005416E0"/>
    <w:rsid w:val="0054596D"/>
    <w:rsid w:val="00560350"/>
    <w:rsid w:val="00562ADD"/>
    <w:rsid w:val="00564B44"/>
    <w:rsid w:val="00565437"/>
    <w:rsid w:val="00567C0D"/>
    <w:rsid w:val="005707BA"/>
    <w:rsid w:val="0058573C"/>
    <w:rsid w:val="00591850"/>
    <w:rsid w:val="0059261C"/>
    <w:rsid w:val="005A0D0A"/>
    <w:rsid w:val="005A5D17"/>
    <w:rsid w:val="005A6599"/>
    <w:rsid w:val="005B0EFF"/>
    <w:rsid w:val="005B6CD9"/>
    <w:rsid w:val="005C1C03"/>
    <w:rsid w:val="005D3DCF"/>
    <w:rsid w:val="005D4807"/>
    <w:rsid w:val="005D7C76"/>
    <w:rsid w:val="005F0189"/>
    <w:rsid w:val="005F4943"/>
    <w:rsid w:val="005F5A3B"/>
    <w:rsid w:val="005F7721"/>
    <w:rsid w:val="005F7E9C"/>
    <w:rsid w:val="006009B2"/>
    <w:rsid w:val="00601512"/>
    <w:rsid w:val="00603D77"/>
    <w:rsid w:val="006048E3"/>
    <w:rsid w:val="00604BA6"/>
    <w:rsid w:val="0060647A"/>
    <w:rsid w:val="006163DB"/>
    <w:rsid w:val="00617E62"/>
    <w:rsid w:val="00620037"/>
    <w:rsid w:val="0062219D"/>
    <w:rsid w:val="00622D21"/>
    <w:rsid w:val="00623171"/>
    <w:rsid w:val="006254B9"/>
    <w:rsid w:val="006257DC"/>
    <w:rsid w:val="00625ADD"/>
    <w:rsid w:val="00626751"/>
    <w:rsid w:val="006303D5"/>
    <w:rsid w:val="006311EC"/>
    <w:rsid w:val="00635A97"/>
    <w:rsid w:val="00640B83"/>
    <w:rsid w:val="00644311"/>
    <w:rsid w:val="0064635A"/>
    <w:rsid w:val="006477D6"/>
    <w:rsid w:val="00647B88"/>
    <w:rsid w:val="00655827"/>
    <w:rsid w:val="006563B9"/>
    <w:rsid w:val="006572D2"/>
    <w:rsid w:val="006625D6"/>
    <w:rsid w:val="00664ABF"/>
    <w:rsid w:val="00664D90"/>
    <w:rsid w:val="00667F78"/>
    <w:rsid w:val="0067733A"/>
    <w:rsid w:val="0068023B"/>
    <w:rsid w:val="00680370"/>
    <w:rsid w:val="0068117B"/>
    <w:rsid w:val="006836FF"/>
    <w:rsid w:val="006857C6"/>
    <w:rsid w:val="00691D8B"/>
    <w:rsid w:val="00697692"/>
    <w:rsid w:val="006978B8"/>
    <w:rsid w:val="006A1313"/>
    <w:rsid w:val="006A2482"/>
    <w:rsid w:val="006A396A"/>
    <w:rsid w:val="006A4C6D"/>
    <w:rsid w:val="006A6A4F"/>
    <w:rsid w:val="006B092C"/>
    <w:rsid w:val="006B0B47"/>
    <w:rsid w:val="006B3EC5"/>
    <w:rsid w:val="006C22EA"/>
    <w:rsid w:val="006C336C"/>
    <w:rsid w:val="006C415E"/>
    <w:rsid w:val="006C7122"/>
    <w:rsid w:val="006E2487"/>
    <w:rsid w:val="006F0654"/>
    <w:rsid w:val="006F1DB7"/>
    <w:rsid w:val="006F40FA"/>
    <w:rsid w:val="006F45ED"/>
    <w:rsid w:val="007023D1"/>
    <w:rsid w:val="00704F68"/>
    <w:rsid w:val="00706818"/>
    <w:rsid w:val="00714ED0"/>
    <w:rsid w:val="0071653C"/>
    <w:rsid w:val="007217B1"/>
    <w:rsid w:val="00721849"/>
    <w:rsid w:val="0072546C"/>
    <w:rsid w:val="00732612"/>
    <w:rsid w:val="00733623"/>
    <w:rsid w:val="007403DB"/>
    <w:rsid w:val="00740DE1"/>
    <w:rsid w:val="00741B9C"/>
    <w:rsid w:val="00742359"/>
    <w:rsid w:val="00747D82"/>
    <w:rsid w:val="00754ECD"/>
    <w:rsid w:val="00755390"/>
    <w:rsid w:val="007558C0"/>
    <w:rsid w:val="00755E22"/>
    <w:rsid w:val="00771196"/>
    <w:rsid w:val="00776561"/>
    <w:rsid w:val="00781A3B"/>
    <w:rsid w:val="007822BF"/>
    <w:rsid w:val="007848EE"/>
    <w:rsid w:val="00784C80"/>
    <w:rsid w:val="007945C5"/>
    <w:rsid w:val="007A323C"/>
    <w:rsid w:val="007A33E1"/>
    <w:rsid w:val="007A6035"/>
    <w:rsid w:val="007B652E"/>
    <w:rsid w:val="007C27A3"/>
    <w:rsid w:val="007C6F70"/>
    <w:rsid w:val="007D0066"/>
    <w:rsid w:val="007D0116"/>
    <w:rsid w:val="007D137F"/>
    <w:rsid w:val="007D265B"/>
    <w:rsid w:val="007D3EDB"/>
    <w:rsid w:val="007D452C"/>
    <w:rsid w:val="007D5227"/>
    <w:rsid w:val="007E0D36"/>
    <w:rsid w:val="007E17A0"/>
    <w:rsid w:val="007E292D"/>
    <w:rsid w:val="008046A5"/>
    <w:rsid w:val="00806AAF"/>
    <w:rsid w:val="00812109"/>
    <w:rsid w:val="00812B43"/>
    <w:rsid w:val="00816617"/>
    <w:rsid w:val="00822328"/>
    <w:rsid w:val="0083068F"/>
    <w:rsid w:val="0083394D"/>
    <w:rsid w:val="00837E90"/>
    <w:rsid w:val="00841B84"/>
    <w:rsid w:val="00844D33"/>
    <w:rsid w:val="00845C57"/>
    <w:rsid w:val="008506AC"/>
    <w:rsid w:val="008512DB"/>
    <w:rsid w:val="00851E4A"/>
    <w:rsid w:val="00853DD8"/>
    <w:rsid w:val="00854DA1"/>
    <w:rsid w:val="008564B5"/>
    <w:rsid w:val="00857F33"/>
    <w:rsid w:val="008648CD"/>
    <w:rsid w:val="0086561B"/>
    <w:rsid w:val="008673BF"/>
    <w:rsid w:val="00871C24"/>
    <w:rsid w:val="008739CF"/>
    <w:rsid w:val="00877325"/>
    <w:rsid w:val="00880FD2"/>
    <w:rsid w:val="00882BCD"/>
    <w:rsid w:val="00896B47"/>
    <w:rsid w:val="008A5567"/>
    <w:rsid w:val="008B00E5"/>
    <w:rsid w:val="008B15B6"/>
    <w:rsid w:val="008B2668"/>
    <w:rsid w:val="008B2835"/>
    <w:rsid w:val="008B2A41"/>
    <w:rsid w:val="008B56D6"/>
    <w:rsid w:val="008B58A6"/>
    <w:rsid w:val="008C0008"/>
    <w:rsid w:val="008C3BFE"/>
    <w:rsid w:val="008C51E5"/>
    <w:rsid w:val="008D41C8"/>
    <w:rsid w:val="008D45EF"/>
    <w:rsid w:val="008D4A76"/>
    <w:rsid w:val="008D5DD6"/>
    <w:rsid w:val="008D6CB9"/>
    <w:rsid w:val="008E0086"/>
    <w:rsid w:val="008E7AEC"/>
    <w:rsid w:val="008F0405"/>
    <w:rsid w:val="00901659"/>
    <w:rsid w:val="00904773"/>
    <w:rsid w:val="00913093"/>
    <w:rsid w:val="00921118"/>
    <w:rsid w:val="009214AF"/>
    <w:rsid w:val="00921B7C"/>
    <w:rsid w:val="00921BC6"/>
    <w:rsid w:val="00924DCB"/>
    <w:rsid w:val="00930525"/>
    <w:rsid w:val="009351DD"/>
    <w:rsid w:val="0094244F"/>
    <w:rsid w:val="00942886"/>
    <w:rsid w:val="00944EBB"/>
    <w:rsid w:val="0094535B"/>
    <w:rsid w:val="0095240D"/>
    <w:rsid w:val="0095445E"/>
    <w:rsid w:val="00957371"/>
    <w:rsid w:val="00960EC3"/>
    <w:rsid w:val="00961F68"/>
    <w:rsid w:val="00962221"/>
    <w:rsid w:val="00964EF2"/>
    <w:rsid w:val="0096517F"/>
    <w:rsid w:val="00965B60"/>
    <w:rsid w:val="00966543"/>
    <w:rsid w:val="00967601"/>
    <w:rsid w:val="0097353C"/>
    <w:rsid w:val="009736E4"/>
    <w:rsid w:val="00976AE7"/>
    <w:rsid w:val="00981124"/>
    <w:rsid w:val="009879EC"/>
    <w:rsid w:val="00987FE8"/>
    <w:rsid w:val="00990C6D"/>
    <w:rsid w:val="009911F4"/>
    <w:rsid w:val="00992958"/>
    <w:rsid w:val="00996D54"/>
    <w:rsid w:val="009A0ABD"/>
    <w:rsid w:val="009A2F51"/>
    <w:rsid w:val="009A3D98"/>
    <w:rsid w:val="009A5796"/>
    <w:rsid w:val="009A5CA8"/>
    <w:rsid w:val="009A66F0"/>
    <w:rsid w:val="009B40EB"/>
    <w:rsid w:val="009B58BD"/>
    <w:rsid w:val="009B6249"/>
    <w:rsid w:val="009C1410"/>
    <w:rsid w:val="009C5050"/>
    <w:rsid w:val="009C617F"/>
    <w:rsid w:val="009D0D5F"/>
    <w:rsid w:val="009D73D2"/>
    <w:rsid w:val="009E3415"/>
    <w:rsid w:val="009E4705"/>
    <w:rsid w:val="009E5CB7"/>
    <w:rsid w:val="009F37D5"/>
    <w:rsid w:val="009F4EAD"/>
    <w:rsid w:val="009F6D12"/>
    <w:rsid w:val="00A01C74"/>
    <w:rsid w:val="00A025A9"/>
    <w:rsid w:val="00A02B61"/>
    <w:rsid w:val="00A03E70"/>
    <w:rsid w:val="00A0741B"/>
    <w:rsid w:val="00A07C95"/>
    <w:rsid w:val="00A07FAB"/>
    <w:rsid w:val="00A13883"/>
    <w:rsid w:val="00A148F9"/>
    <w:rsid w:val="00A14E58"/>
    <w:rsid w:val="00A15FD8"/>
    <w:rsid w:val="00A212BA"/>
    <w:rsid w:val="00A33061"/>
    <w:rsid w:val="00A3419C"/>
    <w:rsid w:val="00A3551A"/>
    <w:rsid w:val="00A37110"/>
    <w:rsid w:val="00A43EE8"/>
    <w:rsid w:val="00A44053"/>
    <w:rsid w:val="00A46C10"/>
    <w:rsid w:val="00A52D78"/>
    <w:rsid w:val="00A64ACA"/>
    <w:rsid w:val="00A64D85"/>
    <w:rsid w:val="00A6521F"/>
    <w:rsid w:val="00A65661"/>
    <w:rsid w:val="00A672C5"/>
    <w:rsid w:val="00A67373"/>
    <w:rsid w:val="00A70319"/>
    <w:rsid w:val="00A72E59"/>
    <w:rsid w:val="00A7363D"/>
    <w:rsid w:val="00A76376"/>
    <w:rsid w:val="00A8573D"/>
    <w:rsid w:val="00A85881"/>
    <w:rsid w:val="00A86AA7"/>
    <w:rsid w:val="00A92300"/>
    <w:rsid w:val="00A9255F"/>
    <w:rsid w:val="00A94969"/>
    <w:rsid w:val="00A95368"/>
    <w:rsid w:val="00A968AD"/>
    <w:rsid w:val="00A97C95"/>
    <w:rsid w:val="00AA137A"/>
    <w:rsid w:val="00AA18F6"/>
    <w:rsid w:val="00AA1D5D"/>
    <w:rsid w:val="00AA2354"/>
    <w:rsid w:val="00AB01D2"/>
    <w:rsid w:val="00AB0764"/>
    <w:rsid w:val="00AB5936"/>
    <w:rsid w:val="00AB6EAE"/>
    <w:rsid w:val="00AC094D"/>
    <w:rsid w:val="00AC1842"/>
    <w:rsid w:val="00AC6E5A"/>
    <w:rsid w:val="00AC7A31"/>
    <w:rsid w:val="00AD0E02"/>
    <w:rsid w:val="00AD1907"/>
    <w:rsid w:val="00AD3643"/>
    <w:rsid w:val="00AE3050"/>
    <w:rsid w:val="00AE7A98"/>
    <w:rsid w:val="00B00E2D"/>
    <w:rsid w:val="00B04053"/>
    <w:rsid w:val="00B218F7"/>
    <w:rsid w:val="00B21FA5"/>
    <w:rsid w:val="00B31A3C"/>
    <w:rsid w:val="00B3295B"/>
    <w:rsid w:val="00B36DF3"/>
    <w:rsid w:val="00B41EF3"/>
    <w:rsid w:val="00B460CE"/>
    <w:rsid w:val="00B627A6"/>
    <w:rsid w:val="00B62BBF"/>
    <w:rsid w:val="00B67EAE"/>
    <w:rsid w:val="00B713B4"/>
    <w:rsid w:val="00B81488"/>
    <w:rsid w:val="00B85FAD"/>
    <w:rsid w:val="00B91E51"/>
    <w:rsid w:val="00B93F33"/>
    <w:rsid w:val="00B9596A"/>
    <w:rsid w:val="00B96EDB"/>
    <w:rsid w:val="00B97BE8"/>
    <w:rsid w:val="00BA2571"/>
    <w:rsid w:val="00BA3337"/>
    <w:rsid w:val="00BA3E6A"/>
    <w:rsid w:val="00BA4A5C"/>
    <w:rsid w:val="00BA71F9"/>
    <w:rsid w:val="00BB0EAA"/>
    <w:rsid w:val="00BB3603"/>
    <w:rsid w:val="00BB3FD7"/>
    <w:rsid w:val="00BC57E3"/>
    <w:rsid w:val="00BD184D"/>
    <w:rsid w:val="00BD54D5"/>
    <w:rsid w:val="00BD7774"/>
    <w:rsid w:val="00BE1232"/>
    <w:rsid w:val="00BE37FE"/>
    <w:rsid w:val="00BE610A"/>
    <w:rsid w:val="00BF0CFD"/>
    <w:rsid w:val="00C023C2"/>
    <w:rsid w:val="00C02C8B"/>
    <w:rsid w:val="00C105C5"/>
    <w:rsid w:val="00C10F73"/>
    <w:rsid w:val="00C141AE"/>
    <w:rsid w:val="00C143F7"/>
    <w:rsid w:val="00C16D60"/>
    <w:rsid w:val="00C21C4A"/>
    <w:rsid w:val="00C25F6C"/>
    <w:rsid w:val="00C3430E"/>
    <w:rsid w:val="00C34CA9"/>
    <w:rsid w:val="00C424AE"/>
    <w:rsid w:val="00C441A6"/>
    <w:rsid w:val="00C50E1D"/>
    <w:rsid w:val="00C61112"/>
    <w:rsid w:val="00C61A00"/>
    <w:rsid w:val="00C61B54"/>
    <w:rsid w:val="00C61F95"/>
    <w:rsid w:val="00C830D8"/>
    <w:rsid w:val="00C839B6"/>
    <w:rsid w:val="00C849DB"/>
    <w:rsid w:val="00C928A0"/>
    <w:rsid w:val="00C92E1B"/>
    <w:rsid w:val="00CA06B8"/>
    <w:rsid w:val="00CA0FE3"/>
    <w:rsid w:val="00CA11C0"/>
    <w:rsid w:val="00CA1F3F"/>
    <w:rsid w:val="00CB0297"/>
    <w:rsid w:val="00CB0827"/>
    <w:rsid w:val="00CB2268"/>
    <w:rsid w:val="00CB4536"/>
    <w:rsid w:val="00CB4758"/>
    <w:rsid w:val="00CC24EF"/>
    <w:rsid w:val="00CC6096"/>
    <w:rsid w:val="00CC60DD"/>
    <w:rsid w:val="00CD639B"/>
    <w:rsid w:val="00CE30F9"/>
    <w:rsid w:val="00CE4564"/>
    <w:rsid w:val="00CE4C0F"/>
    <w:rsid w:val="00CF6115"/>
    <w:rsid w:val="00CF7149"/>
    <w:rsid w:val="00CF77A7"/>
    <w:rsid w:val="00D009AB"/>
    <w:rsid w:val="00D06264"/>
    <w:rsid w:val="00D07CC0"/>
    <w:rsid w:val="00D07F1D"/>
    <w:rsid w:val="00D107CD"/>
    <w:rsid w:val="00D108DA"/>
    <w:rsid w:val="00D13B72"/>
    <w:rsid w:val="00D15A07"/>
    <w:rsid w:val="00D25DCB"/>
    <w:rsid w:val="00D2649C"/>
    <w:rsid w:val="00D305E4"/>
    <w:rsid w:val="00D32859"/>
    <w:rsid w:val="00D36373"/>
    <w:rsid w:val="00D416A2"/>
    <w:rsid w:val="00D46BD4"/>
    <w:rsid w:val="00D51ECE"/>
    <w:rsid w:val="00D61BA1"/>
    <w:rsid w:val="00D7130E"/>
    <w:rsid w:val="00D7216B"/>
    <w:rsid w:val="00D73EA0"/>
    <w:rsid w:val="00D77C95"/>
    <w:rsid w:val="00D82A4B"/>
    <w:rsid w:val="00D91749"/>
    <w:rsid w:val="00D92FE1"/>
    <w:rsid w:val="00D94EC1"/>
    <w:rsid w:val="00DA2B4A"/>
    <w:rsid w:val="00DA3006"/>
    <w:rsid w:val="00DB22FF"/>
    <w:rsid w:val="00DC7B92"/>
    <w:rsid w:val="00DE3BB4"/>
    <w:rsid w:val="00DE4B1F"/>
    <w:rsid w:val="00DE56A6"/>
    <w:rsid w:val="00DE6102"/>
    <w:rsid w:val="00DE7723"/>
    <w:rsid w:val="00DE7D29"/>
    <w:rsid w:val="00DF39BE"/>
    <w:rsid w:val="00E00F7D"/>
    <w:rsid w:val="00E0140D"/>
    <w:rsid w:val="00E06CF4"/>
    <w:rsid w:val="00E10FF9"/>
    <w:rsid w:val="00E15156"/>
    <w:rsid w:val="00E15329"/>
    <w:rsid w:val="00E16093"/>
    <w:rsid w:val="00E17E33"/>
    <w:rsid w:val="00E2588F"/>
    <w:rsid w:val="00E27BF4"/>
    <w:rsid w:val="00E27ECE"/>
    <w:rsid w:val="00E3548F"/>
    <w:rsid w:val="00E44926"/>
    <w:rsid w:val="00E50AFA"/>
    <w:rsid w:val="00E51785"/>
    <w:rsid w:val="00E564B1"/>
    <w:rsid w:val="00E56834"/>
    <w:rsid w:val="00E579EC"/>
    <w:rsid w:val="00E64951"/>
    <w:rsid w:val="00E652D7"/>
    <w:rsid w:val="00E6663D"/>
    <w:rsid w:val="00E72B2B"/>
    <w:rsid w:val="00E80529"/>
    <w:rsid w:val="00E80C82"/>
    <w:rsid w:val="00E83F93"/>
    <w:rsid w:val="00E91C4A"/>
    <w:rsid w:val="00EA0EFC"/>
    <w:rsid w:val="00EA4CFE"/>
    <w:rsid w:val="00EA50BE"/>
    <w:rsid w:val="00EA761A"/>
    <w:rsid w:val="00EA7919"/>
    <w:rsid w:val="00EB0E7B"/>
    <w:rsid w:val="00EB1B9C"/>
    <w:rsid w:val="00EB4000"/>
    <w:rsid w:val="00EB59CD"/>
    <w:rsid w:val="00EC4216"/>
    <w:rsid w:val="00EC614F"/>
    <w:rsid w:val="00ED0060"/>
    <w:rsid w:val="00ED29E8"/>
    <w:rsid w:val="00ED3B13"/>
    <w:rsid w:val="00ED63D1"/>
    <w:rsid w:val="00ED6595"/>
    <w:rsid w:val="00ED73FF"/>
    <w:rsid w:val="00EE1581"/>
    <w:rsid w:val="00EE2890"/>
    <w:rsid w:val="00EE53DC"/>
    <w:rsid w:val="00EF2558"/>
    <w:rsid w:val="00EF31B3"/>
    <w:rsid w:val="00F00D6F"/>
    <w:rsid w:val="00F02C2F"/>
    <w:rsid w:val="00F034C9"/>
    <w:rsid w:val="00F03C01"/>
    <w:rsid w:val="00F06166"/>
    <w:rsid w:val="00F10115"/>
    <w:rsid w:val="00F11887"/>
    <w:rsid w:val="00F254EA"/>
    <w:rsid w:val="00F27065"/>
    <w:rsid w:val="00F32896"/>
    <w:rsid w:val="00F33790"/>
    <w:rsid w:val="00F35E68"/>
    <w:rsid w:val="00F364E1"/>
    <w:rsid w:val="00F43ACC"/>
    <w:rsid w:val="00F5079F"/>
    <w:rsid w:val="00F52C95"/>
    <w:rsid w:val="00F556BC"/>
    <w:rsid w:val="00F66486"/>
    <w:rsid w:val="00F70795"/>
    <w:rsid w:val="00F818B9"/>
    <w:rsid w:val="00F84425"/>
    <w:rsid w:val="00F856C9"/>
    <w:rsid w:val="00F86A96"/>
    <w:rsid w:val="00F87CFB"/>
    <w:rsid w:val="00F90F18"/>
    <w:rsid w:val="00F93336"/>
    <w:rsid w:val="00F944D2"/>
    <w:rsid w:val="00FA11C8"/>
    <w:rsid w:val="00FA1F7F"/>
    <w:rsid w:val="00FA2771"/>
    <w:rsid w:val="00FA3622"/>
    <w:rsid w:val="00FA4D00"/>
    <w:rsid w:val="00FB2C7A"/>
    <w:rsid w:val="00FB48CB"/>
    <w:rsid w:val="00FD2F49"/>
    <w:rsid w:val="00FD3FDB"/>
    <w:rsid w:val="00FD79E9"/>
    <w:rsid w:val="00FE37C1"/>
    <w:rsid w:val="00FF0F05"/>
    <w:rsid w:val="00FF3613"/>
    <w:rsid w:val="00FF4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5CFBDA3"/>
  <w15:docId w15:val="{14909DEE-F0D7-41C3-B497-282D8C88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3267"/>
    <w:rPr>
      <w:sz w:val="24"/>
      <w:szCs w:val="24"/>
    </w:rPr>
  </w:style>
  <w:style w:type="paragraph" w:styleId="Heading1">
    <w:name w:val="heading 1"/>
    <w:basedOn w:val="Normal"/>
    <w:next w:val="Normal"/>
    <w:link w:val="Heading1Char"/>
    <w:qFormat/>
    <w:rsid w:val="003C69A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ED29E8"/>
    <w:pPr>
      <w:keepNext/>
      <w:spacing w:after="60"/>
      <w:ind w:firstLine="720"/>
      <w:outlineLvl w:val="1"/>
    </w:pPr>
    <w:rPr>
      <w:rFonts w:ascii="Arial" w:hAnsi="Arial" w:cs="Arial"/>
      <w:b/>
      <w:bCs/>
      <w:i/>
      <w:iCs/>
      <w:color w:val="1F497D" w:themeColor="text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1D3267"/>
    <w:pPr>
      <w:framePr w:w="7920" w:h="1980" w:hRule="exact" w:hSpace="180" w:wrap="auto" w:hAnchor="page" w:xAlign="center" w:yAlign="bottom"/>
      <w:ind w:left="2880"/>
    </w:pPr>
    <w:rPr>
      <w:rFonts w:ascii="Courier New" w:hAnsi="Courier New" w:cs="Arial"/>
      <w:caps/>
    </w:rPr>
  </w:style>
  <w:style w:type="paragraph" w:styleId="Header">
    <w:name w:val="header"/>
    <w:basedOn w:val="Normal"/>
    <w:link w:val="HeaderChar"/>
    <w:uiPriority w:val="99"/>
    <w:rsid w:val="001D3267"/>
    <w:pPr>
      <w:tabs>
        <w:tab w:val="center" w:pos="4320"/>
        <w:tab w:val="right" w:pos="8640"/>
      </w:tabs>
    </w:pPr>
  </w:style>
  <w:style w:type="paragraph" w:styleId="Footer">
    <w:name w:val="footer"/>
    <w:basedOn w:val="Normal"/>
    <w:rsid w:val="001D3267"/>
    <w:pPr>
      <w:tabs>
        <w:tab w:val="center" w:pos="4320"/>
        <w:tab w:val="right" w:pos="8640"/>
      </w:tabs>
    </w:pPr>
  </w:style>
  <w:style w:type="character" w:styleId="PageNumber">
    <w:name w:val="page number"/>
    <w:basedOn w:val="DefaultParagraphFont"/>
    <w:rsid w:val="001D3267"/>
  </w:style>
  <w:style w:type="paragraph" w:styleId="NormalWeb">
    <w:name w:val="Normal (Web)"/>
    <w:basedOn w:val="Normal"/>
    <w:rsid w:val="001D3267"/>
    <w:pPr>
      <w:spacing w:before="100" w:beforeAutospacing="1" w:after="100" w:afterAutospacing="1"/>
    </w:pPr>
    <w:rPr>
      <w:rFonts w:eastAsia="PMingLiU"/>
      <w:lang w:eastAsia="zh-TW"/>
    </w:rPr>
  </w:style>
  <w:style w:type="character" w:styleId="Hyperlink">
    <w:name w:val="Hyperlink"/>
    <w:basedOn w:val="DefaultParagraphFont"/>
    <w:rsid w:val="001D3267"/>
    <w:rPr>
      <w:color w:val="0000FF"/>
      <w:u w:val="single"/>
    </w:rPr>
  </w:style>
  <w:style w:type="paragraph" w:styleId="BalloonText">
    <w:name w:val="Balloon Text"/>
    <w:basedOn w:val="Normal"/>
    <w:semiHidden/>
    <w:rsid w:val="001D3267"/>
    <w:rPr>
      <w:rFonts w:ascii="Tahoma" w:hAnsi="Tahoma" w:cs="Tahoma"/>
      <w:sz w:val="16"/>
      <w:szCs w:val="16"/>
    </w:rPr>
  </w:style>
  <w:style w:type="character" w:customStyle="1" w:styleId="article1">
    <w:name w:val="article1"/>
    <w:basedOn w:val="DefaultParagraphFont"/>
    <w:rsid w:val="001D3267"/>
    <w:rPr>
      <w:rFonts w:ascii="Arial" w:hAnsi="Arial" w:cs="Arial" w:hint="default"/>
      <w:color w:val="000000"/>
      <w:sz w:val="20"/>
      <w:szCs w:val="20"/>
    </w:rPr>
  </w:style>
  <w:style w:type="paragraph" w:customStyle="1" w:styleId="CharCharCharChar">
    <w:name w:val="Char Char Char Char"/>
    <w:basedOn w:val="Normal"/>
    <w:rsid w:val="004B4080"/>
    <w:pPr>
      <w:spacing w:after="160" w:line="240" w:lineRule="exact"/>
    </w:pPr>
    <w:rPr>
      <w:rFonts w:ascii="Tahoma" w:hAnsi="Tahoma"/>
      <w:sz w:val="20"/>
      <w:szCs w:val="20"/>
    </w:rPr>
  </w:style>
  <w:style w:type="paragraph" w:customStyle="1" w:styleId="CharCharCharChar0">
    <w:name w:val="Char Char Char Char"/>
    <w:basedOn w:val="Normal"/>
    <w:rsid w:val="00140EE7"/>
    <w:pPr>
      <w:spacing w:after="160" w:line="240" w:lineRule="exact"/>
    </w:pPr>
    <w:rPr>
      <w:rFonts w:ascii="Tahoma" w:hAnsi="Tahoma"/>
      <w:sz w:val="20"/>
      <w:szCs w:val="20"/>
    </w:rPr>
  </w:style>
  <w:style w:type="paragraph" w:styleId="ListParagraph">
    <w:name w:val="List Paragraph"/>
    <w:basedOn w:val="Normal"/>
    <w:uiPriority w:val="34"/>
    <w:qFormat/>
    <w:rsid w:val="00644311"/>
    <w:pPr>
      <w:ind w:left="720"/>
      <w:contextualSpacing/>
    </w:pPr>
  </w:style>
  <w:style w:type="character" w:customStyle="1" w:styleId="apple-converted-space">
    <w:name w:val="apple-converted-space"/>
    <w:basedOn w:val="DefaultParagraphFont"/>
    <w:rsid w:val="00AB0764"/>
  </w:style>
  <w:style w:type="paragraph" w:styleId="EndnoteText">
    <w:name w:val="endnote text"/>
    <w:basedOn w:val="Normal"/>
    <w:link w:val="EndnoteTextChar"/>
    <w:rsid w:val="005A0D0A"/>
    <w:rPr>
      <w:sz w:val="20"/>
      <w:szCs w:val="20"/>
    </w:rPr>
  </w:style>
  <w:style w:type="character" w:customStyle="1" w:styleId="EndnoteTextChar">
    <w:name w:val="Endnote Text Char"/>
    <w:basedOn w:val="DefaultParagraphFont"/>
    <w:link w:val="EndnoteText"/>
    <w:rsid w:val="005A0D0A"/>
  </w:style>
  <w:style w:type="character" w:styleId="EndnoteReference">
    <w:name w:val="endnote reference"/>
    <w:basedOn w:val="DefaultParagraphFont"/>
    <w:rsid w:val="005A0D0A"/>
    <w:rPr>
      <w:vertAlign w:val="superscript"/>
    </w:rPr>
  </w:style>
  <w:style w:type="paragraph" w:styleId="FootnoteText">
    <w:name w:val="footnote text"/>
    <w:basedOn w:val="Normal"/>
    <w:link w:val="FootnoteTextChar"/>
    <w:rsid w:val="005A0D0A"/>
    <w:rPr>
      <w:sz w:val="20"/>
      <w:szCs w:val="20"/>
    </w:rPr>
  </w:style>
  <w:style w:type="character" w:customStyle="1" w:styleId="FootnoteTextChar">
    <w:name w:val="Footnote Text Char"/>
    <w:basedOn w:val="DefaultParagraphFont"/>
    <w:link w:val="FootnoteText"/>
    <w:rsid w:val="005A0D0A"/>
  </w:style>
  <w:style w:type="character" w:styleId="FootnoteReference">
    <w:name w:val="footnote reference"/>
    <w:basedOn w:val="DefaultParagraphFont"/>
    <w:rsid w:val="005A0D0A"/>
    <w:rPr>
      <w:vertAlign w:val="superscript"/>
    </w:rPr>
  </w:style>
  <w:style w:type="character" w:styleId="CommentReference">
    <w:name w:val="annotation reference"/>
    <w:basedOn w:val="DefaultParagraphFont"/>
    <w:semiHidden/>
    <w:unhideWhenUsed/>
    <w:rsid w:val="00364ACC"/>
    <w:rPr>
      <w:sz w:val="16"/>
      <w:szCs w:val="16"/>
    </w:rPr>
  </w:style>
  <w:style w:type="paragraph" w:styleId="CommentText">
    <w:name w:val="annotation text"/>
    <w:basedOn w:val="Normal"/>
    <w:link w:val="CommentTextChar"/>
    <w:semiHidden/>
    <w:unhideWhenUsed/>
    <w:rsid w:val="00364ACC"/>
    <w:rPr>
      <w:sz w:val="20"/>
      <w:szCs w:val="20"/>
    </w:rPr>
  </w:style>
  <w:style w:type="character" w:customStyle="1" w:styleId="CommentTextChar">
    <w:name w:val="Comment Text Char"/>
    <w:basedOn w:val="DefaultParagraphFont"/>
    <w:link w:val="CommentText"/>
    <w:semiHidden/>
    <w:rsid w:val="00364ACC"/>
  </w:style>
  <w:style w:type="paragraph" w:styleId="CommentSubject">
    <w:name w:val="annotation subject"/>
    <w:basedOn w:val="CommentText"/>
    <w:next w:val="CommentText"/>
    <w:link w:val="CommentSubjectChar"/>
    <w:semiHidden/>
    <w:unhideWhenUsed/>
    <w:rsid w:val="00364ACC"/>
    <w:rPr>
      <w:b/>
      <w:bCs/>
    </w:rPr>
  </w:style>
  <w:style w:type="character" w:customStyle="1" w:styleId="CommentSubjectChar">
    <w:name w:val="Comment Subject Char"/>
    <w:basedOn w:val="CommentTextChar"/>
    <w:link w:val="CommentSubject"/>
    <w:semiHidden/>
    <w:rsid w:val="00364ACC"/>
    <w:rPr>
      <w:b/>
      <w:bCs/>
    </w:rPr>
  </w:style>
  <w:style w:type="character" w:customStyle="1" w:styleId="HeaderChar">
    <w:name w:val="Header Char"/>
    <w:basedOn w:val="DefaultParagraphFont"/>
    <w:link w:val="Header"/>
    <w:uiPriority w:val="99"/>
    <w:rsid w:val="00A94969"/>
    <w:rPr>
      <w:sz w:val="24"/>
      <w:szCs w:val="24"/>
    </w:rPr>
  </w:style>
  <w:style w:type="character" w:customStyle="1" w:styleId="Heading1Char">
    <w:name w:val="Heading 1 Char"/>
    <w:basedOn w:val="DefaultParagraphFont"/>
    <w:link w:val="Heading1"/>
    <w:rsid w:val="003C69A1"/>
    <w:rPr>
      <w:rFonts w:asciiTheme="majorHAnsi" w:eastAsiaTheme="majorEastAsia" w:hAnsiTheme="majorHAnsi" w:cstheme="majorBidi"/>
      <w:b/>
      <w:bCs/>
      <w:color w:val="365F91" w:themeColor="accent1" w:themeShade="BF"/>
      <w:sz w:val="28"/>
      <w:szCs w:val="28"/>
    </w:rPr>
  </w:style>
  <w:style w:type="character" w:styleId="UnresolvedMention">
    <w:name w:val="Unresolved Mention"/>
    <w:basedOn w:val="DefaultParagraphFont"/>
    <w:uiPriority w:val="99"/>
    <w:semiHidden/>
    <w:unhideWhenUsed/>
    <w:rsid w:val="008E7AEC"/>
    <w:rPr>
      <w:color w:val="808080"/>
      <w:shd w:val="clear" w:color="auto" w:fill="E6E6E6"/>
    </w:rPr>
  </w:style>
  <w:style w:type="paragraph" w:styleId="Revision">
    <w:name w:val="Revision"/>
    <w:hidden/>
    <w:uiPriority w:val="99"/>
    <w:semiHidden/>
    <w:rsid w:val="0019584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4275">
      <w:bodyDiv w:val="1"/>
      <w:marLeft w:val="0"/>
      <w:marRight w:val="0"/>
      <w:marTop w:val="0"/>
      <w:marBottom w:val="0"/>
      <w:divBdr>
        <w:top w:val="none" w:sz="0" w:space="0" w:color="auto"/>
        <w:left w:val="none" w:sz="0" w:space="0" w:color="auto"/>
        <w:bottom w:val="none" w:sz="0" w:space="0" w:color="auto"/>
        <w:right w:val="none" w:sz="0" w:space="0" w:color="auto"/>
      </w:divBdr>
    </w:div>
    <w:div w:id="61416233">
      <w:bodyDiv w:val="1"/>
      <w:marLeft w:val="0"/>
      <w:marRight w:val="0"/>
      <w:marTop w:val="0"/>
      <w:marBottom w:val="0"/>
      <w:divBdr>
        <w:top w:val="none" w:sz="0" w:space="0" w:color="auto"/>
        <w:left w:val="none" w:sz="0" w:space="0" w:color="auto"/>
        <w:bottom w:val="none" w:sz="0" w:space="0" w:color="auto"/>
        <w:right w:val="none" w:sz="0" w:space="0" w:color="auto"/>
      </w:divBdr>
    </w:div>
    <w:div w:id="400761234">
      <w:bodyDiv w:val="1"/>
      <w:marLeft w:val="0"/>
      <w:marRight w:val="0"/>
      <w:marTop w:val="0"/>
      <w:marBottom w:val="0"/>
      <w:divBdr>
        <w:top w:val="none" w:sz="0" w:space="0" w:color="auto"/>
        <w:left w:val="none" w:sz="0" w:space="0" w:color="auto"/>
        <w:bottom w:val="none" w:sz="0" w:space="0" w:color="auto"/>
        <w:right w:val="none" w:sz="0" w:space="0" w:color="auto"/>
      </w:divBdr>
    </w:div>
    <w:div w:id="653678921">
      <w:bodyDiv w:val="1"/>
      <w:marLeft w:val="0"/>
      <w:marRight w:val="0"/>
      <w:marTop w:val="0"/>
      <w:marBottom w:val="0"/>
      <w:divBdr>
        <w:top w:val="none" w:sz="0" w:space="0" w:color="auto"/>
        <w:left w:val="none" w:sz="0" w:space="0" w:color="auto"/>
        <w:bottom w:val="none" w:sz="0" w:space="0" w:color="auto"/>
        <w:right w:val="none" w:sz="0" w:space="0" w:color="auto"/>
      </w:divBdr>
    </w:div>
    <w:div w:id="992417520">
      <w:bodyDiv w:val="1"/>
      <w:marLeft w:val="0"/>
      <w:marRight w:val="0"/>
      <w:marTop w:val="0"/>
      <w:marBottom w:val="0"/>
      <w:divBdr>
        <w:top w:val="none" w:sz="0" w:space="0" w:color="auto"/>
        <w:left w:val="none" w:sz="0" w:space="0" w:color="auto"/>
        <w:bottom w:val="none" w:sz="0" w:space="0" w:color="auto"/>
        <w:right w:val="none" w:sz="0" w:space="0" w:color="auto"/>
      </w:divBdr>
    </w:div>
    <w:div w:id="1053117290">
      <w:bodyDiv w:val="1"/>
      <w:marLeft w:val="0"/>
      <w:marRight w:val="0"/>
      <w:marTop w:val="0"/>
      <w:marBottom w:val="0"/>
      <w:divBdr>
        <w:top w:val="none" w:sz="0" w:space="0" w:color="auto"/>
        <w:left w:val="none" w:sz="0" w:space="0" w:color="auto"/>
        <w:bottom w:val="none" w:sz="0" w:space="0" w:color="auto"/>
        <w:right w:val="none" w:sz="0" w:space="0" w:color="auto"/>
      </w:divBdr>
    </w:div>
    <w:div w:id="1224751222">
      <w:bodyDiv w:val="1"/>
      <w:marLeft w:val="0"/>
      <w:marRight w:val="0"/>
      <w:marTop w:val="0"/>
      <w:marBottom w:val="0"/>
      <w:divBdr>
        <w:top w:val="none" w:sz="0" w:space="0" w:color="auto"/>
        <w:left w:val="none" w:sz="0" w:space="0" w:color="auto"/>
        <w:bottom w:val="none" w:sz="0" w:space="0" w:color="auto"/>
        <w:right w:val="none" w:sz="0" w:space="0" w:color="auto"/>
      </w:divBdr>
    </w:div>
    <w:div w:id="1247111505">
      <w:bodyDiv w:val="1"/>
      <w:marLeft w:val="0"/>
      <w:marRight w:val="0"/>
      <w:marTop w:val="0"/>
      <w:marBottom w:val="0"/>
      <w:divBdr>
        <w:top w:val="none" w:sz="0" w:space="0" w:color="auto"/>
        <w:left w:val="none" w:sz="0" w:space="0" w:color="auto"/>
        <w:bottom w:val="none" w:sz="0" w:space="0" w:color="auto"/>
        <w:right w:val="none" w:sz="0" w:space="0" w:color="auto"/>
      </w:divBdr>
    </w:div>
    <w:div w:id="1420902909">
      <w:bodyDiv w:val="1"/>
      <w:marLeft w:val="0"/>
      <w:marRight w:val="0"/>
      <w:marTop w:val="0"/>
      <w:marBottom w:val="0"/>
      <w:divBdr>
        <w:top w:val="none" w:sz="0" w:space="0" w:color="auto"/>
        <w:left w:val="none" w:sz="0" w:space="0" w:color="auto"/>
        <w:bottom w:val="none" w:sz="0" w:space="0" w:color="auto"/>
        <w:right w:val="none" w:sz="0" w:space="0" w:color="auto"/>
      </w:divBdr>
    </w:div>
    <w:div w:id="1515460886">
      <w:bodyDiv w:val="1"/>
      <w:marLeft w:val="0"/>
      <w:marRight w:val="0"/>
      <w:marTop w:val="0"/>
      <w:marBottom w:val="0"/>
      <w:divBdr>
        <w:top w:val="none" w:sz="0" w:space="0" w:color="auto"/>
        <w:left w:val="none" w:sz="0" w:space="0" w:color="auto"/>
        <w:bottom w:val="none" w:sz="0" w:space="0" w:color="auto"/>
        <w:right w:val="none" w:sz="0" w:space="0" w:color="auto"/>
      </w:divBdr>
    </w:div>
    <w:div w:id="1579245467">
      <w:bodyDiv w:val="1"/>
      <w:marLeft w:val="0"/>
      <w:marRight w:val="0"/>
      <w:marTop w:val="0"/>
      <w:marBottom w:val="0"/>
      <w:divBdr>
        <w:top w:val="none" w:sz="0" w:space="0" w:color="auto"/>
        <w:left w:val="none" w:sz="0" w:space="0" w:color="auto"/>
        <w:bottom w:val="none" w:sz="0" w:space="0" w:color="auto"/>
        <w:right w:val="none" w:sz="0" w:space="0" w:color="auto"/>
      </w:divBdr>
    </w:div>
    <w:div w:id="1995136150">
      <w:bodyDiv w:val="1"/>
      <w:marLeft w:val="0"/>
      <w:marRight w:val="0"/>
      <w:marTop w:val="0"/>
      <w:marBottom w:val="0"/>
      <w:divBdr>
        <w:top w:val="none" w:sz="0" w:space="0" w:color="auto"/>
        <w:left w:val="none" w:sz="0" w:space="0" w:color="auto"/>
        <w:bottom w:val="none" w:sz="0" w:space="0" w:color="auto"/>
        <w:right w:val="none" w:sz="0" w:space="0" w:color="auto"/>
      </w:divBdr>
    </w:div>
    <w:div w:id="211146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kealey@commerce.idaho.gov"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C3963C-C8BD-40C3-8099-842C16C7E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5</Pages>
  <Words>1523</Words>
  <Characters>9344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Agency Purpose</vt:lpstr>
    </vt:vector>
  </TitlesOfParts>
  <Company>Division of Financial Management</Company>
  <LinksUpToDate>false</LinksUpToDate>
  <CharactersWithSpaces>10846</CharactersWithSpaces>
  <SharedDoc>false</SharedDoc>
  <HLinks>
    <vt:vector size="6" baseType="variant">
      <vt:variant>
        <vt:i4>1245219</vt:i4>
      </vt:variant>
      <vt:variant>
        <vt:i4>0</vt:i4>
      </vt:variant>
      <vt:variant>
        <vt:i4>0</vt:i4>
      </vt:variant>
      <vt:variant>
        <vt:i4>5</vt:i4>
      </vt:variant>
      <vt:variant>
        <vt:lpwstr>mailto:lisa.robbins@commerce.idaho.gov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Purpose</dc:title>
  <dc:creator>Anita Hamann</dc:creator>
  <cp:lastModifiedBy>Misty Lawrence</cp:lastModifiedBy>
  <cp:revision>8</cp:revision>
  <cp:lastPrinted>2021-08-24T19:48:00Z</cp:lastPrinted>
  <dcterms:created xsi:type="dcterms:W3CDTF">2021-08-24T21:36:00Z</dcterms:created>
  <dcterms:modified xsi:type="dcterms:W3CDTF">2022-06-01T22:39:00Z</dcterms:modified>
</cp:coreProperties>
</file>