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C68E" w14:textId="77777777" w:rsidR="00077507" w:rsidRPr="00487FCD" w:rsidRDefault="00077507" w:rsidP="00077507">
      <w:pPr>
        <w:pStyle w:val="Heading1"/>
        <w:spacing w:before="0" w:after="60"/>
        <w:rPr>
          <w:rFonts w:ascii="Arial" w:hAnsi="Arial" w:cs="Arial"/>
          <w:i/>
          <w:color w:val="000080"/>
          <w:szCs w:val="24"/>
        </w:rPr>
      </w:pPr>
      <w:r w:rsidRPr="00487FCD">
        <w:rPr>
          <w:rFonts w:ascii="Arial" w:hAnsi="Arial" w:cs="Arial"/>
          <w:i/>
          <w:color w:val="000080"/>
          <w:szCs w:val="24"/>
        </w:rPr>
        <w:t>Part I – Agency Profile</w:t>
      </w:r>
    </w:p>
    <w:p w14:paraId="1939D4AF" w14:textId="77777777" w:rsidR="00CD1282" w:rsidRDefault="00CD1282" w:rsidP="007E1C7E">
      <w:pPr>
        <w:rPr>
          <w:rFonts w:ascii="Arial" w:hAnsi="Arial" w:cs="Arial"/>
          <w:b/>
        </w:rPr>
      </w:pPr>
    </w:p>
    <w:p w14:paraId="5AA0FFA9" w14:textId="77777777" w:rsidR="00160DB2" w:rsidRPr="00E46A8C" w:rsidRDefault="00160DB2" w:rsidP="007E1C7E">
      <w:pPr>
        <w:rPr>
          <w:rFonts w:ascii="Arial" w:hAnsi="Arial" w:cs="Arial"/>
          <w:b/>
          <w:i/>
        </w:rPr>
      </w:pPr>
      <w:r w:rsidRPr="007E1C7E">
        <w:rPr>
          <w:rFonts w:ascii="Arial" w:hAnsi="Arial" w:cs="Arial"/>
          <w:b/>
        </w:rPr>
        <w:t>Agency Overview</w:t>
      </w:r>
    </w:p>
    <w:p w14:paraId="6D7CD82C" w14:textId="1E577076" w:rsidR="00160DB2" w:rsidRPr="008D0B8A" w:rsidRDefault="00F02827" w:rsidP="00D74E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now five</w:t>
      </w:r>
      <w:r w:rsidR="00160DB2" w:rsidRPr="008D0B8A">
        <w:rPr>
          <w:rFonts w:ascii="Arial" w:hAnsi="Arial" w:cs="Arial"/>
          <w:sz w:val="20"/>
          <w:szCs w:val="20"/>
        </w:rPr>
        <w:t xml:space="preserve"> family medicine residencies in Idaho – the ISU Family Medicine Resi</w:t>
      </w:r>
      <w:r w:rsidR="00326E3C" w:rsidRPr="008D0B8A">
        <w:rPr>
          <w:rFonts w:ascii="Arial" w:hAnsi="Arial" w:cs="Arial"/>
          <w:sz w:val="20"/>
          <w:szCs w:val="20"/>
        </w:rPr>
        <w:t>dency (ISU FMR) in Pocatello,</w:t>
      </w:r>
      <w:r w:rsidR="00160DB2" w:rsidRPr="008D0B8A">
        <w:rPr>
          <w:rFonts w:ascii="Arial" w:hAnsi="Arial" w:cs="Arial"/>
          <w:sz w:val="20"/>
          <w:szCs w:val="20"/>
        </w:rPr>
        <w:t xml:space="preserve"> the Family Medicine Residency of Idaho (FMRI) in Boise</w:t>
      </w:r>
      <w:r>
        <w:rPr>
          <w:rFonts w:ascii="Arial" w:hAnsi="Arial" w:cs="Arial"/>
          <w:sz w:val="20"/>
          <w:szCs w:val="20"/>
        </w:rPr>
        <w:t>,</w:t>
      </w:r>
      <w:r w:rsidR="00326E3C" w:rsidRPr="008D0B8A">
        <w:rPr>
          <w:rFonts w:ascii="Arial" w:hAnsi="Arial" w:cs="Arial"/>
          <w:sz w:val="20"/>
          <w:szCs w:val="20"/>
        </w:rPr>
        <w:t xml:space="preserve"> the Kootenai Family Medicine </w:t>
      </w:r>
      <w:r w:rsidR="001B212D" w:rsidRPr="008D0B8A">
        <w:rPr>
          <w:rFonts w:ascii="Arial" w:hAnsi="Arial" w:cs="Arial"/>
          <w:sz w:val="20"/>
          <w:szCs w:val="20"/>
        </w:rPr>
        <w:t>R</w:t>
      </w:r>
      <w:r w:rsidR="00326E3C" w:rsidRPr="008D0B8A">
        <w:rPr>
          <w:rFonts w:ascii="Arial" w:hAnsi="Arial" w:cs="Arial"/>
          <w:sz w:val="20"/>
          <w:szCs w:val="20"/>
        </w:rPr>
        <w:t xml:space="preserve">esidency in </w:t>
      </w:r>
      <w:r w:rsidR="00C21D85" w:rsidRPr="008D0B8A">
        <w:rPr>
          <w:rFonts w:ascii="Arial" w:hAnsi="Arial" w:cs="Arial"/>
          <w:sz w:val="20"/>
          <w:szCs w:val="20"/>
        </w:rPr>
        <w:t>Coeur</w:t>
      </w:r>
      <w:r w:rsidR="00326E3C" w:rsidRPr="008D0B8A">
        <w:rPr>
          <w:rFonts w:ascii="Arial" w:hAnsi="Arial" w:cs="Arial"/>
          <w:sz w:val="20"/>
          <w:szCs w:val="20"/>
        </w:rPr>
        <w:t xml:space="preserve"> d’Alene</w:t>
      </w:r>
      <w:r>
        <w:rPr>
          <w:rFonts w:ascii="Arial" w:hAnsi="Arial" w:cs="Arial"/>
          <w:sz w:val="20"/>
          <w:szCs w:val="20"/>
        </w:rPr>
        <w:t xml:space="preserve">, Family Medicine Residency of Idaho Nampa Program and HCA Healthcare/Eastern Idaho Regional Medical Center Program. </w:t>
      </w:r>
      <w:r w:rsidR="00160DB2" w:rsidRPr="008D0B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 five</w:t>
      </w:r>
      <w:r w:rsidR="00326E3C" w:rsidRPr="008D0B8A">
        <w:rPr>
          <w:rFonts w:ascii="Arial" w:hAnsi="Arial" w:cs="Arial"/>
          <w:sz w:val="20"/>
          <w:szCs w:val="20"/>
        </w:rPr>
        <w:t xml:space="preserve"> programs</w:t>
      </w:r>
      <w:r w:rsidR="00160DB2" w:rsidRPr="008D0B8A">
        <w:rPr>
          <w:rFonts w:ascii="Arial" w:hAnsi="Arial" w:cs="Arial"/>
          <w:sz w:val="20"/>
          <w:szCs w:val="20"/>
        </w:rPr>
        <w:t xml:space="preserve"> are funded from State alloca</w:t>
      </w:r>
      <w:r w:rsidR="0097689B" w:rsidRPr="008D0B8A">
        <w:rPr>
          <w:rFonts w:ascii="Arial" w:hAnsi="Arial" w:cs="Arial"/>
          <w:sz w:val="20"/>
          <w:szCs w:val="20"/>
        </w:rPr>
        <w:t xml:space="preserve">tions, grants, local hospitals, </w:t>
      </w:r>
      <w:r w:rsidR="00D4713B" w:rsidRPr="008D0B8A">
        <w:rPr>
          <w:rFonts w:ascii="Arial" w:hAnsi="Arial" w:cs="Arial"/>
          <w:sz w:val="20"/>
          <w:szCs w:val="20"/>
        </w:rPr>
        <w:t>and Medicare</w:t>
      </w:r>
      <w:r w:rsidR="00160DB2" w:rsidRPr="008D0B8A">
        <w:rPr>
          <w:rFonts w:ascii="Arial" w:hAnsi="Arial" w:cs="Arial"/>
          <w:sz w:val="20"/>
          <w:szCs w:val="20"/>
        </w:rPr>
        <w:t xml:space="preserve"> and patient </w:t>
      </w:r>
      <w:r w:rsidR="0097689B" w:rsidRPr="008D0B8A">
        <w:rPr>
          <w:rFonts w:ascii="Arial" w:hAnsi="Arial" w:cs="Arial"/>
          <w:sz w:val="20"/>
          <w:szCs w:val="20"/>
        </w:rPr>
        <w:t xml:space="preserve">revenues.  Idaho State University </w:t>
      </w:r>
      <w:r w:rsidR="00BF52F2" w:rsidRPr="008D0B8A">
        <w:rPr>
          <w:rFonts w:ascii="Arial" w:hAnsi="Arial" w:cs="Arial"/>
          <w:sz w:val="20"/>
          <w:szCs w:val="20"/>
        </w:rPr>
        <w:t xml:space="preserve">is </w:t>
      </w:r>
      <w:r w:rsidR="00F541E8" w:rsidRPr="008D0B8A">
        <w:rPr>
          <w:rFonts w:ascii="Arial" w:hAnsi="Arial" w:cs="Arial"/>
          <w:sz w:val="20"/>
          <w:szCs w:val="20"/>
        </w:rPr>
        <w:t xml:space="preserve">recognized by </w:t>
      </w:r>
      <w:r w:rsidR="00F87179" w:rsidRPr="008D0B8A">
        <w:rPr>
          <w:rFonts w:ascii="Arial" w:hAnsi="Arial" w:cs="Arial"/>
          <w:sz w:val="20"/>
          <w:szCs w:val="20"/>
        </w:rPr>
        <w:t xml:space="preserve">the Accreditation Council for </w:t>
      </w:r>
      <w:r w:rsidR="00BF52F2" w:rsidRPr="008D0B8A">
        <w:rPr>
          <w:rFonts w:ascii="Arial" w:hAnsi="Arial" w:cs="Arial"/>
          <w:sz w:val="20"/>
          <w:szCs w:val="20"/>
        </w:rPr>
        <w:t>Grad</w:t>
      </w:r>
      <w:r w:rsidR="00EA36BA" w:rsidRPr="008D0B8A">
        <w:rPr>
          <w:rFonts w:ascii="Arial" w:hAnsi="Arial" w:cs="Arial"/>
          <w:sz w:val="20"/>
          <w:szCs w:val="20"/>
        </w:rPr>
        <w:t>uate Medical Education (</w:t>
      </w:r>
      <w:r w:rsidR="00F87179" w:rsidRPr="008D0B8A">
        <w:rPr>
          <w:rFonts w:ascii="Arial" w:hAnsi="Arial" w:cs="Arial"/>
          <w:sz w:val="20"/>
          <w:szCs w:val="20"/>
        </w:rPr>
        <w:t>ACGME</w:t>
      </w:r>
      <w:r w:rsidR="00BF52F2" w:rsidRPr="008D0B8A">
        <w:rPr>
          <w:rFonts w:ascii="Arial" w:hAnsi="Arial" w:cs="Arial"/>
          <w:sz w:val="20"/>
          <w:szCs w:val="20"/>
        </w:rPr>
        <w:t xml:space="preserve">) as the official sponsoring institution of ISU – Family Medicine Residency (ISU FMR). </w:t>
      </w:r>
      <w:r w:rsidR="003B26B9" w:rsidRPr="008D0B8A">
        <w:rPr>
          <w:rFonts w:ascii="Arial" w:hAnsi="Arial" w:cs="Arial"/>
          <w:sz w:val="20"/>
          <w:szCs w:val="20"/>
        </w:rPr>
        <w:t xml:space="preserve">Brandon Mickelsen, DO </w:t>
      </w:r>
      <w:r w:rsidR="00160DB2" w:rsidRPr="008D0B8A">
        <w:rPr>
          <w:rFonts w:ascii="Arial" w:hAnsi="Arial" w:cs="Arial"/>
          <w:sz w:val="20"/>
          <w:szCs w:val="20"/>
        </w:rPr>
        <w:t>is the Director of the ISU FMR</w:t>
      </w:r>
      <w:r w:rsidR="003B26B9" w:rsidRPr="008D0B8A">
        <w:rPr>
          <w:rFonts w:ascii="Arial" w:hAnsi="Arial" w:cs="Arial"/>
          <w:sz w:val="20"/>
          <w:szCs w:val="20"/>
        </w:rPr>
        <w:t xml:space="preserve"> and William M. Woodhouse, MD is the Department’s Director of External Relations for Health Affairs</w:t>
      </w:r>
      <w:r w:rsidR="00326E3C" w:rsidRPr="008D0B8A">
        <w:rPr>
          <w:rFonts w:ascii="Arial" w:hAnsi="Arial" w:cs="Arial"/>
          <w:sz w:val="20"/>
          <w:szCs w:val="20"/>
        </w:rPr>
        <w:t>.</w:t>
      </w:r>
    </w:p>
    <w:p w14:paraId="697E11C2" w14:textId="77777777" w:rsidR="00BF52F2" w:rsidRPr="00D74ED9" w:rsidRDefault="00BF52F2" w:rsidP="00D74ED9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14:paraId="247C3065" w14:textId="77777777" w:rsidR="00160DB2" w:rsidRPr="00645E09" w:rsidRDefault="00160DB2" w:rsidP="00D74ED9">
      <w:pPr>
        <w:jc w:val="both"/>
        <w:rPr>
          <w:rFonts w:ascii="Arial" w:hAnsi="Arial" w:cs="Arial"/>
          <w:b/>
        </w:rPr>
      </w:pPr>
      <w:r w:rsidRPr="00645E09">
        <w:rPr>
          <w:rFonts w:ascii="Arial" w:hAnsi="Arial" w:cs="Arial"/>
          <w:b/>
        </w:rPr>
        <w:t>Core Functions/ Idaho Code</w:t>
      </w:r>
    </w:p>
    <w:p w14:paraId="4B596244" w14:textId="77777777" w:rsidR="00160DB2" w:rsidRPr="00CA4569" w:rsidRDefault="00160DB2" w:rsidP="00D74ED9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5B40D3">
        <w:rPr>
          <w:rFonts w:ascii="Arial" w:hAnsi="Arial" w:cs="Arial"/>
          <w:b/>
          <w:sz w:val="20"/>
          <w:szCs w:val="20"/>
        </w:rPr>
        <w:t xml:space="preserve">Training family physicians to provide care to populations throughout Idaho, both rural and urban.  </w:t>
      </w:r>
    </w:p>
    <w:p w14:paraId="3F1BA0CC" w14:textId="3BF6952B" w:rsidR="00257DC0" w:rsidRDefault="00160DB2" w:rsidP="00D74ED9">
      <w:pPr>
        <w:ind w:left="360"/>
        <w:jc w:val="both"/>
        <w:rPr>
          <w:rFonts w:ascii="Arial" w:hAnsi="Arial" w:cs="Arial"/>
          <w:sz w:val="20"/>
          <w:szCs w:val="20"/>
        </w:rPr>
      </w:pPr>
      <w:r w:rsidRPr="005B40D3">
        <w:rPr>
          <w:rFonts w:ascii="Arial" w:hAnsi="Arial" w:cs="Arial"/>
          <w:sz w:val="20"/>
          <w:szCs w:val="20"/>
        </w:rPr>
        <w:t xml:space="preserve">Idaho </w:t>
      </w:r>
      <w:r w:rsidR="003B26B9">
        <w:rPr>
          <w:rFonts w:ascii="Arial" w:hAnsi="Arial" w:cs="Arial"/>
          <w:sz w:val="20"/>
          <w:szCs w:val="20"/>
        </w:rPr>
        <w:t>ranks</w:t>
      </w:r>
      <w:r w:rsidRPr="005B40D3">
        <w:rPr>
          <w:rFonts w:ascii="Arial" w:hAnsi="Arial" w:cs="Arial"/>
          <w:sz w:val="20"/>
          <w:szCs w:val="20"/>
        </w:rPr>
        <w:t xml:space="preserve"> 49</w:t>
      </w:r>
      <w:r w:rsidRPr="005B40D3">
        <w:rPr>
          <w:rFonts w:ascii="Arial" w:hAnsi="Arial" w:cs="Arial"/>
          <w:sz w:val="20"/>
          <w:szCs w:val="20"/>
          <w:vertAlign w:val="superscript"/>
        </w:rPr>
        <w:t>th</w:t>
      </w:r>
      <w:r w:rsidRPr="005B40D3">
        <w:rPr>
          <w:rFonts w:ascii="Arial" w:hAnsi="Arial" w:cs="Arial"/>
          <w:sz w:val="20"/>
          <w:szCs w:val="20"/>
        </w:rPr>
        <w:t xml:space="preserve"> out of 50 </w:t>
      </w:r>
      <w:r w:rsidR="003B26B9">
        <w:rPr>
          <w:rFonts w:ascii="Arial" w:hAnsi="Arial" w:cs="Arial"/>
          <w:sz w:val="20"/>
          <w:szCs w:val="20"/>
        </w:rPr>
        <w:t xml:space="preserve">states </w:t>
      </w:r>
      <w:r w:rsidRPr="005B40D3">
        <w:rPr>
          <w:rFonts w:ascii="Arial" w:hAnsi="Arial" w:cs="Arial"/>
          <w:sz w:val="20"/>
          <w:szCs w:val="20"/>
        </w:rPr>
        <w:t>in physician</w:t>
      </w:r>
      <w:r w:rsidR="003B26B9">
        <w:rPr>
          <w:rFonts w:ascii="Arial" w:hAnsi="Arial" w:cs="Arial"/>
          <w:sz w:val="20"/>
          <w:szCs w:val="20"/>
        </w:rPr>
        <w:t>s</w:t>
      </w:r>
      <w:r w:rsidRPr="005B40D3">
        <w:rPr>
          <w:rFonts w:ascii="Arial" w:hAnsi="Arial" w:cs="Arial"/>
          <w:sz w:val="20"/>
          <w:szCs w:val="20"/>
        </w:rPr>
        <w:t xml:space="preserve"> per capita</w:t>
      </w:r>
      <w:r w:rsidR="003B26B9">
        <w:rPr>
          <w:rFonts w:ascii="Arial" w:hAnsi="Arial" w:cs="Arial"/>
          <w:sz w:val="20"/>
          <w:szCs w:val="20"/>
        </w:rPr>
        <w:t>.  Over 90% of the S</w:t>
      </w:r>
      <w:r w:rsidRPr="005B40D3">
        <w:rPr>
          <w:rFonts w:ascii="Arial" w:hAnsi="Arial" w:cs="Arial"/>
          <w:sz w:val="20"/>
          <w:szCs w:val="20"/>
        </w:rPr>
        <w:t xml:space="preserve">tate </w:t>
      </w:r>
      <w:r w:rsidR="003B26B9">
        <w:rPr>
          <w:rFonts w:ascii="Arial" w:hAnsi="Arial" w:cs="Arial"/>
          <w:sz w:val="20"/>
          <w:szCs w:val="20"/>
        </w:rPr>
        <w:t>is a federally-designated H</w:t>
      </w:r>
      <w:r w:rsidR="004D027C">
        <w:rPr>
          <w:rFonts w:ascii="Arial" w:hAnsi="Arial" w:cs="Arial"/>
          <w:sz w:val="20"/>
          <w:szCs w:val="20"/>
        </w:rPr>
        <w:t>PSA</w:t>
      </w:r>
      <w:r w:rsidR="003B26B9">
        <w:rPr>
          <w:rFonts w:ascii="Arial" w:hAnsi="Arial" w:cs="Arial"/>
          <w:sz w:val="20"/>
          <w:szCs w:val="20"/>
        </w:rPr>
        <w:t xml:space="preserve"> for primary care, including Bannock County where the Residency resides.</w:t>
      </w:r>
      <w:r w:rsidRPr="005B40D3">
        <w:rPr>
          <w:rFonts w:ascii="Arial" w:hAnsi="Arial" w:cs="Arial"/>
          <w:sz w:val="20"/>
          <w:szCs w:val="20"/>
        </w:rPr>
        <w:t xml:space="preserve"> </w:t>
      </w:r>
      <w:r w:rsidR="003B26B9">
        <w:rPr>
          <w:rFonts w:ascii="Arial" w:hAnsi="Arial" w:cs="Arial"/>
          <w:sz w:val="20"/>
          <w:szCs w:val="20"/>
        </w:rPr>
        <w:t>Idaho’s family medicine</w:t>
      </w:r>
      <w:r w:rsidRPr="005B40D3">
        <w:rPr>
          <w:rFonts w:ascii="Arial" w:hAnsi="Arial" w:cs="Arial"/>
          <w:sz w:val="20"/>
          <w:szCs w:val="20"/>
        </w:rPr>
        <w:t xml:space="preserve"> residency programs have an excellent track record of recruiting family physicians</w:t>
      </w:r>
      <w:r w:rsidR="003B26B9">
        <w:rPr>
          <w:rFonts w:ascii="Arial" w:hAnsi="Arial" w:cs="Arial"/>
          <w:sz w:val="20"/>
          <w:szCs w:val="20"/>
        </w:rPr>
        <w:t xml:space="preserve"> </w:t>
      </w:r>
      <w:r w:rsidR="004D027C">
        <w:rPr>
          <w:rFonts w:ascii="Arial" w:hAnsi="Arial" w:cs="Arial"/>
          <w:sz w:val="20"/>
          <w:szCs w:val="20"/>
        </w:rPr>
        <w:t>who</w:t>
      </w:r>
      <w:r w:rsidR="003B26B9">
        <w:rPr>
          <w:rFonts w:ascii="Arial" w:hAnsi="Arial" w:cs="Arial"/>
          <w:sz w:val="20"/>
          <w:szCs w:val="20"/>
        </w:rPr>
        <w:t xml:space="preserve"> then </w:t>
      </w:r>
      <w:r w:rsidR="004D027C">
        <w:rPr>
          <w:rFonts w:ascii="Arial" w:hAnsi="Arial" w:cs="Arial"/>
          <w:sz w:val="20"/>
          <w:szCs w:val="20"/>
        </w:rPr>
        <w:t>practice</w:t>
      </w:r>
      <w:r w:rsidR="003B26B9">
        <w:rPr>
          <w:rFonts w:ascii="Arial" w:hAnsi="Arial" w:cs="Arial"/>
          <w:sz w:val="20"/>
          <w:szCs w:val="20"/>
        </w:rPr>
        <w:t xml:space="preserve"> in Idaho, </w:t>
      </w:r>
      <w:r w:rsidR="0004247D">
        <w:rPr>
          <w:rFonts w:ascii="Arial" w:hAnsi="Arial" w:cs="Arial"/>
          <w:sz w:val="20"/>
          <w:szCs w:val="20"/>
        </w:rPr>
        <w:t>ranking eighth</w:t>
      </w:r>
      <w:r w:rsidR="00A27E19">
        <w:rPr>
          <w:rFonts w:ascii="Arial" w:hAnsi="Arial" w:cs="Arial"/>
          <w:sz w:val="20"/>
          <w:szCs w:val="20"/>
        </w:rPr>
        <w:t xml:space="preserve"> </w:t>
      </w:r>
      <w:r w:rsidR="003B26B9">
        <w:rPr>
          <w:rFonts w:ascii="Arial" w:hAnsi="Arial" w:cs="Arial"/>
          <w:sz w:val="20"/>
          <w:szCs w:val="20"/>
        </w:rPr>
        <w:t xml:space="preserve">in the nation for </w:t>
      </w:r>
      <w:r w:rsidRPr="005B40D3">
        <w:rPr>
          <w:rFonts w:ascii="Arial" w:hAnsi="Arial" w:cs="Arial"/>
          <w:sz w:val="20"/>
          <w:szCs w:val="20"/>
        </w:rPr>
        <w:t>rete</w:t>
      </w:r>
      <w:r w:rsidR="00051E90">
        <w:rPr>
          <w:rFonts w:ascii="Arial" w:hAnsi="Arial" w:cs="Arial"/>
          <w:sz w:val="20"/>
          <w:szCs w:val="20"/>
        </w:rPr>
        <w:t xml:space="preserve">ntion </w:t>
      </w:r>
      <w:r w:rsidR="003B26B9">
        <w:rPr>
          <w:rFonts w:ascii="Arial" w:hAnsi="Arial" w:cs="Arial"/>
          <w:sz w:val="20"/>
          <w:szCs w:val="20"/>
        </w:rPr>
        <w:t xml:space="preserve">of graduates.  </w:t>
      </w:r>
      <w:r w:rsidR="00955D92">
        <w:rPr>
          <w:rFonts w:ascii="Arial" w:hAnsi="Arial" w:cs="Arial"/>
          <w:sz w:val="20"/>
          <w:szCs w:val="20"/>
        </w:rPr>
        <w:t>Fifty-six</w:t>
      </w:r>
      <w:r w:rsidR="003B26B9">
        <w:rPr>
          <w:rFonts w:ascii="Arial" w:hAnsi="Arial" w:cs="Arial"/>
          <w:sz w:val="20"/>
          <w:szCs w:val="20"/>
        </w:rPr>
        <w:t xml:space="preserve"> percent of the Residency’s graduates go on to practice in rural and underserved settings.  </w:t>
      </w:r>
      <w:r w:rsidR="00051E90">
        <w:rPr>
          <w:rFonts w:ascii="Arial" w:hAnsi="Arial" w:cs="Arial"/>
          <w:sz w:val="20"/>
          <w:szCs w:val="20"/>
        </w:rPr>
        <w:t>The ISU FMR has 2</w:t>
      </w:r>
      <w:r w:rsidR="001B7137">
        <w:rPr>
          <w:rFonts w:ascii="Arial" w:hAnsi="Arial" w:cs="Arial"/>
          <w:sz w:val="20"/>
          <w:szCs w:val="20"/>
        </w:rPr>
        <w:t>4</w:t>
      </w:r>
      <w:r w:rsidRPr="005B40D3">
        <w:rPr>
          <w:rFonts w:ascii="Arial" w:hAnsi="Arial" w:cs="Arial"/>
          <w:sz w:val="20"/>
          <w:szCs w:val="20"/>
        </w:rPr>
        <w:t xml:space="preserve"> </w:t>
      </w:r>
      <w:r w:rsidR="00B86B37">
        <w:rPr>
          <w:rFonts w:ascii="Arial" w:hAnsi="Arial" w:cs="Arial"/>
          <w:sz w:val="20"/>
          <w:szCs w:val="20"/>
        </w:rPr>
        <w:t>family medicine</w:t>
      </w:r>
      <w:r w:rsidRPr="005B40D3">
        <w:rPr>
          <w:rFonts w:ascii="Arial" w:hAnsi="Arial" w:cs="Arial"/>
          <w:sz w:val="20"/>
          <w:szCs w:val="20"/>
        </w:rPr>
        <w:t xml:space="preserve"> residents</w:t>
      </w:r>
      <w:r w:rsidR="00051E90">
        <w:rPr>
          <w:rFonts w:ascii="Arial" w:hAnsi="Arial" w:cs="Arial"/>
          <w:sz w:val="20"/>
          <w:szCs w:val="20"/>
        </w:rPr>
        <w:t>,</w:t>
      </w:r>
      <w:r w:rsidRPr="005B40D3">
        <w:rPr>
          <w:rFonts w:ascii="Arial" w:hAnsi="Arial" w:cs="Arial"/>
          <w:sz w:val="20"/>
          <w:szCs w:val="20"/>
        </w:rPr>
        <w:t xml:space="preserve"> </w:t>
      </w:r>
      <w:r w:rsidR="00CF4482">
        <w:rPr>
          <w:rFonts w:ascii="Arial" w:hAnsi="Arial" w:cs="Arial"/>
          <w:sz w:val="20"/>
          <w:szCs w:val="20"/>
        </w:rPr>
        <w:t>3</w:t>
      </w:r>
      <w:r w:rsidR="00222C75">
        <w:rPr>
          <w:rFonts w:ascii="Arial" w:hAnsi="Arial" w:cs="Arial"/>
          <w:sz w:val="20"/>
          <w:szCs w:val="20"/>
        </w:rPr>
        <w:t xml:space="preserve"> </w:t>
      </w:r>
      <w:r w:rsidRPr="005B40D3">
        <w:rPr>
          <w:rFonts w:ascii="Arial" w:hAnsi="Arial" w:cs="Arial"/>
          <w:sz w:val="20"/>
          <w:szCs w:val="20"/>
        </w:rPr>
        <w:t>pharmacotherapy resident</w:t>
      </w:r>
      <w:r w:rsidR="00110693">
        <w:rPr>
          <w:rFonts w:ascii="Arial" w:hAnsi="Arial" w:cs="Arial"/>
          <w:sz w:val="20"/>
          <w:szCs w:val="20"/>
        </w:rPr>
        <w:t>s</w:t>
      </w:r>
      <w:r w:rsidR="001B7137">
        <w:rPr>
          <w:rFonts w:ascii="Arial" w:hAnsi="Arial" w:cs="Arial"/>
          <w:sz w:val="20"/>
          <w:szCs w:val="20"/>
        </w:rPr>
        <w:t>, 1 hospitalist fellow,</w:t>
      </w:r>
      <w:r w:rsidR="00051E90">
        <w:rPr>
          <w:rFonts w:ascii="Arial" w:hAnsi="Arial" w:cs="Arial"/>
          <w:sz w:val="20"/>
          <w:szCs w:val="20"/>
        </w:rPr>
        <w:t xml:space="preserve"> </w:t>
      </w:r>
      <w:r w:rsidR="0004247D">
        <w:rPr>
          <w:rFonts w:ascii="Arial" w:hAnsi="Arial" w:cs="Arial"/>
          <w:sz w:val="20"/>
          <w:szCs w:val="20"/>
        </w:rPr>
        <w:t xml:space="preserve">and </w:t>
      </w:r>
      <w:r w:rsidR="00CF4482">
        <w:rPr>
          <w:rFonts w:ascii="Arial" w:hAnsi="Arial" w:cs="Arial"/>
          <w:sz w:val="20"/>
          <w:szCs w:val="20"/>
        </w:rPr>
        <w:t>1</w:t>
      </w:r>
      <w:r w:rsidR="008A252D">
        <w:rPr>
          <w:rFonts w:ascii="Arial" w:hAnsi="Arial" w:cs="Arial"/>
          <w:sz w:val="20"/>
          <w:szCs w:val="20"/>
        </w:rPr>
        <w:t xml:space="preserve"> </w:t>
      </w:r>
      <w:r w:rsidR="001B7137">
        <w:rPr>
          <w:rFonts w:ascii="Arial" w:hAnsi="Arial" w:cs="Arial"/>
          <w:sz w:val="20"/>
          <w:szCs w:val="20"/>
        </w:rPr>
        <w:t>psychology intern</w:t>
      </w:r>
      <w:r w:rsidR="00110693">
        <w:rPr>
          <w:rFonts w:ascii="Arial" w:hAnsi="Arial" w:cs="Arial"/>
          <w:sz w:val="20"/>
          <w:szCs w:val="20"/>
        </w:rPr>
        <w:t xml:space="preserve"> in training, and graduates seven</w:t>
      </w:r>
      <w:r w:rsidRPr="005B40D3">
        <w:rPr>
          <w:rFonts w:ascii="Arial" w:hAnsi="Arial" w:cs="Arial"/>
          <w:sz w:val="20"/>
          <w:szCs w:val="20"/>
        </w:rPr>
        <w:t xml:space="preserve"> ne</w:t>
      </w:r>
      <w:r w:rsidR="00A126D1">
        <w:rPr>
          <w:rFonts w:ascii="Arial" w:hAnsi="Arial" w:cs="Arial"/>
          <w:sz w:val="20"/>
          <w:szCs w:val="20"/>
        </w:rPr>
        <w:t>w family physicians each June. Seventy</w:t>
      </w:r>
      <w:r w:rsidR="001B7137">
        <w:rPr>
          <w:rFonts w:ascii="Arial" w:hAnsi="Arial" w:cs="Arial"/>
          <w:sz w:val="20"/>
          <w:szCs w:val="20"/>
        </w:rPr>
        <w:t>-five</w:t>
      </w:r>
      <w:r w:rsidR="00EE1466">
        <w:rPr>
          <w:rFonts w:ascii="Arial" w:hAnsi="Arial" w:cs="Arial"/>
          <w:sz w:val="20"/>
          <w:szCs w:val="20"/>
        </w:rPr>
        <w:t xml:space="preserve"> </w:t>
      </w:r>
      <w:r w:rsidRPr="005B40D3">
        <w:rPr>
          <w:rFonts w:ascii="Arial" w:hAnsi="Arial" w:cs="Arial"/>
          <w:sz w:val="20"/>
          <w:szCs w:val="20"/>
        </w:rPr>
        <w:t xml:space="preserve">of </w:t>
      </w:r>
      <w:r w:rsidR="006055B6">
        <w:rPr>
          <w:rFonts w:ascii="Arial" w:hAnsi="Arial" w:cs="Arial"/>
          <w:sz w:val="20"/>
          <w:szCs w:val="20"/>
        </w:rPr>
        <w:t>ISU</w:t>
      </w:r>
      <w:r w:rsidR="004D027C">
        <w:rPr>
          <w:rFonts w:ascii="Arial" w:hAnsi="Arial" w:cs="Arial"/>
          <w:sz w:val="20"/>
          <w:szCs w:val="20"/>
        </w:rPr>
        <w:t xml:space="preserve"> </w:t>
      </w:r>
      <w:r w:rsidR="008A252D">
        <w:rPr>
          <w:rFonts w:ascii="Arial" w:hAnsi="Arial" w:cs="Arial"/>
          <w:sz w:val="20"/>
          <w:szCs w:val="20"/>
        </w:rPr>
        <w:t>FMR’s 1</w:t>
      </w:r>
      <w:r w:rsidR="001B7137">
        <w:rPr>
          <w:rFonts w:ascii="Arial" w:hAnsi="Arial" w:cs="Arial"/>
          <w:sz w:val="20"/>
          <w:szCs w:val="20"/>
        </w:rPr>
        <w:t>51</w:t>
      </w:r>
      <w:r w:rsidR="00222C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graduates have stayed in Idaho</w:t>
      </w:r>
      <w:r w:rsidR="00A27E19">
        <w:rPr>
          <w:rFonts w:ascii="Arial" w:hAnsi="Arial" w:cs="Arial"/>
          <w:sz w:val="20"/>
          <w:szCs w:val="20"/>
        </w:rPr>
        <w:t xml:space="preserve">. </w:t>
      </w:r>
    </w:p>
    <w:p w14:paraId="21F480A3" w14:textId="77777777" w:rsidR="00B86B37" w:rsidRPr="005B40D3" w:rsidRDefault="00B86B37" w:rsidP="00D74ED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BF7AE7A" w14:textId="77777777" w:rsidR="00160DB2" w:rsidRPr="00CA4569" w:rsidRDefault="00160DB2" w:rsidP="00D74ED9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5B40D3">
        <w:rPr>
          <w:rFonts w:ascii="Arial" w:hAnsi="Arial" w:cs="Arial"/>
          <w:b/>
          <w:sz w:val="20"/>
          <w:szCs w:val="20"/>
        </w:rPr>
        <w:t xml:space="preserve">Provision of services to underserved populations in Idaho:  </w:t>
      </w:r>
    </w:p>
    <w:p w14:paraId="27ED602E" w14:textId="00F9ADC8" w:rsidR="00160DB2" w:rsidRDefault="00160DB2" w:rsidP="00D74ED9">
      <w:pPr>
        <w:ind w:left="360"/>
        <w:jc w:val="both"/>
        <w:rPr>
          <w:rFonts w:ascii="Arial" w:hAnsi="Arial" w:cs="Arial"/>
          <w:sz w:val="20"/>
          <w:szCs w:val="20"/>
        </w:rPr>
      </w:pPr>
      <w:r w:rsidRPr="005B40D3">
        <w:rPr>
          <w:rFonts w:ascii="Arial" w:hAnsi="Arial" w:cs="Arial"/>
          <w:sz w:val="20"/>
          <w:szCs w:val="20"/>
        </w:rPr>
        <w:t>The ISU FMR staffs community services such as the Health Department, adolescent detention centers, prison services, free clinics and HIV clinics.  The Indian Health Service, migrant workers, nursing home residents</w:t>
      </w:r>
      <w:r w:rsidR="00051E90">
        <w:rPr>
          <w:rFonts w:ascii="Arial" w:hAnsi="Arial" w:cs="Arial"/>
          <w:sz w:val="20"/>
          <w:szCs w:val="20"/>
        </w:rPr>
        <w:t>, behavioral health unit patients, developmentally challenged children,</w:t>
      </w:r>
      <w:r w:rsidRPr="005B40D3">
        <w:rPr>
          <w:rFonts w:ascii="Arial" w:hAnsi="Arial" w:cs="Arial"/>
          <w:sz w:val="20"/>
          <w:szCs w:val="20"/>
        </w:rPr>
        <w:t xml:space="preserve"> and the home-bound also receive medical support from the residents</w:t>
      </w:r>
      <w:r w:rsidR="00051E90">
        <w:rPr>
          <w:rFonts w:ascii="Arial" w:hAnsi="Arial" w:cs="Arial"/>
          <w:sz w:val="20"/>
          <w:szCs w:val="20"/>
        </w:rPr>
        <w:t xml:space="preserve"> and faculty</w:t>
      </w:r>
      <w:r w:rsidRPr="005B40D3">
        <w:rPr>
          <w:rFonts w:ascii="Arial" w:hAnsi="Arial" w:cs="Arial"/>
          <w:sz w:val="20"/>
          <w:szCs w:val="20"/>
        </w:rPr>
        <w:t xml:space="preserve">.  </w:t>
      </w:r>
      <w:r w:rsidR="00326E3C">
        <w:rPr>
          <w:rFonts w:ascii="Arial" w:hAnsi="Arial" w:cs="Arial"/>
          <w:sz w:val="20"/>
          <w:szCs w:val="20"/>
        </w:rPr>
        <w:t xml:space="preserve">With the </w:t>
      </w:r>
      <w:r w:rsidR="00F02827">
        <w:rPr>
          <w:rFonts w:ascii="Arial" w:hAnsi="Arial" w:cs="Arial"/>
          <w:sz w:val="20"/>
          <w:szCs w:val="20"/>
        </w:rPr>
        <w:t xml:space="preserve">residency clinic within </w:t>
      </w:r>
      <w:r w:rsidR="00326E3C">
        <w:rPr>
          <w:rFonts w:ascii="Arial" w:hAnsi="Arial" w:cs="Arial"/>
          <w:sz w:val="20"/>
          <w:szCs w:val="20"/>
        </w:rPr>
        <w:t>Health West</w:t>
      </w:r>
      <w:r w:rsidR="00A27E8D">
        <w:rPr>
          <w:rFonts w:ascii="Arial" w:hAnsi="Arial" w:cs="Arial"/>
          <w:sz w:val="20"/>
          <w:szCs w:val="20"/>
        </w:rPr>
        <w:t>,</w:t>
      </w:r>
      <w:r w:rsidR="00326E3C">
        <w:rPr>
          <w:rFonts w:ascii="Arial" w:hAnsi="Arial" w:cs="Arial"/>
          <w:sz w:val="20"/>
          <w:szCs w:val="20"/>
        </w:rPr>
        <w:t xml:space="preserve"> a Federally Qualified Community Health Center</w:t>
      </w:r>
      <w:r w:rsidR="00140C0C">
        <w:rPr>
          <w:rFonts w:ascii="Arial" w:hAnsi="Arial" w:cs="Arial"/>
          <w:sz w:val="20"/>
          <w:szCs w:val="20"/>
        </w:rPr>
        <w:t>,</w:t>
      </w:r>
      <w:r w:rsidR="00D4713B">
        <w:rPr>
          <w:rFonts w:ascii="Arial" w:hAnsi="Arial" w:cs="Arial"/>
          <w:sz w:val="20"/>
          <w:szCs w:val="20"/>
        </w:rPr>
        <w:t xml:space="preserve"> ISU</w:t>
      </w:r>
      <w:r w:rsidR="00F02827">
        <w:rPr>
          <w:rFonts w:ascii="Arial" w:hAnsi="Arial" w:cs="Arial"/>
          <w:sz w:val="20"/>
          <w:szCs w:val="20"/>
        </w:rPr>
        <w:t xml:space="preserve"> is further</w:t>
      </w:r>
      <w:r w:rsidR="00A27E8D">
        <w:rPr>
          <w:rFonts w:ascii="Arial" w:hAnsi="Arial" w:cs="Arial"/>
          <w:sz w:val="20"/>
          <w:szCs w:val="20"/>
        </w:rPr>
        <w:t xml:space="preserve"> able </w:t>
      </w:r>
      <w:r w:rsidR="00F368FA">
        <w:rPr>
          <w:rFonts w:ascii="Arial" w:hAnsi="Arial" w:cs="Arial"/>
          <w:sz w:val="20"/>
          <w:szCs w:val="20"/>
        </w:rPr>
        <w:t>to serve</w:t>
      </w:r>
      <w:r w:rsidR="00326E3C">
        <w:rPr>
          <w:rFonts w:ascii="Arial" w:hAnsi="Arial" w:cs="Arial"/>
          <w:sz w:val="20"/>
          <w:szCs w:val="20"/>
        </w:rPr>
        <w:t xml:space="preserve"> the indigent and uninsured of </w:t>
      </w:r>
      <w:r w:rsidR="002F1411">
        <w:rPr>
          <w:rFonts w:ascii="Arial" w:hAnsi="Arial" w:cs="Arial"/>
          <w:sz w:val="20"/>
          <w:szCs w:val="20"/>
        </w:rPr>
        <w:t>S</w:t>
      </w:r>
      <w:r w:rsidR="00326E3C">
        <w:rPr>
          <w:rFonts w:ascii="Arial" w:hAnsi="Arial" w:cs="Arial"/>
          <w:sz w:val="20"/>
          <w:szCs w:val="20"/>
        </w:rPr>
        <w:t>outheast Idaho.</w:t>
      </w:r>
    </w:p>
    <w:p w14:paraId="588F80BA" w14:textId="77777777" w:rsidR="006E0FD2" w:rsidRDefault="006E0FD2" w:rsidP="00D74ED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44A4C5F" w14:textId="77777777" w:rsidR="006E0FD2" w:rsidRDefault="00F368FA" w:rsidP="00D74ED9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Pursuant to </w:t>
      </w:r>
      <w:r w:rsidR="006E0FD2">
        <w:rPr>
          <w:rFonts w:ascii="Arial" w:hAnsi="Arial" w:cs="Arial"/>
          <w:sz w:val="20"/>
          <w:szCs w:val="20"/>
        </w:rPr>
        <w:t xml:space="preserve">Idaho Code </w:t>
      </w:r>
      <w:r w:rsidR="006E0FD2">
        <w:rPr>
          <w:rFonts w:ascii="Arial" w:hAnsi="Arial" w:cs="Arial"/>
          <w:b/>
          <w:sz w:val="20"/>
          <w:szCs w:val="20"/>
        </w:rPr>
        <w:t>§33-3720</w:t>
      </w:r>
      <w:r w:rsidR="006E0FD2">
        <w:rPr>
          <w:rFonts w:ascii="Arial" w:hAnsi="Arial" w:cs="Arial"/>
          <w:sz w:val="20"/>
          <w:szCs w:val="20"/>
        </w:rPr>
        <w:t xml:space="preserve"> authorizes the State Board of Education to enter into contractual agreements to provide access for Idaho residents to qualified professional studies programs</w:t>
      </w:r>
    </w:p>
    <w:p w14:paraId="0160821A" w14:textId="77777777" w:rsidR="00ED39BA" w:rsidRPr="00D74ED9" w:rsidRDefault="00ED39BA" w:rsidP="00D74ED9">
      <w:pPr>
        <w:jc w:val="both"/>
        <w:rPr>
          <w:rFonts w:ascii="Arial" w:hAnsi="Arial" w:cs="Arial"/>
          <w:szCs w:val="20"/>
        </w:rPr>
      </w:pPr>
    </w:p>
    <w:p w14:paraId="6E6BCBA7" w14:textId="77777777" w:rsidR="00160DB2" w:rsidRPr="00CA4569" w:rsidRDefault="00160DB2" w:rsidP="00D74ED9">
      <w:pPr>
        <w:jc w:val="both"/>
        <w:rPr>
          <w:rFonts w:ascii="Arial" w:hAnsi="Arial" w:cs="Arial"/>
          <w:b/>
          <w:caps/>
        </w:rPr>
      </w:pPr>
      <w:r w:rsidRPr="00CA4569">
        <w:rPr>
          <w:rFonts w:ascii="Arial" w:hAnsi="Arial" w:cs="Arial"/>
          <w:b/>
        </w:rPr>
        <w:t xml:space="preserve">Revenue </w:t>
      </w:r>
      <w:r w:rsidR="00F41C5E">
        <w:rPr>
          <w:rFonts w:ascii="Arial" w:hAnsi="Arial" w:cs="Arial"/>
          <w:b/>
        </w:rPr>
        <w:t xml:space="preserve">and </w:t>
      </w:r>
      <w:r w:rsidRPr="00CA4569">
        <w:rPr>
          <w:rFonts w:ascii="Arial" w:hAnsi="Arial" w:cs="Arial"/>
          <w:b/>
        </w:rPr>
        <w:t>Expenditures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784"/>
        <w:gridCol w:w="1781"/>
        <w:gridCol w:w="1781"/>
        <w:gridCol w:w="1781"/>
      </w:tblGrid>
      <w:tr w:rsidR="009A1A46" w14:paraId="0EF5E32D" w14:textId="77777777" w:rsidTr="00D70D3B">
        <w:tc>
          <w:tcPr>
            <w:tcW w:w="2835" w:type="dxa"/>
            <w:shd w:val="clear" w:color="auto" w:fill="000080"/>
          </w:tcPr>
          <w:p w14:paraId="393CB910" w14:textId="77777777" w:rsidR="009A1A46" w:rsidRDefault="009A1A46" w:rsidP="00D70D3B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1784" w:type="dxa"/>
            <w:shd w:val="clear" w:color="auto" w:fill="000080"/>
          </w:tcPr>
          <w:p w14:paraId="69947A45" w14:textId="0313FE50" w:rsidR="009A1A46" w:rsidRDefault="009A1A46" w:rsidP="00D70D3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</w:t>
            </w:r>
            <w:r w:rsidR="008B423B">
              <w:rPr>
                <w:rFonts w:ascii="Arial" w:hAnsi="Arial" w:cs="Arial"/>
                <w:b/>
                <w:bCs/>
                <w:color w:val="FFFFFF"/>
                <w:sz w:val="20"/>
              </w:rPr>
              <w:t>9</w:t>
            </w:r>
          </w:p>
        </w:tc>
        <w:tc>
          <w:tcPr>
            <w:tcW w:w="1781" w:type="dxa"/>
            <w:shd w:val="clear" w:color="auto" w:fill="000080"/>
          </w:tcPr>
          <w:p w14:paraId="002392A5" w14:textId="79B6BC55" w:rsidR="009A1A46" w:rsidRDefault="009A1A46" w:rsidP="00D70D3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</w:t>
            </w:r>
            <w:r w:rsidR="008B423B">
              <w:rPr>
                <w:rFonts w:ascii="Arial" w:hAnsi="Arial" w:cs="Arial"/>
                <w:b/>
                <w:bCs/>
                <w:color w:val="FFFFFF"/>
                <w:sz w:val="20"/>
              </w:rPr>
              <w:t>20</w:t>
            </w:r>
          </w:p>
        </w:tc>
        <w:tc>
          <w:tcPr>
            <w:tcW w:w="1781" w:type="dxa"/>
            <w:shd w:val="clear" w:color="auto" w:fill="000080"/>
          </w:tcPr>
          <w:p w14:paraId="6FBD74CB" w14:textId="00CBF2D4" w:rsidR="009A1A46" w:rsidRDefault="009A1A46" w:rsidP="00D70D3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8B423B">
              <w:rPr>
                <w:rFonts w:ascii="Arial" w:hAnsi="Arial" w:cs="Arial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1781" w:type="dxa"/>
            <w:shd w:val="clear" w:color="auto" w:fill="000080"/>
          </w:tcPr>
          <w:p w14:paraId="52367A12" w14:textId="53865196" w:rsidR="009A1A46" w:rsidRDefault="009A1A46" w:rsidP="00D70D3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8B423B">
              <w:rPr>
                <w:rFonts w:ascii="Arial" w:hAnsi="Arial" w:cs="Arial"/>
                <w:b/>
                <w:bCs/>
                <w:color w:val="FFFFFF"/>
                <w:sz w:val="20"/>
              </w:rPr>
              <w:t>2</w:t>
            </w:r>
          </w:p>
        </w:tc>
      </w:tr>
      <w:tr w:rsidR="00067591" w14:paraId="0019999C" w14:textId="77777777" w:rsidTr="00D70D3B">
        <w:tc>
          <w:tcPr>
            <w:tcW w:w="2835" w:type="dxa"/>
            <w:vAlign w:val="bottom"/>
          </w:tcPr>
          <w:p w14:paraId="0A18F8A3" w14:textId="77777777" w:rsidR="00067591" w:rsidRDefault="00067591" w:rsidP="00067591">
            <w:pPr>
              <w:jc w:val="both"/>
              <w:rPr>
                <w:rFonts w:ascii="Arial" w:hAnsi="Arial" w:cs="Arial"/>
                <w:sz w:val="20"/>
              </w:rPr>
            </w:pPr>
            <w:r w:rsidRPr="005B40D3">
              <w:rPr>
                <w:rFonts w:ascii="Arial" w:hAnsi="Arial" w:cs="Arial"/>
                <w:color w:val="000000"/>
                <w:sz w:val="20"/>
                <w:szCs w:val="20"/>
              </w:rPr>
              <w:t>General Fund</w:t>
            </w:r>
          </w:p>
        </w:tc>
        <w:tc>
          <w:tcPr>
            <w:tcW w:w="1784" w:type="dxa"/>
          </w:tcPr>
          <w:p w14:paraId="7B073D08" w14:textId="41031ABC" w:rsidR="00067591" w:rsidRDefault="00067591" w:rsidP="00067591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$1,580,900</w:t>
            </w:r>
          </w:p>
        </w:tc>
        <w:tc>
          <w:tcPr>
            <w:tcW w:w="1781" w:type="dxa"/>
          </w:tcPr>
          <w:p w14:paraId="5FBD6878" w14:textId="2F2580AE" w:rsidR="00067591" w:rsidRPr="00FC7475" w:rsidRDefault="00067591" w:rsidP="00067591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7227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$2,049,600</w:t>
            </w:r>
          </w:p>
        </w:tc>
        <w:tc>
          <w:tcPr>
            <w:tcW w:w="1781" w:type="dxa"/>
          </w:tcPr>
          <w:p w14:paraId="005DBA82" w14:textId="4CC659A5" w:rsidR="00067591" w:rsidRPr="00B76FFA" w:rsidRDefault="00067591" w:rsidP="00067591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$ 2,115,000</w:t>
            </w:r>
          </w:p>
        </w:tc>
        <w:tc>
          <w:tcPr>
            <w:tcW w:w="1781" w:type="dxa"/>
          </w:tcPr>
          <w:p w14:paraId="26C8CAD2" w14:textId="557FDDC3" w:rsidR="00067591" w:rsidRDefault="00067591" w:rsidP="00067591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067591" w14:paraId="55A9A5D3" w14:textId="77777777" w:rsidTr="00D70D3B">
        <w:tc>
          <w:tcPr>
            <w:tcW w:w="2835" w:type="dxa"/>
            <w:vAlign w:val="center"/>
          </w:tcPr>
          <w:p w14:paraId="7126A3D3" w14:textId="77777777" w:rsidR="00067591" w:rsidRDefault="00067591" w:rsidP="00067591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B40D3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84" w:type="dxa"/>
          </w:tcPr>
          <w:p w14:paraId="7267D1A8" w14:textId="7069DEE3" w:rsidR="00067591" w:rsidRDefault="00067591" w:rsidP="000675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$1,580,900</w:t>
            </w:r>
          </w:p>
        </w:tc>
        <w:tc>
          <w:tcPr>
            <w:tcW w:w="1781" w:type="dxa"/>
          </w:tcPr>
          <w:p w14:paraId="13E31930" w14:textId="2898A367" w:rsidR="00067591" w:rsidRDefault="00067591" w:rsidP="000675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$2,049,600</w:t>
            </w:r>
          </w:p>
        </w:tc>
        <w:tc>
          <w:tcPr>
            <w:tcW w:w="1781" w:type="dxa"/>
          </w:tcPr>
          <w:p w14:paraId="0A4A035C" w14:textId="02C1607E" w:rsidR="00067591" w:rsidRDefault="00067591" w:rsidP="000675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23E1">
              <w:rPr>
                <w:rFonts w:ascii="Arial" w:hAnsi="Arial" w:cs="Arial"/>
                <w:b/>
                <w:color w:val="000000"/>
                <w:sz w:val="20"/>
                <w:szCs w:val="20"/>
              </w:rPr>
              <w:t>$ 2,115,000</w:t>
            </w:r>
          </w:p>
        </w:tc>
        <w:tc>
          <w:tcPr>
            <w:tcW w:w="1781" w:type="dxa"/>
          </w:tcPr>
          <w:p w14:paraId="546F8762" w14:textId="28A44440" w:rsidR="00067591" w:rsidRDefault="00067591" w:rsidP="000675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510A0" w14:paraId="07817B1E" w14:textId="77777777" w:rsidTr="00D70D3B">
        <w:tc>
          <w:tcPr>
            <w:tcW w:w="2835" w:type="dxa"/>
            <w:shd w:val="clear" w:color="auto" w:fill="000080"/>
          </w:tcPr>
          <w:p w14:paraId="684B66B8" w14:textId="77777777" w:rsidR="00D510A0" w:rsidRDefault="00D510A0" w:rsidP="00D510A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Expenditure</w:t>
            </w:r>
          </w:p>
        </w:tc>
        <w:tc>
          <w:tcPr>
            <w:tcW w:w="1784" w:type="dxa"/>
            <w:shd w:val="clear" w:color="auto" w:fill="000080"/>
          </w:tcPr>
          <w:p w14:paraId="2FB07D3B" w14:textId="5067E10A" w:rsidR="00D510A0" w:rsidRDefault="00D510A0" w:rsidP="00D510A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781" w:type="dxa"/>
            <w:shd w:val="clear" w:color="auto" w:fill="000080"/>
          </w:tcPr>
          <w:p w14:paraId="20C118DA" w14:textId="42C4CB4B" w:rsidR="00D510A0" w:rsidRDefault="00D510A0" w:rsidP="00D510A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781" w:type="dxa"/>
            <w:shd w:val="clear" w:color="auto" w:fill="000080"/>
          </w:tcPr>
          <w:p w14:paraId="2AE3238F" w14:textId="30078DE6" w:rsidR="00D510A0" w:rsidRDefault="00D510A0" w:rsidP="00D510A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781" w:type="dxa"/>
            <w:shd w:val="clear" w:color="auto" w:fill="000080"/>
          </w:tcPr>
          <w:p w14:paraId="66D7FFE9" w14:textId="7E1F6D70" w:rsidR="00D510A0" w:rsidRDefault="00D510A0" w:rsidP="00D510A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067591" w14:paraId="16338BD3" w14:textId="77777777" w:rsidTr="00D70D3B">
        <w:tc>
          <w:tcPr>
            <w:tcW w:w="2835" w:type="dxa"/>
            <w:vAlign w:val="bottom"/>
          </w:tcPr>
          <w:p w14:paraId="0D5CEFD7" w14:textId="77777777" w:rsidR="00067591" w:rsidRDefault="00067591" w:rsidP="00067591">
            <w:pPr>
              <w:jc w:val="both"/>
              <w:rPr>
                <w:rFonts w:ascii="Arial" w:hAnsi="Arial" w:cs="Arial"/>
                <w:sz w:val="20"/>
              </w:rPr>
            </w:pPr>
            <w:r w:rsidRPr="005B40D3">
              <w:rPr>
                <w:rFonts w:ascii="Arial" w:hAnsi="Arial" w:cs="Arial"/>
                <w:sz w:val="20"/>
                <w:szCs w:val="20"/>
              </w:rPr>
              <w:t>Personnel Costs</w:t>
            </w:r>
          </w:p>
        </w:tc>
        <w:tc>
          <w:tcPr>
            <w:tcW w:w="1784" w:type="dxa"/>
          </w:tcPr>
          <w:p w14:paraId="4169B896" w14:textId="3D1A12F7" w:rsidR="00067591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$1,259,300</w:t>
            </w:r>
          </w:p>
        </w:tc>
        <w:tc>
          <w:tcPr>
            <w:tcW w:w="1781" w:type="dxa"/>
          </w:tcPr>
          <w:p w14:paraId="0FDB3626" w14:textId="2C564F98" w:rsidR="00067591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$1,721,000</w:t>
            </w:r>
          </w:p>
        </w:tc>
        <w:tc>
          <w:tcPr>
            <w:tcW w:w="1781" w:type="dxa"/>
          </w:tcPr>
          <w:p w14:paraId="67B9199B" w14:textId="06384719" w:rsidR="00067591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$ 1,793,400</w:t>
            </w:r>
          </w:p>
        </w:tc>
        <w:tc>
          <w:tcPr>
            <w:tcW w:w="1781" w:type="dxa"/>
          </w:tcPr>
          <w:p w14:paraId="43184C4A" w14:textId="649FADDA" w:rsidR="00067591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591" w14:paraId="7C56149B" w14:textId="77777777" w:rsidTr="00D70D3B">
        <w:tc>
          <w:tcPr>
            <w:tcW w:w="2835" w:type="dxa"/>
            <w:vAlign w:val="bottom"/>
          </w:tcPr>
          <w:p w14:paraId="5287E86E" w14:textId="77777777" w:rsidR="00067591" w:rsidRPr="002C4447" w:rsidRDefault="00067591" w:rsidP="00067591">
            <w:pPr>
              <w:jc w:val="both"/>
              <w:rPr>
                <w:rFonts w:ascii="Arial" w:hAnsi="Arial" w:cs="Arial"/>
                <w:sz w:val="20"/>
              </w:rPr>
            </w:pPr>
            <w:r w:rsidRPr="005B40D3">
              <w:rPr>
                <w:rFonts w:ascii="Arial" w:hAnsi="Arial" w:cs="Arial"/>
                <w:sz w:val="20"/>
                <w:szCs w:val="20"/>
              </w:rPr>
              <w:t>Operating Expenditures</w:t>
            </w:r>
          </w:p>
        </w:tc>
        <w:tc>
          <w:tcPr>
            <w:tcW w:w="1784" w:type="dxa"/>
          </w:tcPr>
          <w:p w14:paraId="42ECA871" w14:textId="380C4B7F" w:rsidR="00067591" w:rsidRPr="002C4447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$321,600</w:t>
            </w:r>
          </w:p>
        </w:tc>
        <w:tc>
          <w:tcPr>
            <w:tcW w:w="1781" w:type="dxa"/>
          </w:tcPr>
          <w:p w14:paraId="0C06C0C9" w14:textId="4AB91091" w:rsidR="00067591" w:rsidRPr="002C4447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$321,600</w:t>
            </w:r>
          </w:p>
        </w:tc>
        <w:tc>
          <w:tcPr>
            <w:tcW w:w="1781" w:type="dxa"/>
          </w:tcPr>
          <w:p w14:paraId="7A1E884D" w14:textId="38BD64D1" w:rsidR="00067591" w:rsidRPr="002C4447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$ 321,600</w:t>
            </w:r>
          </w:p>
        </w:tc>
        <w:tc>
          <w:tcPr>
            <w:tcW w:w="1781" w:type="dxa"/>
          </w:tcPr>
          <w:p w14:paraId="005FF567" w14:textId="0F6E998A" w:rsidR="00067591" w:rsidRPr="002C4447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591" w14:paraId="537800F2" w14:textId="77777777" w:rsidTr="00D70D3B">
        <w:tc>
          <w:tcPr>
            <w:tcW w:w="2835" w:type="dxa"/>
            <w:vAlign w:val="bottom"/>
          </w:tcPr>
          <w:p w14:paraId="0D617440" w14:textId="77777777" w:rsidR="00067591" w:rsidRDefault="00067591" w:rsidP="00067591">
            <w:pPr>
              <w:jc w:val="both"/>
              <w:rPr>
                <w:rFonts w:ascii="Arial" w:hAnsi="Arial" w:cs="Arial"/>
                <w:sz w:val="20"/>
              </w:rPr>
            </w:pPr>
            <w:r w:rsidRPr="005B40D3">
              <w:rPr>
                <w:rFonts w:ascii="Arial" w:hAnsi="Arial" w:cs="Arial"/>
                <w:sz w:val="20"/>
                <w:szCs w:val="20"/>
              </w:rPr>
              <w:t>Capital Outlay</w:t>
            </w:r>
          </w:p>
        </w:tc>
        <w:tc>
          <w:tcPr>
            <w:tcW w:w="1784" w:type="dxa"/>
          </w:tcPr>
          <w:p w14:paraId="6EB5795D" w14:textId="54D16D1B" w:rsidR="00067591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----------</w:t>
            </w:r>
          </w:p>
        </w:tc>
        <w:tc>
          <w:tcPr>
            <w:tcW w:w="1781" w:type="dxa"/>
          </w:tcPr>
          <w:p w14:paraId="42FDD4E1" w14:textId="01539415" w:rsidR="00067591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7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$7,000</w:t>
            </w:r>
          </w:p>
        </w:tc>
        <w:tc>
          <w:tcPr>
            <w:tcW w:w="1781" w:type="dxa"/>
          </w:tcPr>
          <w:p w14:paraId="1EDC8B64" w14:textId="7E6492FC" w:rsidR="00067591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</w:t>
            </w:r>
          </w:p>
        </w:tc>
        <w:tc>
          <w:tcPr>
            <w:tcW w:w="1781" w:type="dxa"/>
          </w:tcPr>
          <w:p w14:paraId="0DDC3207" w14:textId="6CD3194A" w:rsidR="00067591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591" w14:paraId="7013A1FF" w14:textId="77777777" w:rsidTr="00D70D3B">
        <w:tc>
          <w:tcPr>
            <w:tcW w:w="2835" w:type="dxa"/>
          </w:tcPr>
          <w:p w14:paraId="3DC92BEA" w14:textId="77777777" w:rsidR="00067591" w:rsidRDefault="00067591" w:rsidP="00067591">
            <w:pPr>
              <w:jc w:val="both"/>
              <w:rPr>
                <w:rFonts w:ascii="Arial" w:hAnsi="Arial" w:cs="Arial"/>
                <w:sz w:val="20"/>
              </w:rPr>
            </w:pPr>
            <w:r w:rsidRPr="005B40D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84" w:type="dxa"/>
          </w:tcPr>
          <w:p w14:paraId="69A68E57" w14:textId="7367D7F0" w:rsidR="00067591" w:rsidRPr="00992BDE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$1,580,900</w:t>
            </w:r>
          </w:p>
        </w:tc>
        <w:tc>
          <w:tcPr>
            <w:tcW w:w="1781" w:type="dxa"/>
          </w:tcPr>
          <w:p w14:paraId="35AF93BF" w14:textId="71D40A72" w:rsidR="00067591" w:rsidRPr="00992BDE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$2,049,600</w:t>
            </w:r>
          </w:p>
        </w:tc>
        <w:tc>
          <w:tcPr>
            <w:tcW w:w="1781" w:type="dxa"/>
          </w:tcPr>
          <w:p w14:paraId="2BC3CEB2" w14:textId="6EA1A5C8" w:rsidR="00067591" w:rsidRPr="00992BDE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823E1">
              <w:rPr>
                <w:rFonts w:ascii="Arial" w:hAnsi="Arial" w:cs="Arial"/>
                <w:b/>
                <w:color w:val="000000"/>
                <w:sz w:val="20"/>
                <w:szCs w:val="20"/>
              </w:rPr>
              <w:t>$ 2,115,000</w:t>
            </w:r>
          </w:p>
        </w:tc>
        <w:tc>
          <w:tcPr>
            <w:tcW w:w="1781" w:type="dxa"/>
          </w:tcPr>
          <w:p w14:paraId="11DD4102" w14:textId="13F392A5" w:rsidR="00067591" w:rsidRPr="00992BDE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67591" w14:paraId="7BED5AF2" w14:textId="77777777" w:rsidTr="00D70D3B">
        <w:tc>
          <w:tcPr>
            <w:tcW w:w="2835" w:type="dxa"/>
            <w:vAlign w:val="bottom"/>
          </w:tcPr>
          <w:p w14:paraId="3C3A9D49" w14:textId="77777777" w:rsidR="00067591" w:rsidRDefault="00067591" w:rsidP="00067591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B40D3">
              <w:rPr>
                <w:rFonts w:ascii="Arial" w:hAnsi="Arial" w:cs="Arial"/>
                <w:sz w:val="20"/>
                <w:szCs w:val="20"/>
              </w:rPr>
              <w:t>Personnel Costs</w:t>
            </w:r>
          </w:p>
        </w:tc>
        <w:tc>
          <w:tcPr>
            <w:tcW w:w="1784" w:type="dxa"/>
          </w:tcPr>
          <w:p w14:paraId="2FB0D7DB" w14:textId="4A61D8ED" w:rsidR="00067591" w:rsidRDefault="00067591" w:rsidP="000675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$1,259,300</w:t>
            </w:r>
          </w:p>
        </w:tc>
        <w:tc>
          <w:tcPr>
            <w:tcW w:w="1781" w:type="dxa"/>
          </w:tcPr>
          <w:p w14:paraId="2E55BA56" w14:textId="26CBCBE6" w:rsidR="00067591" w:rsidRDefault="00067591" w:rsidP="000675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$1,721,000</w:t>
            </w:r>
          </w:p>
        </w:tc>
        <w:tc>
          <w:tcPr>
            <w:tcW w:w="1781" w:type="dxa"/>
          </w:tcPr>
          <w:p w14:paraId="29DA3D8D" w14:textId="7359FB30" w:rsidR="00067591" w:rsidRDefault="00067591" w:rsidP="000675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$ 1,793,400</w:t>
            </w:r>
          </w:p>
        </w:tc>
        <w:tc>
          <w:tcPr>
            <w:tcW w:w="1781" w:type="dxa"/>
          </w:tcPr>
          <w:p w14:paraId="34780890" w14:textId="2677E867" w:rsidR="00067591" w:rsidRDefault="00067591" w:rsidP="000675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8DE6542" w14:textId="77777777" w:rsidR="00B5443B" w:rsidRPr="00D74ED9" w:rsidRDefault="00B5443B" w:rsidP="00D74ED9">
      <w:pPr>
        <w:rPr>
          <w:rFonts w:ascii="Arial" w:hAnsi="Arial" w:cs="Arial"/>
          <w:szCs w:val="20"/>
        </w:rPr>
      </w:pPr>
    </w:p>
    <w:p w14:paraId="6FA91346" w14:textId="7CE58421" w:rsidR="00160DB2" w:rsidRDefault="00160DB2" w:rsidP="00D74ED9">
      <w:pPr>
        <w:rPr>
          <w:rFonts w:ascii="Arial" w:hAnsi="Arial" w:cs="Arial"/>
          <w:b/>
        </w:rPr>
      </w:pPr>
      <w:r w:rsidRPr="00CA4569">
        <w:rPr>
          <w:rFonts w:ascii="Arial" w:hAnsi="Arial" w:cs="Arial"/>
          <w:b/>
        </w:rPr>
        <w:t>Profile of Cases Managed and/or Key Services Provided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6"/>
        <w:gridCol w:w="1544"/>
        <w:gridCol w:w="1544"/>
        <w:gridCol w:w="1544"/>
        <w:gridCol w:w="1544"/>
      </w:tblGrid>
      <w:tr w:rsidR="00D510A0" w14:paraId="3F8B0EED" w14:textId="77777777" w:rsidTr="00067591">
        <w:tc>
          <w:tcPr>
            <w:tcW w:w="3786" w:type="dxa"/>
            <w:shd w:val="clear" w:color="auto" w:fill="000080"/>
          </w:tcPr>
          <w:p w14:paraId="1ACE84B9" w14:textId="77777777" w:rsidR="00D510A0" w:rsidRDefault="00D510A0" w:rsidP="00D510A0">
            <w:pPr>
              <w:spacing w:before="24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 Key Services Provided</w:t>
            </w:r>
          </w:p>
        </w:tc>
        <w:tc>
          <w:tcPr>
            <w:tcW w:w="1544" w:type="dxa"/>
            <w:shd w:val="clear" w:color="auto" w:fill="000080"/>
          </w:tcPr>
          <w:p w14:paraId="7AD66FF4" w14:textId="6C6FD0FB" w:rsidR="00D510A0" w:rsidRDefault="00D510A0" w:rsidP="00D510A0">
            <w:pPr>
              <w:spacing w:before="24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544" w:type="dxa"/>
            <w:shd w:val="clear" w:color="auto" w:fill="000080"/>
          </w:tcPr>
          <w:p w14:paraId="6CBBD1BF" w14:textId="5D894A4F" w:rsidR="00D510A0" w:rsidRDefault="00D510A0" w:rsidP="00D510A0">
            <w:pPr>
              <w:spacing w:before="24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544" w:type="dxa"/>
            <w:shd w:val="clear" w:color="auto" w:fill="000080"/>
          </w:tcPr>
          <w:p w14:paraId="1AD1DA5F" w14:textId="1F982A74" w:rsidR="00D510A0" w:rsidRDefault="00D510A0" w:rsidP="00D510A0">
            <w:pPr>
              <w:spacing w:before="24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544" w:type="dxa"/>
            <w:shd w:val="clear" w:color="auto" w:fill="000080"/>
          </w:tcPr>
          <w:p w14:paraId="18819DAF" w14:textId="6AB33726" w:rsidR="00D510A0" w:rsidRDefault="00D510A0" w:rsidP="00D510A0">
            <w:pPr>
              <w:spacing w:before="24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067591" w14:paraId="17F9D2CD" w14:textId="77777777" w:rsidTr="00BF21AB">
        <w:trPr>
          <w:trHeight w:val="153"/>
        </w:trPr>
        <w:tc>
          <w:tcPr>
            <w:tcW w:w="3786" w:type="dxa"/>
            <w:vAlign w:val="center"/>
          </w:tcPr>
          <w:p w14:paraId="54C87775" w14:textId="27A595E2" w:rsidR="00067591" w:rsidRDefault="00067591" w:rsidP="00067591">
            <w:pPr>
              <w:rPr>
                <w:rFonts w:ascii="Arial" w:hAnsi="Arial" w:cs="Arial"/>
                <w:sz w:val="20"/>
              </w:rPr>
            </w:pPr>
            <w:r w:rsidRPr="005B40D3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</w:rPr>
              <w:t>Residents in Training</w:t>
            </w:r>
          </w:p>
        </w:tc>
        <w:tc>
          <w:tcPr>
            <w:tcW w:w="1544" w:type="dxa"/>
            <w:vAlign w:val="center"/>
          </w:tcPr>
          <w:p w14:paraId="299BA9C8" w14:textId="2F2B8DE4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44" w:type="dxa"/>
            <w:vAlign w:val="center"/>
          </w:tcPr>
          <w:p w14:paraId="53CD352C" w14:textId="34EF362D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44" w:type="dxa"/>
            <w:vAlign w:val="center"/>
          </w:tcPr>
          <w:p w14:paraId="027DB8D2" w14:textId="57FE27B9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44" w:type="dxa"/>
            <w:vAlign w:val="center"/>
          </w:tcPr>
          <w:p w14:paraId="2C280FFB" w14:textId="323177C6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7591" w14:paraId="35FF4F3B" w14:textId="77777777" w:rsidTr="00D975B7">
        <w:trPr>
          <w:trHeight w:val="288"/>
        </w:trPr>
        <w:tc>
          <w:tcPr>
            <w:tcW w:w="3786" w:type="dxa"/>
            <w:vAlign w:val="center"/>
          </w:tcPr>
          <w:p w14:paraId="6618B8F2" w14:textId="1673D8DE" w:rsidR="00067591" w:rsidRPr="001E2C78" w:rsidRDefault="00067591" w:rsidP="00067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Total State Funded Dollar Cost per Resident as a Percent of Total Residency Training Costs</w:t>
            </w:r>
          </w:p>
        </w:tc>
        <w:tc>
          <w:tcPr>
            <w:tcW w:w="1544" w:type="dxa"/>
            <w:vAlign w:val="center"/>
          </w:tcPr>
          <w:p w14:paraId="5D7BF7C6" w14:textId="4C46DA12" w:rsidR="00067591" w:rsidRDefault="00067591" w:rsidP="0006759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21.4%</w:t>
            </w:r>
          </w:p>
        </w:tc>
        <w:tc>
          <w:tcPr>
            <w:tcW w:w="1544" w:type="dxa"/>
            <w:vAlign w:val="center"/>
          </w:tcPr>
          <w:p w14:paraId="77DD5B4A" w14:textId="5528B3AA" w:rsidR="00067591" w:rsidRDefault="00067591" w:rsidP="0006759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25.3%</w:t>
            </w:r>
          </w:p>
        </w:tc>
        <w:tc>
          <w:tcPr>
            <w:tcW w:w="1544" w:type="dxa"/>
          </w:tcPr>
          <w:p w14:paraId="15815368" w14:textId="77777777" w:rsidR="00067591" w:rsidRDefault="00067591" w:rsidP="0006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042976" w14:textId="1D697DAC" w:rsidR="00067591" w:rsidRDefault="00067591" w:rsidP="0006759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25.7%</w:t>
            </w:r>
          </w:p>
        </w:tc>
        <w:tc>
          <w:tcPr>
            <w:tcW w:w="1544" w:type="dxa"/>
          </w:tcPr>
          <w:p w14:paraId="74B745D7" w14:textId="3002EA08" w:rsidR="00067591" w:rsidRDefault="00067591" w:rsidP="00067591">
            <w:pPr>
              <w:jc w:val="center"/>
            </w:pPr>
          </w:p>
        </w:tc>
      </w:tr>
      <w:tr w:rsidR="00067591" w14:paraId="6C12963C" w14:textId="77777777" w:rsidTr="00FB6DFB">
        <w:trPr>
          <w:trHeight w:val="90"/>
        </w:trPr>
        <w:tc>
          <w:tcPr>
            <w:tcW w:w="3786" w:type="dxa"/>
            <w:vAlign w:val="center"/>
          </w:tcPr>
          <w:p w14:paraId="1E8F5A3C" w14:textId="75538759" w:rsidR="00067591" w:rsidRPr="00A2531C" w:rsidRDefault="00067591" w:rsidP="00067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Number of Health Profession Students (non-physician) Receiving Clinical Training at FMR Facilities</w:t>
            </w:r>
          </w:p>
        </w:tc>
        <w:tc>
          <w:tcPr>
            <w:tcW w:w="1544" w:type="dxa"/>
            <w:vAlign w:val="center"/>
          </w:tcPr>
          <w:p w14:paraId="7618AC52" w14:textId="77777777" w:rsidR="00067591" w:rsidRPr="00B431EB" w:rsidRDefault="00067591" w:rsidP="00067591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 w:rsidRPr="00B431EB">
              <w:rPr>
                <w:rFonts w:ascii="Arial" w:hAnsi="Arial" w:cs="Arial"/>
                <w:sz w:val="16"/>
                <w:szCs w:val="12"/>
              </w:rPr>
              <w:t>1NP, 2PA, 3psychology, 20pharmacy</w:t>
            </w:r>
          </w:p>
          <w:p w14:paraId="7C85746E" w14:textId="2B97B5A9" w:rsidR="00067591" w:rsidRDefault="00067591" w:rsidP="00067591">
            <w:pPr>
              <w:jc w:val="center"/>
            </w:pPr>
            <w:r w:rsidRPr="00B431EB">
              <w:rPr>
                <w:rFonts w:ascii="Arial" w:hAnsi="Arial" w:cs="Arial"/>
                <w:sz w:val="16"/>
                <w:szCs w:val="12"/>
              </w:rPr>
              <w:t>(26)</w:t>
            </w:r>
          </w:p>
        </w:tc>
        <w:tc>
          <w:tcPr>
            <w:tcW w:w="1544" w:type="dxa"/>
            <w:vAlign w:val="center"/>
          </w:tcPr>
          <w:p w14:paraId="7620CF36" w14:textId="77777777" w:rsidR="00067591" w:rsidRPr="00B431EB" w:rsidRDefault="00067591" w:rsidP="00067591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 w:rsidRPr="00B431EB">
              <w:rPr>
                <w:rFonts w:ascii="Arial" w:hAnsi="Arial" w:cs="Arial"/>
                <w:sz w:val="16"/>
                <w:szCs w:val="12"/>
              </w:rPr>
              <w:t>1NP, 2PA, 3psychology, 27pharmacy</w:t>
            </w:r>
          </w:p>
          <w:p w14:paraId="26D0887D" w14:textId="63BA3B02" w:rsidR="00067591" w:rsidRDefault="00067591" w:rsidP="00067591">
            <w:pPr>
              <w:jc w:val="center"/>
            </w:pPr>
            <w:r w:rsidRPr="00B431EB">
              <w:rPr>
                <w:rFonts w:ascii="Arial" w:hAnsi="Arial" w:cs="Arial"/>
                <w:sz w:val="16"/>
                <w:szCs w:val="12"/>
              </w:rPr>
              <w:t>(33 )</w:t>
            </w:r>
          </w:p>
        </w:tc>
        <w:tc>
          <w:tcPr>
            <w:tcW w:w="1544" w:type="dxa"/>
          </w:tcPr>
          <w:p w14:paraId="7A76A73F" w14:textId="77777777" w:rsidR="00067591" w:rsidRDefault="00067591" w:rsidP="00067591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34FB0ED4" w14:textId="77777777" w:rsidR="00067591" w:rsidRDefault="00067591" w:rsidP="00067591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1NP, 2PA,</w:t>
            </w:r>
          </w:p>
          <w:p w14:paraId="1E74A712" w14:textId="77777777" w:rsidR="00067591" w:rsidRDefault="00067591" w:rsidP="00067591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2psychology,</w:t>
            </w:r>
          </w:p>
          <w:p w14:paraId="7C3A1F06" w14:textId="77777777" w:rsidR="00067591" w:rsidRDefault="00067591" w:rsidP="00067591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27pharmacy</w:t>
            </w:r>
          </w:p>
          <w:p w14:paraId="2910E5E0" w14:textId="5CC51FF1" w:rsidR="00067591" w:rsidRDefault="00067591" w:rsidP="00067591">
            <w:pPr>
              <w:jc w:val="center"/>
            </w:pPr>
            <w:r>
              <w:rPr>
                <w:rFonts w:ascii="Arial" w:hAnsi="Arial" w:cs="Arial"/>
                <w:sz w:val="16"/>
                <w:szCs w:val="12"/>
              </w:rPr>
              <w:t>(32)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084F7A46" w14:textId="7D0B633D" w:rsidR="00067591" w:rsidRDefault="00067591" w:rsidP="00067591">
            <w:pPr>
              <w:jc w:val="center"/>
            </w:pPr>
          </w:p>
        </w:tc>
      </w:tr>
      <w:tr w:rsidR="00067591" w14:paraId="31700441" w14:textId="77777777" w:rsidTr="00BF21AB">
        <w:trPr>
          <w:trHeight w:val="260"/>
        </w:trPr>
        <w:tc>
          <w:tcPr>
            <w:tcW w:w="3786" w:type="dxa"/>
            <w:vAlign w:val="center"/>
          </w:tcPr>
          <w:p w14:paraId="201A6E97" w14:textId="207C6535" w:rsidR="00067591" w:rsidRPr="00705FE6" w:rsidRDefault="00067591" w:rsidP="00067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of Physician Residents Graduating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4" w:type="dxa"/>
            <w:vAlign w:val="center"/>
          </w:tcPr>
          <w:p w14:paraId="311154D3" w14:textId="116736A6" w:rsidR="00067591" w:rsidRDefault="00067591" w:rsidP="0006759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44" w:type="dxa"/>
            <w:vAlign w:val="center"/>
          </w:tcPr>
          <w:p w14:paraId="00EFDE73" w14:textId="3FA82677" w:rsidR="00067591" w:rsidRDefault="00067591" w:rsidP="0006759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44" w:type="dxa"/>
            <w:vAlign w:val="center"/>
          </w:tcPr>
          <w:p w14:paraId="0D35934F" w14:textId="30D88ADC" w:rsidR="00067591" w:rsidRDefault="00067591" w:rsidP="0006759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B60F3A6" w14:textId="0CB5C9B2" w:rsidR="00067591" w:rsidRDefault="00067591" w:rsidP="00067591">
            <w:pPr>
              <w:jc w:val="center"/>
            </w:pPr>
          </w:p>
        </w:tc>
      </w:tr>
      <w:tr w:rsidR="00067591" w14:paraId="2CFD5C98" w14:textId="77777777" w:rsidTr="00BF21AB">
        <w:trPr>
          <w:trHeight w:val="296"/>
        </w:trPr>
        <w:tc>
          <w:tcPr>
            <w:tcW w:w="3786" w:type="dxa"/>
            <w:vAlign w:val="center"/>
          </w:tcPr>
          <w:p w14:paraId="316004C9" w14:textId="5F43701A" w:rsidR="00067591" w:rsidRPr="00A2531C" w:rsidRDefault="00067591" w:rsidP="00067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of Graduates Successfully Completing Board Examination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4" w:type="dxa"/>
            <w:vAlign w:val="center"/>
          </w:tcPr>
          <w:p w14:paraId="4BA45E52" w14:textId="7E53D569" w:rsidR="00067591" w:rsidRDefault="00067591" w:rsidP="0006759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44" w:type="dxa"/>
            <w:vAlign w:val="center"/>
          </w:tcPr>
          <w:p w14:paraId="7BC35EAE" w14:textId="712F25E3" w:rsidR="00067591" w:rsidRDefault="00067591" w:rsidP="0006759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44" w:type="dxa"/>
            <w:vAlign w:val="center"/>
          </w:tcPr>
          <w:p w14:paraId="111432D3" w14:textId="38CD6256" w:rsidR="00067591" w:rsidRDefault="00067591" w:rsidP="0006759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44" w:type="dxa"/>
            <w:vAlign w:val="center"/>
          </w:tcPr>
          <w:p w14:paraId="4EEE74A2" w14:textId="5F4F1CCA" w:rsidR="00067591" w:rsidRDefault="00067591" w:rsidP="00067591">
            <w:pPr>
              <w:jc w:val="center"/>
            </w:pPr>
          </w:p>
        </w:tc>
      </w:tr>
    </w:tbl>
    <w:p w14:paraId="0C0AF10F" w14:textId="77777777" w:rsidR="00BB7F26" w:rsidRDefault="00BB7F26" w:rsidP="00D74ED9">
      <w:pPr>
        <w:rPr>
          <w:rFonts w:ascii="Arial" w:hAnsi="Arial" w:cs="Arial"/>
          <w:b/>
        </w:rPr>
      </w:pPr>
    </w:p>
    <w:p w14:paraId="2184996F" w14:textId="77777777" w:rsidR="00ED39BA" w:rsidRPr="008D0B8A" w:rsidRDefault="00ED39BA" w:rsidP="00D74ED9">
      <w:pPr>
        <w:jc w:val="both"/>
        <w:rPr>
          <w:rFonts w:ascii="Arial" w:hAnsi="Arial" w:cs="Arial"/>
          <w:sz w:val="20"/>
          <w:szCs w:val="20"/>
        </w:rPr>
      </w:pPr>
    </w:p>
    <w:p w14:paraId="76FEEAF2" w14:textId="77777777" w:rsidR="00160DB2" w:rsidRDefault="00160DB2" w:rsidP="00D74ED9">
      <w:pPr>
        <w:jc w:val="both"/>
        <w:rPr>
          <w:rFonts w:ascii="Arial" w:hAnsi="Arial" w:cs="Arial"/>
          <w:sz w:val="20"/>
          <w:szCs w:val="20"/>
          <w:u w:val="single"/>
        </w:rPr>
      </w:pPr>
      <w:r w:rsidRPr="00FE403A">
        <w:rPr>
          <w:rFonts w:ascii="Arial" w:hAnsi="Arial" w:cs="Arial"/>
          <w:sz w:val="20"/>
          <w:szCs w:val="20"/>
          <w:u w:val="single"/>
        </w:rPr>
        <w:t>Dollar Cost per resident</w:t>
      </w:r>
    </w:p>
    <w:p w14:paraId="2C884BE3" w14:textId="1230F31C" w:rsidR="00077507" w:rsidRPr="00A06773" w:rsidRDefault="00A06773" w:rsidP="00077507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A06773">
        <w:rPr>
          <w:rFonts w:ascii="Arial" w:hAnsi="Arial" w:cs="Arial"/>
          <w:bCs/>
          <w:color w:val="000000" w:themeColor="text1"/>
          <w:sz w:val="20"/>
          <w:szCs w:val="20"/>
        </w:rPr>
        <w:t>The national estimated dollar cost per Family Medicine resident trained is $180,000 per year. Pending the approved increase in the allocation of state dollars in the 10 year GME plan the amount received from the State for the ISU FMR is $</w:t>
      </w:r>
      <w:r w:rsidR="00EE1466">
        <w:rPr>
          <w:rFonts w:ascii="Arial" w:hAnsi="Arial" w:cs="Arial"/>
          <w:bCs/>
          <w:color w:val="000000" w:themeColor="text1"/>
          <w:sz w:val="20"/>
          <w:szCs w:val="20"/>
        </w:rPr>
        <w:t>40</w:t>
      </w:r>
      <w:r w:rsidRPr="00A06773">
        <w:rPr>
          <w:rFonts w:ascii="Arial" w:hAnsi="Arial" w:cs="Arial"/>
          <w:bCs/>
          <w:color w:val="000000" w:themeColor="text1"/>
          <w:sz w:val="20"/>
          <w:szCs w:val="20"/>
        </w:rPr>
        <w:t>,000 per resident for 2</w:t>
      </w:r>
      <w:r w:rsidR="00381454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 w:rsidRPr="00A06773">
        <w:rPr>
          <w:rFonts w:ascii="Arial" w:hAnsi="Arial" w:cs="Arial"/>
          <w:bCs/>
          <w:color w:val="000000" w:themeColor="text1"/>
          <w:sz w:val="20"/>
          <w:szCs w:val="20"/>
        </w:rPr>
        <w:t xml:space="preserve"> residents or $</w:t>
      </w:r>
      <w:r w:rsidR="00381454">
        <w:rPr>
          <w:rFonts w:ascii="Arial" w:hAnsi="Arial" w:cs="Arial"/>
          <w:bCs/>
          <w:color w:val="000000" w:themeColor="text1"/>
          <w:sz w:val="20"/>
          <w:szCs w:val="20"/>
        </w:rPr>
        <w:t>96</w:t>
      </w:r>
      <w:r w:rsidR="00BE60B7">
        <w:rPr>
          <w:rFonts w:ascii="Arial" w:hAnsi="Arial" w:cs="Arial"/>
          <w:bCs/>
          <w:color w:val="000000" w:themeColor="text1"/>
          <w:sz w:val="20"/>
          <w:szCs w:val="20"/>
        </w:rPr>
        <w:t>0,000</w:t>
      </w:r>
      <w:r w:rsidRPr="00A06773">
        <w:rPr>
          <w:rFonts w:ascii="Arial" w:hAnsi="Arial" w:cs="Arial"/>
          <w:bCs/>
          <w:color w:val="000000" w:themeColor="text1"/>
          <w:sz w:val="20"/>
          <w:szCs w:val="20"/>
        </w:rPr>
        <w:t xml:space="preserve"> per year.  The ISU FMR is housed in the ISU Department of Family Medicine (ISU DFM). The ISU DFM is a multidisciplinary academic health professions clinical training unit. The </w:t>
      </w:r>
      <w:r w:rsidR="005D77B8">
        <w:rPr>
          <w:rFonts w:ascii="Arial" w:hAnsi="Arial" w:cs="Arial"/>
          <w:bCs/>
          <w:color w:val="000000" w:themeColor="text1"/>
          <w:sz w:val="20"/>
          <w:szCs w:val="20"/>
        </w:rPr>
        <w:t xml:space="preserve">ISU </w:t>
      </w:r>
      <w:r w:rsidRPr="00A06773">
        <w:rPr>
          <w:rFonts w:ascii="Arial" w:hAnsi="Arial" w:cs="Arial"/>
          <w:bCs/>
          <w:color w:val="000000" w:themeColor="text1"/>
          <w:sz w:val="20"/>
          <w:szCs w:val="20"/>
        </w:rPr>
        <w:t>DFM provides clinical training for the ISU Pharmacotherapy program, the ISU Psycholo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gy Internship, the </w:t>
      </w:r>
      <w:r w:rsidR="005D77B8">
        <w:rPr>
          <w:rFonts w:ascii="Arial" w:hAnsi="Arial" w:cs="Arial"/>
          <w:bCs/>
          <w:color w:val="000000" w:themeColor="text1"/>
          <w:sz w:val="20"/>
          <w:szCs w:val="20"/>
        </w:rPr>
        <w:t xml:space="preserve">ISU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DFM Quality I</w:t>
      </w:r>
      <w:r w:rsidRPr="00A06773">
        <w:rPr>
          <w:rFonts w:ascii="Arial" w:hAnsi="Arial" w:cs="Arial"/>
          <w:bCs/>
          <w:color w:val="000000" w:themeColor="text1"/>
          <w:sz w:val="20"/>
          <w:szCs w:val="20"/>
        </w:rPr>
        <w:t xml:space="preserve">mprovement Program, PA and FNP Clinician Services, Undergraduate Medical Student rotations and PA and FNP student experiences. The </w:t>
      </w:r>
      <w:r w:rsidR="005D77B8">
        <w:rPr>
          <w:rFonts w:ascii="Arial" w:hAnsi="Arial" w:cs="Arial"/>
          <w:bCs/>
          <w:color w:val="000000" w:themeColor="text1"/>
          <w:sz w:val="20"/>
          <w:szCs w:val="20"/>
        </w:rPr>
        <w:t xml:space="preserve">ISU </w:t>
      </w:r>
      <w:r w:rsidRPr="00A06773">
        <w:rPr>
          <w:rFonts w:ascii="Arial" w:hAnsi="Arial" w:cs="Arial"/>
          <w:bCs/>
          <w:color w:val="000000" w:themeColor="text1"/>
          <w:sz w:val="20"/>
          <w:szCs w:val="20"/>
        </w:rPr>
        <w:t>DFM also houses the Division of Clinical Research, the planned collaborative ISU/University of Utah Psychiatry Program and the local Transition of Care Program. These nine programs account for the rem</w:t>
      </w:r>
      <w:r w:rsidR="00381454">
        <w:rPr>
          <w:rFonts w:ascii="Arial" w:hAnsi="Arial" w:cs="Arial"/>
          <w:bCs/>
          <w:color w:val="000000" w:themeColor="text1"/>
          <w:sz w:val="20"/>
          <w:szCs w:val="20"/>
        </w:rPr>
        <w:t>aining component of the $2,115,0</w:t>
      </w:r>
      <w:r w:rsidR="00BE60B7">
        <w:rPr>
          <w:rFonts w:ascii="Arial" w:hAnsi="Arial" w:cs="Arial"/>
          <w:bCs/>
          <w:color w:val="000000" w:themeColor="text1"/>
          <w:sz w:val="20"/>
          <w:szCs w:val="20"/>
        </w:rPr>
        <w:t>00</w:t>
      </w:r>
      <w:r w:rsidRPr="00A06773">
        <w:rPr>
          <w:rFonts w:ascii="Arial" w:hAnsi="Arial" w:cs="Arial"/>
          <w:bCs/>
          <w:color w:val="000000" w:themeColor="text1"/>
          <w:sz w:val="20"/>
          <w:szCs w:val="20"/>
        </w:rPr>
        <w:t xml:space="preserve"> state allocation.</w:t>
      </w:r>
    </w:p>
    <w:p w14:paraId="03D4149E" w14:textId="4734CE8D" w:rsidR="00A06773" w:rsidRDefault="00A06773" w:rsidP="00077507">
      <w:pPr>
        <w:rPr>
          <w:rFonts w:ascii="Arial" w:hAnsi="Arial" w:cs="Arial"/>
          <w:b/>
          <w:szCs w:val="20"/>
        </w:rPr>
      </w:pPr>
    </w:p>
    <w:p w14:paraId="301DDCAE" w14:textId="77777777" w:rsidR="00BF1211" w:rsidRDefault="00BF12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82BE672" w14:textId="77777777" w:rsidR="00963989" w:rsidRDefault="00963989" w:rsidP="00963989">
      <w:pPr>
        <w:spacing w:after="6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bookmarkStart w:id="0" w:name="OLE_LINK5"/>
      <w:bookmarkStart w:id="1" w:name="OLE_LINK6"/>
      <w:r w:rsidRPr="004B2482">
        <w:rPr>
          <w:rFonts w:ascii="Arial" w:hAnsi="Arial" w:cs="Arial"/>
          <w:b/>
          <w:i/>
          <w:color w:val="000080"/>
          <w:sz w:val="28"/>
          <w:szCs w:val="28"/>
        </w:rPr>
        <w:lastRenderedPageBreak/>
        <w:t>Part II – Performance Measures</w:t>
      </w:r>
    </w:p>
    <w:bookmarkEnd w:id="0"/>
    <w:bookmarkEnd w:id="1"/>
    <w:p w14:paraId="073476F7" w14:textId="77777777" w:rsidR="00B5443B" w:rsidRPr="002E1122" w:rsidRDefault="00B5443B" w:rsidP="00D74ED9">
      <w:pPr>
        <w:tabs>
          <w:tab w:val="left" w:pos="1380"/>
        </w:tabs>
        <w:jc w:val="both"/>
        <w:rPr>
          <w:rFonts w:ascii="Arial" w:hAnsi="Arial" w:cs="Arial"/>
        </w:rPr>
      </w:pP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859"/>
        <w:gridCol w:w="809"/>
        <w:gridCol w:w="930"/>
        <w:gridCol w:w="1066"/>
        <w:gridCol w:w="1084"/>
        <w:gridCol w:w="1084"/>
        <w:gridCol w:w="1083"/>
      </w:tblGrid>
      <w:tr w:rsidR="00A841A7" w:rsidRPr="002E1122" w14:paraId="00C4F373" w14:textId="68468CA4" w:rsidTr="00A841A7">
        <w:trPr>
          <w:trHeight w:val="230"/>
        </w:trPr>
        <w:tc>
          <w:tcPr>
            <w:tcW w:w="3670" w:type="dxa"/>
            <w:gridSpan w:val="2"/>
            <w:shd w:val="clear" w:color="auto" w:fill="000080"/>
            <w:vAlign w:val="bottom"/>
          </w:tcPr>
          <w:p w14:paraId="02C48327" w14:textId="77777777" w:rsidR="00A841A7" w:rsidRPr="002E1122" w:rsidRDefault="00A841A7" w:rsidP="00A841A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2E1122"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931" w:type="dxa"/>
            <w:shd w:val="clear" w:color="auto" w:fill="000080"/>
            <w:vAlign w:val="bottom"/>
          </w:tcPr>
          <w:p w14:paraId="546D23C5" w14:textId="5DB3BE45" w:rsidR="00A841A7" w:rsidRPr="002E1122" w:rsidRDefault="00A841A7" w:rsidP="00A841A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2E1122">
              <w:rPr>
                <w:rFonts w:ascii="Arial" w:hAnsi="Arial" w:cs="Arial"/>
                <w:b/>
                <w:bCs/>
                <w:color w:val="FFFFFF"/>
                <w:sz w:val="20"/>
              </w:rPr>
              <w:t>FY 201</w:t>
            </w:r>
            <w:r w:rsidR="00D510A0">
              <w:rPr>
                <w:rFonts w:ascii="Arial" w:hAnsi="Arial" w:cs="Arial"/>
                <w:b/>
                <w:bCs/>
                <w:color w:val="FFFFFF"/>
                <w:sz w:val="20"/>
              </w:rPr>
              <w:t>9</w:t>
            </w:r>
          </w:p>
        </w:tc>
        <w:tc>
          <w:tcPr>
            <w:tcW w:w="1067" w:type="dxa"/>
            <w:shd w:val="clear" w:color="auto" w:fill="000080"/>
            <w:vAlign w:val="bottom"/>
          </w:tcPr>
          <w:p w14:paraId="7A022A55" w14:textId="73F97066" w:rsidR="00A841A7" w:rsidRPr="002E1122" w:rsidRDefault="00A841A7" w:rsidP="00A841A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2E1122">
              <w:rPr>
                <w:rFonts w:ascii="Arial" w:hAnsi="Arial" w:cs="Arial"/>
                <w:b/>
                <w:bCs/>
                <w:color w:val="FFFFFF"/>
                <w:sz w:val="20"/>
              </w:rPr>
              <w:t>FY 20</w:t>
            </w:r>
            <w:r w:rsidR="00D510A0">
              <w:rPr>
                <w:rFonts w:ascii="Arial" w:hAnsi="Arial" w:cs="Arial"/>
                <w:b/>
                <w:bCs/>
                <w:color w:val="FFFFFF"/>
                <w:sz w:val="20"/>
              </w:rPr>
              <w:t>20</w:t>
            </w:r>
          </w:p>
        </w:tc>
        <w:tc>
          <w:tcPr>
            <w:tcW w:w="1079" w:type="dxa"/>
            <w:shd w:val="clear" w:color="auto" w:fill="000080"/>
            <w:vAlign w:val="bottom"/>
          </w:tcPr>
          <w:p w14:paraId="401F030D" w14:textId="6CB0D6D3" w:rsidR="00A841A7" w:rsidRPr="002E1122" w:rsidRDefault="00A841A7" w:rsidP="00A841A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D510A0">
              <w:rPr>
                <w:rFonts w:ascii="Arial" w:hAnsi="Arial" w:cs="Arial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1084" w:type="dxa"/>
            <w:shd w:val="clear" w:color="auto" w:fill="000080"/>
          </w:tcPr>
          <w:p w14:paraId="3C6017E9" w14:textId="24E45AF7" w:rsidR="00A841A7" w:rsidRDefault="00A841A7" w:rsidP="00A841A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D510A0">
              <w:rPr>
                <w:rFonts w:ascii="Arial" w:hAnsi="Arial" w:cs="Arial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1084" w:type="dxa"/>
            <w:shd w:val="clear" w:color="auto" w:fill="000080"/>
          </w:tcPr>
          <w:p w14:paraId="758E55DA" w14:textId="14386354" w:rsidR="00A841A7" w:rsidRDefault="00A841A7" w:rsidP="00A841A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D510A0">
              <w:rPr>
                <w:rFonts w:ascii="Arial" w:hAnsi="Arial" w:cs="Arial"/>
                <w:b/>
                <w:bCs/>
                <w:color w:val="FFFFFF"/>
                <w:sz w:val="20"/>
              </w:rPr>
              <w:t>3</w:t>
            </w:r>
          </w:p>
        </w:tc>
      </w:tr>
      <w:tr w:rsidR="00067591" w:rsidRPr="002E1122" w14:paraId="2262B1EE" w14:textId="75FD446C" w:rsidTr="006220F4">
        <w:trPr>
          <w:trHeight w:val="294"/>
        </w:trPr>
        <w:tc>
          <w:tcPr>
            <w:tcW w:w="2861" w:type="dxa"/>
            <w:vMerge w:val="restart"/>
          </w:tcPr>
          <w:p w14:paraId="318C9D9A" w14:textId="576CED89" w:rsidR="00067591" w:rsidRPr="002E1122" w:rsidRDefault="00067591" w:rsidP="00067591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FY 2021, the clinic site is identified</w:t>
            </w:r>
            <w:r w:rsidRPr="002E11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7A86D7C3" w14:textId="20B6E28D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2E112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29DE6195" w14:textId="55D48DE6" w:rsidR="00067591" w:rsidRPr="00A75C4D" w:rsidRDefault="00067591" w:rsidP="00067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C4D">
              <w:rPr>
                <w:rFonts w:ascii="Arial" w:hAnsi="Arial" w:cs="Arial"/>
                <w:sz w:val="18"/>
                <w:szCs w:val="18"/>
              </w:rPr>
              <w:t>Not Avail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53525D08" w14:textId="565492C9" w:rsidR="00067591" w:rsidRPr="00A75C4D" w:rsidRDefault="00067591" w:rsidP="00067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C4D">
              <w:rPr>
                <w:rFonts w:ascii="Arial" w:hAnsi="Arial" w:cs="Arial"/>
                <w:sz w:val="18"/>
                <w:szCs w:val="18"/>
              </w:rPr>
              <w:t>Not Avail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19C7D5D3" w14:textId="059007E2" w:rsidR="00067591" w:rsidRPr="00A75C4D" w:rsidRDefault="00067591" w:rsidP="00067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Completed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132E9ED" w14:textId="018B1AEF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036D32E" w14:textId="46F18887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7591" w:rsidRPr="002E1122" w14:paraId="14EBE76A" w14:textId="22504D93" w:rsidTr="006220F4">
        <w:trPr>
          <w:trHeight w:val="294"/>
        </w:trPr>
        <w:tc>
          <w:tcPr>
            <w:tcW w:w="2861" w:type="dxa"/>
            <w:vMerge/>
          </w:tcPr>
          <w:p w14:paraId="3F50CCBB" w14:textId="77777777" w:rsidR="00067591" w:rsidRPr="002E1122" w:rsidRDefault="00067591" w:rsidP="00067591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9CAF089" w14:textId="166FBC08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B431EB">
              <w:rPr>
                <w:rFonts w:ascii="Arial" w:hAnsi="Arial" w:cs="Arial"/>
                <w:i/>
                <w:sz w:val="18"/>
                <w:szCs w:val="16"/>
              </w:rPr>
              <w:t>target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51D80D" w14:textId="5094EE48" w:rsidR="00067591" w:rsidRPr="00B431EB" w:rsidRDefault="00067591" w:rsidP="00067591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3DA53FF" w14:textId="7C86277B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79" w:type="dxa"/>
            <w:shd w:val="clear" w:color="auto" w:fill="auto"/>
          </w:tcPr>
          <w:p w14:paraId="41A5917F" w14:textId="77777777" w:rsidR="00067591" w:rsidRDefault="00067591" w:rsidP="0006759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9D53F58" w14:textId="07CB79B3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</w:tcPr>
          <w:p w14:paraId="104AB689" w14:textId="24088339" w:rsidR="00067591" w:rsidRPr="00050991" w:rsidRDefault="00067591" w:rsidP="0006759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0991">
              <w:rPr>
                <w:rFonts w:ascii="Arial" w:hAnsi="Arial" w:cs="Arial"/>
                <w:i/>
                <w:sz w:val="16"/>
                <w:szCs w:val="16"/>
              </w:rPr>
              <w:t>Complete (Benchmark 2021)</w:t>
            </w:r>
          </w:p>
        </w:tc>
        <w:tc>
          <w:tcPr>
            <w:tcW w:w="1084" w:type="dxa"/>
          </w:tcPr>
          <w:p w14:paraId="7DBCCD46" w14:textId="50AA96C7" w:rsidR="00067591" w:rsidRPr="00050991" w:rsidRDefault="00067591" w:rsidP="0006759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67591" w:rsidRPr="002E1122" w14:paraId="310FB92A" w14:textId="4F1C0491" w:rsidTr="006220F4">
        <w:trPr>
          <w:trHeight w:val="294"/>
        </w:trPr>
        <w:tc>
          <w:tcPr>
            <w:tcW w:w="2861" w:type="dxa"/>
            <w:vMerge w:val="restart"/>
          </w:tcPr>
          <w:p w14:paraId="370DD6FD" w14:textId="4EE98644" w:rsidR="00067591" w:rsidRPr="00402EC9" w:rsidRDefault="00067591" w:rsidP="00067591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402EC9">
              <w:rPr>
                <w:rFonts w:ascii="Arial" w:hAnsi="Arial" w:cs="Arial"/>
                <w:sz w:val="20"/>
                <w:szCs w:val="20"/>
              </w:rPr>
              <w:t>By the end of FY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EC9">
              <w:rPr>
                <w:rFonts w:ascii="Arial" w:hAnsi="Arial" w:cs="Arial"/>
                <w:sz w:val="20"/>
                <w:szCs w:val="20"/>
              </w:rPr>
              <w:t>2022, 10% past graduates are donors</w:t>
            </w:r>
          </w:p>
          <w:p w14:paraId="39199C2F" w14:textId="4B0C6F12" w:rsidR="00067591" w:rsidRPr="00402EC9" w:rsidRDefault="00067591" w:rsidP="0006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26898646" w14:textId="4B36BB5B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2E112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249D6361" w14:textId="759EE836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44FA4D57" w14:textId="6C3F5CE5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A75C4D">
              <w:rPr>
                <w:rFonts w:ascii="Arial" w:hAnsi="Arial" w:cs="Arial"/>
                <w:sz w:val="18"/>
                <w:szCs w:val="18"/>
              </w:rPr>
              <w:t>Not Avail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5175D8EC" w14:textId="55DBB201" w:rsidR="00067591" w:rsidRPr="00A75C4D" w:rsidRDefault="00067591" w:rsidP="00067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0%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4C3171A" w14:textId="6848B118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0E81E8C" w14:textId="50D453CC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7591" w:rsidRPr="002E1122" w14:paraId="0A9A1E00" w14:textId="63E89B9A" w:rsidTr="006220F4">
        <w:trPr>
          <w:trHeight w:val="386"/>
        </w:trPr>
        <w:tc>
          <w:tcPr>
            <w:tcW w:w="2861" w:type="dxa"/>
            <w:vMerge/>
          </w:tcPr>
          <w:p w14:paraId="433F5B85" w14:textId="77777777" w:rsidR="00067591" w:rsidRPr="002E1122" w:rsidRDefault="00067591" w:rsidP="00067591">
            <w:pPr>
              <w:pStyle w:val="ListParagraph"/>
              <w:numPr>
                <w:ilvl w:val="0"/>
                <w:numId w:val="28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70A6E04B" w14:textId="7C1D1A9F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431EB">
              <w:rPr>
                <w:rFonts w:ascii="Arial" w:hAnsi="Arial" w:cs="Arial"/>
                <w:i/>
                <w:sz w:val="18"/>
                <w:szCs w:val="16"/>
              </w:rPr>
              <w:t>target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14:paraId="29DCE81F" w14:textId="47BED2AA" w:rsidR="00067591" w:rsidRPr="00B431EB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1AC1B160" w14:textId="7EA4A1A4" w:rsidR="00067591" w:rsidRPr="00B431EB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79" w:type="dxa"/>
            <w:shd w:val="clear" w:color="auto" w:fill="FFFFFF" w:themeFill="background1"/>
          </w:tcPr>
          <w:p w14:paraId="0CDA0146" w14:textId="77777777" w:rsidR="00067591" w:rsidRDefault="00067591" w:rsidP="00067591">
            <w:pPr>
              <w:spacing w:before="60" w:line="240" w:lineRule="exact"/>
              <w:jc w:val="center"/>
              <w:rPr>
                <w:rFonts w:ascii="Arial" w:hAnsi="Arial" w:cs="Arial"/>
                <w:sz w:val="20"/>
              </w:rPr>
            </w:pPr>
          </w:p>
          <w:p w14:paraId="13BE67A0" w14:textId="226F951A" w:rsidR="00067591" w:rsidRPr="00B431EB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  <w:shd w:val="clear" w:color="auto" w:fill="FFFFFF" w:themeFill="background1"/>
          </w:tcPr>
          <w:p w14:paraId="2DB7C28A" w14:textId="77777777" w:rsidR="00067591" w:rsidRDefault="00067591" w:rsidP="00067591">
            <w:pPr>
              <w:spacing w:before="60" w:line="24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10%</w:t>
            </w:r>
          </w:p>
          <w:p w14:paraId="7514D4B9" w14:textId="7DAEF588" w:rsidR="00067591" w:rsidRDefault="00067591" w:rsidP="00067591">
            <w:pPr>
              <w:spacing w:before="60" w:line="240" w:lineRule="exact"/>
              <w:jc w:val="center"/>
              <w:rPr>
                <w:rFonts w:ascii="Arial" w:hAnsi="Arial" w:cs="Arial"/>
                <w:sz w:val="18"/>
              </w:rPr>
            </w:pPr>
            <w:r w:rsidRPr="00050991">
              <w:rPr>
                <w:rFonts w:ascii="Arial" w:hAnsi="Arial" w:cs="Arial"/>
                <w:i/>
                <w:sz w:val="16"/>
                <w:szCs w:val="16"/>
              </w:rPr>
              <w:t>(Be</w:t>
            </w:r>
            <w:r>
              <w:rPr>
                <w:rFonts w:ascii="Arial" w:hAnsi="Arial" w:cs="Arial"/>
                <w:i/>
                <w:sz w:val="16"/>
                <w:szCs w:val="16"/>
              </w:rPr>
              <w:t>nchmark 2022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</w:tcPr>
          <w:p w14:paraId="6DA64C5E" w14:textId="7267B216" w:rsidR="00067591" w:rsidRPr="00B431EB" w:rsidRDefault="00067591" w:rsidP="00067591">
            <w:pPr>
              <w:spacing w:before="60" w:line="24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67591" w:rsidRPr="002E1122" w14:paraId="07EDA281" w14:textId="1FCCAD42" w:rsidTr="006220F4">
        <w:trPr>
          <w:trHeight w:val="311"/>
        </w:trPr>
        <w:tc>
          <w:tcPr>
            <w:tcW w:w="2861" w:type="dxa"/>
            <w:vMerge w:val="restart"/>
          </w:tcPr>
          <w:p w14:paraId="6F3D0A47" w14:textId="64D265B4" w:rsidR="00067591" w:rsidRPr="00402EC9" w:rsidRDefault="00067591" w:rsidP="00067591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402EC9">
              <w:rPr>
                <w:rFonts w:ascii="Arial" w:hAnsi="Arial" w:cs="Arial"/>
                <w:sz w:val="20"/>
                <w:szCs w:val="20"/>
              </w:rPr>
              <w:t>By the end of FY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EC9">
              <w:rPr>
                <w:rFonts w:ascii="Arial" w:hAnsi="Arial" w:cs="Arial"/>
                <w:sz w:val="20"/>
                <w:szCs w:val="20"/>
              </w:rPr>
              <w:t>2023, 5 new non-graduate donors are identified</w:t>
            </w:r>
          </w:p>
          <w:p w14:paraId="557D944E" w14:textId="277FDC8E" w:rsidR="00067591" w:rsidRPr="002E1122" w:rsidRDefault="00067591" w:rsidP="0006759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4DAF57EA" w14:textId="4A2C6453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2E112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0784A4D8" w14:textId="3C0E5499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06B49A8F" w14:textId="0CD04488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A75C4D">
              <w:rPr>
                <w:rFonts w:ascii="Arial" w:hAnsi="Arial" w:cs="Arial"/>
                <w:sz w:val="18"/>
                <w:szCs w:val="18"/>
              </w:rPr>
              <w:t>Not Avail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599A1A3E" w14:textId="2CE1CBCE" w:rsidR="00067591" w:rsidRPr="00A75C4D" w:rsidRDefault="00067591" w:rsidP="00067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0%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BE651CA" w14:textId="6D5472BA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A1F813D" w14:textId="34F3280B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7591" w:rsidRPr="002E1122" w14:paraId="58BF885D" w14:textId="75ADC6D7" w:rsidTr="006220F4">
        <w:trPr>
          <w:trHeight w:val="311"/>
        </w:trPr>
        <w:tc>
          <w:tcPr>
            <w:tcW w:w="2861" w:type="dxa"/>
            <w:vMerge/>
          </w:tcPr>
          <w:p w14:paraId="427FEA82" w14:textId="77777777" w:rsidR="00067591" w:rsidRPr="002E1122" w:rsidRDefault="00067591" w:rsidP="00067591">
            <w:pPr>
              <w:pStyle w:val="ListParagraph"/>
              <w:numPr>
                <w:ilvl w:val="0"/>
                <w:numId w:val="21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4054472E" w14:textId="44BB5298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431EB">
              <w:rPr>
                <w:rFonts w:ascii="Arial" w:hAnsi="Arial" w:cs="Arial"/>
                <w:i/>
                <w:sz w:val="18"/>
                <w:szCs w:val="16"/>
              </w:rPr>
              <w:t>target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14:paraId="4FA8CC05" w14:textId="5BC2420E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19A7C039" w14:textId="466CEFEC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79" w:type="dxa"/>
            <w:shd w:val="clear" w:color="auto" w:fill="FFFFFF" w:themeFill="background1"/>
          </w:tcPr>
          <w:p w14:paraId="5C3D0C98" w14:textId="77777777" w:rsidR="00067591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14:paraId="53860D78" w14:textId="2D191795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  <w:shd w:val="clear" w:color="auto" w:fill="FFFFFF" w:themeFill="background1"/>
          </w:tcPr>
          <w:p w14:paraId="36AA8C57" w14:textId="77777777" w:rsidR="00067591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14:paraId="47D6BDF2" w14:textId="77777777" w:rsidR="00067591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  <w:p w14:paraId="23F03685" w14:textId="1441CCAD" w:rsidR="00067591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50991">
              <w:rPr>
                <w:rFonts w:ascii="Arial" w:hAnsi="Arial" w:cs="Arial"/>
                <w:i/>
                <w:sz w:val="16"/>
                <w:szCs w:val="16"/>
              </w:rPr>
              <w:t>(Be</w:t>
            </w:r>
            <w:r>
              <w:rPr>
                <w:rFonts w:ascii="Arial" w:hAnsi="Arial" w:cs="Arial"/>
                <w:i/>
                <w:sz w:val="16"/>
                <w:szCs w:val="16"/>
              </w:rPr>
              <w:t>nchmark 2023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</w:tcPr>
          <w:p w14:paraId="26B22376" w14:textId="23092273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067591" w:rsidRPr="002E1122" w14:paraId="507E139D" w14:textId="5224E358" w:rsidTr="00A841A7">
        <w:trPr>
          <w:trHeight w:val="324"/>
        </w:trPr>
        <w:tc>
          <w:tcPr>
            <w:tcW w:w="2861" w:type="dxa"/>
            <w:vMerge w:val="restart"/>
            <w:shd w:val="clear" w:color="auto" w:fill="auto"/>
            <w:vAlign w:val="center"/>
          </w:tcPr>
          <w:p w14:paraId="7B821B80" w14:textId="39C35D2C" w:rsidR="00067591" w:rsidRPr="00591461" w:rsidRDefault="00067591" w:rsidP="00067591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591461">
              <w:rPr>
                <w:rFonts w:ascii="Arial" w:hAnsi="Arial" w:cs="Arial"/>
                <w:sz w:val="20"/>
                <w:szCs w:val="20"/>
              </w:rPr>
              <w:t>By the end of FY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461">
              <w:rPr>
                <w:rFonts w:ascii="Arial" w:hAnsi="Arial" w:cs="Arial"/>
                <w:sz w:val="20"/>
                <w:szCs w:val="20"/>
              </w:rPr>
              <w:t>2023, 80% of employees report feeling “satisfied”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49660A37" w14:textId="77777777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2E112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0210F5C3" w14:textId="3B55C192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A75C4D">
              <w:rPr>
                <w:rFonts w:ascii="Arial" w:hAnsi="Arial" w:cs="Arial"/>
                <w:sz w:val="18"/>
                <w:szCs w:val="18"/>
              </w:rPr>
              <w:t>Not Avail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5FB0F9AE" w14:textId="63EFC4C5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23676443" w14:textId="005CA564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E421D2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27F6B9D3" w14:textId="7D41AF69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6C329A0E" w14:textId="189671F2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7591" w:rsidRPr="002E1122" w14:paraId="35BDBBE3" w14:textId="6C4D0B49" w:rsidTr="006220F4">
        <w:trPr>
          <w:trHeight w:val="324"/>
        </w:trPr>
        <w:tc>
          <w:tcPr>
            <w:tcW w:w="2861" w:type="dxa"/>
            <w:vMerge/>
            <w:shd w:val="clear" w:color="auto" w:fill="auto"/>
            <w:vAlign w:val="center"/>
          </w:tcPr>
          <w:p w14:paraId="0FC34D7F" w14:textId="77777777" w:rsidR="00067591" w:rsidRPr="002E1122" w:rsidRDefault="00067591" w:rsidP="00067591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280C459" w14:textId="77777777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B431EB">
              <w:rPr>
                <w:rFonts w:ascii="Arial" w:hAnsi="Arial" w:cs="Arial"/>
                <w:i/>
                <w:sz w:val="18"/>
                <w:szCs w:val="16"/>
              </w:rPr>
              <w:t>target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DCC353F" w14:textId="5BF3574A" w:rsidR="00067591" w:rsidRPr="00B431EB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E23995D" w14:textId="21689BC2" w:rsidR="00067591" w:rsidRPr="00B431EB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79" w:type="dxa"/>
            <w:shd w:val="clear" w:color="auto" w:fill="auto"/>
          </w:tcPr>
          <w:p w14:paraId="46BF58C8" w14:textId="452C2E34" w:rsidR="00067591" w:rsidRPr="00B431EB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</w:tcPr>
          <w:p w14:paraId="1F920CE9" w14:textId="4AF55ABB" w:rsidR="00067591" w:rsidRDefault="00067591" w:rsidP="00067591">
            <w:pPr>
              <w:spacing w:before="10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80% 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(Be</w:t>
            </w:r>
            <w:r>
              <w:rPr>
                <w:rFonts w:ascii="Arial" w:hAnsi="Arial" w:cs="Arial"/>
                <w:i/>
                <w:sz w:val="16"/>
                <w:szCs w:val="16"/>
              </w:rPr>
              <w:t>nchmark 2023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084" w:type="dxa"/>
          </w:tcPr>
          <w:p w14:paraId="62B6E7A1" w14:textId="1081B284" w:rsidR="00067591" w:rsidRPr="00B431EB" w:rsidRDefault="00067591" w:rsidP="00067591">
            <w:pPr>
              <w:spacing w:before="10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67591" w:rsidRPr="002E1122" w14:paraId="7DBB84FD" w14:textId="1DE0EBEC" w:rsidTr="00152331">
        <w:trPr>
          <w:trHeight w:val="324"/>
        </w:trPr>
        <w:tc>
          <w:tcPr>
            <w:tcW w:w="2861" w:type="dxa"/>
            <w:vMerge w:val="restart"/>
            <w:shd w:val="clear" w:color="auto" w:fill="auto"/>
            <w:vAlign w:val="center"/>
          </w:tcPr>
          <w:p w14:paraId="4ADDB507" w14:textId="421B8EA6" w:rsidR="00067591" w:rsidRPr="00591461" w:rsidRDefault="00067591" w:rsidP="00067591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Arial" w:hAnsi="Arial" w:cs="Arial"/>
                <w:sz w:val="20"/>
              </w:rPr>
            </w:pPr>
            <w:r w:rsidRPr="00591461">
              <w:rPr>
                <w:rFonts w:ascii="Arial" w:hAnsi="Arial" w:cs="Arial"/>
                <w:sz w:val="20"/>
                <w:szCs w:val="20"/>
              </w:rPr>
              <w:t>By the end of FY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461">
              <w:rPr>
                <w:rFonts w:ascii="Arial" w:hAnsi="Arial" w:cs="Arial"/>
                <w:sz w:val="20"/>
                <w:szCs w:val="20"/>
              </w:rPr>
              <w:t>2023, the Department reduces by 25%, 5 year avg. employee turnover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3676A4E9" w14:textId="77777777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2E112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3A32B9D3" w14:textId="41A6899B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A75C4D">
              <w:rPr>
                <w:rFonts w:ascii="Arial" w:hAnsi="Arial" w:cs="Arial"/>
                <w:sz w:val="18"/>
                <w:szCs w:val="18"/>
              </w:rPr>
              <w:t>Not Avail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470FABFE" w14:textId="2CF9D8B3" w:rsidR="00067591" w:rsidRPr="00630D38" w:rsidRDefault="00067591" w:rsidP="00067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30D3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F460F08" w14:textId="07FB1942" w:rsidR="00067591" w:rsidRPr="00630D38" w:rsidRDefault="00067591" w:rsidP="00067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4C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1D116C2B" w14:textId="47049E5E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58C78DCE" w14:textId="707A645E" w:rsidR="00067591" w:rsidRPr="00FD64C0" w:rsidRDefault="00067591" w:rsidP="00067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591" w:rsidRPr="002E1122" w14:paraId="0EB4DDBD" w14:textId="7A980634" w:rsidTr="006220F4">
        <w:trPr>
          <w:trHeight w:val="324"/>
        </w:trPr>
        <w:tc>
          <w:tcPr>
            <w:tcW w:w="2861" w:type="dxa"/>
            <w:vMerge/>
            <w:shd w:val="clear" w:color="auto" w:fill="auto"/>
            <w:vAlign w:val="center"/>
          </w:tcPr>
          <w:p w14:paraId="1DE9CB02" w14:textId="77777777" w:rsidR="00067591" w:rsidRPr="002E1122" w:rsidRDefault="00067591" w:rsidP="00067591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D1DD130" w14:textId="77777777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B431EB">
              <w:rPr>
                <w:rFonts w:ascii="Arial" w:hAnsi="Arial" w:cs="Arial"/>
                <w:i/>
                <w:sz w:val="18"/>
                <w:szCs w:val="16"/>
              </w:rPr>
              <w:t>target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4D81C96" w14:textId="173C4821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1CD4B94" w14:textId="7EA7D481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79" w:type="dxa"/>
            <w:shd w:val="clear" w:color="auto" w:fill="auto"/>
          </w:tcPr>
          <w:p w14:paraId="6BD96998" w14:textId="079053C0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</w:tcPr>
          <w:p w14:paraId="0FCC8124" w14:textId="46E99C08" w:rsidR="00067591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3% 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(Be</w:t>
            </w:r>
            <w:r>
              <w:rPr>
                <w:rFonts w:ascii="Arial" w:hAnsi="Arial" w:cs="Arial"/>
                <w:i/>
                <w:sz w:val="16"/>
                <w:szCs w:val="16"/>
              </w:rPr>
              <w:t>nchmark 2023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084" w:type="dxa"/>
          </w:tcPr>
          <w:p w14:paraId="3532E816" w14:textId="19392D21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067591" w:rsidRPr="002E1122" w14:paraId="3ECA50E5" w14:textId="7CFE5CBF" w:rsidTr="007554DE">
        <w:trPr>
          <w:trHeight w:val="324"/>
        </w:trPr>
        <w:tc>
          <w:tcPr>
            <w:tcW w:w="2861" w:type="dxa"/>
            <w:vMerge w:val="restart"/>
            <w:shd w:val="clear" w:color="auto" w:fill="auto"/>
            <w:vAlign w:val="center"/>
          </w:tcPr>
          <w:p w14:paraId="4BAB5654" w14:textId="46D4C51E" w:rsidR="00067591" w:rsidRPr="002E1122" w:rsidRDefault="00067591" w:rsidP="00067591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Arial" w:hAnsi="Arial" w:cs="Arial"/>
                <w:sz w:val="20"/>
              </w:rPr>
            </w:pPr>
            <w:r w:rsidRPr="00591461">
              <w:rPr>
                <w:rFonts w:ascii="Arial" w:hAnsi="Arial" w:cs="Arial"/>
                <w:sz w:val="20"/>
                <w:szCs w:val="20"/>
              </w:rPr>
              <w:t>By the end of FY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461">
              <w:rPr>
                <w:rFonts w:ascii="Arial" w:hAnsi="Arial" w:cs="Arial"/>
                <w:sz w:val="20"/>
                <w:szCs w:val="20"/>
              </w:rPr>
              <w:t>2023, all programs have adequate, dedicated support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071BB6FA" w14:textId="77777777" w:rsidR="00067591" w:rsidRPr="002E1122" w:rsidRDefault="00067591" w:rsidP="00067591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2E112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0E37C2B3" w14:textId="0B13A9FD" w:rsidR="00067591" w:rsidRPr="002E1122" w:rsidRDefault="00067591" w:rsidP="00067591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A75C4D">
              <w:rPr>
                <w:rFonts w:ascii="Arial" w:hAnsi="Arial" w:cs="Arial"/>
                <w:sz w:val="18"/>
                <w:szCs w:val="18"/>
              </w:rPr>
              <w:t>Not Avail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0C35036E" w14:textId="0C6D028A" w:rsidR="00067591" w:rsidRPr="002E1122" w:rsidRDefault="00067591" w:rsidP="00067591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312808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68D1417D" w14:textId="4D072161" w:rsidR="00067591" w:rsidRPr="00312808" w:rsidRDefault="00067591" w:rsidP="00067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80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41A8BF0B" w14:textId="25985763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4538F389" w14:textId="11BB3EA3" w:rsidR="00067591" w:rsidRDefault="00067591" w:rsidP="00067591">
            <w:pPr>
              <w:keepNext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7591" w:rsidRPr="002E1122" w14:paraId="3B1207CD" w14:textId="34E3BB31" w:rsidTr="006220F4">
        <w:trPr>
          <w:trHeight w:val="324"/>
        </w:trPr>
        <w:tc>
          <w:tcPr>
            <w:tcW w:w="2861" w:type="dxa"/>
            <w:vMerge/>
            <w:shd w:val="clear" w:color="auto" w:fill="auto"/>
            <w:vAlign w:val="center"/>
          </w:tcPr>
          <w:p w14:paraId="728E3E06" w14:textId="77777777" w:rsidR="00067591" w:rsidRPr="002E1122" w:rsidRDefault="00067591" w:rsidP="00067591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5EE6E67" w14:textId="77777777" w:rsidR="00067591" w:rsidRPr="00B431EB" w:rsidRDefault="00067591" w:rsidP="00067591">
            <w:pPr>
              <w:keepNext/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B431EB">
              <w:rPr>
                <w:rFonts w:ascii="Arial" w:hAnsi="Arial" w:cs="Arial"/>
                <w:i/>
                <w:sz w:val="18"/>
                <w:szCs w:val="16"/>
              </w:rPr>
              <w:t>target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AE132C5" w14:textId="605D3FF0" w:rsidR="00067591" w:rsidRPr="00B431EB" w:rsidRDefault="00067591" w:rsidP="00067591">
            <w:pPr>
              <w:keepNext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C659013" w14:textId="746AC542" w:rsidR="00067591" w:rsidRPr="00B431EB" w:rsidRDefault="00067591" w:rsidP="00067591">
            <w:pPr>
              <w:keepNext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79" w:type="dxa"/>
            <w:shd w:val="clear" w:color="auto" w:fill="auto"/>
          </w:tcPr>
          <w:p w14:paraId="3F5500F2" w14:textId="3F1E6478" w:rsidR="00067591" w:rsidRPr="00B431EB" w:rsidRDefault="00067591" w:rsidP="00067591">
            <w:pPr>
              <w:keepNext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</w:tcPr>
          <w:p w14:paraId="39955FDF" w14:textId="0C01343A" w:rsidR="00067591" w:rsidRDefault="00067591" w:rsidP="00067591">
            <w:pPr>
              <w:keepNext/>
              <w:spacing w:before="1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100% 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(Be</w:t>
            </w:r>
            <w:r>
              <w:rPr>
                <w:rFonts w:ascii="Arial" w:hAnsi="Arial" w:cs="Arial"/>
                <w:i/>
                <w:sz w:val="16"/>
                <w:szCs w:val="16"/>
              </w:rPr>
              <w:t>nchmark 2023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084" w:type="dxa"/>
          </w:tcPr>
          <w:p w14:paraId="1F911A46" w14:textId="060501DF" w:rsidR="00067591" w:rsidRPr="00B431EB" w:rsidRDefault="00067591" w:rsidP="00067591">
            <w:pPr>
              <w:keepNext/>
              <w:spacing w:before="140"/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067591" w14:paraId="0F7C12E9" w14:textId="77777777" w:rsidTr="00070532">
        <w:trPr>
          <w:trHeight w:val="324"/>
        </w:trPr>
        <w:tc>
          <w:tcPr>
            <w:tcW w:w="2861" w:type="dxa"/>
            <w:vMerge w:val="restart"/>
            <w:shd w:val="clear" w:color="auto" w:fill="auto"/>
            <w:vAlign w:val="center"/>
          </w:tcPr>
          <w:p w14:paraId="4D9C1CA3" w14:textId="5EF77EF3" w:rsidR="00067591" w:rsidRPr="00591461" w:rsidRDefault="00067591" w:rsidP="00067591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111056">
              <w:rPr>
                <w:rFonts w:ascii="Arial" w:hAnsi="Arial" w:cs="Arial"/>
                <w:sz w:val="20"/>
                <w:szCs w:val="20"/>
              </w:rPr>
              <w:t>By the end of FY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056">
              <w:rPr>
                <w:rFonts w:ascii="Arial" w:hAnsi="Arial" w:cs="Arial"/>
                <w:sz w:val="20"/>
                <w:szCs w:val="20"/>
              </w:rPr>
              <w:t>2025, improve by 50% learner diversity that reflects community diversity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79037573" w14:textId="77777777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2E112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4B3B311A" w14:textId="253D4660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A75C4D">
              <w:rPr>
                <w:rFonts w:ascii="Arial" w:hAnsi="Arial" w:cs="Arial"/>
                <w:sz w:val="18"/>
                <w:szCs w:val="18"/>
              </w:rPr>
              <w:t>Not Avail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38D79EB8" w14:textId="3AC19848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312808">
              <w:rPr>
                <w:rFonts w:ascii="Arial" w:hAnsi="Arial" w:cs="Arial"/>
                <w:sz w:val="18"/>
                <w:szCs w:val="18"/>
              </w:rPr>
              <w:t xml:space="preserve">% </w:t>
            </w:r>
            <w:r>
              <w:rPr>
                <w:rFonts w:ascii="Arial" w:hAnsi="Arial" w:cs="Arial"/>
                <w:sz w:val="18"/>
                <w:szCs w:val="18"/>
              </w:rPr>
              <w:t>(86</w:t>
            </w:r>
            <w:r w:rsidRPr="003128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2F0BE61" w14:textId="2FFBDFF8" w:rsidR="00067591" w:rsidRPr="00312808" w:rsidRDefault="00067591" w:rsidP="00067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312808">
              <w:rPr>
                <w:rFonts w:ascii="Arial" w:hAnsi="Arial" w:cs="Arial"/>
                <w:sz w:val="18"/>
                <w:szCs w:val="18"/>
              </w:rPr>
              <w:t xml:space="preserve">% </w:t>
            </w:r>
            <w:r>
              <w:rPr>
                <w:rFonts w:ascii="Arial" w:hAnsi="Arial" w:cs="Arial"/>
                <w:sz w:val="18"/>
                <w:szCs w:val="18"/>
              </w:rPr>
              <w:t>(102</w:t>
            </w:r>
            <w:r w:rsidRPr="003128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7A9FCEE" w14:textId="6CCBF074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28C4584C" w14:textId="382CC115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7591" w:rsidRPr="00B431EB" w14:paraId="6B2ECEF0" w14:textId="77777777" w:rsidTr="006220F4">
        <w:trPr>
          <w:trHeight w:val="324"/>
        </w:trPr>
        <w:tc>
          <w:tcPr>
            <w:tcW w:w="2861" w:type="dxa"/>
            <w:vMerge/>
            <w:shd w:val="clear" w:color="auto" w:fill="auto"/>
            <w:vAlign w:val="center"/>
          </w:tcPr>
          <w:p w14:paraId="25EE2A12" w14:textId="77777777" w:rsidR="00067591" w:rsidRPr="002E1122" w:rsidRDefault="00067591" w:rsidP="00067591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CD0BB92" w14:textId="77777777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B431EB">
              <w:rPr>
                <w:rFonts w:ascii="Arial" w:hAnsi="Arial" w:cs="Arial"/>
                <w:i/>
                <w:sz w:val="18"/>
                <w:szCs w:val="16"/>
              </w:rPr>
              <w:t>target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19D689A" w14:textId="66D4774B" w:rsidR="00067591" w:rsidRPr="00B431EB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EC2A958" w14:textId="7FF15A79" w:rsidR="00067591" w:rsidRPr="00B431EB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79" w:type="dxa"/>
            <w:shd w:val="clear" w:color="auto" w:fill="auto"/>
          </w:tcPr>
          <w:p w14:paraId="6CE78728" w14:textId="6928D92D" w:rsidR="00067591" w:rsidRPr="00B431EB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</w:tcPr>
          <w:p w14:paraId="67A22255" w14:textId="5F20920D" w:rsidR="00067591" w:rsidRDefault="00067591" w:rsidP="00067591">
            <w:pPr>
              <w:spacing w:before="10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361 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(Be</w:t>
            </w:r>
            <w:r>
              <w:rPr>
                <w:rFonts w:ascii="Arial" w:hAnsi="Arial" w:cs="Arial"/>
                <w:i/>
                <w:sz w:val="16"/>
                <w:szCs w:val="16"/>
              </w:rPr>
              <w:t>nchmark 2025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084" w:type="dxa"/>
          </w:tcPr>
          <w:p w14:paraId="093902D8" w14:textId="20281C4C" w:rsidR="00067591" w:rsidRPr="00B431EB" w:rsidRDefault="00067591" w:rsidP="00067591">
            <w:pPr>
              <w:spacing w:before="10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67591" w14:paraId="5F34521A" w14:textId="77777777" w:rsidTr="00AD449A">
        <w:trPr>
          <w:trHeight w:val="324"/>
        </w:trPr>
        <w:tc>
          <w:tcPr>
            <w:tcW w:w="2861" w:type="dxa"/>
            <w:vMerge w:val="restart"/>
            <w:shd w:val="clear" w:color="auto" w:fill="auto"/>
            <w:vAlign w:val="center"/>
          </w:tcPr>
          <w:p w14:paraId="7DC5CF69" w14:textId="56B9BB4D" w:rsidR="00067591" w:rsidRPr="00591461" w:rsidRDefault="00067591" w:rsidP="00067591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Arial" w:hAnsi="Arial" w:cs="Arial"/>
                <w:sz w:val="20"/>
              </w:rPr>
            </w:pPr>
            <w:r w:rsidRPr="00111056">
              <w:rPr>
                <w:rFonts w:ascii="Arial" w:hAnsi="Arial" w:cs="Arial"/>
                <w:sz w:val="20"/>
                <w:szCs w:val="20"/>
              </w:rPr>
              <w:t>By the end of FY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056">
              <w:rPr>
                <w:rFonts w:ascii="Arial" w:hAnsi="Arial" w:cs="Arial"/>
                <w:sz w:val="20"/>
                <w:szCs w:val="20"/>
              </w:rPr>
              <w:t>2025, increase by 50% learners and employees feeling that there is a culture of diversity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28B2E3A9" w14:textId="77777777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2E112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4AC9FABF" w14:textId="7F8FDC7A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A75C4D">
              <w:rPr>
                <w:rFonts w:ascii="Arial" w:hAnsi="Arial" w:cs="Arial"/>
                <w:sz w:val="18"/>
                <w:szCs w:val="18"/>
              </w:rPr>
              <w:t>Not Avail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41A557BE" w14:textId="4D0A39C4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FC1628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7F23E325" w14:textId="1C570160" w:rsidR="00067591" w:rsidRPr="00FC1628" w:rsidRDefault="00067591" w:rsidP="00067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628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09443B4" w14:textId="50DC8C4D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1ECDFB74" w14:textId="76FCFF28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7591" w:rsidRPr="00B431EB" w14:paraId="32FBB839" w14:textId="77777777" w:rsidTr="006220F4">
        <w:trPr>
          <w:trHeight w:val="324"/>
        </w:trPr>
        <w:tc>
          <w:tcPr>
            <w:tcW w:w="2861" w:type="dxa"/>
            <w:vMerge/>
            <w:shd w:val="clear" w:color="auto" w:fill="auto"/>
            <w:vAlign w:val="center"/>
          </w:tcPr>
          <w:p w14:paraId="753E9BCA" w14:textId="77777777" w:rsidR="00067591" w:rsidRPr="002E1122" w:rsidRDefault="00067591" w:rsidP="00067591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DEB873F" w14:textId="77777777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B431EB">
              <w:rPr>
                <w:rFonts w:ascii="Arial" w:hAnsi="Arial" w:cs="Arial"/>
                <w:i/>
                <w:sz w:val="18"/>
                <w:szCs w:val="16"/>
              </w:rPr>
              <w:t>target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AB7D832" w14:textId="37FF4A4D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9EDF191" w14:textId="57D24E21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79" w:type="dxa"/>
            <w:shd w:val="clear" w:color="auto" w:fill="auto"/>
          </w:tcPr>
          <w:p w14:paraId="38594E2C" w14:textId="3A0C1FE1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br/>
              <w:t>----------</w:t>
            </w:r>
          </w:p>
        </w:tc>
        <w:tc>
          <w:tcPr>
            <w:tcW w:w="1084" w:type="dxa"/>
          </w:tcPr>
          <w:p w14:paraId="78E1698D" w14:textId="7E2FD70C" w:rsidR="00067591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30% 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(Be</w:t>
            </w:r>
            <w:r>
              <w:rPr>
                <w:rFonts w:ascii="Arial" w:hAnsi="Arial" w:cs="Arial"/>
                <w:i/>
                <w:sz w:val="16"/>
                <w:szCs w:val="16"/>
              </w:rPr>
              <w:t>nchmark 2025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084" w:type="dxa"/>
          </w:tcPr>
          <w:p w14:paraId="5518C99F" w14:textId="52BCD843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067591" w14:paraId="24354727" w14:textId="77777777" w:rsidTr="00902394">
        <w:trPr>
          <w:trHeight w:val="324"/>
        </w:trPr>
        <w:tc>
          <w:tcPr>
            <w:tcW w:w="2861" w:type="dxa"/>
            <w:vMerge w:val="restart"/>
            <w:shd w:val="clear" w:color="auto" w:fill="auto"/>
            <w:vAlign w:val="center"/>
          </w:tcPr>
          <w:p w14:paraId="10C8076A" w14:textId="22230106" w:rsidR="00067591" w:rsidRPr="00111056" w:rsidRDefault="00067591" w:rsidP="00067591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111056">
              <w:rPr>
                <w:rFonts w:ascii="Arial" w:hAnsi="Arial" w:cs="Arial"/>
                <w:sz w:val="20"/>
                <w:szCs w:val="20"/>
              </w:rPr>
              <w:t>By the end of FY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056">
              <w:rPr>
                <w:rFonts w:ascii="Arial" w:hAnsi="Arial" w:cs="Arial"/>
                <w:sz w:val="20"/>
                <w:szCs w:val="20"/>
              </w:rPr>
              <w:t>2021, establish new contacts in graduate medical education in eastern Idaho</w:t>
            </w:r>
          </w:p>
          <w:p w14:paraId="6FFB3E04" w14:textId="1A7EE29B" w:rsidR="00067591" w:rsidRPr="00591461" w:rsidRDefault="00067591" w:rsidP="00067591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1486FFE4" w14:textId="77777777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2E112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3CE5ADCD" w14:textId="0C59DF2C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A75C4D">
              <w:rPr>
                <w:rFonts w:ascii="Arial" w:hAnsi="Arial" w:cs="Arial"/>
                <w:sz w:val="18"/>
                <w:szCs w:val="18"/>
              </w:rPr>
              <w:t>Not Avail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52495AAD" w14:textId="6ED35F8B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63288A71" w14:textId="3E05390E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02EE943" w14:textId="696A94BE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25540AF6" w14:textId="3023927E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7591" w:rsidRPr="00B431EB" w14:paraId="07EA89C8" w14:textId="77777777" w:rsidTr="006220F4">
        <w:trPr>
          <w:trHeight w:val="324"/>
        </w:trPr>
        <w:tc>
          <w:tcPr>
            <w:tcW w:w="2861" w:type="dxa"/>
            <w:vMerge/>
            <w:shd w:val="clear" w:color="auto" w:fill="auto"/>
            <w:vAlign w:val="center"/>
          </w:tcPr>
          <w:p w14:paraId="2AF75718" w14:textId="77777777" w:rsidR="00067591" w:rsidRPr="002E1122" w:rsidRDefault="00067591" w:rsidP="00067591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DD508D6" w14:textId="77777777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B431EB">
              <w:rPr>
                <w:rFonts w:ascii="Arial" w:hAnsi="Arial" w:cs="Arial"/>
                <w:i/>
                <w:sz w:val="18"/>
                <w:szCs w:val="16"/>
              </w:rPr>
              <w:t>target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F065A7C" w14:textId="38D921E1" w:rsidR="00067591" w:rsidRPr="00B431EB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1CA5317" w14:textId="7CF57AF1" w:rsidR="00067591" w:rsidRPr="00B431EB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79" w:type="dxa"/>
            <w:shd w:val="clear" w:color="auto" w:fill="auto"/>
          </w:tcPr>
          <w:p w14:paraId="707A7751" w14:textId="77777777" w:rsidR="00067591" w:rsidRDefault="00067591" w:rsidP="00067591">
            <w:pPr>
              <w:spacing w:before="100"/>
              <w:jc w:val="center"/>
              <w:rPr>
                <w:rFonts w:ascii="Arial" w:hAnsi="Arial" w:cs="Arial"/>
                <w:sz w:val="20"/>
              </w:rPr>
            </w:pPr>
          </w:p>
          <w:p w14:paraId="39E25F90" w14:textId="254063BA" w:rsidR="00067591" w:rsidRPr="00B431EB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</w:tcPr>
          <w:p w14:paraId="2472CE44" w14:textId="323E8F71" w:rsidR="00067591" w:rsidRDefault="00067591" w:rsidP="00067591">
            <w:pPr>
              <w:spacing w:before="10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(Be</w:t>
            </w:r>
            <w:r>
              <w:rPr>
                <w:rFonts w:ascii="Arial" w:hAnsi="Arial" w:cs="Arial"/>
                <w:i/>
                <w:sz w:val="16"/>
                <w:szCs w:val="16"/>
              </w:rPr>
              <w:t>nchmark 2021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084" w:type="dxa"/>
          </w:tcPr>
          <w:p w14:paraId="3C78F8B8" w14:textId="6AC21F2F" w:rsidR="00067591" w:rsidRPr="00B431EB" w:rsidRDefault="00067591" w:rsidP="00067591">
            <w:pPr>
              <w:spacing w:before="10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67591" w14:paraId="7E905673" w14:textId="77777777" w:rsidTr="00975F39">
        <w:trPr>
          <w:trHeight w:val="324"/>
        </w:trPr>
        <w:tc>
          <w:tcPr>
            <w:tcW w:w="2861" w:type="dxa"/>
            <w:vMerge w:val="restart"/>
            <w:shd w:val="clear" w:color="auto" w:fill="auto"/>
            <w:vAlign w:val="center"/>
          </w:tcPr>
          <w:p w14:paraId="4BB47674" w14:textId="51B86BD6" w:rsidR="00067591" w:rsidRPr="00111056" w:rsidRDefault="00067591" w:rsidP="00067591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111056">
              <w:rPr>
                <w:rFonts w:ascii="Arial" w:hAnsi="Arial" w:cs="Arial"/>
                <w:sz w:val="20"/>
                <w:szCs w:val="20"/>
              </w:rPr>
              <w:t>By the end of FY2022, in collaboration with Portneuf Medical Center establish a medical education task force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65310DD7" w14:textId="77777777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2E112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440514A8" w14:textId="2511B6B9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A75C4D">
              <w:rPr>
                <w:rFonts w:ascii="Arial" w:hAnsi="Arial" w:cs="Arial"/>
                <w:sz w:val="18"/>
                <w:szCs w:val="18"/>
              </w:rPr>
              <w:t>Not Avail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11F637D7" w14:textId="339B946D" w:rsidR="00067591" w:rsidRPr="002E1122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  <w:r w:rsidRPr="001F1C87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2DC8FF89" w14:textId="7299DC6E" w:rsidR="00067591" w:rsidRPr="001F1C87" w:rsidRDefault="00067591" w:rsidP="00067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1C87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6E531BE4" w14:textId="13AA6911" w:rsidR="00067591" w:rsidRPr="001F1C87" w:rsidRDefault="00067591" w:rsidP="00067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12FFE8BD" w14:textId="200608BD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7591" w:rsidRPr="00B431EB" w14:paraId="295D014B" w14:textId="77777777" w:rsidTr="006220F4">
        <w:trPr>
          <w:trHeight w:val="324"/>
        </w:trPr>
        <w:tc>
          <w:tcPr>
            <w:tcW w:w="2861" w:type="dxa"/>
            <w:vMerge/>
            <w:shd w:val="clear" w:color="auto" w:fill="auto"/>
            <w:vAlign w:val="center"/>
          </w:tcPr>
          <w:p w14:paraId="02517809" w14:textId="77777777" w:rsidR="00067591" w:rsidRPr="002E1122" w:rsidRDefault="00067591" w:rsidP="00067591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A76A74C" w14:textId="77777777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B431EB">
              <w:rPr>
                <w:rFonts w:ascii="Arial" w:hAnsi="Arial" w:cs="Arial"/>
                <w:i/>
                <w:sz w:val="18"/>
                <w:szCs w:val="16"/>
              </w:rPr>
              <w:t>target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C356E89" w14:textId="0B8D6375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8DE7162" w14:textId="4A2D2E69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79" w:type="dxa"/>
            <w:shd w:val="clear" w:color="auto" w:fill="auto"/>
          </w:tcPr>
          <w:p w14:paraId="425A40BF" w14:textId="77777777" w:rsidR="00067591" w:rsidRDefault="00067591" w:rsidP="0006759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B0A0EE" w14:textId="1B72A79F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084" w:type="dxa"/>
          </w:tcPr>
          <w:p w14:paraId="18953623" w14:textId="77777777" w:rsidR="00067591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100%</w:t>
            </w:r>
          </w:p>
          <w:p w14:paraId="1AF59454" w14:textId="2F4A991C" w:rsidR="00067591" w:rsidRDefault="00067591" w:rsidP="00067591">
            <w:pPr>
              <w:jc w:val="center"/>
              <w:rPr>
                <w:rFonts w:ascii="Arial" w:hAnsi="Arial" w:cs="Arial"/>
                <w:sz w:val="18"/>
              </w:rPr>
            </w:pPr>
            <w:r w:rsidRPr="00050991">
              <w:rPr>
                <w:rFonts w:ascii="Arial" w:hAnsi="Arial" w:cs="Arial"/>
                <w:i/>
                <w:sz w:val="16"/>
                <w:szCs w:val="16"/>
              </w:rPr>
              <w:t>(Be</w:t>
            </w:r>
            <w:r>
              <w:rPr>
                <w:rFonts w:ascii="Arial" w:hAnsi="Arial" w:cs="Arial"/>
                <w:i/>
                <w:sz w:val="16"/>
                <w:szCs w:val="16"/>
              </w:rPr>
              <w:t>nchmark 2022</w:t>
            </w:r>
            <w:r w:rsidRPr="0005099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084" w:type="dxa"/>
          </w:tcPr>
          <w:p w14:paraId="5B1AAC9E" w14:textId="164AB727" w:rsidR="00067591" w:rsidRPr="00B431EB" w:rsidRDefault="00067591" w:rsidP="00067591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</w:tbl>
    <w:p w14:paraId="3DC20CAE" w14:textId="77777777" w:rsidR="00D74ED9" w:rsidRPr="002E1122" w:rsidRDefault="00D74ED9" w:rsidP="00D74ED9">
      <w:pPr>
        <w:tabs>
          <w:tab w:val="left" w:pos="1380"/>
        </w:tabs>
        <w:jc w:val="both"/>
        <w:rPr>
          <w:rFonts w:ascii="Arial" w:hAnsi="Arial" w:cs="Arial"/>
        </w:rPr>
      </w:pPr>
    </w:p>
    <w:p w14:paraId="586D3472" w14:textId="16920BEE" w:rsidR="00963989" w:rsidRPr="009501D2" w:rsidRDefault="0089162F" w:rsidP="00963989">
      <w:pPr>
        <w:jc w:val="both"/>
        <w:rPr>
          <w:rFonts w:ascii="Arial" w:hAnsi="Arial" w:cs="Arial"/>
          <w:b/>
          <w:bCs/>
          <w:i/>
          <w:color w:val="FF0000"/>
        </w:rPr>
      </w:pPr>
      <w:bookmarkStart w:id="2" w:name="OLE_LINK3"/>
      <w:bookmarkStart w:id="3" w:name="OLE_LINK4"/>
      <w:bookmarkStart w:id="4" w:name="OLE_LINK7"/>
      <w:r w:rsidRPr="00BE41B3">
        <w:rPr>
          <w:rFonts w:ascii="Arial" w:hAnsi="Arial" w:cs="Arial"/>
          <w:b/>
          <w:bCs/>
        </w:rPr>
        <w:t>Performance Measure Explanatory Note</w:t>
      </w:r>
      <w:r>
        <w:rPr>
          <w:rFonts w:ascii="Arial" w:hAnsi="Arial" w:cs="Arial"/>
          <w:b/>
          <w:bCs/>
        </w:rPr>
        <w:t xml:space="preserve">s </w:t>
      </w:r>
    </w:p>
    <w:bookmarkEnd w:id="2"/>
    <w:bookmarkEnd w:id="3"/>
    <w:bookmarkEnd w:id="4"/>
    <w:p w14:paraId="6DC86DB0" w14:textId="77777777" w:rsidR="00402EC9" w:rsidRDefault="00E46438" w:rsidP="00D74ED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402EC9">
        <w:rPr>
          <w:rFonts w:ascii="Arial" w:hAnsi="Arial" w:cs="Arial"/>
          <w:sz w:val="20"/>
        </w:rPr>
        <w:t xml:space="preserve">This is a new benchmark and not previously tracked.  This is a significant achievement toward accomplishing Goal 1. </w:t>
      </w:r>
    </w:p>
    <w:p w14:paraId="14C61598" w14:textId="77777777" w:rsidR="00402EC9" w:rsidRDefault="00402EC9" w:rsidP="00D74ED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402EC9">
        <w:rPr>
          <w:rFonts w:ascii="Arial" w:hAnsi="Arial" w:cs="Arial"/>
          <w:sz w:val="20"/>
        </w:rPr>
        <w:lastRenderedPageBreak/>
        <w:t xml:space="preserve">Currently, the Department of Family Medicine does not have any past graduates that donate funds to the Department. This is a new benchmark and not previously tracked. </w:t>
      </w:r>
    </w:p>
    <w:p w14:paraId="55D11B2F" w14:textId="77777777" w:rsidR="00050991" w:rsidRDefault="00402EC9" w:rsidP="00D74ED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402EC9">
        <w:rPr>
          <w:rFonts w:ascii="Arial" w:hAnsi="Arial" w:cs="Arial"/>
          <w:sz w:val="20"/>
        </w:rPr>
        <w:t xml:space="preserve">Currently, the Department of Family Medicine does not have any past graduates that donate funds to the Department. This is a new benchmark and not previously tracked. </w:t>
      </w:r>
    </w:p>
    <w:p w14:paraId="29BA9CFB" w14:textId="27A46419" w:rsidR="00050991" w:rsidRDefault="00050991" w:rsidP="00D74ED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050991">
        <w:rPr>
          <w:rFonts w:ascii="Arial" w:hAnsi="Arial" w:cs="Arial"/>
          <w:sz w:val="20"/>
        </w:rPr>
        <w:t xml:space="preserve">This is a new performance measure and not previously tracked.  </w:t>
      </w:r>
    </w:p>
    <w:p w14:paraId="50E0CCA1" w14:textId="41972A8F" w:rsidR="00050991" w:rsidRDefault="00050991" w:rsidP="0005099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050991">
        <w:rPr>
          <w:rFonts w:ascii="Arial" w:hAnsi="Arial" w:cs="Arial"/>
          <w:sz w:val="20"/>
        </w:rPr>
        <w:t>This is a new performance measure and not previously tracked</w:t>
      </w:r>
    </w:p>
    <w:p w14:paraId="32BE0B17" w14:textId="2F604D3D" w:rsidR="00050991" w:rsidRPr="00050991" w:rsidRDefault="00050991" w:rsidP="00050991">
      <w:pPr>
        <w:pStyle w:val="ListParagraph"/>
        <w:numPr>
          <w:ilvl w:val="0"/>
          <w:numId w:val="20"/>
        </w:numPr>
        <w:jc w:val="both"/>
        <w:rPr>
          <w:b/>
        </w:rPr>
      </w:pPr>
      <w:r w:rsidRPr="00050991">
        <w:rPr>
          <w:rFonts w:ascii="Arial" w:hAnsi="Arial" w:cs="Arial"/>
          <w:sz w:val="20"/>
        </w:rPr>
        <w:t>This is a new performance measure and not previously tracked.</w:t>
      </w:r>
    </w:p>
    <w:p w14:paraId="7081CCF5" w14:textId="4F378FE6" w:rsidR="00257DC0" w:rsidRDefault="00050991" w:rsidP="0005099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050991">
        <w:rPr>
          <w:rFonts w:ascii="Arial" w:hAnsi="Arial" w:cs="Arial"/>
          <w:sz w:val="20"/>
        </w:rPr>
        <w:t>This is a new performance measure and not previously tracked.</w:t>
      </w:r>
      <w:r w:rsidR="00326E3C" w:rsidRPr="00050991">
        <w:rPr>
          <w:rFonts w:ascii="Arial" w:hAnsi="Arial" w:cs="Arial"/>
          <w:sz w:val="20"/>
        </w:rPr>
        <w:t xml:space="preserve"> </w:t>
      </w:r>
    </w:p>
    <w:p w14:paraId="40A9BA1A" w14:textId="29526E21" w:rsidR="00050991" w:rsidRPr="00050991" w:rsidRDefault="00050991" w:rsidP="0005099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050991">
        <w:rPr>
          <w:rFonts w:ascii="Arial" w:hAnsi="Arial" w:cs="Arial"/>
          <w:sz w:val="20"/>
        </w:rPr>
        <w:t xml:space="preserve">This is a new performance measure and not previously tracked.  </w:t>
      </w:r>
    </w:p>
    <w:p w14:paraId="22D5FCC6" w14:textId="41F30886" w:rsidR="00050991" w:rsidRPr="00050991" w:rsidRDefault="00050991" w:rsidP="0005099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050991">
        <w:rPr>
          <w:rFonts w:ascii="Arial" w:hAnsi="Arial" w:cs="Arial"/>
          <w:sz w:val="20"/>
        </w:rPr>
        <w:t xml:space="preserve">This is a new performance measure and not previously tracked.  </w:t>
      </w:r>
    </w:p>
    <w:p w14:paraId="36D9C0DD" w14:textId="13A0F6FB" w:rsidR="003243D9" w:rsidRPr="007B1579" w:rsidRDefault="00050991" w:rsidP="0067066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7B1579">
        <w:rPr>
          <w:rFonts w:ascii="Arial" w:hAnsi="Arial" w:cs="Arial"/>
          <w:sz w:val="20"/>
        </w:rPr>
        <w:t xml:space="preserve">This is a new performance measure and not previously tracked.  </w:t>
      </w:r>
    </w:p>
    <w:p w14:paraId="5D500335" w14:textId="77777777" w:rsidR="003243D9" w:rsidRDefault="003243D9" w:rsidP="003243D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381EA93E" w14:textId="77777777" w:rsidR="003D1834" w:rsidRDefault="003D1834" w:rsidP="00D74ED9">
      <w:pPr>
        <w:jc w:val="both"/>
        <w:rPr>
          <w:rFonts w:ascii="Arial" w:hAnsi="Arial" w:cs="Arial"/>
          <w:szCs w:val="20"/>
        </w:rPr>
      </w:pPr>
    </w:p>
    <w:p w14:paraId="752B19DB" w14:textId="77777777" w:rsidR="008D0B8A" w:rsidRDefault="008D0B8A" w:rsidP="00D74ED9">
      <w:pPr>
        <w:jc w:val="both"/>
        <w:rPr>
          <w:rFonts w:ascii="Arial" w:hAnsi="Arial" w:cs="Arial"/>
          <w:szCs w:val="20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54095B" w:rsidRPr="005B40D3" w14:paraId="4D5027ED" w14:textId="77777777" w:rsidTr="00282E35">
        <w:trPr>
          <w:jc w:val="center"/>
        </w:trPr>
        <w:tc>
          <w:tcPr>
            <w:tcW w:w="7680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</w:tcPr>
          <w:p w14:paraId="0B4F9295" w14:textId="77777777" w:rsidR="0054095B" w:rsidRDefault="0054095B" w:rsidP="00D74E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0D3">
              <w:rPr>
                <w:rFonts w:ascii="Arial" w:hAnsi="Arial" w:cs="Arial"/>
                <w:b/>
                <w:bCs/>
                <w:sz w:val="20"/>
                <w:szCs w:val="20"/>
              </w:rPr>
              <w:t>For More Information Contact</w:t>
            </w:r>
          </w:p>
          <w:p w14:paraId="06B7168E" w14:textId="77777777" w:rsidR="0054095B" w:rsidRDefault="0054095B" w:rsidP="00D74ED9">
            <w:pPr>
              <w:ind w:left="252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8E8F072" w14:textId="6420DB23" w:rsidR="0054095B" w:rsidRPr="005B40D3" w:rsidRDefault="0018667C" w:rsidP="00D74ED9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Brandon Mickelsen, DO,</w:t>
            </w:r>
            <w:r w:rsidR="001B212D">
              <w:rPr>
                <w:rFonts w:ascii="Arial" w:hAnsi="Arial" w:cs="Arial"/>
                <w:noProof/>
                <w:sz w:val="20"/>
                <w:szCs w:val="20"/>
              </w:rPr>
              <w:t xml:space="preserve"> Director</w:t>
            </w:r>
          </w:p>
          <w:p w14:paraId="5B5D1B5B" w14:textId="77777777" w:rsidR="0054095B" w:rsidRPr="005B40D3" w:rsidRDefault="0054095B" w:rsidP="00D74ED9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5B40D3">
              <w:rPr>
                <w:rFonts w:ascii="Arial" w:hAnsi="Arial" w:cs="Arial"/>
                <w:noProof/>
                <w:sz w:val="20"/>
                <w:szCs w:val="20"/>
              </w:rPr>
              <w:t>ISU Family Medicine Residency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</w:t>
            </w:r>
          </w:p>
          <w:p w14:paraId="1DEF5903" w14:textId="77777777" w:rsidR="0054095B" w:rsidRPr="005B40D3" w:rsidRDefault="0054095B" w:rsidP="00D74ED9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5B40D3">
              <w:rPr>
                <w:rFonts w:ascii="Arial" w:hAnsi="Arial" w:cs="Arial"/>
                <w:sz w:val="20"/>
                <w:szCs w:val="20"/>
              </w:rPr>
              <w:t>465 Memorial Drive</w:t>
            </w:r>
          </w:p>
          <w:p w14:paraId="02369199" w14:textId="77777777" w:rsidR="0054095B" w:rsidRDefault="00684DD3" w:rsidP="00D74ED9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Pocatello, ID   83201-45</w:t>
            </w:r>
            <w:r w:rsidR="0054095B" w:rsidRPr="005B40D3">
              <w:rPr>
                <w:rFonts w:ascii="Arial" w:hAnsi="Arial" w:cs="Arial"/>
                <w:sz w:val="20"/>
                <w:szCs w:val="20"/>
              </w:rPr>
              <w:t>08</w:t>
            </w:r>
          </w:p>
          <w:p w14:paraId="027C5554" w14:textId="60B80550" w:rsidR="0054095B" w:rsidRDefault="00CF4642" w:rsidP="00D74ED9">
            <w:pPr>
              <w:ind w:left="25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Phone:  208-282-4508</w:t>
            </w:r>
            <w:r w:rsidR="0054095B" w:rsidRPr="005B40D3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  <w:p w14:paraId="567C5C54" w14:textId="104E6B56" w:rsidR="003C3056" w:rsidRDefault="0054095B" w:rsidP="00D74ED9">
            <w:pPr>
              <w:ind w:left="25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Email:  </w:t>
            </w:r>
            <w:hyperlink r:id="rId8" w:history="1">
              <w:r w:rsidR="00CF4642" w:rsidRPr="00BC7491">
                <w:rPr>
                  <w:rStyle w:val="Hyperlink"/>
                  <w:rFonts w:ascii="Arial" w:hAnsi="Arial" w:cs="Arial"/>
                  <w:noProof/>
                  <w:sz w:val="20"/>
                  <w:szCs w:val="20"/>
                </w:rPr>
                <w:t>mickbran@isu.edu</w:t>
              </w:r>
            </w:hyperlink>
            <w:r w:rsidR="00CF464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5FEE200B" w14:textId="77777777" w:rsidR="0054095B" w:rsidRPr="005B40D3" w:rsidRDefault="0054095B" w:rsidP="00D74ED9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189873" w14:textId="77777777" w:rsidR="00160DB2" w:rsidRPr="005B40D3" w:rsidRDefault="00160DB2" w:rsidP="00D74ED9">
      <w:pPr>
        <w:jc w:val="both"/>
        <w:rPr>
          <w:rFonts w:ascii="Arial" w:hAnsi="Arial" w:cs="Arial"/>
          <w:sz w:val="20"/>
          <w:szCs w:val="20"/>
        </w:rPr>
      </w:pPr>
    </w:p>
    <w:sectPr w:rsidR="00160DB2" w:rsidRPr="005B40D3" w:rsidSect="00F2608C">
      <w:headerReference w:type="default" r:id="rId9"/>
      <w:footerReference w:type="default" r:id="rId10"/>
      <w:type w:val="continuous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D51D" w14:textId="77777777" w:rsidR="002645DE" w:rsidRDefault="002645DE">
      <w:r>
        <w:separator/>
      </w:r>
    </w:p>
  </w:endnote>
  <w:endnote w:type="continuationSeparator" w:id="0">
    <w:p w14:paraId="1E0FDEDB" w14:textId="77777777" w:rsidR="002645DE" w:rsidRDefault="0026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5315051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E58536F" w14:textId="77777777" w:rsidR="00CD1282" w:rsidRPr="00CD1282" w:rsidRDefault="00CD1282" w:rsidP="00C977C8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2D8595AD" w14:textId="30AB54E5" w:rsidR="00C977C8" w:rsidRPr="00C977C8" w:rsidRDefault="00C977C8" w:rsidP="00C977C8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8E27A6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B256" w14:textId="77777777" w:rsidR="002645DE" w:rsidRDefault="002645DE">
      <w:r>
        <w:separator/>
      </w:r>
    </w:p>
  </w:footnote>
  <w:footnote w:type="continuationSeparator" w:id="0">
    <w:p w14:paraId="66A72C54" w14:textId="77777777" w:rsidR="002645DE" w:rsidRDefault="0026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F41C5E" w14:paraId="06B5E0A2" w14:textId="77777777" w:rsidTr="00F2608C">
      <w:tc>
        <w:tcPr>
          <w:tcW w:w="10080" w:type="dxa"/>
          <w:shd w:val="clear" w:color="auto" w:fill="000080"/>
        </w:tcPr>
        <w:p w14:paraId="1A108473" w14:textId="77777777" w:rsidR="00F41C5E" w:rsidRDefault="00F41C5E" w:rsidP="00CD1282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 w:rsidRPr="00293E2A">
            <w:rPr>
              <w:rFonts w:ascii="Arial" w:hAnsi="Arial" w:cs="Arial"/>
              <w:b/>
              <w:noProof/>
              <w:color w:val="FFFFFF"/>
            </w:rPr>
            <w:t>Health Programs – ISU Family Medicine Residency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F41C5E" w14:paraId="22497DBD" w14:textId="77777777" w:rsidTr="00F2608C">
      <w:trPr>
        <w:trHeight w:hRule="exact" w:val="90"/>
      </w:trPr>
      <w:tc>
        <w:tcPr>
          <w:tcW w:w="10080" w:type="dxa"/>
          <w:tcBorders>
            <w:top w:val="nil"/>
            <w:bottom w:val="single" w:sz="4" w:space="0" w:color="auto"/>
          </w:tcBorders>
        </w:tcPr>
        <w:p w14:paraId="0A776AD1" w14:textId="77777777" w:rsidR="00F41C5E" w:rsidRDefault="00F41C5E" w:rsidP="008701A1"/>
      </w:tc>
    </w:tr>
    <w:tr w:rsidR="00F41C5E" w14:paraId="01E48BDA" w14:textId="77777777" w:rsidTr="00F2608C">
      <w:tc>
        <w:tcPr>
          <w:tcW w:w="10080" w:type="dxa"/>
          <w:tcBorders>
            <w:top w:val="single" w:sz="4" w:space="0" w:color="auto"/>
            <w:bottom w:val="nil"/>
          </w:tcBorders>
          <w:shd w:val="clear" w:color="auto" w:fill="000080"/>
        </w:tcPr>
        <w:p w14:paraId="78697CC5" w14:textId="77777777" w:rsidR="00F41C5E" w:rsidRDefault="00F41C5E" w:rsidP="008701A1"/>
      </w:tc>
    </w:tr>
  </w:tbl>
  <w:p w14:paraId="37D5EE75" w14:textId="77777777" w:rsidR="00F41C5E" w:rsidRDefault="00F41C5E" w:rsidP="00F41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1378"/>
    <w:multiLevelType w:val="hybridMultilevel"/>
    <w:tmpl w:val="7AF480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1967BF"/>
    <w:multiLevelType w:val="hybridMultilevel"/>
    <w:tmpl w:val="C71E6656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AD543EE"/>
    <w:multiLevelType w:val="hybridMultilevel"/>
    <w:tmpl w:val="058C188C"/>
    <w:lvl w:ilvl="0" w:tplc="F168C7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49CE"/>
    <w:multiLevelType w:val="hybridMultilevel"/>
    <w:tmpl w:val="49D4C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312B6"/>
    <w:multiLevelType w:val="hybridMultilevel"/>
    <w:tmpl w:val="99003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7341"/>
    <w:multiLevelType w:val="hybridMultilevel"/>
    <w:tmpl w:val="7BF29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32017"/>
    <w:multiLevelType w:val="hybridMultilevel"/>
    <w:tmpl w:val="070A6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1B9"/>
    <w:multiLevelType w:val="hybridMultilevel"/>
    <w:tmpl w:val="0F70AF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F27D4"/>
    <w:multiLevelType w:val="hybridMultilevel"/>
    <w:tmpl w:val="E8408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412F1"/>
    <w:multiLevelType w:val="hybridMultilevel"/>
    <w:tmpl w:val="99003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82C34"/>
    <w:multiLevelType w:val="hybridMultilevel"/>
    <w:tmpl w:val="95BA7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E4B7E"/>
    <w:multiLevelType w:val="hybridMultilevel"/>
    <w:tmpl w:val="8814F54C"/>
    <w:lvl w:ilvl="0" w:tplc="1E9CCAB2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51DB9"/>
    <w:multiLevelType w:val="hybridMultilevel"/>
    <w:tmpl w:val="89A2B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B62CB"/>
    <w:multiLevelType w:val="hybridMultilevel"/>
    <w:tmpl w:val="4FB65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7DBB"/>
    <w:multiLevelType w:val="hybridMultilevel"/>
    <w:tmpl w:val="99003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75A1"/>
    <w:multiLevelType w:val="hybridMultilevel"/>
    <w:tmpl w:val="00AE86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A2D02"/>
    <w:multiLevelType w:val="hybridMultilevel"/>
    <w:tmpl w:val="9F96D6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52E29"/>
    <w:multiLevelType w:val="multilevel"/>
    <w:tmpl w:val="23B2AE72"/>
    <w:lvl w:ilvl="0">
      <w:start w:val="1"/>
      <w:numFmt w:val="decimal"/>
      <w:lvlText w:val="%1"/>
      <w:lvlJc w:val="left"/>
      <w:pPr>
        <w:ind w:left="360" w:hanging="360"/>
      </w:pPr>
      <w:rPr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i/>
      </w:rPr>
    </w:lvl>
  </w:abstractNum>
  <w:abstractNum w:abstractNumId="18" w15:restartNumberingAfterBreak="0">
    <w:nsid w:val="47E015B6"/>
    <w:multiLevelType w:val="hybridMultilevel"/>
    <w:tmpl w:val="E5A8119A"/>
    <w:lvl w:ilvl="0" w:tplc="D92E5E38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32364"/>
    <w:multiLevelType w:val="hybridMultilevel"/>
    <w:tmpl w:val="AE5ED2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CF0CDF"/>
    <w:multiLevelType w:val="hybridMultilevel"/>
    <w:tmpl w:val="94DADF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33562FC"/>
    <w:multiLevelType w:val="hybridMultilevel"/>
    <w:tmpl w:val="B3984B72"/>
    <w:lvl w:ilvl="0" w:tplc="7F8461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76401"/>
    <w:multiLevelType w:val="hybridMultilevel"/>
    <w:tmpl w:val="BAC0DC9E"/>
    <w:lvl w:ilvl="0" w:tplc="2D80E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B2DD1"/>
    <w:multiLevelType w:val="hybridMultilevel"/>
    <w:tmpl w:val="6DC6A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33E39"/>
    <w:multiLevelType w:val="hybridMultilevel"/>
    <w:tmpl w:val="00F2B15C"/>
    <w:lvl w:ilvl="0" w:tplc="74042DA2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946B4"/>
    <w:multiLevelType w:val="hybridMultilevel"/>
    <w:tmpl w:val="75E65E48"/>
    <w:lvl w:ilvl="0" w:tplc="C63ED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97BF6"/>
    <w:multiLevelType w:val="hybridMultilevel"/>
    <w:tmpl w:val="34202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21AE8"/>
    <w:multiLevelType w:val="hybridMultilevel"/>
    <w:tmpl w:val="F6501FBC"/>
    <w:lvl w:ilvl="0" w:tplc="0CF445F0">
      <w:start w:val="1"/>
      <w:numFmt w:val="bullet"/>
      <w:lvlText w:val=""/>
      <w:lvlJc w:val="left"/>
      <w:pPr>
        <w:tabs>
          <w:tab w:val="num" w:pos="780"/>
        </w:tabs>
        <w:ind w:left="78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821193"/>
    <w:multiLevelType w:val="hybridMultilevel"/>
    <w:tmpl w:val="F3824962"/>
    <w:lvl w:ilvl="0" w:tplc="0CF445F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A0CF8"/>
    <w:multiLevelType w:val="hybridMultilevel"/>
    <w:tmpl w:val="24B47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202AD"/>
    <w:multiLevelType w:val="hybridMultilevel"/>
    <w:tmpl w:val="46909988"/>
    <w:lvl w:ilvl="0" w:tplc="A2CAA1EC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1" w15:restartNumberingAfterBreak="0">
    <w:nsid w:val="7F261EA8"/>
    <w:multiLevelType w:val="hybridMultilevel"/>
    <w:tmpl w:val="CBB6908E"/>
    <w:lvl w:ilvl="0" w:tplc="8BEC42D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 w16cid:durableId="575094780">
    <w:abstractNumId w:val="28"/>
  </w:num>
  <w:num w:numId="2" w16cid:durableId="1625771069">
    <w:abstractNumId w:val="27"/>
  </w:num>
  <w:num w:numId="3" w16cid:durableId="2137210704">
    <w:abstractNumId w:val="3"/>
  </w:num>
  <w:num w:numId="4" w16cid:durableId="1995721495">
    <w:abstractNumId w:val="25"/>
  </w:num>
  <w:num w:numId="5" w16cid:durableId="121729141">
    <w:abstractNumId w:val="15"/>
  </w:num>
  <w:num w:numId="6" w16cid:durableId="1428430712">
    <w:abstractNumId w:val="0"/>
  </w:num>
  <w:num w:numId="7" w16cid:durableId="624581617">
    <w:abstractNumId w:val="10"/>
  </w:num>
  <w:num w:numId="8" w16cid:durableId="301664831">
    <w:abstractNumId w:val="5"/>
  </w:num>
  <w:num w:numId="9" w16cid:durableId="1941524232">
    <w:abstractNumId w:val="26"/>
  </w:num>
  <w:num w:numId="10" w16cid:durableId="1657950627">
    <w:abstractNumId w:val="12"/>
  </w:num>
  <w:num w:numId="11" w16cid:durableId="1150823242">
    <w:abstractNumId w:val="6"/>
  </w:num>
  <w:num w:numId="12" w16cid:durableId="1818302741">
    <w:abstractNumId w:val="13"/>
  </w:num>
  <w:num w:numId="13" w16cid:durableId="1847358028">
    <w:abstractNumId w:val="30"/>
  </w:num>
  <w:num w:numId="14" w16cid:durableId="1302689259">
    <w:abstractNumId w:val="29"/>
  </w:num>
  <w:num w:numId="15" w16cid:durableId="1801411812">
    <w:abstractNumId w:val="11"/>
  </w:num>
  <w:num w:numId="16" w16cid:durableId="832068892">
    <w:abstractNumId w:val="24"/>
  </w:num>
  <w:num w:numId="17" w16cid:durableId="1232815947">
    <w:abstractNumId w:val="21"/>
  </w:num>
  <w:num w:numId="18" w16cid:durableId="1362631015">
    <w:abstractNumId w:val="2"/>
  </w:num>
  <w:num w:numId="19" w16cid:durableId="2048681067">
    <w:abstractNumId w:val="18"/>
  </w:num>
  <w:num w:numId="20" w16cid:durableId="2010861782">
    <w:abstractNumId w:val="22"/>
  </w:num>
  <w:num w:numId="21" w16cid:durableId="746926544">
    <w:abstractNumId w:val="20"/>
  </w:num>
  <w:num w:numId="22" w16cid:durableId="716465099">
    <w:abstractNumId w:val="1"/>
  </w:num>
  <w:num w:numId="23" w16cid:durableId="2112895985">
    <w:abstractNumId w:val="19"/>
  </w:num>
  <w:num w:numId="24" w16cid:durableId="1685597133">
    <w:abstractNumId w:val="8"/>
  </w:num>
  <w:num w:numId="25" w16cid:durableId="1948613753">
    <w:abstractNumId w:val="31"/>
  </w:num>
  <w:num w:numId="26" w16cid:durableId="970207486">
    <w:abstractNumId w:val="16"/>
  </w:num>
  <w:num w:numId="27" w16cid:durableId="1389114144">
    <w:abstractNumId w:val="23"/>
  </w:num>
  <w:num w:numId="28" w16cid:durableId="366368957">
    <w:abstractNumId w:val="14"/>
  </w:num>
  <w:num w:numId="29" w16cid:durableId="1928727744">
    <w:abstractNumId w:val="17"/>
  </w:num>
  <w:num w:numId="30" w16cid:durableId="147288377">
    <w:abstractNumId w:val="4"/>
  </w:num>
  <w:num w:numId="31" w16cid:durableId="1730423835">
    <w:abstractNumId w:val="7"/>
  </w:num>
  <w:num w:numId="32" w16cid:durableId="1590390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0MDI0MjW2MLcwMjdR0lEKTi0uzszPAykwqgUAh0GLiiwAAAA="/>
  </w:docVars>
  <w:rsids>
    <w:rsidRoot w:val="000F5997"/>
    <w:rsid w:val="0001181E"/>
    <w:rsid w:val="0001525C"/>
    <w:rsid w:val="00021647"/>
    <w:rsid w:val="000231E0"/>
    <w:rsid w:val="000238E5"/>
    <w:rsid w:val="000309B1"/>
    <w:rsid w:val="00041C1A"/>
    <w:rsid w:val="0004247D"/>
    <w:rsid w:val="00050991"/>
    <w:rsid w:val="0005108B"/>
    <w:rsid w:val="00051E90"/>
    <w:rsid w:val="000546D7"/>
    <w:rsid w:val="000576A7"/>
    <w:rsid w:val="00063EB9"/>
    <w:rsid w:val="00067591"/>
    <w:rsid w:val="00067BE5"/>
    <w:rsid w:val="00072B73"/>
    <w:rsid w:val="00076047"/>
    <w:rsid w:val="00077507"/>
    <w:rsid w:val="0008385D"/>
    <w:rsid w:val="000903B8"/>
    <w:rsid w:val="00093734"/>
    <w:rsid w:val="000A68C7"/>
    <w:rsid w:val="000B5312"/>
    <w:rsid w:val="000B7FBA"/>
    <w:rsid w:val="000E4E1B"/>
    <w:rsid w:val="000E5ED8"/>
    <w:rsid w:val="000F314C"/>
    <w:rsid w:val="000F5997"/>
    <w:rsid w:val="000F7348"/>
    <w:rsid w:val="00101334"/>
    <w:rsid w:val="0010680D"/>
    <w:rsid w:val="00106CF3"/>
    <w:rsid w:val="00110693"/>
    <w:rsid w:val="001108FA"/>
    <w:rsid w:val="00111056"/>
    <w:rsid w:val="00131ED9"/>
    <w:rsid w:val="00140C0C"/>
    <w:rsid w:val="00145E12"/>
    <w:rsid w:val="00154DB9"/>
    <w:rsid w:val="00160DB2"/>
    <w:rsid w:val="00161452"/>
    <w:rsid w:val="00173F67"/>
    <w:rsid w:val="00183899"/>
    <w:rsid w:val="0018667C"/>
    <w:rsid w:val="00187765"/>
    <w:rsid w:val="001949BD"/>
    <w:rsid w:val="001A097A"/>
    <w:rsid w:val="001A3B45"/>
    <w:rsid w:val="001A5FD5"/>
    <w:rsid w:val="001A676B"/>
    <w:rsid w:val="001B212D"/>
    <w:rsid w:val="001B635E"/>
    <w:rsid w:val="001B63D1"/>
    <w:rsid w:val="001B7137"/>
    <w:rsid w:val="001C16D4"/>
    <w:rsid w:val="001C7E4E"/>
    <w:rsid w:val="001D683F"/>
    <w:rsid w:val="001E15F2"/>
    <w:rsid w:val="001F1B05"/>
    <w:rsid w:val="001F1C87"/>
    <w:rsid w:val="001F2A18"/>
    <w:rsid w:val="001F5635"/>
    <w:rsid w:val="00207364"/>
    <w:rsid w:val="00207877"/>
    <w:rsid w:val="00214734"/>
    <w:rsid w:val="00222C75"/>
    <w:rsid w:val="00222CA9"/>
    <w:rsid w:val="0022708C"/>
    <w:rsid w:val="00235D2F"/>
    <w:rsid w:val="002364E8"/>
    <w:rsid w:val="0025022C"/>
    <w:rsid w:val="00254849"/>
    <w:rsid w:val="002559D1"/>
    <w:rsid w:val="00256AF4"/>
    <w:rsid w:val="00257DC0"/>
    <w:rsid w:val="00257FF6"/>
    <w:rsid w:val="002624AA"/>
    <w:rsid w:val="002645DE"/>
    <w:rsid w:val="00266727"/>
    <w:rsid w:val="00267A6B"/>
    <w:rsid w:val="00276318"/>
    <w:rsid w:val="002804A1"/>
    <w:rsid w:val="00282E35"/>
    <w:rsid w:val="002905EB"/>
    <w:rsid w:val="00296E26"/>
    <w:rsid w:val="002A0E8B"/>
    <w:rsid w:val="002A11A8"/>
    <w:rsid w:val="002B315D"/>
    <w:rsid w:val="002B425D"/>
    <w:rsid w:val="002C4513"/>
    <w:rsid w:val="002C4DE3"/>
    <w:rsid w:val="002E1122"/>
    <w:rsid w:val="002E226C"/>
    <w:rsid w:val="002F1411"/>
    <w:rsid w:val="002F14D1"/>
    <w:rsid w:val="002F4A14"/>
    <w:rsid w:val="002F4FF7"/>
    <w:rsid w:val="002F699A"/>
    <w:rsid w:val="0030112D"/>
    <w:rsid w:val="00303092"/>
    <w:rsid w:val="00310741"/>
    <w:rsid w:val="00312808"/>
    <w:rsid w:val="003170A5"/>
    <w:rsid w:val="003243D9"/>
    <w:rsid w:val="00326E3C"/>
    <w:rsid w:val="003324FB"/>
    <w:rsid w:val="00337125"/>
    <w:rsid w:val="0034620B"/>
    <w:rsid w:val="00351915"/>
    <w:rsid w:val="00351A29"/>
    <w:rsid w:val="00356F00"/>
    <w:rsid w:val="003615D1"/>
    <w:rsid w:val="00366715"/>
    <w:rsid w:val="00372186"/>
    <w:rsid w:val="00376828"/>
    <w:rsid w:val="00376A73"/>
    <w:rsid w:val="003776D8"/>
    <w:rsid w:val="00381454"/>
    <w:rsid w:val="003823E1"/>
    <w:rsid w:val="00383257"/>
    <w:rsid w:val="003B26B9"/>
    <w:rsid w:val="003C2189"/>
    <w:rsid w:val="003C3056"/>
    <w:rsid w:val="003D1834"/>
    <w:rsid w:val="003D581C"/>
    <w:rsid w:val="003D79B2"/>
    <w:rsid w:val="003E6791"/>
    <w:rsid w:val="003F4FCA"/>
    <w:rsid w:val="00402EC9"/>
    <w:rsid w:val="00407A7D"/>
    <w:rsid w:val="0041415A"/>
    <w:rsid w:val="00415A43"/>
    <w:rsid w:val="004215E6"/>
    <w:rsid w:val="004240E6"/>
    <w:rsid w:val="00433262"/>
    <w:rsid w:val="00435DD7"/>
    <w:rsid w:val="0043715B"/>
    <w:rsid w:val="004554B7"/>
    <w:rsid w:val="00462A48"/>
    <w:rsid w:val="00471076"/>
    <w:rsid w:val="004722E9"/>
    <w:rsid w:val="00474632"/>
    <w:rsid w:val="004808CE"/>
    <w:rsid w:val="0048194C"/>
    <w:rsid w:val="00485992"/>
    <w:rsid w:val="00490230"/>
    <w:rsid w:val="004961CE"/>
    <w:rsid w:val="004A22A9"/>
    <w:rsid w:val="004A25BD"/>
    <w:rsid w:val="004A37F5"/>
    <w:rsid w:val="004A52B7"/>
    <w:rsid w:val="004B6002"/>
    <w:rsid w:val="004C5C7F"/>
    <w:rsid w:val="004C7FB9"/>
    <w:rsid w:val="004D027C"/>
    <w:rsid w:val="004D27B5"/>
    <w:rsid w:val="004E1391"/>
    <w:rsid w:val="004F7A09"/>
    <w:rsid w:val="00504C36"/>
    <w:rsid w:val="00506621"/>
    <w:rsid w:val="00516E83"/>
    <w:rsid w:val="00517D33"/>
    <w:rsid w:val="00520D5E"/>
    <w:rsid w:val="005351B9"/>
    <w:rsid w:val="00540100"/>
    <w:rsid w:val="0054095B"/>
    <w:rsid w:val="00546496"/>
    <w:rsid w:val="005511CB"/>
    <w:rsid w:val="00555A6F"/>
    <w:rsid w:val="00555DB2"/>
    <w:rsid w:val="00561A4B"/>
    <w:rsid w:val="00565338"/>
    <w:rsid w:val="00575310"/>
    <w:rsid w:val="005826BE"/>
    <w:rsid w:val="00587091"/>
    <w:rsid w:val="005907B5"/>
    <w:rsid w:val="00591461"/>
    <w:rsid w:val="005961B6"/>
    <w:rsid w:val="00597AB0"/>
    <w:rsid w:val="005A6105"/>
    <w:rsid w:val="005A74F8"/>
    <w:rsid w:val="005B0A04"/>
    <w:rsid w:val="005B2B7D"/>
    <w:rsid w:val="005C1E41"/>
    <w:rsid w:val="005D2D53"/>
    <w:rsid w:val="005D77B8"/>
    <w:rsid w:val="005E565E"/>
    <w:rsid w:val="005E60D4"/>
    <w:rsid w:val="005F072D"/>
    <w:rsid w:val="005F175E"/>
    <w:rsid w:val="005F249F"/>
    <w:rsid w:val="005F2AD6"/>
    <w:rsid w:val="006024E2"/>
    <w:rsid w:val="006055B6"/>
    <w:rsid w:val="00624FB9"/>
    <w:rsid w:val="00630D38"/>
    <w:rsid w:val="00641326"/>
    <w:rsid w:val="006440DF"/>
    <w:rsid w:val="00645630"/>
    <w:rsid w:val="006560A4"/>
    <w:rsid w:val="00657F86"/>
    <w:rsid w:val="00664100"/>
    <w:rsid w:val="0066721B"/>
    <w:rsid w:val="00677E1D"/>
    <w:rsid w:val="00677FDD"/>
    <w:rsid w:val="006833A0"/>
    <w:rsid w:val="00683E67"/>
    <w:rsid w:val="00684DD3"/>
    <w:rsid w:val="00685D60"/>
    <w:rsid w:val="00686DA0"/>
    <w:rsid w:val="00693DEE"/>
    <w:rsid w:val="006A59DC"/>
    <w:rsid w:val="006C2D3F"/>
    <w:rsid w:val="006E0FD2"/>
    <w:rsid w:val="006E1B9D"/>
    <w:rsid w:val="006E4877"/>
    <w:rsid w:val="00706BB2"/>
    <w:rsid w:val="0070746A"/>
    <w:rsid w:val="0071219D"/>
    <w:rsid w:val="00715D66"/>
    <w:rsid w:val="00722761"/>
    <w:rsid w:val="00724083"/>
    <w:rsid w:val="00730F92"/>
    <w:rsid w:val="0073346C"/>
    <w:rsid w:val="00733E68"/>
    <w:rsid w:val="007406A1"/>
    <w:rsid w:val="0075150C"/>
    <w:rsid w:val="00752DA0"/>
    <w:rsid w:val="00754275"/>
    <w:rsid w:val="007668FE"/>
    <w:rsid w:val="00766ADF"/>
    <w:rsid w:val="00777AB1"/>
    <w:rsid w:val="00777E0A"/>
    <w:rsid w:val="00783952"/>
    <w:rsid w:val="00790FFF"/>
    <w:rsid w:val="007B1579"/>
    <w:rsid w:val="007B1869"/>
    <w:rsid w:val="007C06DB"/>
    <w:rsid w:val="007C49D4"/>
    <w:rsid w:val="007C5271"/>
    <w:rsid w:val="007D2BB4"/>
    <w:rsid w:val="007D498D"/>
    <w:rsid w:val="007E1C7E"/>
    <w:rsid w:val="007E6160"/>
    <w:rsid w:val="007F1179"/>
    <w:rsid w:val="007F1B24"/>
    <w:rsid w:val="007F4DB4"/>
    <w:rsid w:val="008056CB"/>
    <w:rsid w:val="00806CCC"/>
    <w:rsid w:val="0080755A"/>
    <w:rsid w:val="008167D4"/>
    <w:rsid w:val="00821344"/>
    <w:rsid w:val="008215E5"/>
    <w:rsid w:val="00824154"/>
    <w:rsid w:val="008265D7"/>
    <w:rsid w:val="008355FE"/>
    <w:rsid w:val="0084430C"/>
    <w:rsid w:val="0084736D"/>
    <w:rsid w:val="00856C2C"/>
    <w:rsid w:val="00880D4E"/>
    <w:rsid w:val="00886E62"/>
    <w:rsid w:val="00887DFA"/>
    <w:rsid w:val="0089162F"/>
    <w:rsid w:val="0089226D"/>
    <w:rsid w:val="00896D19"/>
    <w:rsid w:val="008A252D"/>
    <w:rsid w:val="008B423B"/>
    <w:rsid w:val="008B4C10"/>
    <w:rsid w:val="008B7E6B"/>
    <w:rsid w:val="008C257C"/>
    <w:rsid w:val="008C2C8E"/>
    <w:rsid w:val="008C5086"/>
    <w:rsid w:val="008D0B8A"/>
    <w:rsid w:val="008D6F8D"/>
    <w:rsid w:val="008D7719"/>
    <w:rsid w:val="008E27A6"/>
    <w:rsid w:val="008E4838"/>
    <w:rsid w:val="008F251A"/>
    <w:rsid w:val="008F7B74"/>
    <w:rsid w:val="009046F9"/>
    <w:rsid w:val="00915328"/>
    <w:rsid w:val="00915C99"/>
    <w:rsid w:val="00920B7E"/>
    <w:rsid w:val="009223C7"/>
    <w:rsid w:val="0094638B"/>
    <w:rsid w:val="00946A41"/>
    <w:rsid w:val="009501D2"/>
    <w:rsid w:val="00952D6A"/>
    <w:rsid w:val="00955D92"/>
    <w:rsid w:val="0096243D"/>
    <w:rsid w:val="00963989"/>
    <w:rsid w:val="009731B7"/>
    <w:rsid w:val="009758AC"/>
    <w:rsid w:val="0097689B"/>
    <w:rsid w:val="00976BB8"/>
    <w:rsid w:val="009838CA"/>
    <w:rsid w:val="00992A16"/>
    <w:rsid w:val="00995AAF"/>
    <w:rsid w:val="009A1A46"/>
    <w:rsid w:val="009A52DC"/>
    <w:rsid w:val="009B00E4"/>
    <w:rsid w:val="009C085E"/>
    <w:rsid w:val="009E5589"/>
    <w:rsid w:val="009F43ED"/>
    <w:rsid w:val="00A00C95"/>
    <w:rsid w:val="00A060FE"/>
    <w:rsid w:val="00A06773"/>
    <w:rsid w:val="00A126D1"/>
    <w:rsid w:val="00A13792"/>
    <w:rsid w:val="00A1683C"/>
    <w:rsid w:val="00A269F4"/>
    <w:rsid w:val="00A27E19"/>
    <w:rsid w:val="00A27E8D"/>
    <w:rsid w:val="00A37693"/>
    <w:rsid w:val="00A50C67"/>
    <w:rsid w:val="00A535F6"/>
    <w:rsid w:val="00A6086B"/>
    <w:rsid w:val="00A652DB"/>
    <w:rsid w:val="00A67008"/>
    <w:rsid w:val="00A75C4D"/>
    <w:rsid w:val="00A76789"/>
    <w:rsid w:val="00A81D34"/>
    <w:rsid w:val="00A841A7"/>
    <w:rsid w:val="00A97680"/>
    <w:rsid w:val="00AA5CC1"/>
    <w:rsid w:val="00AB3F83"/>
    <w:rsid w:val="00AB4C55"/>
    <w:rsid w:val="00AC234C"/>
    <w:rsid w:val="00AC79DA"/>
    <w:rsid w:val="00AD1C3A"/>
    <w:rsid w:val="00AE029D"/>
    <w:rsid w:val="00AE56F9"/>
    <w:rsid w:val="00B026EF"/>
    <w:rsid w:val="00B035D1"/>
    <w:rsid w:val="00B06CB7"/>
    <w:rsid w:val="00B10AB9"/>
    <w:rsid w:val="00B169C2"/>
    <w:rsid w:val="00B25C6E"/>
    <w:rsid w:val="00B26F70"/>
    <w:rsid w:val="00B272A3"/>
    <w:rsid w:val="00B333B3"/>
    <w:rsid w:val="00B34AD3"/>
    <w:rsid w:val="00B3740B"/>
    <w:rsid w:val="00B40C0A"/>
    <w:rsid w:val="00B41DB4"/>
    <w:rsid w:val="00B41FF0"/>
    <w:rsid w:val="00B431EB"/>
    <w:rsid w:val="00B44A1D"/>
    <w:rsid w:val="00B51BDB"/>
    <w:rsid w:val="00B53B59"/>
    <w:rsid w:val="00B5443B"/>
    <w:rsid w:val="00B60549"/>
    <w:rsid w:val="00B65038"/>
    <w:rsid w:val="00B66B24"/>
    <w:rsid w:val="00B71CB0"/>
    <w:rsid w:val="00B74358"/>
    <w:rsid w:val="00B86B37"/>
    <w:rsid w:val="00B912FD"/>
    <w:rsid w:val="00B9471B"/>
    <w:rsid w:val="00BA0A08"/>
    <w:rsid w:val="00BB268B"/>
    <w:rsid w:val="00BB72CD"/>
    <w:rsid w:val="00BB7F26"/>
    <w:rsid w:val="00BC118F"/>
    <w:rsid w:val="00BC6369"/>
    <w:rsid w:val="00BD3996"/>
    <w:rsid w:val="00BE60B7"/>
    <w:rsid w:val="00BF1211"/>
    <w:rsid w:val="00BF1EA7"/>
    <w:rsid w:val="00BF52F2"/>
    <w:rsid w:val="00BF71B9"/>
    <w:rsid w:val="00C03216"/>
    <w:rsid w:val="00C10074"/>
    <w:rsid w:val="00C21D85"/>
    <w:rsid w:val="00C506D9"/>
    <w:rsid w:val="00C52CF6"/>
    <w:rsid w:val="00C55014"/>
    <w:rsid w:val="00C57BB3"/>
    <w:rsid w:val="00C619A8"/>
    <w:rsid w:val="00C62F4D"/>
    <w:rsid w:val="00C717A0"/>
    <w:rsid w:val="00C77E1D"/>
    <w:rsid w:val="00C921C4"/>
    <w:rsid w:val="00C977C8"/>
    <w:rsid w:val="00CA05E4"/>
    <w:rsid w:val="00CA355C"/>
    <w:rsid w:val="00CA5642"/>
    <w:rsid w:val="00CB3097"/>
    <w:rsid w:val="00CB681A"/>
    <w:rsid w:val="00CC5B2A"/>
    <w:rsid w:val="00CD1282"/>
    <w:rsid w:val="00CF35BF"/>
    <w:rsid w:val="00CF4482"/>
    <w:rsid w:val="00CF4642"/>
    <w:rsid w:val="00CF531E"/>
    <w:rsid w:val="00D0022D"/>
    <w:rsid w:val="00D0666D"/>
    <w:rsid w:val="00D16D8C"/>
    <w:rsid w:val="00D2420F"/>
    <w:rsid w:val="00D25790"/>
    <w:rsid w:val="00D25F9F"/>
    <w:rsid w:val="00D27137"/>
    <w:rsid w:val="00D30D78"/>
    <w:rsid w:val="00D36D60"/>
    <w:rsid w:val="00D423BC"/>
    <w:rsid w:val="00D45540"/>
    <w:rsid w:val="00D4713B"/>
    <w:rsid w:val="00D510A0"/>
    <w:rsid w:val="00D51370"/>
    <w:rsid w:val="00D55772"/>
    <w:rsid w:val="00D56E0E"/>
    <w:rsid w:val="00D672A0"/>
    <w:rsid w:val="00D74ED9"/>
    <w:rsid w:val="00D80781"/>
    <w:rsid w:val="00D81E40"/>
    <w:rsid w:val="00D8737D"/>
    <w:rsid w:val="00D95A2D"/>
    <w:rsid w:val="00D97270"/>
    <w:rsid w:val="00DA00D2"/>
    <w:rsid w:val="00DA0445"/>
    <w:rsid w:val="00DA1BD7"/>
    <w:rsid w:val="00DA2CBB"/>
    <w:rsid w:val="00DA6271"/>
    <w:rsid w:val="00DB1E4B"/>
    <w:rsid w:val="00DB4A4E"/>
    <w:rsid w:val="00DC249F"/>
    <w:rsid w:val="00DD0595"/>
    <w:rsid w:val="00DD313B"/>
    <w:rsid w:val="00DE593F"/>
    <w:rsid w:val="00DE5F99"/>
    <w:rsid w:val="00E314B4"/>
    <w:rsid w:val="00E421D2"/>
    <w:rsid w:val="00E46438"/>
    <w:rsid w:val="00E46A8C"/>
    <w:rsid w:val="00E47D8D"/>
    <w:rsid w:val="00E52A93"/>
    <w:rsid w:val="00E52CD4"/>
    <w:rsid w:val="00E5596A"/>
    <w:rsid w:val="00E5760B"/>
    <w:rsid w:val="00E70266"/>
    <w:rsid w:val="00E750C2"/>
    <w:rsid w:val="00E80C6C"/>
    <w:rsid w:val="00E876E9"/>
    <w:rsid w:val="00E96403"/>
    <w:rsid w:val="00EA36BA"/>
    <w:rsid w:val="00EA5F85"/>
    <w:rsid w:val="00ED07EC"/>
    <w:rsid w:val="00ED38A8"/>
    <w:rsid w:val="00ED39BA"/>
    <w:rsid w:val="00EE0223"/>
    <w:rsid w:val="00EE1466"/>
    <w:rsid w:val="00EE1E26"/>
    <w:rsid w:val="00EF405E"/>
    <w:rsid w:val="00F02827"/>
    <w:rsid w:val="00F120FE"/>
    <w:rsid w:val="00F126B1"/>
    <w:rsid w:val="00F12C73"/>
    <w:rsid w:val="00F21E1A"/>
    <w:rsid w:val="00F24453"/>
    <w:rsid w:val="00F2608C"/>
    <w:rsid w:val="00F30555"/>
    <w:rsid w:val="00F368FA"/>
    <w:rsid w:val="00F37DFF"/>
    <w:rsid w:val="00F401C2"/>
    <w:rsid w:val="00F412F9"/>
    <w:rsid w:val="00F41C5E"/>
    <w:rsid w:val="00F42B66"/>
    <w:rsid w:val="00F45867"/>
    <w:rsid w:val="00F467CB"/>
    <w:rsid w:val="00F501C5"/>
    <w:rsid w:val="00F541E8"/>
    <w:rsid w:val="00F6491A"/>
    <w:rsid w:val="00F7026C"/>
    <w:rsid w:val="00F7428D"/>
    <w:rsid w:val="00F74777"/>
    <w:rsid w:val="00F87179"/>
    <w:rsid w:val="00F94949"/>
    <w:rsid w:val="00FA7817"/>
    <w:rsid w:val="00FC02E5"/>
    <w:rsid w:val="00FC1628"/>
    <w:rsid w:val="00FC20D0"/>
    <w:rsid w:val="00FC22BD"/>
    <w:rsid w:val="00FC2E54"/>
    <w:rsid w:val="00FC7462"/>
    <w:rsid w:val="00FD372B"/>
    <w:rsid w:val="00FD4EC3"/>
    <w:rsid w:val="00FD50B0"/>
    <w:rsid w:val="00FD64C0"/>
    <w:rsid w:val="00FD7787"/>
    <w:rsid w:val="00FE1BDC"/>
    <w:rsid w:val="00FE2695"/>
    <w:rsid w:val="00F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1DBC70F"/>
  <w15:docId w15:val="{E60AB534-EC3F-4F63-9A69-ABE8340F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7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A72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E5F99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DE5F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F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5F99"/>
  </w:style>
  <w:style w:type="character" w:styleId="Hyperlink">
    <w:name w:val="Hyperlink"/>
    <w:basedOn w:val="DefaultParagraphFont"/>
    <w:rsid w:val="000B3A2B"/>
    <w:rPr>
      <w:color w:val="0000FF"/>
      <w:u w:val="single"/>
    </w:rPr>
  </w:style>
  <w:style w:type="paragraph" w:styleId="BalloonText">
    <w:name w:val="Balloon Text"/>
    <w:basedOn w:val="Normal"/>
    <w:semiHidden/>
    <w:rsid w:val="005B21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817"/>
    <w:rPr>
      <w:rFonts w:eastAsiaTheme="minorHAnsi" w:cstheme="minorBidi"/>
      <w:sz w:val="24"/>
      <w:szCs w:val="22"/>
    </w:rPr>
  </w:style>
  <w:style w:type="paragraph" w:styleId="ListParagraph">
    <w:name w:val="List Paragraph"/>
    <w:basedOn w:val="Normal"/>
    <w:uiPriority w:val="34"/>
    <w:qFormat/>
    <w:rsid w:val="00326E3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977C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269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6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69F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6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69F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77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30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bran@i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A523-10CE-4E33-9423-E3DF9DE3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1153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7707</CharactersWithSpaces>
  <SharedDoc>false</SharedDoc>
  <HLinks>
    <vt:vector size="6" baseType="variant">
      <vt:variant>
        <vt:i4>6619155</vt:i4>
      </vt:variant>
      <vt:variant>
        <vt:i4>0</vt:i4>
      </vt:variant>
      <vt:variant>
        <vt:i4>0</vt:i4>
      </vt:variant>
      <vt:variant>
        <vt:i4>5</vt:i4>
      </vt:variant>
      <vt:variant>
        <vt:lpwstr>mailto:joncree@fmed.isu.edu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Theresa Arnold</cp:lastModifiedBy>
  <cp:revision>5</cp:revision>
  <cp:lastPrinted>2021-08-19T16:46:00Z</cp:lastPrinted>
  <dcterms:created xsi:type="dcterms:W3CDTF">2021-08-24T22:30:00Z</dcterms:created>
  <dcterms:modified xsi:type="dcterms:W3CDTF">2022-06-01T20:53:00Z</dcterms:modified>
</cp:coreProperties>
</file>