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6068" w14:textId="74723B09" w:rsidR="007C7AF9" w:rsidRPr="00487FCD" w:rsidRDefault="007C7AF9" w:rsidP="007C7AF9">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76ED1916" w14:textId="77777777" w:rsidR="00C44964" w:rsidRDefault="00C44964" w:rsidP="00954AA5">
      <w:pPr>
        <w:rPr>
          <w:rFonts w:ascii="Arial" w:hAnsi="Arial" w:cs="Arial"/>
          <w:b/>
          <w:bCs/>
        </w:rPr>
      </w:pPr>
    </w:p>
    <w:p w14:paraId="7C467881" w14:textId="4F963D6F" w:rsidR="00436484" w:rsidRDefault="00436484" w:rsidP="00954AA5">
      <w:pPr>
        <w:rPr>
          <w:rFonts w:ascii="Arial" w:hAnsi="Arial" w:cs="Arial"/>
          <w:b/>
          <w:bCs/>
        </w:rPr>
      </w:pPr>
      <w:r>
        <w:rPr>
          <w:rFonts w:ascii="Arial" w:hAnsi="Arial" w:cs="Arial"/>
          <w:b/>
          <w:bCs/>
        </w:rPr>
        <w:t>Agency Overview</w:t>
      </w:r>
    </w:p>
    <w:p w14:paraId="3689DED5" w14:textId="79D04463" w:rsidR="00436484" w:rsidRDefault="00573066" w:rsidP="00954AA5">
      <w:pPr>
        <w:jc w:val="both"/>
        <w:rPr>
          <w:rFonts w:ascii="Arial" w:hAnsi="Arial" w:cs="Arial"/>
          <w:sz w:val="20"/>
        </w:rPr>
      </w:pPr>
      <w:r>
        <w:rPr>
          <w:rFonts w:ascii="Arial" w:hAnsi="Arial" w:cs="Arial"/>
          <w:sz w:val="20"/>
          <w:lang w:val="en-CA"/>
        </w:rPr>
        <w:fldChar w:fldCharType="begin"/>
      </w:r>
      <w:r w:rsidR="00436484">
        <w:rPr>
          <w:rFonts w:ascii="Arial" w:hAnsi="Arial" w:cs="Arial"/>
          <w:sz w:val="20"/>
          <w:lang w:val="en-CA"/>
        </w:rPr>
        <w:instrText xml:space="preserve"> SEQ CHAPTER \h \r 1</w:instrText>
      </w:r>
      <w:r>
        <w:rPr>
          <w:rFonts w:ascii="Arial" w:hAnsi="Arial" w:cs="Arial"/>
          <w:sz w:val="20"/>
          <w:lang w:val="en-CA"/>
        </w:rPr>
        <w:fldChar w:fldCharType="end"/>
      </w:r>
      <w:r w:rsidR="00436484">
        <w:rPr>
          <w:rFonts w:ascii="Arial" w:hAnsi="Arial" w:cs="Arial"/>
          <w:sz w:val="20"/>
        </w:rPr>
        <w:t>The Idaho Geological Survey</w:t>
      </w:r>
      <w:r w:rsidR="000A0E52">
        <w:rPr>
          <w:rFonts w:ascii="Arial" w:hAnsi="Arial" w:cs="Arial"/>
          <w:sz w:val="20"/>
        </w:rPr>
        <w:t xml:space="preserve"> (IGS)</w:t>
      </w:r>
      <w:r w:rsidR="00436484">
        <w:rPr>
          <w:rFonts w:ascii="Arial" w:hAnsi="Arial" w:cs="Arial"/>
          <w:sz w:val="20"/>
        </w:rPr>
        <w:t xml:space="preserve"> is the lead state agency for the collection, interpretation, and dissemination of geologic and mineral data for Idaho. The agency has served the state since 1919 and prior to 1984 was named the Idaho Bureau of Mines and </w:t>
      </w:r>
      <w:r w:rsidR="001C7400">
        <w:rPr>
          <w:rFonts w:ascii="Arial" w:hAnsi="Arial" w:cs="Arial"/>
          <w:sz w:val="20"/>
        </w:rPr>
        <w:t>Geology. The agency is</w:t>
      </w:r>
      <w:r w:rsidR="00704321">
        <w:rPr>
          <w:rFonts w:ascii="Arial" w:hAnsi="Arial" w:cs="Arial"/>
          <w:sz w:val="20"/>
        </w:rPr>
        <w:t xml:space="preserve"> currently</w:t>
      </w:r>
      <w:r w:rsidR="001C7400">
        <w:rPr>
          <w:rFonts w:ascii="Arial" w:hAnsi="Arial" w:cs="Arial"/>
          <w:sz w:val="20"/>
        </w:rPr>
        <w:t xml:space="preserve"> staffed by </w:t>
      </w:r>
      <w:r w:rsidR="00D648E7">
        <w:rPr>
          <w:rFonts w:ascii="Arial" w:hAnsi="Arial" w:cs="Arial"/>
          <w:sz w:val="20"/>
        </w:rPr>
        <w:t>11.</w:t>
      </w:r>
      <w:r w:rsidR="00D31E05">
        <w:rPr>
          <w:rFonts w:ascii="Arial" w:hAnsi="Arial" w:cs="Arial"/>
          <w:sz w:val="20"/>
        </w:rPr>
        <w:t>24</w:t>
      </w:r>
      <w:r w:rsidR="00436484">
        <w:rPr>
          <w:rFonts w:ascii="Arial" w:hAnsi="Arial" w:cs="Arial"/>
          <w:sz w:val="20"/>
        </w:rPr>
        <w:t xml:space="preserve"> state-funded FTEs</w:t>
      </w:r>
      <w:r w:rsidR="00D31E05">
        <w:rPr>
          <w:rFonts w:ascii="Arial" w:hAnsi="Arial" w:cs="Arial"/>
          <w:sz w:val="20"/>
        </w:rPr>
        <w:t xml:space="preserve"> and </w:t>
      </w:r>
      <w:r w:rsidR="00D648E7">
        <w:rPr>
          <w:rFonts w:ascii="Arial" w:hAnsi="Arial" w:cs="Arial"/>
          <w:sz w:val="20"/>
        </w:rPr>
        <w:t>1</w:t>
      </w:r>
      <w:r w:rsidR="00D31E05">
        <w:rPr>
          <w:rFonts w:ascii="Arial" w:hAnsi="Arial" w:cs="Arial"/>
          <w:sz w:val="20"/>
        </w:rPr>
        <w:t>3</w:t>
      </w:r>
      <w:r w:rsidR="00E96403">
        <w:rPr>
          <w:rFonts w:ascii="Arial" w:hAnsi="Arial" w:cs="Arial"/>
          <w:sz w:val="20"/>
        </w:rPr>
        <w:t xml:space="preserve"> </w:t>
      </w:r>
      <w:r w:rsidR="00556E5F">
        <w:rPr>
          <w:rFonts w:ascii="Arial" w:hAnsi="Arial" w:cs="Arial"/>
          <w:sz w:val="20"/>
        </w:rPr>
        <w:t>externally funded</w:t>
      </w:r>
      <w:r w:rsidR="00436484">
        <w:rPr>
          <w:rFonts w:ascii="Arial" w:hAnsi="Arial" w:cs="Arial"/>
          <w:sz w:val="20"/>
        </w:rPr>
        <w:t xml:space="preserve"> temporary </w:t>
      </w:r>
      <w:r w:rsidR="00D31E05">
        <w:rPr>
          <w:rFonts w:ascii="Arial" w:hAnsi="Arial" w:cs="Arial"/>
          <w:sz w:val="20"/>
        </w:rPr>
        <w:t xml:space="preserve">full </w:t>
      </w:r>
      <w:r w:rsidR="00436484">
        <w:rPr>
          <w:rFonts w:ascii="Arial" w:hAnsi="Arial" w:cs="Arial"/>
          <w:sz w:val="20"/>
        </w:rPr>
        <w:t>and part-time employees</w:t>
      </w:r>
      <w:r w:rsidR="00664B2E" w:rsidRPr="001E667A">
        <w:rPr>
          <w:rFonts w:ascii="Arial" w:hAnsi="Arial" w:cs="Arial"/>
          <w:sz w:val="20"/>
        </w:rPr>
        <w:t>.</w:t>
      </w:r>
      <w:r w:rsidR="00664B2E">
        <w:rPr>
          <w:rFonts w:ascii="Arial" w:hAnsi="Arial" w:cs="Arial"/>
          <w:sz w:val="20"/>
        </w:rPr>
        <w:t xml:space="preserve"> </w:t>
      </w:r>
    </w:p>
    <w:p w14:paraId="62364F7E" w14:textId="77777777" w:rsidR="00436484" w:rsidRDefault="00436484" w:rsidP="00954AA5">
      <w:pPr>
        <w:jc w:val="both"/>
        <w:rPr>
          <w:rFonts w:ascii="Arial" w:hAnsi="Arial" w:cs="Arial"/>
          <w:sz w:val="20"/>
        </w:rPr>
      </w:pPr>
    </w:p>
    <w:p w14:paraId="4777A39F" w14:textId="2C9552F2" w:rsidR="00CA66E3" w:rsidRDefault="00933997" w:rsidP="00954AA5">
      <w:pPr>
        <w:jc w:val="both"/>
        <w:rPr>
          <w:rFonts w:ascii="Arial" w:hAnsi="Arial" w:cs="Arial"/>
          <w:sz w:val="20"/>
        </w:rPr>
      </w:pPr>
      <w:r w:rsidRPr="00933997">
        <w:rPr>
          <w:rFonts w:ascii="Arial" w:hAnsi="Arial" w:cs="Arial"/>
          <w:sz w:val="20"/>
        </w:rPr>
        <w:t>The Survey’s mission is to provide the state with timely and relevant geologic information. Members of the IGS fulfill this mission through applied geologic research and strong collaborations with federal and state agencies, academia, and the private sector. IGS research focuses on geologic mapping, geologic hazards, hydrogeology, geothermal energy, oil and gas, and metallic and industrial minerals. The Survey's Digital Mapping Laboratory is central to compiling, producing, and delivering new digital geologic maps and publications for the agency. The IGS is also engaged in dissemination of historic mining records, community service, and earth science education. As Idaho grows, demand is increasing for geologic and geospatial information related to energy, mineral, and water resource development, and landslide and earthquake hazards.</w:t>
      </w:r>
    </w:p>
    <w:p w14:paraId="779BDC70" w14:textId="77777777" w:rsidR="00933997" w:rsidRPr="00B80A74" w:rsidRDefault="00933997" w:rsidP="00954AA5">
      <w:pPr>
        <w:jc w:val="both"/>
        <w:rPr>
          <w:rFonts w:ascii="Arial" w:hAnsi="Arial" w:cs="Arial"/>
          <w:sz w:val="20"/>
          <w:szCs w:val="20"/>
        </w:rPr>
      </w:pPr>
    </w:p>
    <w:p w14:paraId="7FDD28AB" w14:textId="77777777" w:rsidR="00436484" w:rsidRDefault="00436484" w:rsidP="00954AA5">
      <w:pPr>
        <w:jc w:val="both"/>
        <w:rPr>
          <w:rFonts w:ascii="Arial" w:hAnsi="Arial" w:cs="Arial"/>
          <w:b/>
          <w:bCs/>
        </w:rPr>
      </w:pPr>
      <w:r>
        <w:rPr>
          <w:rFonts w:ascii="Arial" w:hAnsi="Arial" w:cs="Arial"/>
          <w:b/>
          <w:bCs/>
        </w:rPr>
        <w:t>Core Functions/Idaho Code</w:t>
      </w:r>
    </w:p>
    <w:p w14:paraId="626E18E3" w14:textId="445F1EEC" w:rsidR="00436484" w:rsidRDefault="00573066" w:rsidP="00954AA5">
      <w:pPr>
        <w:jc w:val="both"/>
        <w:rPr>
          <w:rFonts w:ascii="Arial" w:hAnsi="Arial" w:cs="Arial"/>
          <w:sz w:val="20"/>
        </w:rPr>
      </w:pPr>
      <w:r>
        <w:rPr>
          <w:rFonts w:ascii="Arial" w:hAnsi="Arial" w:cs="Arial"/>
          <w:sz w:val="20"/>
          <w:lang w:val="en-CA"/>
        </w:rPr>
        <w:fldChar w:fldCharType="begin"/>
      </w:r>
      <w:r w:rsidR="00436484">
        <w:rPr>
          <w:rFonts w:ascii="Arial" w:hAnsi="Arial" w:cs="Arial"/>
          <w:sz w:val="20"/>
          <w:lang w:val="en-CA"/>
        </w:rPr>
        <w:instrText xml:space="preserve"> SEQ CHAPTER \h \r 1</w:instrText>
      </w:r>
      <w:r>
        <w:rPr>
          <w:rFonts w:ascii="Arial" w:hAnsi="Arial" w:cs="Arial"/>
          <w:sz w:val="20"/>
          <w:lang w:val="en-CA"/>
        </w:rPr>
        <w:fldChar w:fldCharType="end"/>
      </w:r>
      <w:r w:rsidR="00436484">
        <w:rPr>
          <w:rFonts w:ascii="Arial" w:hAnsi="Arial" w:cs="Arial"/>
          <w:sz w:val="20"/>
        </w:rPr>
        <w:t>Idaho Code Title 47, Chapter 2, defines the authority, administration, advisory board members, functions</w:t>
      </w:r>
      <w:r w:rsidR="00E47C00">
        <w:rPr>
          <w:rFonts w:ascii="Arial" w:hAnsi="Arial" w:cs="Arial"/>
          <w:sz w:val="20"/>
        </w:rPr>
        <w:t>,</w:t>
      </w:r>
      <w:r w:rsidR="00436484">
        <w:rPr>
          <w:rFonts w:ascii="Arial" w:hAnsi="Arial" w:cs="Arial"/>
          <w:sz w:val="20"/>
        </w:rPr>
        <w:t xml:space="preserve"> and dut</w:t>
      </w:r>
      <w:r w:rsidR="00D31E05">
        <w:rPr>
          <w:rFonts w:ascii="Arial" w:hAnsi="Arial" w:cs="Arial"/>
          <w:sz w:val="20"/>
        </w:rPr>
        <w:t xml:space="preserve">ies </w:t>
      </w:r>
      <w:r w:rsidR="00436484">
        <w:rPr>
          <w:rFonts w:ascii="Arial" w:hAnsi="Arial" w:cs="Arial"/>
          <w:sz w:val="20"/>
        </w:rPr>
        <w:t xml:space="preserve">of the </w:t>
      </w:r>
      <w:r w:rsidR="00E47C00">
        <w:rPr>
          <w:rFonts w:ascii="Arial" w:hAnsi="Arial" w:cs="Arial"/>
          <w:sz w:val="20"/>
        </w:rPr>
        <w:t>IGS</w:t>
      </w:r>
      <w:r w:rsidR="004D3565">
        <w:rPr>
          <w:rFonts w:ascii="Arial" w:hAnsi="Arial" w:cs="Arial"/>
          <w:sz w:val="20"/>
        </w:rPr>
        <w:t xml:space="preserve">. </w:t>
      </w:r>
    </w:p>
    <w:p w14:paraId="34BDA48B" w14:textId="77777777" w:rsidR="008E32EC" w:rsidRDefault="008E32EC" w:rsidP="00954AA5">
      <w:pPr>
        <w:jc w:val="both"/>
        <w:rPr>
          <w:rFonts w:ascii="Arial" w:hAnsi="Arial" w:cs="Arial"/>
          <w:sz w:val="20"/>
        </w:rPr>
      </w:pPr>
    </w:p>
    <w:p w14:paraId="6A5E276F" w14:textId="3BB7B3FD" w:rsidR="00436484" w:rsidRDefault="00436484" w:rsidP="00954AA5">
      <w:pPr>
        <w:numPr>
          <w:ilvl w:val="0"/>
          <w:numId w:val="1"/>
        </w:numPr>
        <w:jc w:val="both"/>
        <w:rPr>
          <w:rFonts w:ascii="Arial" w:hAnsi="Arial" w:cs="Arial"/>
          <w:sz w:val="20"/>
        </w:rPr>
      </w:pPr>
      <w:r w:rsidRPr="005C649D">
        <w:rPr>
          <w:rFonts w:ascii="Arial" w:hAnsi="Arial" w:cs="Arial"/>
          <w:b/>
          <w:sz w:val="20"/>
        </w:rPr>
        <w:t>Section 47-201</w:t>
      </w:r>
      <w:r>
        <w:rPr>
          <w:rFonts w:ascii="Arial" w:hAnsi="Arial" w:cs="Arial"/>
          <w:sz w:val="20"/>
        </w:rPr>
        <w:t xml:space="preserve">: Creates the </w:t>
      </w:r>
      <w:r w:rsidR="00E47C00">
        <w:rPr>
          <w:rFonts w:ascii="Arial" w:hAnsi="Arial" w:cs="Arial"/>
          <w:sz w:val="20"/>
        </w:rPr>
        <w:t>IGS</w:t>
      </w:r>
      <w:r>
        <w:rPr>
          <w:rFonts w:ascii="Arial" w:hAnsi="Arial" w:cs="Arial"/>
          <w:sz w:val="20"/>
        </w:rPr>
        <w:t xml:space="preserve"> to be administered as </w:t>
      </w:r>
      <w:r w:rsidR="00547133">
        <w:rPr>
          <w:rFonts w:ascii="Arial" w:hAnsi="Arial" w:cs="Arial"/>
          <w:sz w:val="20"/>
        </w:rPr>
        <w:t xml:space="preserve">a </w:t>
      </w:r>
      <w:r>
        <w:rPr>
          <w:rFonts w:ascii="Arial" w:hAnsi="Arial" w:cs="Arial"/>
          <w:sz w:val="20"/>
        </w:rPr>
        <w:t>special program</w:t>
      </w:r>
      <w:r w:rsidRPr="00FB23F0">
        <w:rPr>
          <w:rFonts w:ascii="Arial" w:hAnsi="Arial" w:cs="Arial"/>
          <w:sz w:val="20"/>
        </w:rPr>
        <w:t xml:space="preserve"> </w:t>
      </w:r>
      <w:r>
        <w:rPr>
          <w:rFonts w:ascii="Arial" w:hAnsi="Arial" w:cs="Arial"/>
          <w:sz w:val="20"/>
        </w:rPr>
        <w:t>at the University of Idaho. Specifies the purpose as the lead state agency for the collection, interpretation</w:t>
      </w:r>
      <w:r w:rsidR="00E47C00">
        <w:rPr>
          <w:rFonts w:ascii="Arial" w:hAnsi="Arial" w:cs="Arial"/>
          <w:sz w:val="20"/>
        </w:rPr>
        <w:t>,</w:t>
      </w:r>
      <w:r>
        <w:rPr>
          <w:rFonts w:ascii="Arial" w:hAnsi="Arial" w:cs="Arial"/>
          <w:sz w:val="20"/>
        </w:rPr>
        <w:t xml:space="preserve"> and dissemination of geologic and mineral information. Establishes a </w:t>
      </w:r>
      <w:r w:rsidR="000A0E52">
        <w:rPr>
          <w:rFonts w:ascii="Arial" w:hAnsi="Arial" w:cs="Arial"/>
          <w:sz w:val="20"/>
        </w:rPr>
        <w:t>S</w:t>
      </w:r>
      <w:r>
        <w:rPr>
          <w:rFonts w:ascii="Arial" w:hAnsi="Arial" w:cs="Arial"/>
          <w:sz w:val="20"/>
        </w:rPr>
        <w:t xml:space="preserve">urvey advisory board and designates advisory board members and terms. </w:t>
      </w:r>
    </w:p>
    <w:p w14:paraId="391BBD58" w14:textId="77777777" w:rsidR="008E32EC" w:rsidRDefault="008E32EC" w:rsidP="00954AA5">
      <w:pPr>
        <w:ind w:left="720"/>
        <w:jc w:val="both"/>
        <w:rPr>
          <w:rFonts w:ascii="Arial" w:hAnsi="Arial" w:cs="Arial"/>
          <w:sz w:val="20"/>
        </w:rPr>
      </w:pPr>
    </w:p>
    <w:p w14:paraId="783BA1A5" w14:textId="64CECF5B" w:rsidR="00436484" w:rsidRDefault="00436484" w:rsidP="00954AA5">
      <w:pPr>
        <w:numPr>
          <w:ilvl w:val="0"/>
          <w:numId w:val="1"/>
        </w:numPr>
        <w:jc w:val="both"/>
        <w:rPr>
          <w:rFonts w:ascii="Arial" w:hAnsi="Arial" w:cs="Arial"/>
          <w:sz w:val="20"/>
        </w:rPr>
      </w:pPr>
      <w:r w:rsidRPr="005C649D">
        <w:rPr>
          <w:rFonts w:ascii="Arial" w:hAnsi="Arial" w:cs="Arial"/>
          <w:b/>
          <w:sz w:val="20"/>
        </w:rPr>
        <w:t>Section 47-202</w:t>
      </w:r>
      <w:r>
        <w:rPr>
          <w:rFonts w:ascii="Arial" w:hAnsi="Arial" w:cs="Arial"/>
          <w:sz w:val="20"/>
        </w:rPr>
        <w:t xml:space="preserve">: Provides for an annual meeting of the advisory board, and location of the chief office at the University of Idaho. </w:t>
      </w:r>
      <w:r w:rsidR="002A5AB1">
        <w:rPr>
          <w:rFonts w:ascii="Arial" w:hAnsi="Arial" w:cs="Arial"/>
          <w:sz w:val="20"/>
        </w:rPr>
        <w:t xml:space="preserve">Specifies </w:t>
      </w:r>
      <w:r>
        <w:rPr>
          <w:rFonts w:ascii="Arial" w:hAnsi="Arial" w:cs="Arial"/>
          <w:sz w:val="20"/>
        </w:rPr>
        <w:t xml:space="preserve">the director of the </w:t>
      </w:r>
      <w:r w:rsidR="00E47C00">
        <w:rPr>
          <w:rFonts w:ascii="Arial" w:hAnsi="Arial" w:cs="Arial"/>
          <w:sz w:val="20"/>
        </w:rPr>
        <w:t>IGS</w:t>
      </w:r>
      <w:r>
        <w:rPr>
          <w:rFonts w:ascii="Arial" w:hAnsi="Arial" w:cs="Arial"/>
          <w:sz w:val="20"/>
        </w:rPr>
        <w:t xml:space="preserve"> report to the President of the University through the Vice President for Research</w:t>
      </w:r>
      <w:r w:rsidR="00DF15EA">
        <w:rPr>
          <w:rFonts w:ascii="Arial" w:hAnsi="Arial" w:cs="Arial"/>
          <w:sz w:val="20"/>
        </w:rPr>
        <w:t xml:space="preserve"> and Economic Development</w:t>
      </w:r>
      <w:r>
        <w:rPr>
          <w:rFonts w:ascii="Arial" w:hAnsi="Arial" w:cs="Arial"/>
          <w:sz w:val="20"/>
        </w:rPr>
        <w:t xml:space="preserve">. Specifies for the appointment of a state geologist. </w:t>
      </w:r>
    </w:p>
    <w:p w14:paraId="22B53E7D" w14:textId="77777777" w:rsidR="008E32EC" w:rsidRDefault="008E32EC" w:rsidP="00954AA5">
      <w:pPr>
        <w:pStyle w:val="ListParagraph"/>
        <w:rPr>
          <w:rFonts w:ascii="Arial" w:hAnsi="Arial" w:cs="Arial"/>
          <w:sz w:val="20"/>
        </w:rPr>
      </w:pPr>
    </w:p>
    <w:p w14:paraId="1E2B0B84" w14:textId="168EC989" w:rsidR="00436484" w:rsidRDefault="00436484" w:rsidP="00954AA5">
      <w:pPr>
        <w:numPr>
          <w:ilvl w:val="0"/>
          <w:numId w:val="1"/>
        </w:numPr>
        <w:jc w:val="both"/>
        <w:rPr>
          <w:rFonts w:ascii="Arial" w:hAnsi="Arial" w:cs="Arial"/>
          <w:sz w:val="20"/>
        </w:rPr>
      </w:pPr>
      <w:r w:rsidRPr="005C649D">
        <w:rPr>
          <w:rFonts w:ascii="Arial" w:hAnsi="Arial" w:cs="Arial"/>
          <w:b/>
          <w:sz w:val="20"/>
        </w:rPr>
        <w:t>Section 47-203</w:t>
      </w:r>
      <w:r>
        <w:rPr>
          <w:rFonts w:ascii="Arial" w:hAnsi="Arial" w:cs="Arial"/>
          <w:sz w:val="20"/>
        </w:rPr>
        <w:t>: Defines the dut</w:t>
      </w:r>
      <w:r w:rsidR="00D31E05">
        <w:rPr>
          <w:rFonts w:ascii="Arial" w:hAnsi="Arial" w:cs="Arial"/>
          <w:sz w:val="20"/>
        </w:rPr>
        <w:t>ies</w:t>
      </w:r>
      <w:r>
        <w:rPr>
          <w:rFonts w:ascii="Arial" w:hAnsi="Arial" w:cs="Arial"/>
          <w:sz w:val="20"/>
        </w:rPr>
        <w:t xml:space="preserve"> of the </w:t>
      </w:r>
      <w:r w:rsidR="00E47C00">
        <w:rPr>
          <w:rFonts w:ascii="Arial" w:hAnsi="Arial" w:cs="Arial"/>
          <w:sz w:val="20"/>
        </w:rPr>
        <w:t>IGS</w:t>
      </w:r>
      <w:r>
        <w:rPr>
          <w:rFonts w:ascii="Arial" w:hAnsi="Arial" w:cs="Arial"/>
          <w:sz w:val="20"/>
        </w:rPr>
        <w:t xml:space="preserve"> to conduct statewide studies in the </w:t>
      </w:r>
      <w:r w:rsidR="00E736F8">
        <w:rPr>
          <w:rFonts w:ascii="Arial" w:hAnsi="Arial" w:cs="Arial"/>
          <w:sz w:val="20"/>
        </w:rPr>
        <w:t>field</w:t>
      </w:r>
      <w:r>
        <w:rPr>
          <w:rFonts w:ascii="Arial" w:hAnsi="Arial" w:cs="Arial"/>
          <w:sz w:val="20"/>
        </w:rPr>
        <w:t xml:space="preserve"> and in the laboratory</w:t>
      </w:r>
      <w:r w:rsidR="002A5AB1">
        <w:rPr>
          <w:rFonts w:ascii="Arial" w:hAnsi="Arial" w:cs="Arial"/>
          <w:sz w:val="20"/>
        </w:rPr>
        <w:t xml:space="preserve"> </w:t>
      </w:r>
      <w:r>
        <w:rPr>
          <w:rFonts w:ascii="Arial" w:hAnsi="Arial" w:cs="Arial"/>
          <w:sz w:val="20"/>
        </w:rPr>
        <w:t>and to prepare and publish reports on the geology, hydrology, geologic hazards</w:t>
      </w:r>
      <w:r w:rsidR="00E47C00">
        <w:rPr>
          <w:rFonts w:ascii="Arial" w:hAnsi="Arial" w:cs="Arial"/>
          <w:sz w:val="20"/>
        </w:rPr>
        <w:t>,</w:t>
      </w:r>
      <w:r>
        <w:rPr>
          <w:rFonts w:ascii="Arial" w:hAnsi="Arial" w:cs="Arial"/>
          <w:sz w:val="20"/>
        </w:rPr>
        <w:t xml:space="preserve"> and mineral resources of Idaho. Provides for establishment of a publication fund. Allows the Survey to seek and accept funded projects from and to cooperate with other agencies. Allows satellite offices at Boise State University and Idaho State University. </w:t>
      </w:r>
    </w:p>
    <w:p w14:paraId="74659314" w14:textId="77777777" w:rsidR="008E32EC" w:rsidRDefault="008E32EC" w:rsidP="00954AA5">
      <w:pPr>
        <w:ind w:left="720"/>
        <w:jc w:val="both"/>
        <w:rPr>
          <w:rFonts w:ascii="Arial" w:hAnsi="Arial" w:cs="Arial"/>
          <w:sz w:val="20"/>
        </w:rPr>
      </w:pPr>
    </w:p>
    <w:p w14:paraId="77C85515" w14:textId="77777777" w:rsidR="00436484" w:rsidRDefault="00436484" w:rsidP="00954AA5">
      <w:pPr>
        <w:numPr>
          <w:ilvl w:val="0"/>
          <w:numId w:val="1"/>
        </w:numPr>
        <w:jc w:val="both"/>
        <w:rPr>
          <w:rFonts w:ascii="Arial" w:hAnsi="Arial" w:cs="Arial"/>
          <w:sz w:val="20"/>
        </w:rPr>
      </w:pPr>
      <w:r w:rsidRPr="005C649D">
        <w:rPr>
          <w:rFonts w:ascii="Arial" w:hAnsi="Arial" w:cs="Arial"/>
          <w:b/>
          <w:sz w:val="20"/>
        </w:rPr>
        <w:t>Section 47-204</w:t>
      </w:r>
      <w:r>
        <w:rPr>
          <w:rFonts w:ascii="Arial" w:hAnsi="Arial" w:cs="Arial"/>
          <w:sz w:val="20"/>
        </w:rPr>
        <w:t xml:space="preserve">: Specifies the preparation, contents, and delivery of a Survey Annual Report. </w:t>
      </w:r>
    </w:p>
    <w:p w14:paraId="5B74F958" w14:textId="77777777" w:rsidR="005D436A" w:rsidRPr="00B80A74" w:rsidRDefault="005D436A" w:rsidP="00954AA5">
      <w:pPr>
        <w:jc w:val="both"/>
        <w:rPr>
          <w:rFonts w:ascii="Arial" w:hAnsi="Arial" w:cs="Arial"/>
          <w:sz w:val="10"/>
          <w:szCs w:val="10"/>
        </w:rPr>
      </w:pPr>
    </w:p>
    <w:p w14:paraId="086FBE0C" w14:textId="77777777" w:rsidR="00877E9E" w:rsidRDefault="00877E9E">
      <w:pPr>
        <w:rPr>
          <w:rFonts w:ascii="Arial" w:hAnsi="Arial" w:cs="Arial"/>
          <w:b/>
          <w:bCs/>
        </w:rPr>
      </w:pPr>
      <w:r>
        <w:rPr>
          <w:rFonts w:ascii="Arial" w:hAnsi="Arial" w:cs="Arial"/>
          <w:b/>
          <w:bCs/>
        </w:rPr>
        <w:br w:type="page"/>
      </w:r>
    </w:p>
    <w:p w14:paraId="22734C48" w14:textId="3E561BA7" w:rsidR="00B562BC" w:rsidRDefault="00EC0A57" w:rsidP="00B562BC">
      <w:pPr>
        <w:jc w:val="both"/>
        <w:rPr>
          <w:rFonts w:ascii="Arial" w:hAnsi="Arial" w:cs="Arial"/>
          <w:b/>
          <w:bCs/>
        </w:rPr>
      </w:pPr>
      <w:r>
        <w:rPr>
          <w:rFonts w:ascii="Arial" w:hAnsi="Arial" w:cs="Arial"/>
          <w:b/>
          <w:bCs/>
        </w:rPr>
        <w:lastRenderedPageBreak/>
        <w:t>Revenue and Expenditures</w:t>
      </w:r>
      <w:r w:rsidR="00B562BC" w:rsidRPr="00B562BC">
        <w:rPr>
          <w:rFonts w:ascii="Arial" w:hAnsi="Arial" w:cs="Arial"/>
          <w:b/>
          <w:bCs/>
        </w:rPr>
        <w:t xml:space="preserve"> </w:t>
      </w:r>
    </w:p>
    <w:tbl>
      <w:tblPr>
        <w:tblW w:w="10079"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4493"/>
        <w:gridCol w:w="1441"/>
        <w:gridCol w:w="1441"/>
        <w:gridCol w:w="1349"/>
        <w:gridCol w:w="1355"/>
      </w:tblGrid>
      <w:tr w:rsidR="00AC2CAC" w14:paraId="48FCBEC4" w14:textId="7DB4D211" w:rsidTr="00481D32">
        <w:trPr>
          <w:trHeight w:val="235"/>
        </w:trPr>
        <w:tc>
          <w:tcPr>
            <w:tcW w:w="2229" w:type="pct"/>
            <w:shd w:val="clear" w:color="auto" w:fill="000080"/>
          </w:tcPr>
          <w:p w14:paraId="3C42276B" w14:textId="77777777" w:rsidR="00AC2CAC" w:rsidRDefault="00AC2CAC" w:rsidP="00AC2CAC">
            <w:pPr>
              <w:rPr>
                <w:rFonts w:ascii="Arial" w:hAnsi="Arial" w:cs="Arial"/>
                <w:b/>
                <w:bCs/>
                <w:color w:val="FFFFFF"/>
                <w:sz w:val="20"/>
              </w:rPr>
            </w:pPr>
            <w:r>
              <w:rPr>
                <w:rFonts w:ascii="Arial" w:hAnsi="Arial" w:cs="Arial"/>
                <w:b/>
                <w:bCs/>
                <w:color w:val="FFFFFF"/>
                <w:sz w:val="20"/>
              </w:rPr>
              <w:t>Revenue</w:t>
            </w:r>
          </w:p>
        </w:tc>
        <w:tc>
          <w:tcPr>
            <w:tcW w:w="715" w:type="pct"/>
            <w:shd w:val="clear" w:color="auto" w:fill="000080"/>
          </w:tcPr>
          <w:p w14:paraId="7F2162F3" w14:textId="19722901" w:rsidR="00AC2CAC" w:rsidRDefault="00421118" w:rsidP="00AC2CAC">
            <w:pPr>
              <w:jc w:val="right"/>
              <w:rPr>
                <w:rFonts w:ascii="Arial" w:hAnsi="Arial" w:cs="Arial"/>
                <w:b/>
                <w:bCs/>
                <w:color w:val="FFFFFF"/>
                <w:sz w:val="20"/>
              </w:rPr>
            </w:pPr>
            <w:r>
              <w:rPr>
                <w:rFonts w:ascii="Arial" w:hAnsi="Arial" w:cs="Arial"/>
                <w:b/>
                <w:bCs/>
                <w:color w:val="FFFFFF"/>
                <w:sz w:val="20"/>
              </w:rPr>
              <w:t>FY 2019</w:t>
            </w:r>
          </w:p>
        </w:tc>
        <w:tc>
          <w:tcPr>
            <w:tcW w:w="715" w:type="pct"/>
            <w:shd w:val="clear" w:color="auto" w:fill="000080"/>
          </w:tcPr>
          <w:p w14:paraId="3EDDF113" w14:textId="352355E3" w:rsidR="00AC2CAC" w:rsidRDefault="00421118" w:rsidP="00AC2CAC">
            <w:pPr>
              <w:jc w:val="right"/>
              <w:rPr>
                <w:rFonts w:ascii="Arial" w:hAnsi="Arial" w:cs="Arial"/>
                <w:b/>
                <w:bCs/>
                <w:color w:val="FFFFFF"/>
                <w:sz w:val="20"/>
              </w:rPr>
            </w:pPr>
            <w:r>
              <w:rPr>
                <w:rFonts w:ascii="Arial" w:hAnsi="Arial" w:cs="Arial"/>
                <w:b/>
                <w:bCs/>
                <w:color w:val="FFFFFF"/>
                <w:sz w:val="20"/>
              </w:rPr>
              <w:t>FY 2020</w:t>
            </w:r>
          </w:p>
        </w:tc>
        <w:tc>
          <w:tcPr>
            <w:tcW w:w="669" w:type="pct"/>
            <w:shd w:val="clear" w:color="auto" w:fill="000080"/>
          </w:tcPr>
          <w:p w14:paraId="637635D9" w14:textId="5B15867D" w:rsidR="00AC2CAC" w:rsidRDefault="00421118" w:rsidP="00AC2CAC">
            <w:pPr>
              <w:jc w:val="right"/>
              <w:rPr>
                <w:rFonts w:ascii="Arial" w:hAnsi="Arial" w:cs="Arial"/>
                <w:b/>
                <w:bCs/>
                <w:color w:val="FFFFFF"/>
                <w:sz w:val="20"/>
              </w:rPr>
            </w:pPr>
            <w:r>
              <w:rPr>
                <w:rFonts w:ascii="Arial" w:hAnsi="Arial" w:cs="Arial"/>
                <w:b/>
                <w:bCs/>
                <w:color w:val="FFFFFF"/>
                <w:sz w:val="20"/>
              </w:rPr>
              <w:t>FY 2021</w:t>
            </w:r>
          </w:p>
        </w:tc>
        <w:tc>
          <w:tcPr>
            <w:tcW w:w="672" w:type="pct"/>
            <w:shd w:val="clear" w:color="auto" w:fill="000080"/>
          </w:tcPr>
          <w:p w14:paraId="1CEBD82E" w14:textId="0FF0C247" w:rsidR="00AC2CAC" w:rsidRDefault="00421118" w:rsidP="00AC2CAC">
            <w:pPr>
              <w:jc w:val="right"/>
              <w:rPr>
                <w:rFonts w:ascii="Arial" w:hAnsi="Arial" w:cs="Arial"/>
                <w:b/>
                <w:bCs/>
                <w:color w:val="FFFFFF"/>
                <w:sz w:val="20"/>
              </w:rPr>
            </w:pPr>
            <w:r>
              <w:rPr>
                <w:rFonts w:ascii="Arial" w:hAnsi="Arial" w:cs="Arial"/>
                <w:b/>
                <w:bCs/>
                <w:color w:val="FFFFFF"/>
                <w:sz w:val="20"/>
              </w:rPr>
              <w:t>FY 2022</w:t>
            </w:r>
          </w:p>
        </w:tc>
      </w:tr>
      <w:tr w:rsidR="00E158DB" w14:paraId="1939E025" w14:textId="1ED115E2" w:rsidTr="00481D32">
        <w:trPr>
          <w:trHeight w:val="235"/>
        </w:trPr>
        <w:tc>
          <w:tcPr>
            <w:tcW w:w="2229" w:type="pct"/>
            <w:vAlign w:val="bottom"/>
          </w:tcPr>
          <w:p w14:paraId="232F457D" w14:textId="77777777" w:rsidR="00E158DB" w:rsidRDefault="00E158DB" w:rsidP="00E158DB">
            <w:pPr>
              <w:rPr>
                <w:rFonts w:ascii="Arial" w:eastAsia="Arial Unicode MS" w:hAnsi="Arial" w:cs="Arial"/>
                <w:color w:val="000000"/>
                <w:sz w:val="20"/>
                <w:szCs w:val="20"/>
              </w:rPr>
            </w:pPr>
            <w:r>
              <w:rPr>
                <w:rFonts w:ascii="Arial" w:hAnsi="Arial" w:cs="Arial"/>
                <w:color w:val="000000"/>
                <w:sz w:val="20"/>
                <w:szCs w:val="20"/>
              </w:rPr>
              <w:t>General Fund</w:t>
            </w:r>
          </w:p>
        </w:tc>
        <w:tc>
          <w:tcPr>
            <w:tcW w:w="715" w:type="pct"/>
          </w:tcPr>
          <w:p w14:paraId="2354BE1C" w14:textId="1F6D3AD0" w:rsidR="00E158DB" w:rsidRDefault="00E158DB" w:rsidP="00E158DB">
            <w:pPr>
              <w:jc w:val="center"/>
              <w:rPr>
                <w:rFonts w:ascii="Arial" w:hAnsi="Arial" w:cs="Arial"/>
                <w:color w:val="000000"/>
                <w:sz w:val="20"/>
                <w:szCs w:val="20"/>
                <w:u w:val="single"/>
              </w:rPr>
            </w:pPr>
            <w:r>
              <w:rPr>
                <w:rFonts w:ascii="Arial" w:hAnsi="Arial" w:cs="Arial"/>
                <w:color w:val="000000"/>
                <w:sz w:val="20"/>
                <w:szCs w:val="20"/>
                <w:u w:val="single"/>
              </w:rPr>
              <w:t>$1,085,100</w:t>
            </w:r>
          </w:p>
        </w:tc>
        <w:tc>
          <w:tcPr>
            <w:tcW w:w="715" w:type="pct"/>
          </w:tcPr>
          <w:p w14:paraId="050E0042" w14:textId="3C75F04A" w:rsidR="00E158DB" w:rsidRDefault="00E158DB" w:rsidP="00E158DB">
            <w:pPr>
              <w:jc w:val="right"/>
              <w:rPr>
                <w:rFonts w:ascii="Arial" w:hAnsi="Arial" w:cs="Arial"/>
                <w:color w:val="000000"/>
                <w:sz w:val="20"/>
                <w:szCs w:val="20"/>
                <w:u w:val="single"/>
              </w:rPr>
            </w:pPr>
            <w:r>
              <w:rPr>
                <w:rFonts w:ascii="Arial" w:hAnsi="Arial" w:cs="Arial"/>
                <w:color w:val="000000"/>
                <w:sz w:val="20"/>
                <w:szCs w:val="20"/>
                <w:u w:val="single"/>
              </w:rPr>
              <w:t>$</w:t>
            </w:r>
            <w:r w:rsidRPr="00811124">
              <w:rPr>
                <w:rFonts w:ascii="Arial" w:hAnsi="Arial" w:cs="Arial"/>
                <w:color w:val="000000"/>
                <w:sz w:val="20"/>
                <w:szCs w:val="20"/>
                <w:u w:val="single"/>
              </w:rPr>
              <w:t>1</w:t>
            </w:r>
            <w:r>
              <w:rPr>
                <w:rFonts w:ascii="Arial" w:hAnsi="Arial" w:cs="Arial"/>
                <w:color w:val="000000"/>
                <w:sz w:val="20"/>
                <w:szCs w:val="20"/>
                <w:u w:val="single"/>
              </w:rPr>
              <w:t>,</w:t>
            </w:r>
            <w:r w:rsidRPr="00811124">
              <w:rPr>
                <w:rFonts w:ascii="Arial" w:hAnsi="Arial" w:cs="Arial"/>
                <w:color w:val="000000"/>
                <w:sz w:val="20"/>
                <w:szCs w:val="20"/>
                <w:u w:val="single"/>
              </w:rPr>
              <w:t>123</w:t>
            </w:r>
            <w:r>
              <w:rPr>
                <w:rFonts w:ascii="Arial" w:hAnsi="Arial" w:cs="Arial"/>
                <w:color w:val="000000"/>
                <w:sz w:val="20"/>
                <w:szCs w:val="20"/>
                <w:u w:val="single"/>
              </w:rPr>
              <w:t>,</w:t>
            </w:r>
            <w:r w:rsidRPr="00811124">
              <w:rPr>
                <w:rFonts w:ascii="Arial" w:hAnsi="Arial" w:cs="Arial"/>
                <w:color w:val="000000"/>
                <w:sz w:val="20"/>
                <w:szCs w:val="20"/>
                <w:u w:val="single"/>
              </w:rPr>
              <w:t>500</w:t>
            </w:r>
          </w:p>
        </w:tc>
        <w:tc>
          <w:tcPr>
            <w:tcW w:w="669" w:type="pct"/>
          </w:tcPr>
          <w:p w14:paraId="052C8D6A" w14:textId="13901F9A" w:rsidR="00E158DB" w:rsidRDefault="00E158DB" w:rsidP="00E158DB">
            <w:pPr>
              <w:jc w:val="right"/>
              <w:rPr>
                <w:rFonts w:ascii="Arial" w:hAnsi="Arial" w:cs="Arial"/>
                <w:color w:val="000000"/>
                <w:sz w:val="20"/>
                <w:szCs w:val="20"/>
                <w:u w:val="single"/>
              </w:rPr>
            </w:pPr>
            <w:r>
              <w:rPr>
                <w:rFonts w:ascii="Arial" w:hAnsi="Arial" w:cs="Arial"/>
                <w:color w:val="000000"/>
                <w:sz w:val="20"/>
                <w:szCs w:val="20"/>
                <w:u w:val="single"/>
              </w:rPr>
              <w:t>$1,105,200</w:t>
            </w:r>
          </w:p>
        </w:tc>
        <w:tc>
          <w:tcPr>
            <w:tcW w:w="672" w:type="pct"/>
          </w:tcPr>
          <w:p w14:paraId="56414948" w14:textId="15B4A2D3" w:rsidR="00E158DB" w:rsidRDefault="00E158DB" w:rsidP="00E158DB">
            <w:pPr>
              <w:jc w:val="right"/>
              <w:rPr>
                <w:rFonts w:ascii="Arial" w:hAnsi="Arial" w:cs="Arial"/>
                <w:color w:val="000000"/>
                <w:sz w:val="20"/>
                <w:szCs w:val="20"/>
                <w:u w:val="single"/>
              </w:rPr>
            </w:pPr>
          </w:p>
        </w:tc>
      </w:tr>
      <w:tr w:rsidR="00E158DB" w14:paraId="0D20E23B" w14:textId="21A52241" w:rsidTr="00481D32">
        <w:trPr>
          <w:trHeight w:val="235"/>
        </w:trPr>
        <w:tc>
          <w:tcPr>
            <w:tcW w:w="2229" w:type="pct"/>
            <w:vAlign w:val="bottom"/>
          </w:tcPr>
          <w:p w14:paraId="5C58AD9A" w14:textId="77777777" w:rsidR="00E158DB" w:rsidRDefault="00E158DB" w:rsidP="00E158DB">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715" w:type="pct"/>
          </w:tcPr>
          <w:p w14:paraId="5AFAE4F4" w14:textId="1B190CD2" w:rsidR="00E158DB" w:rsidRDefault="00E158DB" w:rsidP="00E158DB">
            <w:pPr>
              <w:jc w:val="right"/>
              <w:rPr>
                <w:rFonts w:ascii="Arial" w:hAnsi="Arial" w:cs="Arial"/>
                <w:b/>
                <w:bCs/>
                <w:color w:val="000000"/>
                <w:sz w:val="20"/>
                <w:szCs w:val="20"/>
              </w:rPr>
            </w:pPr>
            <w:r>
              <w:rPr>
                <w:rFonts w:ascii="Arial" w:hAnsi="Arial" w:cs="Arial"/>
                <w:b/>
                <w:bCs/>
                <w:color w:val="000000"/>
                <w:sz w:val="20"/>
                <w:szCs w:val="20"/>
              </w:rPr>
              <w:t>$1,085,100</w:t>
            </w:r>
          </w:p>
        </w:tc>
        <w:tc>
          <w:tcPr>
            <w:tcW w:w="715" w:type="pct"/>
          </w:tcPr>
          <w:p w14:paraId="662E55EE" w14:textId="2B0D9EC5" w:rsidR="00E158DB" w:rsidRDefault="00E158DB" w:rsidP="00E158DB">
            <w:pPr>
              <w:jc w:val="right"/>
              <w:rPr>
                <w:rFonts w:ascii="Arial" w:hAnsi="Arial" w:cs="Arial"/>
                <w:b/>
                <w:bCs/>
                <w:color w:val="000000"/>
                <w:sz w:val="20"/>
                <w:szCs w:val="20"/>
              </w:rPr>
            </w:pPr>
            <w:r>
              <w:rPr>
                <w:rFonts w:ascii="Arial" w:hAnsi="Arial" w:cs="Arial"/>
                <w:b/>
                <w:bCs/>
                <w:color w:val="000000"/>
                <w:sz w:val="20"/>
                <w:szCs w:val="20"/>
              </w:rPr>
              <w:t>$</w:t>
            </w:r>
            <w:r w:rsidRPr="00811124">
              <w:rPr>
                <w:rFonts w:ascii="Arial" w:hAnsi="Arial" w:cs="Arial"/>
                <w:b/>
                <w:bCs/>
                <w:color w:val="000000"/>
                <w:sz w:val="20"/>
                <w:szCs w:val="20"/>
              </w:rPr>
              <w:t>1</w:t>
            </w:r>
            <w:r>
              <w:rPr>
                <w:rFonts w:ascii="Arial" w:hAnsi="Arial" w:cs="Arial"/>
                <w:b/>
                <w:bCs/>
                <w:color w:val="000000"/>
                <w:sz w:val="20"/>
                <w:szCs w:val="20"/>
              </w:rPr>
              <w:t>,</w:t>
            </w:r>
            <w:r w:rsidRPr="00811124">
              <w:rPr>
                <w:rFonts w:ascii="Arial" w:hAnsi="Arial" w:cs="Arial"/>
                <w:b/>
                <w:bCs/>
                <w:color w:val="000000"/>
                <w:sz w:val="20"/>
                <w:szCs w:val="20"/>
              </w:rPr>
              <w:t>123</w:t>
            </w:r>
            <w:r>
              <w:rPr>
                <w:rFonts w:ascii="Arial" w:hAnsi="Arial" w:cs="Arial"/>
                <w:b/>
                <w:bCs/>
                <w:color w:val="000000"/>
                <w:sz w:val="20"/>
                <w:szCs w:val="20"/>
              </w:rPr>
              <w:t>,</w:t>
            </w:r>
            <w:r w:rsidRPr="00811124">
              <w:rPr>
                <w:rFonts w:ascii="Arial" w:hAnsi="Arial" w:cs="Arial"/>
                <w:b/>
                <w:bCs/>
                <w:color w:val="000000"/>
                <w:sz w:val="20"/>
                <w:szCs w:val="20"/>
              </w:rPr>
              <w:t>500</w:t>
            </w:r>
          </w:p>
        </w:tc>
        <w:tc>
          <w:tcPr>
            <w:tcW w:w="669" w:type="pct"/>
          </w:tcPr>
          <w:p w14:paraId="1AA37DE1" w14:textId="4490B42C" w:rsidR="00E158DB" w:rsidRDefault="00E158DB" w:rsidP="00E158DB">
            <w:pPr>
              <w:jc w:val="right"/>
              <w:rPr>
                <w:rFonts w:ascii="Arial" w:hAnsi="Arial" w:cs="Arial"/>
                <w:b/>
                <w:bCs/>
                <w:color w:val="000000"/>
                <w:sz w:val="20"/>
                <w:szCs w:val="20"/>
              </w:rPr>
            </w:pPr>
            <w:r>
              <w:rPr>
                <w:rFonts w:ascii="Arial" w:hAnsi="Arial" w:cs="Arial"/>
                <w:b/>
                <w:bCs/>
                <w:color w:val="000000"/>
                <w:sz w:val="20"/>
                <w:szCs w:val="20"/>
              </w:rPr>
              <w:t>$1,105,200</w:t>
            </w:r>
          </w:p>
        </w:tc>
        <w:tc>
          <w:tcPr>
            <w:tcW w:w="672" w:type="pct"/>
          </w:tcPr>
          <w:p w14:paraId="571FDBF2" w14:textId="02479DBB" w:rsidR="00E158DB" w:rsidRDefault="00E158DB" w:rsidP="00E158DB">
            <w:pPr>
              <w:jc w:val="right"/>
              <w:rPr>
                <w:rFonts w:ascii="Arial" w:hAnsi="Arial" w:cs="Arial"/>
                <w:b/>
                <w:bCs/>
                <w:color w:val="000000"/>
                <w:sz w:val="20"/>
                <w:szCs w:val="20"/>
              </w:rPr>
            </w:pPr>
          </w:p>
        </w:tc>
      </w:tr>
      <w:tr w:rsidR="00E158DB" w14:paraId="1D2FCE81" w14:textId="7C45C5ED" w:rsidTr="00481D32">
        <w:trPr>
          <w:trHeight w:val="235"/>
        </w:trPr>
        <w:tc>
          <w:tcPr>
            <w:tcW w:w="2229" w:type="pct"/>
            <w:shd w:val="clear" w:color="auto" w:fill="000080"/>
          </w:tcPr>
          <w:p w14:paraId="41939B78" w14:textId="77777777" w:rsidR="00E158DB" w:rsidRDefault="00E158DB" w:rsidP="00E158DB">
            <w:pPr>
              <w:jc w:val="both"/>
              <w:rPr>
                <w:rFonts w:ascii="Arial" w:hAnsi="Arial" w:cs="Arial"/>
                <w:b/>
                <w:bCs/>
                <w:color w:val="FFFFFF"/>
                <w:sz w:val="20"/>
              </w:rPr>
            </w:pPr>
            <w:r>
              <w:rPr>
                <w:rFonts w:ascii="Arial" w:hAnsi="Arial" w:cs="Arial"/>
                <w:b/>
                <w:bCs/>
                <w:color w:val="FFFFFF"/>
                <w:sz w:val="20"/>
              </w:rPr>
              <w:t>Expenditures</w:t>
            </w:r>
          </w:p>
        </w:tc>
        <w:tc>
          <w:tcPr>
            <w:tcW w:w="715" w:type="pct"/>
            <w:shd w:val="clear" w:color="auto" w:fill="000080"/>
          </w:tcPr>
          <w:p w14:paraId="23AFEE98" w14:textId="43962F80" w:rsidR="00E158DB" w:rsidRDefault="00E158DB" w:rsidP="00E158DB">
            <w:pPr>
              <w:jc w:val="right"/>
              <w:rPr>
                <w:rFonts w:ascii="Arial" w:hAnsi="Arial" w:cs="Arial"/>
                <w:b/>
                <w:bCs/>
                <w:color w:val="FFFFFF"/>
                <w:sz w:val="20"/>
              </w:rPr>
            </w:pPr>
            <w:r>
              <w:rPr>
                <w:rFonts w:ascii="Arial" w:hAnsi="Arial" w:cs="Arial"/>
                <w:b/>
                <w:bCs/>
                <w:color w:val="FFFFFF"/>
                <w:sz w:val="20"/>
              </w:rPr>
              <w:t>FY 2019</w:t>
            </w:r>
          </w:p>
        </w:tc>
        <w:tc>
          <w:tcPr>
            <w:tcW w:w="715" w:type="pct"/>
            <w:shd w:val="clear" w:color="auto" w:fill="000080"/>
          </w:tcPr>
          <w:p w14:paraId="2F61029B" w14:textId="36485CAE" w:rsidR="00E158DB" w:rsidRDefault="00E158DB" w:rsidP="00E158DB">
            <w:pPr>
              <w:jc w:val="right"/>
              <w:rPr>
                <w:rFonts w:ascii="Arial" w:hAnsi="Arial" w:cs="Arial"/>
                <w:b/>
                <w:bCs/>
                <w:color w:val="FFFFFF"/>
                <w:sz w:val="20"/>
              </w:rPr>
            </w:pPr>
            <w:r>
              <w:rPr>
                <w:rFonts w:ascii="Arial" w:hAnsi="Arial" w:cs="Arial"/>
                <w:b/>
                <w:bCs/>
                <w:color w:val="FFFFFF"/>
                <w:sz w:val="20"/>
              </w:rPr>
              <w:t>FY 2020</w:t>
            </w:r>
          </w:p>
        </w:tc>
        <w:tc>
          <w:tcPr>
            <w:tcW w:w="669" w:type="pct"/>
            <w:shd w:val="clear" w:color="auto" w:fill="000080"/>
          </w:tcPr>
          <w:p w14:paraId="37ADAF6E" w14:textId="11BDA850" w:rsidR="00E158DB" w:rsidRDefault="00E158DB" w:rsidP="00E158DB">
            <w:pPr>
              <w:jc w:val="right"/>
              <w:rPr>
                <w:rFonts w:ascii="Arial" w:hAnsi="Arial" w:cs="Arial"/>
                <w:b/>
                <w:bCs/>
                <w:color w:val="FFFFFF"/>
                <w:sz w:val="20"/>
              </w:rPr>
            </w:pPr>
            <w:r>
              <w:rPr>
                <w:rFonts w:ascii="Arial" w:hAnsi="Arial" w:cs="Arial"/>
                <w:b/>
                <w:bCs/>
                <w:color w:val="FFFFFF"/>
                <w:sz w:val="20"/>
              </w:rPr>
              <w:t>FY 2021</w:t>
            </w:r>
          </w:p>
        </w:tc>
        <w:tc>
          <w:tcPr>
            <w:tcW w:w="672" w:type="pct"/>
            <w:shd w:val="clear" w:color="auto" w:fill="000080"/>
          </w:tcPr>
          <w:p w14:paraId="1BC70E56" w14:textId="5181AB8F" w:rsidR="00E158DB" w:rsidRDefault="00E158DB" w:rsidP="00E158DB">
            <w:pPr>
              <w:jc w:val="right"/>
              <w:rPr>
                <w:rFonts w:ascii="Arial" w:hAnsi="Arial" w:cs="Arial"/>
                <w:b/>
                <w:bCs/>
                <w:color w:val="FFFFFF"/>
                <w:sz w:val="20"/>
              </w:rPr>
            </w:pPr>
            <w:r>
              <w:rPr>
                <w:rFonts w:ascii="Arial" w:hAnsi="Arial" w:cs="Arial"/>
                <w:b/>
                <w:bCs/>
                <w:color w:val="FFFFFF"/>
                <w:sz w:val="20"/>
              </w:rPr>
              <w:t>FY 2022</w:t>
            </w:r>
          </w:p>
        </w:tc>
      </w:tr>
      <w:tr w:rsidR="00E158DB" w14:paraId="7FB4DE0C" w14:textId="3E7DA8D2" w:rsidTr="00481D32">
        <w:trPr>
          <w:trHeight w:val="230"/>
        </w:trPr>
        <w:tc>
          <w:tcPr>
            <w:tcW w:w="2229" w:type="pct"/>
          </w:tcPr>
          <w:p w14:paraId="4E11DF8A" w14:textId="77777777" w:rsidR="00E158DB" w:rsidRPr="001030F3" w:rsidRDefault="00E158DB" w:rsidP="00E158DB">
            <w:pPr>
              <w:jc w:val="both"/>
              <w:rPr>
                <w:rFonts w:ascii="Arial" w:hAnsi="Arial" w:cs="Arial"/>
                <w:sz w:val="20"/>
              </w:rPr>
            </w:pPr>
            <w:r w:rsidRPr="001030F3">
              <w:rPr>
                <w:rFonts w:ascii="Arial" w:hAnsi="Arial" w:cs="Arial"/>
                <w:sz w:val="20"/>
              </w:rPr>
              <w:t>Personnel Costs</w:t>
            </w:r>
          </w:p>
        </w:tc>
        <w:tc>
          <w:tcPr>
            <w:tcW w:w="715" w:type="pct"/>
          </w:tcPr>
          <w:p w14:paraId="4D51F86F" w14:textId="78380A6E" w:rsidR="00E158DB" w:rsidRPr="001030F3" w:rsidRDefault="00E158DB" w:rsidP="00E158DB">
            <w:pPr>
              <w:jc w:val="right"/>
              <w:rPr>
                <w:rFonts w:ascii="Arial" w:hAnsi="Arial" w:cs="Arial"/>
                <w:color w:val="000000"/>
                <w:sz w:val="20"/>
                <w:szCs w:val="20"/>
              </w:rPr>
            </w:pPr>
            <w:r>
              <w:rPr>
                <w:rFonts w:ascii="Arial" w:hAnsi="Arial" w:cs="Arial"/>
                <w:color w:val="000000"/>
                <w:sz w:val="20"/>
                <w:szCs w:val="20"/>
              </w:rPr>
              <w:t>$974,400</w:t>
            </w:r>
          </w:p>
        </w:tc>
        <w:tc>
          <w:tcPr>
            <w:tcW w:w="715" w:type="pct"/>
          </w:tcPr>
          <w:p w14:paraId="5CB48E8B" w14:textId="18F51D57" w:rsidR="00E158DB" w:rsidRPr="001030F3" w:rsidRDefault="00E158DB" w:rsidP="00E158DB">
            <w:pPr>
              <w:jc w:val="right"/>
              <w:rPr>
                <w:rFonts w:ascii="Arial" w:hAnsi="Arial" w:cs="Arial"/>
                <w:color w:val="000000"/>
                <w:sz w:val="20"/>
                <w:szCs w:val="20"/>
              </w:rPr>
            </w:pPr>
            <w:r>
              <w:rPr>
                <w:rFonts w:ascii="Arial" w:hAnsi="Arial" w:cs="Arial"/>
                <w:color w:val="000000"/>
                <w:sz w:val="20"/>
                <w:szCs w:val="20"/>
              </w:rPr>
              <w:t>$896,832</w:t>
            </w:r>
          </w:p>
        </w:tc>
        <w:tc>
          <w:tcPr>
            <w:tcW w:w="669" w:type="pct"/>
          </w:tcPr>
          <w:p w14:paraId="15CD4AA2" w14:textId="0E73645B" w:rsidR="00E158DB" w:rsidRPr="001030F3" w:rsidRDefault="00E158DB" w:rsidP="00E158DB">
            <w:pPr>
              <w:jc w:val="right"/>
              <w:rPr>
                <w:rFonts w:ascii="Arial" w:hAnsi="Arial" w:cs="Arial"/>
                <w:color w:val="000000"/>
                <w:sz w:val="20"/>
                <w:szCs w:val="20"/>
              </w:rPr>
            </w:pPr>
            <w:r>
              <w:rPr>
                <w:rFonts w:ascii="Arial" w:hAnsi="Arial" w:cs="Arial"/>
                <w:color w:val="000000"/>
                <w:sz w:val="20"/>
                <w:szCs w:val="20"/>
              </w:rPr>
              <w:t>$516,492</w:t>
            </w:r>
          </w:p>
        </w:tc>
        <w:tc>
          <w:tcPr>
            <w:tcW w:w="672" w:type="pct"/>
          </w:tcPr>
          <w:p w14:paraId="75C2673D" w14:textId="2BDB9406" w:rsidR="00E158DB" w:rsidRDefault="00E158DB" w:rsidP="00E158DB">
            <w:pPr>
              <w:jc w:val="right"/>
              <w:rPr>
                <w:rFonts w:ascii="Arial" w:hAnsi="Arial" w:cs="Arial"/>
                <w:color w:val="000000"/>
                <w:sz w:val="20"/>
                <w:szCs w:val="20"/>
              </w:rPr>
            </w:pPr>
          </w:p>
        </w:tc>
      </w:tr>
      <w:tr w:rsidR="00E158DB" w14:paraId="14A5C73E" w14:textId="3DFF7F07" w:rsidTr="00481D32">
        <w:trPr>
          <w:trHeight w:val="230"/>
        </w:trPr>
        <w:tc>
          <w:tcPr>
            <w:tcW w:w="2229" w:type="pct"/>
          </w:tcPr>
          <w:p w14:paraId="58B77136" w14:textId="77777777" w:rsidR="00E158DB" w:rsidRPr="001030F3" w:rsidRDefault="00E158DB" w:rsidP="00E158DB">
            <w:pPr>
              <w:jc w:val="both"/>
              <w:rPr>
                <w:rFonts w:ascii="Arial" w:hAnsi="Arial" w:cs="Arial"/>
                <w:sz w:val="20"/>
              </w:rPr>
            </w:pPr>
            <w:r w:rsidRPr="001030F3">
              <w:rPr>
                <w:rFonts w:ascii="Arial" w:hAnsi="Arial" w:cs="Arial"/>
                <w:sz w:val="20"/>
              </w:rPr>
              <w:t>Operating Expenditures</w:t>
            </w:r>
          </w:p>
        </w:tc>
        <w:tc>
          <w:tcPr>
            <w:tcW w:w="715" w:type="pct"/>
          </w:tcPr>
          <w:p w14:paraId="75F13DC6" w14:textId="7BDDB10D" w:rsidR="00E158DB" w:rsidRPr="001030F3" w:rsidRDefault="00E158DB" w:rsidP="00E158DB">
            <w:pPr>
              <w:jc w:val="right"/>
              <w:rPr>
                <w:rFonts w:ascii="Arial" w:hAnsi="Arial" w:cs="Arial"/>
                <w:color w:val="000000"/>
                <w:sz w:val="20"/>
                <w:szCs w:val="20"/>
              </w:rPr>
            </w:pPr>
            <w:r>
              <w:rPr>
                <w:rFonts w:ascii="Arial" w:hAnsi="Arial" w:cs="Arial"/>
                <w:color w:val="000000"/>
                <w:sz w:val="20"/>
                <w:szCs w:val="20"/>
              </w:rPr>
              <w:t>$105,336</w:t>
            </w:r>
          </w:p>
        </w:tc>
        <w:tc>
          <w:tcPr>
            <w:tcW w:w="715" w:type="pct"/>
          </w:tcPr>
          <w:p w14:paraId="42DBBEA7" w14:textId="02DE3032" w:rsidR="00E158DB" w:rsidRPr="001030F3" w:rsidRDefault="00E158DB" w:rsidP="00E158DB">
            <w:pPr>
              <w:jc w:val="right"/>
              <w:rPr>
                <w:rFonts w:ascii="Arial" w:hAnsi="Arial" w:cs="Arial"/>
                <w:color w:val="000000"/>
                <w:sz w:val="20"/>
                <w:szCs w:val="20"/>
              </w:rPr>
            </w:pPr>
            <w:r>
              <w:rPr>
                <w:rFonts w:ascii="Arial" w:hAnsi="Arial" w:cs="Arial"/>
                <w:color w:val="000000"/>
                <w:sz w:val="20"/>
                <w:szCs w:val="20"/>
              </w:rPr>
              <w:t>$140,456</w:t>
            </w:r>
          </w:p>
        </w:tc>
        <w:tc>
          <w:tcPr>
            <w:tcW w:w="669" w:type="pct"/>
          </w:tcPr>
          <w:p w14:paraId="032DF1E6" w14:textId="20EB9401" w:rsidR="00E158DB" w:rsidRPr="001030F3" w:rsidRDefault="00E158DB" w:rsidP="00E158DB">
            <w:pPr>
              <w:jc w:val="right"/>
              <w:rPr>
                <w:rFonts w:ascii="Arial" w:hAnsi="Arial" w:cs="Arial"/>
                <w:color w:val="000000"/>
                <w:sz w:val="20"/>
                <w:szCs w:val="20"/>
              </w:rPr>
            </w:pPr>
            <w:r>
              <w:rPr>
                <w:rFonts w:ascii="Arial" w:hAnsi="Arial" w:cs="Arial"/>
                <w:color w:val="000000"/>
                <w:sz w:val="20"/>
                <w:szCs w:val="20"/>
              </w:rPr>
              <w:t>$368,667</w:t>
            </w:r>
          </w:p>
        </w:tc>
        <w:tc>
          <w:tcPr>
            <w:tcW w:w="672" w:type="pct"/>
          </w:tcPr>
          <w:p w14:paraId="0DB910BA" w14:textId="09BC7ABE" w:rsidR="00E158DB" w:rsidRDefault="00E158DB" w:rsidP="00E158DB">
            <w:pPr>
              <w:jc w:val="right"/>
              <w:rPr>
                <w:rFonts w:ascii="Arial" w:hAnsi="Arial" w:cs="Arial"/>
                <w:color w:val="000000"/>
                <w:sz w:val="20"/>
                <w:szCs w:val="20"/>
              </w:rPr>
            </w:pPr>
          </w:p>
        </w:tc>
      </w:tr>
      <w:tr w:rsidR="00E158DB" w14:paraId="5E0726A9" w14:textId="0FC3799A" w:rsidTr="00481D32">
        <w:trPr>
          <w:trHeight w:val="230"/>
        </w:trPr>
        <w:tc>
          <w:tcPr>
            <w:tcW w:w="2229" w:type="pct"/>
          </w:tcPr>
          <w:p w14:paraId="36D96254" w14:textId="77777777" w:rsidR="00E158DB" w:rsidRPr="001030F3" w:rsidRDefault="00E158DB" w:rsidP="00E158DB">
            <w:pPr>
              <w:jc w:val="both"/>
              <w:rPr>
                <w:rFonts w:ascii="Arial" w:hAnsi="Arial" w:cs="Arial"/>
                <w:sz w:val="20"/>
              </w:rPr>
            </w:pPr>
            <w:r w:rsidRPr="001030F3">
              <w:rPr>
                <w:rFonts w:ascii="Arial" w:hAnsi="Arial" w:cs="Arial"/>
                <w:sz w:val="20"/>
              </w:rPr>
              <w:t>Capital Outlay</w:t>
            </w:r>
          </w:p>
        </w:tc>
        <w:tc>
          <w:tcPr>
            <w:tcW w:w="715" w:type="pct"/>
          </w:tcPr>
          <w:p w14:paraId="64BE2537" w14:textId="0899B9CB" w:rsidR="00E158DB" w:rsidRPr="001030F3" w:rsidRDefault="00E158DB" w:rsidP="00E158DB">
            <w:pPr>
              <w:jc w:val="right"/>
              <w:rPr>
                <w:rFonts w:ascii="Arial" w:hAnsi="Arial" w:cs="Arial"/>
                <w:color w:val="000000"/>
                <w:sz w:val="20"/>
                <w:szCs w:val="20"/>
              </w:rPr>
            </w:pPr>
            <w:r>
              <w:rPr>
                <w:rFonts w:ascii="Arial" w:hAnsi="Arial" w:cs="Arial"/>
                <w:color w:val="000000"/>
                <w:sz w:val="20"/>
                <w:szCs w:val="20"/>
              </w:rPr>
              <w:t>$5,364</w:t>
            </w:r>
          </w:p>
        </w:tc>
        <w:tc>
          <w:tcPr>
            <w:tcW w:w="715" w:type="pct"/>
          </w:tcPr>
          <w:p w14:paraId="6DA68991" w14:textId="0C79598C" w:rsidR="00E158DB" w:rsidRPr="001030F3" w:rsidRDefault="00E158DB" w:rsidP="00E158DB">
            <w:pPr>
              <w:jc w:val="right"/>
              <w:rPr>
                <w:rFonts w:ascii="Arial" w:hAnsi="Arial" w:cs="Arial"/>
                <w:color w:val="000000"/>
                <w:sz w:val="20"/>
                <w:szCs w:val="20"/>
              </w:rPr>
            </w:pPr>
            <w:r>
              <w:rPr>
                <w:rFonts w:ascii="Arial" w:hAnsi="Arial" w:cs="Arial"/>
                <w:color w:val="000000"/>
                <w:sz w:val="20"/>
                <w:szCs w:val="20"/>
              </w:rPr>
              <w:t>$8,590</w:t>
            </w:r>
          </w:p>
        </w:tc>
        <w:tc>
          <w:tcPr>
            <w:tcW w:w="669" w:type="pct"/>
          </w:tcPr>
          <w:p w14:paraId="28F870AB" w14:textId="266CF733" w:rsidR="00E158DB" w:rsidRPr="001030F3" w:rsidRDefault="00E158DB" w:rsidP="00E158DB">
            <w:pPr>
              <w:jc w:val="right"/>
              <w:rPr>
                <w:rFonts w:ascii="Arial" w:hAnsi="Arial" w:cs="Arial"/>
                <w:color w:val="000000"/>
                <w:sz w:val="20"/>
                <w:szCs w:val="20"/>
              </w:rPr>
            </w:pPr>
            <w:r>
              <w:rPr>
                <w:rFonts w:ascii="Arial" w:hAnsi="Arial" w:cs="Arial"/>
                <w:color w:val="000000"/>
                <w:sz w:val="20"/>
                <w:szCs w:val="20"/>
              </w:rPr>
              <w:t>$164,741</w:t>
            </w:r>
          </w:p>
        </w:tc>
        <w:tc>
          <w:tcPr>
            <w:tcW w:w="672" w:type="pct"/>
          </w:tcPr>
          <w:p w14:paraId="591CCE1A" w14:textId="38A794E8" w:rsidR="00E158DB" w:rsidRDefault="00E158DB" w:rsidP="00E158DB">
            <w:pPr>
              <w:jc w:val="right"/>
              <w:rPr>
                <w:rFonts w:ascii="Arial" w:hAnsi="Arial" w:cs="Arial"/>
                <w:color w:val="000000"/>
                <w:sz w:val="20"/>
                <w:szCs w:val="20"/>
              </w:rPr>
            </w:pPr>
          </w:p>
        </w:tc>
      </w:tr>
      <w:tr w:rsidR="00E158DB" w14:paraId="59DAFA9F" w14:textId="411BAE63" w:rsidTr="00481D32">
        <w:trPr>
          <w:trHeight w:val="230"/>
        </w:trPr>
        <w:tc>
          <w:tcPr>
            <w:tcW w:w="2229" w:type="pct"/>
          </w:tcPr>
          <w:p w14:paraId="536319BA" w14:textId="77777777" w:rsidR="00E158DB" w:rsidRPr="001030F3" w:rsidRDefault="00E158DB" w:rsidP="00E158DB">
            <w:pPr>
              <w:jc w:val="both"/>
              <w:rPr>
                <w:rFonts w:ascii="Arial" w:hAnsi="Arial" w:cs="Arial"/>
                <w:sz w:val="20"/>
              </w:rPr>
            </w:pPr>
            <w:r w:rsidRPr="001030F3">
              <w:rPr>
                <w:rFonts w:ascii="Arial" w:hAnsi="Arial" w:cs="Arial"/>
                <w:sz w:val="20"/>
              </w:rPr>
              <w:t>Trustee/Benefit Payments</w:t>
            </w:r>
          </w:p>
        </w:tc>
        <w:tc>
          <w:tcPr>
            <w:tcW w:w="715" w:type="pct"/>
          </w:tcPr>
          <w:p w14:paraId="51BD747B" w14:textId="3D5420DE" w:rsidR="00E158DB" w:rsidRPr="00877E9E" w:rsidRDefault="00E158DB" w:rsidP="00E158DB">
            <w:pPr>
              <w:jc w:val="right"/>
              <w:rPr>
                <w:rFonts w:ascii="Arial" w:hAnsi="Arial" w:cs="Arial"/>
                <w:color w:val="000000"/>
                <w:sz w:val="20"/>
                <w:szCs w:val="20"/>
              </w:rPr>
            </w:pPr>
            <w:r w:rsidRPr="00877E9E">
              <w:rPr>
                <w:rFonts w:ascii="Arial" w:hAnsi="Arial" w:cs="Arial"/>
                <w:color w:val="000000"/>
                <w:sz w:val="20"/>
                <w:szCs w:val="20"/>
              </w:rPr>
              <w:t>0</w:t>
            </w:r>
          </w:p>
        </w:tc>
        <w:tc>
          <w:tcPr>
            <w:tcW w:w="715" w:type="pct"/>
          </w:tcPr>
          <w:p w14:paraId="6C2A864C" w14:textId="5F7DA71C" w:rsidR="00E158DB" w:rsidRPr="00877E9E" w:rsidRDefault="00E158DB" w:rsidP="00E158DB">
            <w:pPr>
              <w:jc w:val="right"/>
              <w:rPr>
                <w:rFonts w:ascii="Arial" w:hAnsi="Arial" w:cs="Arial"/>
                <w:color w:val="000000"/>
                <w:sz w:val="20"/>
                <w:szCs w:val="20"/>
              </w:rPr>
            </w:pPr>
            <w:r w:rsidRPr="00877E9E">
              <w:rPr>
                <w:rFonts w:ascii="Arial" w:hAnsi="Arial" w:cs="Arial"/>
                <w:color w:val="000000"/>
                <w:sz w:val="20"/>
                <w:szCs w:val="20"/>
              </w:rPr>
              <w:t>0</w:t>
            </w:r>
          </w:p>
        </w:tc>
        <w:tc>
          <w:tcPr>
            <w:tcW w:w="669" w:type="pct"/>
          </w:tcPr>
          <w:p w14:paraId="366EF5DD" w14:textId="7280BB6E" w:rsidR="00E158DB" w:rsidRPr="00877E9E" w:rsidRDefault="00E158DB" w:rsidP="00E158DB">
            <w:pPr>
              <w:jc w:val="right"/>
              <w:rPr>
                <w:rFonts w:ascii="Arial" w:hAnsi="Arial" w:cs="Arial"/>
                <w:color w:val="000000"/>
                <w:sz w:val="20"/>
                <w:szCs w:val="20"/>
              </w:rPr>
            </w:pPr>
            <w:r w:rsidRPr="00877E9E">
              <w:rPr>
                <w:rFonts w:ascii="Arial" w:hAnsi="Arial" w:cs="Arial"/>
                <w:color w:val="000000"/>
                <w:sz w:val="20"/>
                <w:szCs w:val="20"/>
              </w:rPr>
              <w:t>0</w:t>
            </w:r>
          </w:p>
        </w:tc>
        <w:tc>
          <w:tcPr>
            <w:tcW w:w="672" w:type="pct"/>
          </w:tcPr>
          <w:p w14:paraId="5DFDD7DE" w14:textId="011868D2" w:rsidR="00E158DB" w:rsidRPr="00877E9E" w:rsidRDefault="00E158DB" w:rsidP="00E158DB">
            <w:pPr>
              <w:jc w:val="right"/>
              <w:rPr>
                <w:rFonts w:ascii="Arial" w:hAnsi="Arial" w:cs="Arial"/>
                <w:color w:val="000000"/>
                <w:sz w:val="20"/>
                <w:szCs w:val="20"/>
              </w:rPr>
            </w:pPr>
          </w:p>
        </w:tc>
      </w:tr>
      <w:tr w:rsidR="00E158DB" w14:paraId="38007CB1" w14:textId="77777777" w:rsidTr="00481D32">
        <w:trPr>
          <w:trHeight w:val="230"/>
        </w:trPr>
        <w:tc>
          <w:tcPr>
            <w:tcW w:w="2229" w:type="pct"/>
          </w:tcPr>
          <w:p w14:paraId="4868C10F" w14:textId="23822500" w:rsidR="00E158DB" w:rsidRDefault="00E158DB" w:rsidP="00E158DB">
            <w:pPr>
              <w:pStyle w:val="xmsonormal"/>
              <w:jc w:val="both"/>
              <w:rPr>
                <w:rFonts w:ascii="Arial" w:hAnsi="Arial" w:cs="Arial"/>
                <w:sz w:val="20"/>
                <w:szCs w:val="20"/>
              </w:rPr>
            </w:pPr>
            <w:r>
              <w:rPr>
                <w:rFonts w:ascii="Arial" w:hAnsi="Arial" w:cs="Arial"/>
                <w:sz w:val="20"/>
              </w:rPr>
              <w:t>Furlough Deduction</w:t>
            </w:r>
          </w:p>
        </w:tc>
        <w:tc>
          <w:tcPr>
            <w:tcW w:w="715" w:type="pct"/>
          </w:tcPr>
          <w:p w14:paraId="75C34545" w14:textId="4FA35821" w:rsidR="00E158DB" w:rsidRPr="00877E9E" w:rsidRDefault="00E158DB" w:rsidP="00E158DB">
            <w:pPr>
              <w:jc w:val="right"/>
              <w:rPr>
                <w:rFonts w:ascii="Arial" w:hAnsi="Arial" w:cs="Arial"/>
                <w:color w:val="000000"/>
                <w:sz w:val="20"/>
                <w:szCs w:val="20"/>
              </w:rPr>
            </w:pPr>
            <w:r w:rsidRPr="00877E9E">
              <w:rPr>
                <w:rFonts w:ascii="Arial" w:hAnsi="Arial" w:cs="Arial"/>
                <w:color w:val="000000"/>
                <w:sz w:val="20"/>
                <w:szCs w:val="20"/>
              </w:rPr>
              <w:t>N/A</w:t>
            </w:r>
          </w:p>
        </w:tc>
        <w:tc>
          <w:tcPr>
            <w:tcW w:w="715" w:type="pct"/>
          </w:tcPr>
          <w:p w14:paraId="5F456CB0" w14:textId="4878DCDA" w:rsidR="00E158DB" w:rsidRDefault="00E158DB" w:rsidP="00E158DB">
            <w:pPr>
              <w:jc w:val="right"/>
              <w:rPr>
                <w:rFonts w:ascii="Arial" w:hAnsi="Arial" w:cs="Arial"/>
                <w:color w:val="000000"/>
                <w:sz w:val="20"/>
                <w:szCs w:val="20"/>
                <w:u w:val="single"/>
              </w:rPr>
            </w:pPr>
            <w:r w:rsidRPr="00877E9E">
              <w:rPr>
                <w:rFonts w:ascii="Arial" w:hAnsi="Arial" w:cs="Arial"/>
                <w:color w:val="000000"/>
                <w:sz w:val="20"/>
                <w:szCs w:val="20"/>
              </w:rPr>
              <w:t>N/A</w:t>
            </w:r>
          </w:p>
        </w:tc>
        <w:tc>
          <w:tcPr>
            <w:tcW w:w="669" w:type="pct"/>
          </w:tcPr>
          <w:p w14:paraId="05678943" w14:textId="5FBD827E" w:rsidR="00E158DB" w:rsidRPr="00FA0EA9" w:rsidRDefault="00E158DB" w:rsidP="00E158DB">
            <w:pPr>
              <w:jc w:val="right"/>
              <w:rPr>
                <w:rFonts w:ascii="Arial" w:hAnsi="Arial" w:cs="Arial"/>
                <w:color w:val="000000"/>
                <w:sz w:val="20"/>
                <w:szCs w:val="20"/>
              </w:rPr>
            </w:pPr>
            <w:r w:rsidRPr="00504119">
              <w:rPr>
                <w:rFonts w:ascii="Arial" w:hAnsi="Arial" w:cs="Arial"/>
                <w:color w:val="000000"/>
                <w:sz w:val="20"/>
                <w:szCs w:val="20"/>
              </w:rPr>
              <w:t>$55,300</w:t>
            </w:r>
          </w:p>
        </w:tc>
        <w:tc>
          <w:tcPr>
            <w:tcW w:w="672" w:type="pct"/>
          </w:tcPr>
          <w:p w14:paraId="70098356" w14:textId="4B5ECD41" w:rsidR="00E158DB" w:rsidRPr="00504119" w:rsidRDefault="00E158DB" w:rsidP="00E158DB">
            <w:pPr>
              <w:jc w:val="right"/>
              <w:rPr>
                <w:rFonts w:ascii="Arial" w:hAnsi="Arial" w:cs="Arial"/>
                <w:color w:val="000000"/>
                <w:sz w:val="20"/>
                <w:szCs w:val="20"/>
              </w:rPr>
            </w:pPr>
          </w:p>
        </w:tc>
      </w:tr>
      <w:tr w:rsidR="00E158DB" w14:paraId="11576C76" w14:textId="77777777" w:rsidTr="00481D32">
        <w:trPr>
          <w:trHeight w:val="230"/>
        </w:trPr>
        <w:tc>
          <w:tcPr>
            <w:tcW w:w="2229" w:type="pct"/>
          </w:tcPr>
          <w:p w14:paraId="19C105FB" w14:textId="058259AA" w:rsidR="00E158DB" w:rsidRPr="00811124" w:rsidRDefault="00E158DB" w:rsidP="00E158DB">
            <w:pPr>
              <w:pStyle w:val="xmsonormal"/>
              <w:jc w:val="both"/>
            </w:pPr>
            <w:r>
              <w:rPr>
                <w:rFonts w:ascii="Arial" w:hAnsi="Arial" w:cs="Arial"/>
                <w:sz w:val="20"/>
                <w:szCs w:val="20"/>
              </w:rPr>
              <w:t>State Cut (1%)  </w:t>
            </w:r>
          </w:p>
        </w:tc>
        <w:tc>
          <w:tcPr>
            <w:tcW w:w="715" w:type="pct"/>
          </w:tcPr>
          <w:p w14:paraId="1D0F324C" w14:textId="0443F9D0" w:rsidR="00E158DB" w:rsidRPr="001030F3" w:rsidRDefault="00E158DB" w:rsidP="00E158DB">
            <w:pPr>
              <w:jc w:val="right"/>
              <w:rPr>
                <w:rFonts w:ascii="Arial" w:hAnsi="Arial" w:cs="Arial"/>
                <w:color w:val="000000"/>
                <w:sz w:val="20"/>
                <w:szCs w:val="20"/>
                <w:u w:val="single"/>
              </w:rPr>
            </w:pPr>
            <w:r w:rsidRPr="00877E9E">
              <w:rPr>
                <w:rFonts w:ascii="Arial" w:hAnsi="Arial" w:cs="Arial"/>
                <w:color w:val="000000"/>
                <w:sz w:val="20"/>
                <w:szCs w:val="20"/>
              </w:rPr>
              <w:t>N/A</w:t>
            </w:r>
          </w:p>
        </w:tc>
        <w:tc>
          <w:tcPr>
            <w:tcW w:w="715" w:type="pct"/>
          </w:tcPr>
          <w:p w14:paraId="6B09455B" w14:textId="3ED35277" w:rsidR="00E158DB" w:rsidRDefault="00E158DB" w:rsidP="00E158DB">
            <w:pPr>
              <w:jc w:val="right"/>
              <w:rPr>
                <w:rFonts w:ascii="Arial" w:hAnsi="Arial" w:cs="Arial"/>
                <w:color w:val="000000"/>
                <w:sz w:val="20"/>
                <w:szCs w:val="20"/>
                <w:u w:val="single"/>
              </w:rPr>
            </w:pPr>
            <w:r w:rsidRPr="00FA0EA9">
              <w:rPr>
                <w:rFonts w:ascii="Arial" w:hAnsi="Arial" w:cs="Arial"/>
                <w:color w:val="000000"/>
                <w:sz w:val="20"/>
                <w:szCs w:val="20"/>
              </w:rPr>
              <w:t>$11,200</w:t>
            </w:r>
          </w:p>
        </w:tc>
        <w:tc>
          <w:tcPr>
            <w:tcW w:w="669" w:type="pct"/>
          </w:tcPr>
          <w:p w14:paraId="5DB6934A" w14:textId="4C0F7805" w:rsidR="00E158DB" w:rsidRDefault="00E158DB" w:rsidP="00E158DB">
            <w:pPr>
              <w:jc w:val="right"/>
              <w:rPr>
                <w:rFonts w:ascii="Arial" w:hAnsi="Arial" w:cs="Arial"/>
                <w:color w:val="000000"/>
                <w:sz w:val="20"/>
                <w:szCs w:val="20"/>
                <w:u w:val="single"/>
              </w:rPr>
            </w:pPr>
            <w:r w:rsidRPr="00877E9E">
              <w:rPr>
                <w:rFonts w:ascii="Arial" w:hAnsi="Arial" w:cs="Arial"/>
                <w:color w:val="000000"/>
                <w:sz w:val="20"/>
                <w:szCs w:val="20"/>
              </w:rPr>
              <w:t>N/A</w:t>
            </w:r>
          </w:p>
        </w:tc>
        <w:tc>
          <w:tcPr>
            <w:tcW w:w="672" w:type="pct"/>
          </w:tcPr>
          <w:p w14:paraId="403D78FE" w14:textId="69E75F5E" w:rsidR="00E158DB" w:rsidRDefault="00E158DB" w:rsidP="00E158DB">
            <w:pPr>
              <w:jc w:val="right"/>
              <w:rPr>
                <w:rFonts w:ascii="Arial" w:hAnsi="Arial" w:cs="Arial"/>
                <w:color w:val="000000"/>
                <w:sz w:val="20"/>
                <w:szCs w:val="20"/>
                <w:u w:val="single"/>
              </w:rPr>
            </w:pPr>
          </w:p>
        </w:tc>
      </w:tr>
      <w:tr w:rsidR="00E158DB" w14:paraId="32068C11" w14:textId="77777777" w:rsidTr="00481D32">
        <w:trPr>
          <w:trHeight w:val="230"/>
        </w:trPr>
        <w:tc>
          <w:tcPr>
            <w:tcW w:w="2229" w:type="pct"/>
          </w:tcPr>
          <w:p w14:paraId="409EBD83" w14:textId="26339CB8" w:rsidR="00E158DB" w:rsidRPr="001030F3" w:rsidRDefault="00E158DB" w:rsidP="00E158DB">
            <w:pPr>
              <w:jc w:val="both"/>
              <w:rPr>
                <w:rFonts w:ascii="Arial" w:hAnsi="Arial" w:cs="Arial"/>
                <w:sz w:val="20"/>
              </w:rPr>
            </w:pPr>
            <w:r w:rsidRPr="00811124">
              <w:rPr>
                <w:rFonts w:ascii="Arial" w:hAnsi="Arial" w:cs="Arial"/>
                <w:sz w:val="20"/>
              </w:rPr>
              <w:t>C</w:t>
            </w:r>
            <w:r>
              <w:rPr>
                <w:rFonts w:ascii="Arial" w:hAnsi="Arial" w:cs="Arial"/>
                <w:sz w:val="20"/>
              </w:rPr>
              <w:t>OVID-</w:t>
            </w:r>
            <w:r w:rsidRPr="00811124">
              <w:rPr>
                <w:rFonts w:ascii="Arial" w:hAnsi="Arial" w:cs="Arial"/>
                <w:sz w:val="20"/>
              </w:rPr>
              <w:t>19</w:t>
            </w:r>
            <w:r>
              <w:rPr>
                <w:rFonts w:ascii="Arial" w:hAnsi="Arial" w:cs="Arial"/>
                <w:sz w:val="20"/>
              </w:rPr>
              <w:t xml:space="preserve"> State Cut</w:t>
            </w:r>
            <w:r w:rsidRPr="00811124">
              <w:rPr>
                <w:rFonts w:ascii="Arial" w:hAnsi="Arial" w:cs="Arial"/>
                <w:sz w:val="20"/>
              </w:rPr>
              <w:t xml:space="preserve"> </w:t>
            </w:r>
            <w:r>
              <w:rPr>
                <w:rFonts w:ascii="Arial" w:hAnsi="Arial" w:cs="Arial"/>
                <w:sz w:val="20"/>
              </w:rPr>
              <w:t>(</w:t>
            </w:r>
            <w:r w:rsidRPr="00811124">
              <w:rPr>
                <w:rFonts w:ascii="Arial" w:hAnsi="Arial" w:cs="Arial"/>
                <w:sz w:val="20"/>
              </w:rPr>
              <w:t>1%</w:t>
            </w:r>
            <w:r>
              <w:rPr>
                <w:rFonts w:ascii="Arial" w:hAnsi="Arial" w:cs="Arial"/>
                <w:sz w:val="20"/>
              </w:rPr>
              <w:t>)</w:t>
            </w:r>
          </w:p>
        </w:tc>
        <w:tc>
          <w:tcPr>
            <w:tcW w:w="715" w:type="pct"/>
          </w:tcPr>
          <w:p w14:paraId="24D9301F" w14:textId="087C3B06" w:rsidR="00E158DB" w:rsidRPr="001030F3" w:rsidRDefault="00E158DB" w:rsidP="00E158DB">
            <w:pPr>
              <w:jc w:val="right"/>
              <w:rPr>
                <w:rFonts w:ascii="Arial" w:hAnsi="Arial" w:cs="Arial"/>
                <w:color w:val="000000"/>
                <w:sz w:val="20"/>
                <w:szCs w:val="20"/>
                <w:u w:val="single"/>
              </w:rPr>
            </w:pPr>
            <w:r w:rsidRPr="00877E9E">
              <w:rPr>
                <w:rFonts w:ascii="Arial" w:hAnsi="Arial" w:cs="Arial"/>
                <w:color w:val="000000"/>
                <w:sz w:val="20"/>
                <w:szCs w:val="20"/>
              </w:rPr>
              <w:t>N/A</w:t>
            </w:r>
          </w:p>
        </w:tc>
        <w:tc>
          <w:tcPr>
            <w:tcW w:w="715" w:type="pct"/>
          </w:tcPr>
          <w:p w14:paraId="3B17CD75" w14:textId="20F11B8A" w:rsidR="00E158DB" w:rsidRDefault="00E158DB" w:rsidP="00E158DB">
            <w:pPr>
              <w:jc w:val="right"/>
              <w:rPr>
                <w:rFonts w:ascii="Arial" w:hAnsi="Arial" w:cs="Arial"/>
                <w:color w:val="000000"/>
                <w:sz w:val="20"/>
                <w:szCs w:val="20"/>
                <w:u w:val="single"/>
              </w:rPr>
            </w:pPr>
            <w:r w:rsidRPr="00FA0EA9">
              <w:rPr>
                <w:rFonts w:ascii="Arial" w:hAnsi="Arial" w:cs="Arial"/>
                <w:color w:val="000000"/>
                <w:sz w:val="20"/>
                <w:szCs w:val="20"/>
              </w:rPr>
              <w:t>   $11,200</w:t>
            </w:r>
          </w:p>
        </w:tc>
        <w:tc>
          <w:tcPr>
            <w:tcW w:w="669" w:type="pct"/>
          </w:tcPr>
          <w:p w14:paraId="1B31E430" w14:textId="5CBA461D" w:rsidR="00E158DB" w:rsidRDefault="00E158DB" w:rsidP="00E158DB">
            <w:pPr>
              <w:jc w:val="right"/>
              <w:rPr>
                <w:rFonts w:ascii="Arial" w:hAnsi="Arial" w:cs="Arial"/>
                <w:color w:val="000000"/>
                <w:sz w:val="20"/>
                <w:szCs w:val="20"/>
                <w:u w:val="single"/>
              </w:rPr>
            </w:pPr>
            <w:r w:rsidRPr="00877E9E">
              <w:rPr>
                <w:rFonts w:ascii="Arial" w:hAnsi="Arial" w:cs="Arial"/>
                <w:color w:val="000000"/>
                <w:sz w:val="20"/>
                <w:szCs w:val="20"/>
              </w:rPr>
              <w:t>N/A</w:t>
            </w:r>
          </w:p>
        </w:tc>
        <w:tc>
          <w:tcPr>
            <w:tcW w:w="672" w:type="pct"/>
          </w:tcPr>
          <w:p w14:paraId="640BC161" w14:textId="0679AC8F" w:rsidR="00E158DB" w:rsidRDefault="00E158DB" w:rsidP="00E158DB">
            <w:pPr>
              <w:jc w:val="right"/>
              <w:rPr>
                <w:rFonts w:ascii="Arial" w:hAnsi="Arial" w:cs="Arial"/>
                <w:color w:val="000000"/>
                <w:sz w:val="20"/>
                <w:szCs w:val="20"/>
                <w:u w:val="single"/>
              </w:rPr>
            </w:pPr>
          </w:p>
        </w:tc>
      </w:tr>
      <w:tr w:rsidR="00E158DB" w14:paraId="2DDC4C08" w14:textId="77777777" w:rsidTr="00481D32">
        <w:trPr>
          <w:trHeight w:val="230"/>
        </w:trPr>
        <w:tc>
          <w:tcPr>
            <w:tcW w:w="2229" w:type="pct"/>
          </w:tcPr>
          <w:p w14:paraId="39C0202E" w14:textId="16558C88" w:rsidR="00E158DB" w:rsidRPr="001030F3" w:rsidRDefault="00E158DB" w:rsidP="00E158DB">
            <w:pPr>
              <w:jc w:val="both"/>
              <w:rPr>
                <w:rFonts w:ascii="Arial" w:hAnsi="Arial" w:cs="Arial"/>
                <w:sz w:val="20"/>
              </w:rPr>
            </w:pPr>
            <w:r w:rsidRPr="00811124">
              <w:rPr>
                <w:rFonts w:ascii="Arial" w:hAnsi="Arial" w:cs="Arial"/>
                <w:sz w:val="20"/>
              </w:rPr>
              <w:t xml:space="preserve">State Benefits </w:t>
            </w:r>
            <w:r>
              <w:rPr>
                <w:rFonts w:ascii="Arial" w:hAnsi="Arial" w:cs="Arial"/>
                <w:sz w:val="20"/>
              </w:rPr>
              <w:t>R</w:t>
            </w:r>
            <w:r w:rsidRPr="00811124">
              <w:rPr>
                <w:rFonts w:ascii="Arial" w:hAnsi="Arial" w:cs="Arial"/>
                <w:sz w:val="20"/>
              </w:rPr>
              <w:t>eduction</w:t>
            </w:r>
          </w:p>
        </w:tc>
        <w:tc>
          <w:tcPr>
            <w:tcW w:w="715" w:type="pct"/>
          </w:tcPr>
          <w:p w14:paraId="1A9F69CB" w14:textId="71209D39" w:rsidR="00E158DB" w:rsidRPr="001030F3" w:rsidRDefault="00E158DB" w:rsidP="00E158DB">
            <w:pPr>
              <w:jc w:val="right"/>
              <w:rPr>
                <w:rFonts w:ascii="Arial" w:hAnsi="Arial" w:cs="Arial"/>
                <w:color w:val="000000"/>
                <w:sz w:val="20"/>
                <w:szCs w:val="20"/>
                <w:u w:val="single"/>
              </w:rPr>
            </w:pPr>
            <w:r w:rsidRPr="00877E9E">
              <w:rPr>
                <w:rFonts w:ascii="Arial" w:hAnsi="Arial" w:cs="Arial"/>
                <w:color w:val="000000"/>
                <w:sz w:val="20"/>
                <w:szCs w:val="20"/>
              </w:rPr>
              <w:t>N/A</w:t>
            </w:r>
          </w:p>
        </w:tc>
        <w:tc>
          <w:tcPr>
            <w:tcW w:w="715" w:type="pct"/>
          </w:tcPr>
          <w:p w14:paraId="70AA457E" w14:textId="0B3C99FB" w:rsidR="00E158DB" w:rsidRDefault="00E158DB" w:rsidP="00E158DB">
            <w:pPr>
              <w:jc w:val="right"/>
              <w:rPr>
                <w:rFonts w:ascii="Arial" w:hAnsi="Arial" w:cs="Arial"/>
                <w:color w:val="000000"/>
                <w:sz w:val="20"/>
                <w:szCs w:val="20"/>
                <w:u w:val="single"/>
              </w:rPr>
            </w:pPr>
            <w:r w:rsidRPr="00FA0EA9">
              <w:rPr>
                <w:rFonts w:ascii="Arial" w:hAnsi="Arial" w:cs="Arial"/>
                <w:color w:val="000000"/>
                <w:sz w:val="20"/>
                <w:szCs w:val="20"/>
              </w:rPr>
              <w:t>$2,200</w:t>
            </w:r>
          </w:p>
        </w:tc>
        <w:tc>
          <w:tcPr>
            <w:tcW w:w="669" w:type="pct"/>
          </w:tcPr>
          <w:p w14:paraId="4F38EE2E" w14:textId="2EEBF8D8" w:rsidR="00E158DB" w:rsidRDefault="00E158DB" w:rsidP="00E158DB">
            <w:pPr>
              <w:jc w:val="right"/>
              <w:rPr>
                <w:rFonts w:ascii="Arial" w:hAnsi="Arial" w:cs="Arial"/>
                <w:color w:val="000000"/>
                <w:sz w:val="20"/>
                <w:szCs w:val="20"/>
                <w:u w:val="single"/>
              </w:rPr>
            </w:pPr>
            <w:r w:rsidRPr="00877E9E">
              <w:rPr>
                <w:rFonts w:ascii="Arial" w:hAnsi="Arial" w:cs="Arial"/>
                <w:color w:val="000000"/>
                <w:sz w:val="20"/>
                <w:szCs w:val="20"/>
              </w:rPr>
              <w:t>N/A</w:t>
            </w:r>
          </w:p>
        </w:tc>
        <w:tc>
          <w:tcPr>
            <w:tcW w:w="672" w:type="pct"/>
          </w:tcPr>
          <w:p w14:paraId="56163AD8" w14:textId="0B826072" w:rsidR="00E158DB" w:rsidRDefault="00E158DB" w:rsidP="00E158DB">
            <w:pPr>
              <w:jc w:val="right"/>
              <w:rPr>
                <w:rFonts w:ascii="Arial" w:hAnsi="Arial" w:cs="Arial"/>
                <w:color w:val="000000"/>
                <w:sz w:val="20"/>
                <w:szCs w:val="20"/>
                <w:u w:val="single"/>
              </w:rPr>
            </w:pPr>
          </w:p>
        </w:tc>
      </w:tr>
      <w:tr w:rsidR="00E158DB" w14:paraId="75C25B62" w14:textId="77777777" w:rsidTr="00481D32">
        <w:trPr>
          <w:trHeight w:val="230"/>
        </w:trPr>
        <w:tc>
          <w:tcPr>
            <w:tcW w:w="2229" w:type="pct"/>
          </w:tcPr>
          <w:p w14:paraId="5FA1BC35" w14:textId="0CEC489E" w:rsidR="00E158DB" w:rsidRPr="00811124" w:rsidRDefault="00E158DB" w:rsidP="00E158DB">
            <w:pPr>
              <w:jc w:val="both"/>
              <w:rPr>
                <w:rFonts w:ascii="Arial" w:hAnsi="Arial" w:cs="Arial"/>
                <w:sz w:val="20"/>
              </w:rPr>
            </w:pPr>
            <w:r w:rsidRPr="00811124">
              <w:rPr>
                <w:rFonts w:ascii="Arial" w:hAnsi="Arial" w:cs="Arial"/>
                <w:sz w:val="20"/>
              </w:rPr>
              <w:t>Return to State</w:t>
            </w:r>
          </w:p>
        </w:tc>
        <w:tc>
          <w:tcPr>
            <w:tcW w:w="715" w:type="pct"/>
          </w:tcPr>
          <w:p w14:paraId="5ABE15E5" w14:textId="2DB634F6" w:rsidR="00E158DB" w:rsidRPr="001030F3" w:rsidRDefault="00E158DB" w:rsidP="00E158DB">
            <w:pPr>
              <w:jc w:val="right"/>
              <w:rPr>
                <w:rFonts w:ascii="Arial" w:hAnsi="Arial" w:cs="Arial"/>
                <w:color w:val="000000"/>
                <w:sz w:val="20"/>
                <w:szCs w:val="20"/>
                <w:u w:val="single"/>
              </w:rPr>
            </w:pPr>
            <w:r w:rsidRPr="00877E9E">
              <w:rPr>
                <w:rFonts w:ascii="Arial" w:hAnsi="Arial" w:cs="Arial"/>
                <w:color w:val="000000"/>
                <w:sz w:val="20"/>
                <w:szCs w:val="20"/>
              </w:rPr>
              <w:t>N/A</w:t>
            </w:r>
          </w:p>
        </w:tc>
        <w:tc>
          <w:tcPr>
            <w:tcW w:w="715" w:type="pct"/>
          </w:tcPr>
          <w:p w14:paraId="495AC776" w14:textId="421A8793" w:rsidR="00E158DB" w:rsidRDefault="00E158DB" w:rsidP="00E158DB">
            <w:pPr>
              <w:jc w:val="right"/>
              <w:rPr>
                <w:rFonts w:ascii="Arial" w:hAnsi="Arial" w:cs="Arial"/>
                <w:color w:val="000000"/>
                <w:sz w:val="20"/>
                <w:szCs w:val="20"/>
                <w:u w:val="single"/>
              </w:rPr>
            </w:pPr>
            <w:r>
              <w:rPr>
                <w:rFonts w:ascii="Arial" w:hAnsi="Arial" w:cs="Arial"/>
                <w:color w:val="000000"/>
                <w:sz w:val="20"/>
                <w:szCs w:val="20"/>
              </w:rPr>
              <w:t>$53,022</w:t>
            </w:r>
          </w:p>
        </w:tc>
        <w:tc>
          <w:tcPr>
            <w:tcW w:w="669" w:type="pct"/>
          </w:tcPr>
          <w:p w14:paraId="3AA2C878" w14:textId="0ECFF3D0" w:rsidR="00E158DB" w:rsidRDefault="00E158DB" w:rsidP="00E158DB">
            <w:pPr>
              <w:jc w:val="right"/>
              <w:rPr>
                <w:rFonts w:ascii="Arial" w:hAnsi="Arial" w:cs="Arial"/>
                <w:color w:val="000000"/>
                <w:sz w:val="20"/>
                <w:szCs w:val="20"/>
                <w:u w:val="single"/>
              </w:rPr>
            </w:pPr>
            <w:r w:rsidRPr="00877E9E">
              <w:rPr>
                <w:rFonts w:ascii="Arial" w:hAnsi="Arial" w:cs="Arial"/>
                <w:color w:val="000000"/>
                <w:sz w:val="20"/>
                <w:szCs w:val="20"/>
              </w:rPr>
              <w:t>N/A</w:t>
            </w:r>
          </w:p>
        </w:tc>
        <w:tc>
          <w:tcPr>
            <w:tcW w:w="672" w:type="pct"/>
          </w:tcPr>
          <w:p w14:paraId="11F16BD4" w14:textId="59311EC5" w:rsidR="00E158DB" w:rsidRPr="00FA0EA9" w:rsidRDefault="00E158DB" w:rsidP="00E158DB">
            <w:pPr>
              <w:jc w:val="right"/>
              <w:rPr>
                <w:rFonts w:ascii="Arial" w:hAnsi="Arial" w:cs="Arial"/>
                <w:color w:val="000000"/>
                <w:sz w:val="20"/>
                <w:szCs w:val="20"/>
              </w:rPr>
            </w:pPr>
          </w:p>
        </w:tc>
      </w:tr>
      <w:tr w:rsidR="00E158DB" w:rsidRPr="00435382" w14:paraId="0C2BD6F5" w14:textId="77777777" w:rsidTr="00481D32">
        <w:trPr>
          <w:trHeight w:val="230"/>
        </w:trPr>
        <w:tc>
          <w:tcPr>
            <w:tcW w:w="2229" w:type="pct"/>
          </w:tcPr>
          <w:p w14:paraId="30B9D435" w14:textId="76F5D19D" w:rsidR="00E158DB" w:rsidRPr="003C5B1D" w:rsidRDefault="00E158DB" w:rsidP="00E158DB">
            <w:pPr>
              <w:rPr>
                <w:rFonts w:ascii="Arial" w:hAnsi="Arial" w:cs="Arial"/>
                <w:sz w:val="20"/>
              </w:rPr>
            </w:pPr>
            <w:r w:rsidRPr="003C5B1D">
              <w:rPr>
                <w:rFonts w:ascii="Arial" w:hAnsi="Arial" w:cs="Arial"/>
                <w:sz w:val="20"/>
              </w:rPr>
              <w:t xml:space="preserve">Operations/Equipment </w:t>
            </w:r>
            <w:r>
              <w:rPr>
                <w:rFonts w:ascii="Arial" w:hAnsi="Arial" w:cs="Arial"/>
                <w:sz w:val="20"/>
              </w:rPr>
              <w:t>F</w:t>
            </w:r>
            <w:r w:rsidRPr="003C5B1D">
              <w:rPr>
                <w:rFonts w:ascii="Arial" w:hAnsi="Arial" w:cs="Arial"/>
                <w:sz w:val="20"/>
              </w:rPr>
              <w:t>unding</w:t>
            </w:r>
            <w:r>
              <w:rPr>
                <w:rFonts w:ascii="Arial" w:hAnsi="Arial" w:cs="Arial"/>
                <w:sz w:val="20"/>
              </w:rPr>
              <w:t xml:space="preserve"> from Reserves</w:t>
            </w:r>
          </w:p>
        </w:tc>
        <w:tc>
          <w:tcPr>
            <w:tcW w:w="715" w:type="pct"/>
          </w:tcPr>
          <w:p w14:paraId="640EB0F8" w14:textId="5AC92B22" w:rsidR="00E158DB" w:rsidRPr="00877E9E" w:rsidRDefault="00E158DB" w:rsidP="00E158DB">
            <w:pPr>
              <w:jc w:val="right"/>
              <w:rPr>
                <w:rFonts w:ascii="Arial" w:hAnsi="Arial" w:cs="Arial"/>
                <w:b/>
                <w:color w:val="000000"/>
                <w:sz w:val="20"/>
                <w:szCs w:val="20"/>
                <w:u w:val="single"/>
              </w:rPr>
            </w:pPr>
            <w:r w:rsidRPr="00877E9E">
              <w:rPr>
                <w:rFonts w:ascii="Arial" w:hAnsi="Arial" w:cs="Arial"/>
                <w:color w:val="000000"/>
                <w:sz w:val="20"/>
                <w:szCs w:val="20"/>
                <w:u w:val="single"/>
              </w:rPr>
              <w:t>N/A</w:t>
            </w:r>
          </w:p>
        </w:tc>
        <w:tc>
          <w:tcPr>
            <w:tcW w:w="715" w:type="pct"/>
          </w:tcPr>
          <w:p w14:paraId="22A81162" w14:textId="72889682" w:rsidR="00E158DB" w:rsidRPr="00877E9E" w:rsidRDefault="00E158DB" w:rsidP="00E158DB">
            <w:pPr>
              <w:jc w:val="right"/>
              <w:rPr>
                <w:rFonts w:ascii="Arial" w:hAnsi="Arial" w:cs="Arial"/>
                <w:b/>
                <w:color w:val="000000"/>
                <w:sz w:val="20"/>
                <w:szCs w:val="20"/>
                <w:u w:val="single"/>
              </w:rPr>
            </w:pPr>
            <w:r w:rsidRPr="00877E9E">
              <w:rPr>
                <w:rFonts w:ascii="Arial" w:hAnsi="Arial" w:cs="Arial"/>
                <w:bCs/>
                <w:color w:val="000000"/>
                <w:sz w:val="20"/>
                <w:szCs w:val="20"/>
                <w:u w:val="single"/>
              </w:rPr>
              <w:t>$58,447</w:t>
            </w:r>
          </w:p>
        </w:tc>
        <w:tc>
          <w:tcPr>
            <w:tcW w:w="669" w:type="pct"/>
          </w:tcPr>
          <w:p w14:paraId="24AF96AC" w14:textId="7D02ED49" w:rsidR="00E158DB" w:rsidRPr="00877E9E" w:rsidRDefault="00E158DB" w:rsidP="00E158DB">
            <w:pPr>
              <w:jc w:val="right"/>
              <w:rPr>
                <w:rFonts w:ascii="Arial" w:hAnsi="Arial" w:cs="Arial"/>
                <w:b/>
                <w:color w:val="000000"/>
                <w:sz w:val="20"/>
                <w:szCs w:val="20"/>
                <w:u w:val="single"/>
              </w:rPr>
            </w:pPr>
            <w:r w:rsidRPr="00877E9E">
              <w:rPr>
                <w:rFonts w:ascii="Arial" w:hAnsi="Arial" w:cs="Arial"/>
                <w:color w:val="000000"/>
                <w:sz w:val="20"/>
                <w:szCs w:val="20"/>
                <w:u w:val="single"/>
              </w:rPr>
              <w:t>N/A</w:t>
            </w:r>
          </w:p>
        </w:tc>
        <w:tc>
          <w:tcPr>
            <w:tcW w:w="672" w:type="pct"/>
          </w:tcPr>
          <w:p w14:paraId="7F34158E" w14:textId="24191CDC" w:rsidR="00E158DB" w:rsidRPr="00877E9E" w:rsidRDefault="00E158DB" w:rsidP="00E158DB">
            <w:pPr>
              <w:jc w:val="right"/>
              <w:rPr>
                <w:rFonts w:ascii="Arial" w:hAnsi="Arial" w:cs="Arial"/>
                <w:bCs/>
                <w:color w:val="000000"/>
                <w:sz w:val="20"/>
                <w:szCs w:val="20"/>
                <w:u w:val="single"/>
              </w:rPr>
            </w:pPr>
          </w:p>
        </w:tc>
      </w:tr>
      <w:tr w:rsidR="00E158DB" w:rsidRPr="00435382" w14:paraId="67DE5F75" w14:textId="6E4F398F" w:rsidTr="00481D32">
        <w:trPr>
          <w:trHeight w:val="230"/>
        </w:trPr>
        <w:tc>
          <w:tcPr>
            <w:tcW w:w="2229" w:type="pct"/>
          </w:tcPr>
          <w:p w14:paraId="40CD8FB6" w14:textId="77777777" w:rsidR="00E158DB" w:rsidRDefault="00E158DB" w:rsidP="00E158DB">
            <w:pPr>
              <w:ind w:left="240"/>
              <w:jc w:val="right"/>
              <w:rPr>
                <w:rFonts w:ascii="Arial" w:hAnsi="Arial" w:cs="Arial"/>
                <w:b/>
                <w:bCs/>
                <w:sz w:val="20"/>
              </w:rPr>
            </w:pPr>
            <w:r>
              <w:rPr>
                <w:rFonts w:ascii="Arial" w:hAnsi="Arial" w:cs="Arial"/>
                <w:b/>
                <w:bCs/>
                <w:sz w:val="20"/>
              </w:rPr>
              <w:t>Total</w:t>
            </w:r>
          </w:p>
        </w:tc>
        <w:tc>
          <w:tcPr>
            <w:tcW w:w="715" w:type="pct"/>
          </w:tcPr>
          <w:p w14:paraId="416B5D48" w14:textId="745617A8" w:rsidR="00E158DB" w:rsidRDefault="00E158DB" w:rsidP="00E158DB">
            <w:pPr>
              <w:jc w:val="right"/>
              <w:rPr>
                <w:rFonts w:ascii="Arial" w:hAnsi="Arial" w:cs="Arial"/>
                <w:b/>
                <w:color w:val="000000"/>
                <w:sz w:val="20"/>
                <w:szCs w:val="20"/>
              </w:rPr>
            </w:pPr>
            <w:r>
              <w:rPr>
                <w:rFonts w:ascii="Arial" w:hAnsi="Arial" w:cs="Arial"/>
                <w:b/>
                <w:color w:val="000000"/>
                <w:sz w:val="20"/>
                <w:szCs w:val="20"/>
              </w:rPr>
              <w:t>$1,085,100</w:t>
            </w:r>
          </w:p>
        </w:tc>
        <w:tc>
          <w:tcPr>
            <w:tcW w:w="715" w:type="pct"/>
          </w:tcPr>
          <w:p w14:paraId="4EE66534" w14:textId="25D677E7" w:rsidR="00E158DB" w:rsidRDefault="00E158DB" w:rsidP="00E158DB">
            <w:pPr>
              <w:jc w:val="right"/>
              <w:rPr>
                <w:rFonts w:ascii="Arial" w:hAnsi="Arial" w:cs="Arial"/>
                <w:b/>
                <w:color w:val="000000"/>
                <w:sz w:val="20"/>
                <w:szCs w:val="20"/>
              </w:rPr>
            </w:pPr>
            <w:r>
              <w:rPr>
                <w:rFonts w:ascii="Arial" w:hAnsi="Arial" w:cs="Arial"/>
                <w:b/>
                <w:color w:val="000000"/>
                <w:sz w:val="20"/>
                <w:szCs w:val="20"/>
              </w:rPr>
              <w:t>$</w:t>
            </w:r>
            <w:r w:rsidRPr="00BD3A65">
              <w:rPr>
                <w:rFonts w:ascii="Arial" w:hAnsi="Arial" w:cs="Arial"/>
                <w:b/>
                <w:bCs/>
                <w:color w:val="000000"/>
                <w:sz w:val="20"/>
                <w:szCs w:val="20"/>
              </w:rPr>
              <w:t>1,</w:t>
            </w:r>
            <w:r>
              <w:rPr>
                <w:rFonts w:ascii="Arial" w:hAnsi="Arial" w:cs="Arial"/>
                <w:b/>
                <w:bCs/>
                <w:color w:val="000000"/>
                <w:sz w:val="20"/>
                <w:szCs w:val="20"/>
              </w:rPr>
              <w:t>181,947</w:t>
            </w:r>
          </w:p>
        </w:tc>
        <w:tc>
          <w:tcPr>
            <w:tcW w:w="669" w:type="pct"/>
          </w:tcPr>
          <w:p w14:paraId="77C551C1" w14:textId="2FC293BD" w:rsidR="00E158DB" w:rsidRDefault="00E158DB" w:rsidP="00E158DB">
            <w:pPr>
              <w:jc w:val="right"/>
              <w:rPr>
                <w:rFonts w:ascii="Arial" w:hAnsi="Arial" w:cs="Arial"/>
                <w:b/>
                <w:color w:val="000000"/>
                <w:sz w:val="20"/>
                <w:szCs w:val="20"/>
              </w:rPr>
            </w:pPr>
            <w:r w:rsidRPr="00504119">
              <w:rPr>
                <w:rFonts w:ascii="Arial" w:hAnsi="Arial" w:cs="Arial"/>
                <w:b/>
                <w:color w:val="000000"/>
                <w:sz w:val="20"/>
                <w:szCs w:val="20"/>
              </w:rPr>
              <w:t>$1,105,200</w:t>
            </w:r>
          </w:p>
        </w:tc>
        <w:tc>
          <w:tcPr>
            <w:tcW w:w="672" w:type="pct"/>
          </w:tcPr>
          <w:p w14:paraId="706021F3" w14:textId="004BE77D" w:rsidR="00E158DB" w:rsidRDefault="00E158DB" w:rsidP="00E158DB">
            <w:pPr>
              <w:jc w:val="right"/>
              <w:rPr>
                <w:rFonts w:ascii="Arial" w:hAnsi="Arial" w:cs="Arial"/>
                <w:b/>
                <w:color w:val="000000"/>
                <w:sz w:val="20"/>
                <w:szCs w:val="20"/>
              </w:rPr>
            </w:pPr>
          </w:p>
        </w:tc>
      </w:tr>
    </w:tbl>
    <w:p w14:paraId="777292BB" w14:textId="77777777" w:rsidR="00877E9E" w:rsidRDefault="00877E9E" w:rsidP="00954AA5">
      <w:pPr>
        <w:jc w:val="both"/>
        <w:rPr>
          <w:rFonts w:ascii="Arial" w:hAnsi="Arial" w:cs="Arial"/>
          <w:b/>
          <w:bCs/>
        </w:rPr>
      </w:pPr>
    </w:p>
    <w:p w14:paraId="0837BFDD" w14:textId="41DA86CF" w:rsidR="00436484" w:rsidRDefault="00436484" w:rsidP="00954AA5">
      <w:pPr>
        <w:jc w:val="both"/>
        <w:rPr>
          <w:rFonts w:ascii="Arial" w:hAnsi="Arial" w:cs="Arial"/>
          <w:b/>
          <w:bCs/>
        </w:rPr>
      </w:pPr>
      <w:r>
        <w:rPr>
          <w:rFonts w:ascii="Arial" w:hAnsi="Arial" w:cs="Arial"/>
          <w:b/>
          <w:bCs/>
        </w:rPr>
        <w:t>Profile of Cases Managed and/or Key Services Provided</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4"/>
        <w:gridCol w:w="1336"/>
        <w:gridCol w:w="1336"/>
        <w:gridCol w:w="1330"/>
        <w:gridCol w:w="1269"/>
      </w:tblGrid>
      <w:tr w:rsidR="00AC2CAC" w14:paraId="6FC9E81C" w14:textId="10A91C45" w:rsidTr="00AC2CAC">
        <w:tc>
          <w:tcPr>
            <w:tcW w:w="2407" w:type="pct"/>
            <w:shd w:val="clear" w:color="auto" w:fill="000080"/>
            <w:vAlign w:val="center"/>
          </w:tcPr>
          <w:p w14:paraId="1B124E07" w14:textId="77777777" w:rsidR="00AC2CAC" w:rsidRDefault="00AC2CAC" w:rsidP="00AC2CAC">
            <w:pPr>
              <w:jc w:val="center"/>
              <w:rPr>
                <w:rFonts w:ascii="Arial" w:hAnsi="Arial" w:cs="Arial"/>
                <w:b/>
                <w:bCs/>
                <w:color w:val="FFFFFF"/>
                <w:sz w:val="20"/>
              </w:rPr>
            </w:pPr>
            <w:r>
              <w:rPr>
                <w:rFonts w:ascii="Arial" w:hAnsi="Arial" w:cs="Arial"/>
                <w:b/>
                <w:bCs/>
                <w:color w:val="FFFFFF"/>
                <w:sz w:val="20"/>
              </w:rPr>
              <w:t>Cases Managed and/or Key Services Provided</w:t>
            </w:r>
          </w:p>
        </w:tc>
        <w:tc>
          <w:tcPr>
            <w:tcW w:w="657" w:type="pct"/>
            <w:shd w:val="clear" w:color="auto" w:fill="000080"/>
            <w:vAlign w:val="center"/>
          </w:tcPr>
          <w:p w14:paraId="73D74913" w14:textId="091FA9BA" w:rsidR="00AC2CAC" w:rsidRDefault="00421118" w:rsidP="00AC2CAC">
            <w:pPr>
              <w:jc w:val="center"/>
              <w:rPr>
                <w:rFonts w:ascii="Arial" w:hAnsi="Arial" w:cs="Arial"/>
                <w:b/>
                <w:bCs/>
                <w:color w:val="FFFFFF"/>
                <w:sz w:val="20"/>
              </w:rPr>
            </w:pPr>
            <w:r>
              <w:rPr>
                <w:rFonts w:ascii="Arial" w:hAnsi="Arial" w:cs="Arial"/>
                <w:b/>
                <w:bCs/>
                <w:color w:val="FFFFFF"/>
                <w:sz w:val="20"/>
              </w:rPr>
              <w:t>FY 2019</w:t>
            </w:r>
          </w:p>
        </w:tc>
        <w:tc>
          <w:tcPr>
            <w:tcW w:w="657" w:type="pct"/>
            <w:shd w:val="clear" w:color="auto" w:fill="000080"/>
            <w:vAlign w:val="center"/>
          </w:tcPr>
          <w:p w14:paraId="251B6154" w14:textId="1C08E287" w:rsidR="00AC2CAC" w:rsidRDefault="00421118" w:rsidP="00AC2CAC">
            <w:pPr>
              <w:jc w:val="center"/>
              <w:rPr>
                <w:rFonts w:ascii="Arial" w:hAnsi="Arial" w:cs="Arial"/>
                <w:b/>
                <w:bCs/>
                <w:color w:val="FFFFFF"/>
                <w:sz w:val="20"/>
              </w:rPr>
            </w:pPr>
            <w:r>
              <w:rPr>
                <w:rFonts w:ascii="Arial" w:hAnsi="Arial" w:cs="Arial"/>
                <w:b/>
                <w:bCs/>
                <w:color w:val="FFFFFF"/>
                <w:sz w:val="20"/>
              </w:rPr>
              <w:t>FY 2020</w:t>
            </w:r>
          </w:p>
        </w:tc>
        <w:tc>
          <w:tcPr>
            <w:tcW w:w="654" w:type="pct"/>
            <w:shd w:val="clear" w:color="auto" w:fill="000080"/>
            <w:vAlign w:val="center"/>
          </w:tcPr>
          <w:p w14:paraId="26719E12" w14:textId="403A487F" w:rsidR="00AC2CAC" w:rsidRDefault="00421118" w:rsidP="00AC2CAC">
            <w:pPr>
              <w:jc w:val="center"/>
              <w:rPr>
                <w:rFonts w:ascii="Arial" w:hAnsi="Arial" w:cs="Arial"/>
                <w:b/>
                <w:bCs/>
                <w:color w:val="FFFFFF"/>
                <w:sz w:val="20"/>
              </w:rPr>
            </w:pPr>
            <w:r>
              <w:rPr>
                <w:rFonts w:ascii="Arial" w:hAnsi="Arial" w:cs="Arial"/>
                <w:b/>
                <w:bCs/>
                <w:color w:val="FFFFFF"/>
                <w:sz w:val="20"/>
              </w:rPr>
              <w:t>FY 2021</w:t>
            </w:r>
          </w:p>
        </w:tc>
        <w:tc>
          <w:tcPr>
            <w:tcW w:w="624" w:type="pct"/>
            <w:shd w:val="clear" w:color="auto" w:fill="000080"/>
            <w:vAlign w:val="center"/>
          </w:tcPr>
          <w:p w14:paraId="42AE3A97" w14:textId="4059105C" w:rsidR="00AC2CAC" w:rsidRDefault="00421118" w:rsidP="00AC2CAC">
            <w:pPr>
              <w:jc w:val="center"/>
              <w:rPr>
                <w:rFonts w:ascii="Arial" w:hAnsi="Arial" w:cs="Arial"/>
                <w:b/>
                <w:bCs/>
                <w:color w:val="FFFFFF"/>
                <w:sz w:val="20"/>
              </w:rPr>
            </w:pPr>
            <w:r>
              <w:rPr>
                <w:rFonts w:ascii="Arial" w:hAnsi="Arial" w:cs="Arial"/>
                <w:b/>
                <w:bCs/>
                <w:color w:val="FFFFFF"/>
                <w:sz w:val="20"/>
              </w:rPr>
              <w:t>FY 2022</w:t>
            </w:r>
          </w:p>
        </w:tc>
      </w:tr>
      <w:tr w:rsidR="00E158DB" w14:paraId="0C6585EE" w14:textId="310A7D30" w:rsidTr="006A1B16">
        <w:trPr>
          <w:trHeight w:val="50"/>
        </w:trPr>
        <w:tc>
          <w:tcPr>
            <w:tcW w:w="2407" w:type="pct"/>
          </w:tcPr>
          <w:p w14:paraId="2FDA76A1" w14:textId="513DE151" w:rsidR="00E158DB" w:rsidRDefault="00E158DB" w:rsidP="00E158DB">
            <w:pPr>
              <w:rPr>
                <w:rFonts w:ascii="Arial" w:hAnsi="Arial" w:cs="Arial"/>
                <w:sz w:val="20"/>
              </w:rPr>
            </w:pPr>
            <w:r>
              <w:rPr>
                <w:rFonts w:ascii="Arial" w:hAnsi="Arial" w:cs="Arial"/>
                <w:sz w:val="20"/>
              </w:rPr>
              <w:t>Square Miles of Geological Mapping</w:t>
            </w:r>
          </w:p>
        </w:tc>
        <w:tc>
          <w:tcPr>
            <w:tcW w:w="657" w:type="pct"/>
            <w:vAlign w:val="center"/>
          </w:tcPr>
          <w:p w14:paraId="5899B396" w14:textId="5304C4FB" w:rsidR="00E158DB" w:rsidRDefault="00E158DB" w:rsidP="00E158DB">
            <w:pPr>
              <w:jc w:val="center"/>
              <w:rPr>
                <w:rFonts w:ascii="Arial" w:hAnsi="Arial" w:cs="Arial"/>
                <w:sz w:val="20"/>
              </w:rPr>
            </w:pPr>
            <w:r>
              <w:rPr>
                <w:rFonts w:ascii="Arial" w:hAnsi="Arial" w:cs="Arial"/>
                <w:sz w:val="20"/>
              </w:rPr>
              <w:t>269</w:t>
            </w:r>
          </w:p>
        </w:tc>
        <w:tc>
          <w:tcPr>
            <w:tcW w:w="657" w:type="pct"/>
            <w:vAlign w:val="center"/>
          </w:tcPr>
          <w:p w14:paraId="1B8B5F3B" w14:textId="7905B3DC" w:rsidR="00E158DB" w:rsidRDefault="00E158DB" w:rsidP="00E158DB">
            <w:pPr>
              <w:jc w:val="center"/>
              <w:rPr>
                <w:rFonts w:ascii="Arial" w:hAnsi="Arial" w:cs="Arial"/>
                <w:sz w:val="20"/>
              </w:rPr>
            </w:pPr>
            <w:r>
              <w:rPr>
                <w:rFonts w:ascii="Arial" w:hAnsi="Arial" w:cs="Arial"/>
                <w:sz w:val="20"/>
              </w:rPr>
              <w:t>269</w:t>
            </w:r>
          </w:p>
        </w:tc>
        <w:tc>
          <w:tcPr>
            <w:tcW w:w="654" w:type="pct"/>
            <w:vAlign w:val="center"/>
          </w:tcPr>
          <w:p w14:paraId="4CD116D3" w14:textId="6AD20797" w:rsidR="00E158DB" w:rsidRDefault="00E158DB" w:rsidP="00E158DB">
            <w:pPr>
              <w:jc w:val="center"/>
              <w:rPr>
                <w:rFonts w:ascii="Arial" w:hAnsi="Arial" w:cs="Arial"/>
                <w:sz w:val="20"/>
              </w:rPr>
            </w:pPr>
            <w:r>
              <w:rPr>
                <w:rFonts w:ascii="Arial" w:hAnsi="Arial" w:cs="Arial"/>
                <w:sz w:val="20"/>
              </w:rPr>
              <w:t>428</w:t>
            </w:r>
          </w:p>
        </w:tc>
        <w:tc>
          <w:tcPr>
            <w:tcW w:w="624" w:type="pct"/>
            <w:vAlign w:val="center"/>
          </w:tcPr>
          <w:p w14:paraId="7A71551A" w14:textId="2D9E5957" w:rsidR="00E158DB" w:rsidRDefault="00E158DB" w:rsidP="00E158DB">
            <w:pPr>
              <w:jc w:val="center"/>
              <w:rPr>
                <w:rFonts w:ascii="Arial" w:hAnsi="Arial" w:cs="Arial"/>
                <w:sz w:val="20"/>
              </w:rPr>
            </w:pPr>
          </w:p>
        </w:tc>
      </w:tr>
      <w:tr w:rsidR="00E158DB" w14:paraId="542A9A5E" w14:textId="68DACF43" w:rsidTr="00AC2CAC">
        <w:trPr>
          <w:trHeight w:val="426"/>
        </w:trPr>
        <w:tc>
          <w:tcPr>
            <w:tcW w:w="2407" w:type="pct"/>
          </w:tcPr>
          <w:p w14:paraId="2DCFB6CE" w14:textId="77777777" w:rsidR="00E158DB" w:rsidRDefault="00E158DB" w:rsidP="00E158DB">
            <w:pPr>
              <w:rPr>
                <w:rFonts w:ascii="Arial" w:hAnsi="Arial" w:cs="Arial"/>
                <w:sz w:val="20"/>
              </w:rPr>
            </w:pPr>
            <w:r>
              <w:rPr>
                <w:rFonts w:ascii="Arial" w:hAnsi="Arial" w:cs="Arial"/>
                <w:sz w:val="20"/>
              </w:rPr>
              <w:t>Number of Educational Programs for Public Audiences</w:t>
            </w:r>
          </w:p>
        </w:tc>
        <w:tc>
          <w:tcPr>
            <w:tcW w:w="657" w:type="pct"/>
            <w:vAlign w:val="center"/>
          </w:tcPr>
          <w:p w14:paraId="11FD85D6" w14:textId="167A11B0" w:rsidR="00E158DB" w:rsidRDefault="00E158DB" w:rsidP="00E158DB">
            <w:pPr>
              <w:jc w:val="center"/>
              <w:rPr>
                <w:rFonts w:ascii="Arial" w:hAnsi="Arial" w:cs="Arial"/>
                <w:sz w:val="20"/>
              </w:rPr>
            </w:pPr>
            <w:r>
              <w:rPr>
                <w:rFonts w:ascii="Arial" w:hAnsi="Arial" w:cs="Arial"/>
                <w:sz w:val="20"/>
              </w:rPr>
              <w:t>18</w:t>
            </w:r>
          </w:p>
        </w:tc>
        <w:tc>
          <w:tcPr>
            <w:tcW w:w="657" w:type="pct"/>
            <w:vAlign w:val="center"/>
          </w:tcPr>
          <w:p w14:paraId="46040B94" w14:textId="64053AB8" w:rsidR="00E158DB" w:rsidRDefault="00E158DB" w:rsidP="00E158DB">
            <w:pPr>
              <w:jc w:val="center"/>
              <w:rPr>
                <w:rFonts w:ascii="Arial" w:hAnsi="Arial" w:cs="Arial"/>
                <w:sz w:val="20"/>
              </w:rPr>
            </w:pPr>
            <w:r>
              <w:rPr>
                <w:rFonts w:ascii="Arial" w:hAnsi="Arial" w:cs="Arial"/>
                <w:sz w:val="20"/>
              </w:rPr>
              <w:t>48</w:t>
            </w:r>
          </w:p>
        </w:tc>
        <w:tc>
          <w:tcPr>
            <w:tcW w:w="654" w:type="pct"/>
            <w:vAlign w:val="center"/>
          </w:tcPr>
          <w:p w14:paraId="243D0662" w14:textId="37AA7E02" w:rsidR="00E158DB" w:rsidRDefault="00E158DB" w:rsidP="00E158DB">
            <w:pPr>
              <w:jc w:val="center"/>
              <w:rPr>
                <w:rFonts w:ascii="Arial" w:hAnsi="Arial" w:cs="Arial"/>
                <w:sz w:val="20"/>
              </w:rPr>
            </w:pPr>
            <w:r>
              <w:rPr>
                <w:rFonts w:ascii="Arial" w:hAnsi="Arial" w:cs="Arial"/>
                <w:sz w:val="20"/>
              </w:rPr>
              <w:t>30</w:t>
            </w:r>
          </w:p>
        </w:tc>
        <w:tc>
          <w:tcPr>
            <w:tcW w:w="624" w:type="pct"/>
            <w:vAlign w:val="center"/>
          </w:tcPr>
          <w:p w14:paraId="2D4E3141" w14:textId="2111461C" w:rsidR="00E158DB" w:rsidRDefault="00E158DB" w:rsidP="00E158DB">
            <w:pPr>
              <w:jc w:val="center"/>
              <w:rPr>
                <w:rFonts w:ascii="Arial" w:hAnsi="Arial" w:cs="Arial"/>
                <w:sz w:val="20"/>
              </w:rPr>
            </w:pPr>
          </w:p>
        </w:tc>
      </w:tr>
      <w:tr w:rsidR="00E158DB" w14:paraId="4F61CF9F" w14:textId="2BC46461" w:rsidTr="006A1B16">
        <w:tc>
          <w:tcPr>
            <w:tcW w:w="2407" w:type="pct"/>
          </w:tcPr>
          <w:p w14:paraId="0170EDE8" w14:textId="77777777" w:rsidR="00E158DB" w:rsidRDefault="00E158DB" w:rsidP="00E158DB">
            <w:pPr>
              <w:rPr>
                <w:rFonts w:ascii="Arial" w:hAnsi="Arial" w:cs="Arial"/>
                <w:sz w:val="20"/>
              </w:rPr>
            </w:pPr>
            <w:r>
              <w:rPr>
                <w:rFonts w:ascii="Arial" w:hAnsi="Arial" w:cs="Arial"/>
                <w:sz w:val="20"/>
              </w:rPr>
              <w:t>Number of Geologic Reports</w:t>
            </w:r>
          </w:p>
        </w:tc>
        <w:tc>
          <w:tcPr>
            <w:tcW w:w="657" w:type="pct"/>
            <w:vAlign w:val="center"/>
          </w:tcPr>
          <w:p w14:paraId="58CC8A22" w14:textId="22B0F269" w:rsidR="00E158DB" w:rsidRDefault="00E158DB" w:rsidP="00E158DB">
            <w:pPr>
              <w:jc w:val="center"/>
              <w:rPr>
                <w:rFonts w:ascii="Arial" w:hAnsi="Arial" w:cs="Arial"/>
                <w:sz w:val="20"/>
              </w:rPr>
            </w:pPr>
            <w:r>
              <w:rPr>
                <w:rFonts w:ascii="Arial" w:hAnsi="Arial" w:cs="Arial"/>
                <w:sz w:val="20"/>
              </w:rPr>
              <w:t>14</w:t>
            </w:r>
          </w:p>
        </w:tc>
        <w:tc>
          <w:tcPr>
            <w:tcW w:w="657" w:type="pct"/>
            <w:vAlign w:val="center"/>
          </w:tcPr>
          <w:p w14:paraId="39DC293F" w14:textId="79507E42" w:rsidR="00E158DB" w:rsidRDefault="00E158DB" w:rsidP="00E158DB">
            <w:pPr>
              <w:jc w:val="center"/>
              <w:rPr>
                <w:rFonts w:ascii="Arial" w:hAnsi="Arial" w:cs="Arial"/>
                <w:sz w:val="20"/>
              </w:rPr>
            </w:pPr>
            <w:r>
              <w:rPr>
                <w:rFonts w:ascii="Arial" w:hAnsi="Arial" w:cs="Arial"/>
                <w:sz w:val="20"/>
              </w:rPr>
              <w:t>13</w:t>
            </w:r>
          </w:p>
        </w:tc>
        <w:tc>
          <w:tcPr>
            <w:tcW w:w="654" w:type="pct"/>
            <w:vAlign w:val="center"/>
          </w:tcPr>
          <w:p w14:paraId="4E272922" w14:textId="20089B32" w:rsidR="00E158DB" w:rsidRDefault="00E158DB" w:rsidP="00E158DB">
            <w:pPr>
              <w:jc w:val="center"/>
              <w:rPr>
                <w:rFonts w:ascii="Arial" w:hAnsi="Arial" w:cs="Arial"/>
                <w:sz w:val="20"/>
              </w:rPr>
            </w:pPr>
            <w:r>
              <w:rPr>
                <w:rFonts w:ascii="Arial" w:hAnsi="Arial" w:cs="Arial"/>
                <w:sz w:val="20"/>
              </w:rPr>
              <w:t>15</w:t>
            </w:r>
          </w:p>
        </w:tc>
        <w:tc>
          <w:tcPr>
            <w:tcW w:w="624" w:type="pct"/>
            <w:vAlign w:val="center"/>
          </w:tcPr>
          <w:p w14:paraId="284BA7F2" w14:textId="7BEF37D8" w:rsidR="00E158DB" w:rsidRDefault="00E158DB" w:rsidP="00E158DB">
            <w:pPr>
              <w:jc w:val="center"/>
              <w:rPr>
                <w:rFonts w:ascii="Arial" w:hAnsi="Arial" w:cs="Arial"/>
                <w:sz w:val="20"/>
              </w:rPr>
            </w:pPr>
          </w:p>
        </w:tc>
      </w:tr>
      <w:tr w:rsidR="00E158DB" w14:paraId="347E0C6E" w14:textId="7976A60F" w:rsidTr="006A1B16">
        <w:tc>
          <w:tcPr>
            <w:tcW w:w="2407" w:type="pct"/>
          </w:tcPr>
          <w:p w14:paraId="7666F188" w14:textId="77777777" w:rsidR="00E158DB" w:rsidRDefault="00E158DB" w:rsidP="00E158DB">
            <w:pPr>
              <w:rPr>
                <w:rFonts w:ascii="Arial" w:hAnsi="Arial" w:cs="Arial"/>
                <w:sz w:val="20"/>
              </w:rPr>
            </w:pPr>
            <w:r>
              <w:rPr>
                <w:rFonts w:ascii="Arial" w:hAnsi="Arial" w:cs="Arial"/>
                <w:sz w:val="20"/>
              </w:rPr>
              <w:t>Number of Geologic Presentations</w:t>
            </w:r>
          </w:p>
        </w:tc>
        <w:tc>
          <w:tcPr>
            <w:tcW w:w="657" w:type="pct"/>
            <w:vAlign w:val="center"/>
          </w:tcPr>
          <w:p w14:paraId="2F7C1314" w14:textId="05369254" w:rsidR="00E158DB" w:rsidRDefault="00E158DB" w:rsidP="00E158DB">
            <w:pPr>
              <w:jc w:val="center"/>
              <w:rPr>
                <w:rFonts w:ascii="Arial" w:hAnsi="Arial" w:cs="Arial"/>
                <w:sz w:val="20"/>
              </w:rPr>
            </w:pPr>
            <w:r>
              <w:rPr>
                <w:rFonts w:ascii="Arial" w:hAnsi="Arial" w:cs="Arial"/>
                <w:sz w:val="20"/>
              </w:rPr>
              <w:t>26</w:t>
            </w:r>
          </w:p>
        </w:tc>
        <w:tc>
          <w:tcPr>
            <w:tcW w:w="657" w:type="pct"/>
            <w:vAlign w:val="center"/>
          </w:tcPr>
          <w:p w14:paraId="45F4BC6F" w14:textId="199846BB" w:rsidR="00E158DB" w:rsidRDefault="00E158DB" w:rsidP="00E158DB">
            <w:pPr>
              <w:jc w:val="center"/>
              <w:rPr>
                <w:rFonts w:ascii="Arial" w:hAnsi="Arial" w:cs="Arial"/>
                <w:sz w:val="20"/>
              </w:rPr>
            </w:pPr>
            <w:r>
              <w:rPr>
                <w:rFonts w:ascii="Arial" w:hAnsi="Arial" w:cs="Arial"/>
                <w:sz w:val="20"/>
              </w:rPr>
              <w:t>25</w:t>
            </w:r>
          </w:p>
        </w:tc>
        <w:tc>
          <w:tcPr>
            <w:tcW w:w="654" w:type="pct"/>
            <w:vAlign w:val="center"/>
          </w:tcPr>
          <w:p w14:paraId="58EDC3D1" w14:textId="01DE3FD7" w:rsidR="00E158DB" w:rsidRDefault="00E158DB" w:rsidP="00E158DB">
            <w:pPr>
              <w:jc w:val="center"/>
              <w:rPr>
                <w:rFonts w:ascii="Arial" w:hAnsi="Arial" w:cs="Arial"/>
                <w:sz w:val="20"/>
              </w:rPr>
            </w:pPr>
            <w:r>
              <w:rPr>
                <w:rFonts w:ascii="Arial" w:hAnsi="Arial" w:cs="Arial"/>
                <w:sz w:val="20"/>
              </w:rPr>
              <w:t>28</w:t>
            </w:r>
          </w:p>
        </w:tc>
        <w:tc>
          <w:tcPr>
            <w:tcW w:w="624" w:type="pct"/>
            <w:vAlign w:val="center"/>
          </w:tcPr>
          <w:p w14:paraId="57CD81A9" w14:textId="6947A9FD" w:rsidR="00E158DB" w:rsidRDefault="00E158DB" w:rsidP="00E158DB">
            <w:pPr>
              <w:jc w:val="center"/>
              <w:rPr>
                <w:rFonts w:ascii="Arial" w:hAnsi="Arial" w:cs="Arial"/>
                <w:sz w:val="20"/>
              </w:rPr>
            </w:pPr>
          </w:p>
        </w:tc>
      </w:tr>
      <w:tr w:rsidR="00E158DB" w:rsidRPr="009428A4" w14:paraId="416E8084" w14:textId="1714C151" w:rsidTr="006A1B16">
        <w:tc>
          <w:tcPr>
            <w:tcW w:w="2407" w:type="pct"/>
          </w:tcPr>
          <w:p w14:paraId="24070691" w14:textId="77777777" w:rsidR="00E158DB" w:rsidRDefault="00E158DB" w:rsidP="00E158DB">
            <w:pPr>
              <w:rPr>
                <w:rFonts w:ascii="Arial" w:hAnsi="Arial" w:cs="Arial"/>
                <w:sz w:val="20"/>
              </w:rPr>
            </w:pPr>
            <w:r>
              <w:rPr>
                <w:rFonts w:ascii="Arial" w:hAnsi="Arial" w:cs="Arial"/>
                <w:sz w:val="20"/>
              </w:rPr>
              <w:t>Number of Grants and Contracts</w:t>
            </w:r>
          </w:p>
        </w:tc>
        <w:tc>
          <w:tcPr>
            <w:tcW w:w="657" w:type="pct"/>
            <w:vAlign w:val="center"/>
          </w:tcPr>
          <w:p w14:paraId="087817B6" w14:textId="4643CEA8" w:rsidR="00E158DB" w:rsidRPr="009428A4" w:rsidRDefault="00E158DB" w:rsidP="00E158DB">
            <w:pPr>
              <w:jc w:val="center"/>
              <w:rPr>
                <w:rFonts w:ascii="Arial" w:hAnsi="Arial" w:cs="Arial"/>
                <w:sz w:val="20"/>
              </w:rPr>
            </w:pPr>
            <w:r>
              <w:rPr>
                <w:rFonts w:ascii="Arial" w:hAnsi="Arial" w:cs="Arial"/>
                <w:sz w:val="20"/>
              </w:rPr>
              <w:t>10</w:t>
            </w:r>
          </w:p>
        </w:tc>
        <w:tc>
          <w:tcPr>
            <w:tcW w:w="657" w:type="pct"/>
            <w:vAlign w:val="center"/>
          </w:tcPr>
          <w:p w14:paraId="02325306" w14:textId="325BDBAD" w:rsidR="00E158DB" w:rsidRPr="009428A4" w:rsidRDefault="00E158DB" w:rsidP="00E158DB">
            <w:pPr>
              <w:jc w:val="center"/>
              <w:rPr>
                <w:rFonts w:ascii="Arial" w:hAnsi="Arial" w:cs="Arial"/>
                <w:sz w:val="20"/>
              </w:rPr>
            </w:pPr>
            <w:r>
              <w:rPr>
                <w:rFonts w:ascii="Arial" w:hAnsi="Arial" w:cs="Arial"/>
                <w:sz w:val="20"/>
              </w:rPr>
              <w:t>15</w:t>
            </w:r>
          </w:p>
        </w:tc>
        <w:tc>
          <w:tcPr>
            <w:tcW w:w="654" w:type="pct"/>
            <w:vAlign w:val="center"/>
          </w:tcPr>
          <w:p w14:paraId="5FA7BF9B" w14:textId="090741C2" w:rsidR="00E158DB" w:rsidRPr="009428A4" w:rsidRDefault="00E158DB" w:rsidP="00E158DB">
            <w:pPr>
              <w:jc w:val="center"/>
              <w:rPr>
                <w:rFonts w:ascii="Arial" w:hAnsi="Arial" w:cs="Arial"/>
                <w:sz w:val="20"/>
              </w:rPr>
            </w:pPr>
            <w:r>
              <w:rPr>
                <w:rFonts w:ascii="Arial" w:hAnsi="Arial" w:cs="Arial"/>
                <w:sz w:val="20"/>
              </w:rPr>
              <w:t>16</w:t>
            </w:r>
          </w:p>
        </w:tc>
        <w:tc>
          <w:tcPr>
            <w:tcW w:w="624" w:type="pct"/>
            <w:vAlign w:val="center"/>
          </w:tcPr>
          <w:p w14:paraId="1248F135" w14:textId="3A8E23FB" w:rsidR="00E158DB" w:rsidRDefault="00E158DB" w:rsidP="00E158DB">
            <w:pPr>
              <w:jc w:val="center"/>
              <w:rPr>
                <w:rFonts w:ascii="Arial" w:hAnsi="Arial" w:cs="Arial"/>
                <w:sz w:val="20"/>
              </w:rPr>
            </w:pPr>
          </w:p>
        </w:tc>
      </w:tr>
    </w:tbl>
    <w:p w14:paraId="24F5A159" w14:textId="77777777" w:rsidR="0077255F" w:rsidRPr="00B80A74" w:rsidRDefault="0077255F" w:rsidP="0077255F">
      <w:pPr>
        <w:jc w:val="both"/>
        <w:rPr>
          <w:rFonts w:ascii="Arial" w:hAnsi="Arial" w:cs="Arial"/>
          <w:bCs/>
          <w:sz w:val="20"/>
          <w:szCs w:val="20"/>
        </w:rPr>
      </w:pPr>
    </w:p>
    <w:p w14:paraId="503BDC01" w14:textId="1DE3D213" w:rsidR="0077255F" w:rsidRPr="005F06FF" w:rsidRDefault="0077255F" w:rsidP="0077255F">
      <w:pPr>
        <w:autoSpaceDE w:val="0"/>
        <w:autoSpaceDN w:val="0"/>
        <w:adjustRightInd w:val="0"/>
        <w:jc w:val="both"/>
        <w:rPr>
          <w:rFonts w:ascii="Arial" w:hAnsi="Arial" w:cs="Arial"/>
          <w:b/>
          <w:sz w:val="20"/>
          <w:szCs w:val="20"/>
        </w:rPr>
      </w:pPr>
      <w:bookmarkStart w:id="0" w:name="_Hlk11137127"/>
    </w:p>
    <w:bookmarkEnd w:id="0"/>
    <w:p w14:paraId="780B693F" w14:textId="1AF13384" w:rsidR="00385189" w:rsidRPr="009460F5" w:rsidRDefault="00007FBF" w:rsidP="00CD5BB3">
      <w:pPr>
        <w:rPr>
          <w:rFonts w:ascii="Arial" w:hAnsi="Arial" w:cs="Arial"/>
          <w:b/>
          <w:i/>
          <w:szCs w:val="20"/>
        </w:rPr>
      </w:pPr>
      <w:r w:rsidRPr="009460F5">
        <w:rPr>
          <w:rFonts w:ascii="Arial" w:hAnsi="Arial" w:cs="Arial"/>
          <w:b/>
          <w:szCs w:val="20"/>
        </w:rPr>
        <w:t>FY 20</w:t>
      </w:r>
      <w:r w:rsidR="004912CB" w:rsidRPr="009460F5">
        <w:rPr>
          <w:rFonts w:ascii="Arial" w:hAnsi="Arial" w:cs="Arial"/>
          <w:b/>
          <w:szCs w:val="20"/>
        </w:rPr>
        <w:t>2</w:t>
      </w:r>
      <w:r w:rsidR="002316D7">
        <w:rPr>
          <w:rFonts w:ascii="Arial" w:hAnsi="Arial" w:cs="Arial"/>
          <w:b/>
          <w:szCs w:val="20"/>
        </w:rPr>
        <w:t>1</w:t>
      </w:r>
      <w:r w:rsidRPr="009460F5">
        <w:rPr>
          <w:rFonts w:ascii="Arial" w:hAnsi="Arial" w:cs="Arial"/>
          <w:b/>
          <w:szCs w:val="20"/>
        </w:rPr>
        <w:t xml:space="preserve"> Performance Highlights</w:t>
      </w:r>
      <w:r w:rsidR="00E359D4" w:rsidRPr="009460F5">
        <w:rPr>
          <w:rFonts w:ascii="Arial" w:hAnsi="Arial" w:cs="Arial"/>
          <w:b/>
          <w:szCs w:val="20"/>
        </w:rPr>
        <w:t xml:space="preserve"> </w:t>
      </w:r>
    </w:p>
    <w:p w14:paraId="60F386C6" w14:textId="74075642" w:rsidR="00CD5BB3" w:rsidRPr="00AC47E7" w:rsidRDefault="00CD5BB3" w:rsidP="00CD5BB3">
      <w:pPr>
        <w:numPr>
          <w:ilvl w:val="0"/>
          <w:numId w:val="14"/>
        </w:numPr>
        <w:ind w:left="450" w:hanging="450"/>
        <w:jc w:val="both"/>
        <w:rPr>
          <w:rFonts w:ascii="Arial" w:hAnsi="Arial" w:cs="Arial"/>
          <w:b/>
          <w:bCs/>
          <w:sz w:val="20"/>
        </w:rPr>
      </w:pPr>
      <w:r w:rsidRPr="00AC47E7">
        <w:rPr>
          <w:rFonts w:ascii="Arial" w:hAnsi="Arial" w:cs="Arial"/>
          <w:b/>
          <w:bCs/>
          <w:sz w:val="20"/>
        </w:rPr>
        <w:t>Number of Publications on Geology/Hydrology/Hazards/Mineral Resources</w:t>
      </w:r>
    </w:p>
    <w:p w14:paraId="3082F152" w14:textId="323D493F" w:rsidR="00877E9E" w:rsidRDefault="00593B5B" w:rsidP="00547133">
      <w:pPr>
        <w:pStyle w:val="ListParagraph"/>
        <w:ind w:left="450" w:hanging="18"/>
        <w:jc w:val="both"/>
        <w:rPr>
          <w:rFonts w:ascii="Arial" w:hAnsi="Arial" w:cs="Arial"/>
          <w:bCs/>
          <w:sz w:val="20"/>
        </w:rPr>
      </w:pPr>
      <w:r>
        <w:rPr>
          <w:rFonts w:ascii="Arial" w:hAnsi="Arial" w:cs="Arial"/>
          <w:bCs/>
          <w:sz w:val="20"/>
        </w:rPr>
        <w:t>IGS publications increased from 11 in FY</w:t>
      </w:r>
      <w:r w:rsidR="003100C2">
        <w:rPr>
          <w:rFonts w:ascii="Arial" w:hAnsi="Arial" w:cs="Arial"/>
          <w:bCs/>
          <w:sz w:val="20"/>
        </w:rPr>
        <w:t xml:space="preserve"> </w:t>
      </w:r>
      <w:r>
        <w:rPr>
          <w:rFonts w:ascii="Arial" w:hAnsi="Arial" w:cs="Arial"/>
          <w:bCs/>
          <w:sz w:val="20"/>
        </w:rPr>
        <w:t>20 to 18 in FY</w:t>
      </w:r>
      <w:r w:rsidR="003100C2">
        <w:rPr>
          <w:rFonts w:ascii="Arial" w:hAnsi="Arial" w:cs="Arial"/>
          <w:bCs/>
          <w:sz w:val="20"/>
        </w:rPr>
        <w:t xml:space="preserve"> </w:t>
      </w:r>
      <w:r>
        <w:rPr>
          <w:rFonts w:ascii="Arial" w:hAnsi="Arial" w:cs="Arial"/>
          <w:bCs/>
          <w:sz w:val="20"/>
        </w:rPr>
        <w:t>21.</w:t>
      </w:r>
      <w:r w:rsidR="00CD5BB3" w:rsidRPr="00AC47E7">
        <w:rPr>
          <w:rFonts w:ascii="Arial" w:hAnsi="Arial" w:cs="Arial"/>
          <w:bCs/>
          <w:sz w:val="20"/>
        </w:rPr>
        <w:t xml:space="preserve"> Publications </w:t>
      </w:r>
      <w:r w:rsidR="00C45143" w:rsidRPr="00AC47E7">
        <w:rPr>
          <w:rFonts w:ascii="Arial" w:hAnsi="Arial" w:cs="Arial"/>
          <w:bCs/>
          <w:sz w:val="20"/>
        </w:rPr>
        <w:t>were</w:t>
      </w:r>
      <w:r w:rsidR="00CD5BB3" w:rsidRPr="00AC47E7">
        <w:rPr>
          <w:rFonts w:ascii="Arial" w:hAnsi="Arial" w:cs="Arial"/>
          <w:bCs/>
          <w:sz w:val="20"/>
        </w:rPr>
        <w:t xml:space="preserve"> focused on a wide array of geoscience issues and resources including </w:t>
      </w:r>
      <w:r w:rsidR="00560734">
        <w:rPr>
          <w:rFonts w:ascii="Arial" w:hAnsi="Arial" w:cs="Arial"/>
          <w:bCs/>
          <w:sz w:val="20"/>
        </w:rPr>
        <w:t>m</w:t>
      </w:r>
      <w:r w:rsidR="00560734" w:rsidRPr="00545AD8">
        <w:rPr>
          <w:rFonts w:ascii="Arial" w:hAnsi="Arial" w:cs="Arial"/>
          <w:bCs/>
          <w:sz w:val="20"/>
        </w:rPr>
        <w:t xml:space="preserve">ining and </w:t>
      </w:r>
      <w:r w:rsidR="00560734">
        <w:rPr>
          <w:rFonts w:ascii="Arial" w:hAnsi="Arial" w:cs="Arial"/>
          <w:bCs/>
          <w:sz w:val="20"/>
        </w:rPr>
        <w:t>e</w:t>
      </w:r>
      <w:r w:rsidR="00560734" w:rsidRPr="00545AD8">
        <w:rPr>
          <w:rFonts w:ascii="Arial" w:hAnsi="Arial" w:cs="Arial"/>
          <w:bCs/>
          <w:sz w:val="20"/>
        </w:rPr>
        <w:t>xploration</w:t>
      </w:r>
      <w:r w:rsidR="00CD5BB3" w:rsidRPr="00AC47E7">
        <w:rPr>
          <w:rFonts w:ascii="Arial" w:hAnsi="Arial" w:cs="Arial"/>
          <w:bCs/>
          <w:sz w:val="20"/>
        </w:rPr>
        <w:t>, geologic hazards</w:t>
      </w:r>
      <w:r w:rsidR="009010D3" w:rsidRPr="00AC47E7">
        <w:rPr>
          <w:rFonts w:ascii="Arial" w:hAnsi="Arial" w:cs="Arial"/>
          <w:bCs/>
          <w:sz w:val="20"/>
        </w:rPr>
        <w:t>,</w:t>
      </w:r>
      <w:r w:rsidR="00CD5BB3" w:rsidRPr="00AC47E7">
        <w:rPr>
          <w:rFonts w:ascii="Arial" w:hAnsi="Arial" w:cs="Arial"/>
          <w:bCs/>
          <w:sz w:val="20"/>
        </w:rPr>
        <w:t xml:space="preserve"> </w:t>
      </w:r>
      <w:r w:rsidR="00A12415" w:rsidRPr="00AC47E7">
        <w:rPr>
          <w:rFonts w:ascii="Arial" w:hAnsi="Arial" w:cs="Arial"/>
          <w:bCs/>
          <w:sz w:val="20"/>
        </w:rPr>
        <w:t xml:space="preserve">and </w:t>
      </w:r>
      <w:r w:rsidR="00CD5BB3" w:rsidRPr="00AC47E7">
        <w:rPr>
          <w:rFonts w:ascii="Arial" w:hAnsi="Arial" w:cs="Arial"/>
          <w:bCs/>
          <w:sz w:val="20"/>
        </w:rPr>
        <w:t>regional bedrock and surficial geologic maps</w:t>
      </w:r>
      <w:r w:rsidR="00547133" w:rsidRPr="00AC47E7">
        <w:rPr>
          <w:rFonts w:ascii="Arial" w:hAnsi="Arial" w:cs="Arial"/>
          <w:bCs/>
          <w:sz w:val="20"/>
        </w:rPr>
        <w:t xml:space="preserve">. </w:t>
      </w:r>
      <w:r w:rsidR="00A12415" w:rsidRPr="00AC47E7">
        <w:rPr>
          <w:rFonts w:ascii="Arial" w:hAnsi="Arial" w:cs="Arial"/>
          <w:bCs/>
          <w:sz w:val="20"/>
        </w:rPr>
        <w:t>In addition to the 1</w:t>
      </w:r>
      <w:r>
        <w:rPr>
          <w:rFonts w:ascii="Arial" w:hAnsi="Arial" w:cs="Arial"/>
          <w:bCs/>
          <w:sz w:val="20"/>
        </w:rPr>
        <w:t>8</w:t>
      </w:r>
      <w:r w:rsidR="00A12415" w:rsidRPr="00AC47E7">
        <w:rPr>
          <w:rFonts w:ascii="Arial" w:hAnsi="Arial" w:cs="Arial"/>
          <w:bCs/>
          <w:sz w:val="20"/>
        </w:rPr>
        <w:t xml:space="preserve"> published products, IGS staff has produce</w:t>
      </w:r>
      <w:r w:rsidR="003172FB" w:rsidRPr="00AC47E7">
        <w:rPr>
          <w:rFonts w:ascii="Arial" w:hAnsi="Arial" w:cs="Arial"/>
          <w:bCs/>
          <w:sz w:val="20"/>
        </w:rPr>
        <w:t>d</w:t>
      </w:r>
      <w:r w:rsidR="00A12415" w:rsidRPr="00AC47E7">
        <w:rPr>
          <w:rFonts w:ascii="Arial" w:hAnsi="Arial" w:cs="Arial"/>
          <w:bCs/>
          <w:sz w:val="20"/>
        </w:rPr>
        <w:t xml:space="preserve"> </w:t>
      </w:r>
      <w:proofErr w:type="gramStart"/>
      <w:r w:rsidR="00A12415" w:rsidRPr="00AC47E7">
        <w:rPr>
          <w:rFonts w:ascii="Arial" w:hAnsi="Arial" w:cs="Arial"/>
          <w:bCs/>
          <w:sz w:val="20"/>
        </w:rPr>
        <w:t>a large number of</w:t>
      </w:r>
      <w:proofErr w:type="gramEnd"/>
      <w:r w:rsidR="00A12415" w:rsidRPr="00AC47E7">
        <w:rPr>
          <w:rFonts w:ascii="Arial" w:hAnsi="Arial" w:cs="Arial"/>
          <w:bCs/>
          <w:sz w:val="20"/>
        </w:rPr>
        <w:t xml:space="preserve"> informal deliverables, abstract</w:t>
      </w:r>
      <w:r w:rsidR="00547133" w:rsidRPr="00AC47E7">
        <w:rPr>
          <w:rFonts w:ascii="Arial" w:hAnsi="Arial" w:cs="Arial"/>
          <w:bCs/>
          <w:sz w:val="20"/>
        </w:rPr>
        <w:t>s,</w:t>
      </w:r>
      <w:r w:rsidR="00A12415" w:rsidRPr="00AC47E7">
        <w:rPr>
          <w:rFonts w:ascii="Arial" w:hAnsi="Arial" w:cs="Arial"/>
          <w:bCs/>
          <w:sz w:val="20"/>
        </w:rPr>
        <w:t xml:space="preserve"> and reports on </w:t>
      </w:r>
      <w:r w:rsidR="003172FB" w:rsidRPr="00AC47E7">
        <w:rPr>
          <w:rFonts w:ascii="Arial" w:hAnsi="Arial" w:cs="Arial"/>
          <w:bCs/>
          <w:sz w:val="20"/>
        </w:rPr>
        <w:t xml:space="preserve">a wide </w:t>
      </w:r>
      <w:r w:rsidR="00547133" w:rsidRPr="00AC47E7">
        <w:rPr>
          <w:rFonts w:ascii="Arial" w:hAnsi="Arial" w:cs="Arial"/>
          <w:bCs/>
          <w:sz w:val="20"/>
        </w:rPr>
        <w:t>range</w:t>
      </w:r>
      <w:r w:rsidR="003172FB" w:rsidRPr="00AC47E7">
        <w:rPr>
          <w:rFonts w:ascii="Arial" w:hAnsi="Arial" w:cs="Arial"/>
          <w:bCs/>
          <w:sz w:val="20"/>
        </w:rPr>
        <w:t xml:space="preserve"> </w:t>
      </w:r>
      <w:r w:rsidR="00E1146B" w:rsidRPr="00AC47E7">
        <w:rPr>
          <w:rFonts w:ascii="Arial" w:hAnsi="Arial" w:cs="Arial"/>
          <w:bCs/>
          <w:sz w:val="20"/>
        </w:rPr>
        <w:t>of statewide relevant topics</w:t>
      </w:r>
      <w:r w:rsidR="003172FB" w:rsidRPr="00AC47E7">
        <w:rPr>
          <w:rFonts w:ascii="Arial" w:hAnsi="Arial" w:cs="Arial"/>
          <w:bCs/>
          <w:sz w:val="20"/>
        </w:rPr>
        <w:t>, including metallic and industrial minerals, natural resources, hydrogeology, oil and gas resources, regional stratigraphy, bedrock and surficial deposits</w:t>
      </w:r>
      <w:r w:rsidR="00547133" w:rsidRPr="00AC47E7">
        <w:rPr>
          <w:rFonts w:ascii="Arial" w:hAnsi="Arial" w:cs="Arial"/>
          <w:bCs/>
          <w:sz w:val="20"/>
        </w:rPr>
        <w:t>,</w:t>
      </w:r>
      <w:r w:rsidR="003172FB" w:rsidRPr="00AC47E7">
        <w:rPr>
          <w:rFonts w:ascii="Arial" w:hAnsi="Arial" w:cs="Arial"/>
          <w:bCs/>
          <w:sz w:val="20"/>
        </w:rPr>
        <w:t xml:space="preserve"> and geologic database</w:t>
      </w:r>
      <w:r w:rsidR="00547133" w:rsidRPr="00AC47E7">
        <w:rPr>
          <w:rFonts w:ascii="Arial" w:hAnsi="Arial" w:cs="Arial"/>
          <w:bCs/>
          <w:sz w:val="20"/>
        </w:rPr>
        <w:t>s</w:t>
      </w:r>
      <w:r w:rsidR="003172FB" w:rsidRPr="00AC47E7">
        <w:rPr>
          <w:rFonts w:ascii="Arial" w:hAnsi="Arial" w:cs="Arial"/>
          <w:bCs/>
          <w:sz w:val="20"/>
        </w:rPr>
        <w:t xml:space="preserve">. The IGS publishes </w:t>
      </w:r>
      <w:r w:rsidR="00E1146B" w:rsidRPr="00AC47E7">
        <w:rPr>
          <w:rFonts w:ascii="Arial" w:hAnsi="Arial" w:cs="Arial"/>
          <w:bCs/>
          <w:sz w:val="20"/>
        </w:rPr>
        <w:t>most of</w:t>
      </w:r>
      <w:r w:rsidR="003172FB" w:rsidRPr="00AC47E7">
        <w:rPr>
          <w:rFonts w:ascii="Arial" w:hAnsi="Arial" w:cs="Arial"/>
          <w:bCs/>
          <w:sz w:val="20"/>
        </w:rPr>
        <w:t xml:space="preserve"> its products in-house through the Digital Mapping Laboratory, </w:t>
      </w:r>
      <w:r w:rsidR="00547133" w:rsidRPr="00AC47E7">
        <w:rPr>
          <w:rFonts w:ascii="Arial" w:hAnsi="Arial" w:cs="Arial"/>
          <w:bCs/>
          <w:sz w:val="20"/>
        </w:rPr>
        <w:t xml:space="preserve">and nearly </w:t>
      </w:r>
      <w:r w:rsidR="003172FB" w:rsidRPr="00AC47E7">
        <w:rPr>
          <w:rFonts w:ascii="Arial" w:hAnsi="Arial" w:cs="Arial"/>
          <w:bCs/>
          <w:sz w:val="20"/>
        </w:rPr>
        <w:t>all products are made available for free download on the agency website.</w:t>
      </w:r>
    </w:p>
    <w:p w14:paraId="5A431B90" w14:textId="77777777" w:rsidR="00A12415" w:rsidRPr="00AC47E7" w:rsidRDefault="00A12415" w:rsidP="00547133">
      <w:pPr>
        <w:pStyle w:val="ListParagraph"/>
        <w:ind w:left="450" w:hanging="18"/>
        <w:jc w:val="both"/>
        <w:rPr>
          <w:rFonts w:ascii="Arial" w:hAnsi="Arial" w:cs="Arial"/>
          <w:bCs/>
          <w:sz w:val="20"/>
        </w:rPr>
      </w:pPr>
    </w:p>
    <w:p w14:paraId="031478BA" w14:textId="77777777" w:rsidR="00CD5BB3" w:rsidRPr="002316D7" w:rsidRDefault="00CD5BB3" w:rsidP="00CD5BB3">
      <w:pPr>
        <w:ind w:left="450" w:hanging="450"/>
        <w:jc w:val="both"/>
        <w:rPr>
          <w:rFonts w:ascii="Arial" w:hAnsi="Arial" w:cs="Arial"/>
          <w:bCs/>
          <w:sz w:val="10"/>
          <w:szCs w:val="10"/>
          <w:highlight w:val="yellow"/>
        </w:rPr>
      </w:pPr>
    </w:p>
    <w:p w14:paraId="436816BE" w14:textId="77777777" w:rsidR="00CD5BB3" w:rsidRPr="008725BA" w:rsidRDefault="00CD5BB3" w:rsidP="00CD5BB3">
      <w:pPr>
        <w:pStyle w:val="ListParagraph"/>
        <w:numPr>
          <w:ilvl w:val="0"/>
          <w:numId w:val="14"/>
        </w:numPr>
        <w:ind w:left="450" w:hanging="450"/>
        <w:jc w:val="both"/>
        <w:rPr>
          <w:rFonts w:ascii="Arial" w:hAnsi="Arial" w:cs="Arial"/>
          <w:b/>
          <w:bCs/>
          <w:sz w:val="20"/>
        </w:rPr>
      </w:pPr>
      <w:r w:rsidRPr="008725BA">
        <w:rPr>
          <w:rFonts w:ascii="Arial" w:hAnsi="Arial" w:cs="Arial"/>
          <w:b/>
          <w:bCs/>
          <w:sz w:val="20"/>
        </w:rPr>
        <w:t>Externally Funded Grant and Contract Dollars</w:t>
      </w:r>
    </w:p>
    <w:p w14:paraId="7A179F0D" w14:textId="3EBF2C6C" w:rsidR="00AB2694" w:rsidRDefault="00AB2694" w:rsidP="00AB2694">
      <w:pPr>
        <w:spacing w:after="60"/>
        <w:ind w:left="450"/>
        <w:jc w:val="both"/>
        <w:outlineLvl w:val="0"/>
        <w:rPr>
          <w:rFonts w:ascii="Arial" w:hAnsi="Arial" w:cs="Arial"/>
          <w:bCs/>
          <w:iCs/>
          <w:sz w:val="20"/>
        </w:rPr>
      </w:pPr>
      <w:bookmarkStart w:id="1" w:name="OLE_LINK5"/>
      <w:bookmarkStart w:id="2" w:name="OLE_LINK6"/>
      <w:r>
        <w:rPr>
          <w:rFonts w:ascii="Arial" w:hAnsi="Arial" w:cs="Arial"/>
          <w:bCs/>
          <w:sz w:val="20"/>
        </w:rPr>
        <w:t>IGS was funded and supported through 16 grants in FY</w:t>
      </w:r>
      <w:r w:rsidR="003100C2">
        <w:rPr>
          <w:rFonts w:ascii="Arial" w:hAnsi="Arial" w:cs="Arial"/>
          <w:bCs/>
          <w:sz w:val="20"/>
        </w:rPr>
        <w:t xml:space="preserve"> </w:t>
      </w:r>
      <w:r>
        <w:rPr>
          <w:rFonts w:ascii="Arial" w:hAnsi="Arial" w:cs="Arial"/>
          <w:bCs/>
          <w:sz w:val="20"/>
        </w:rPr>
        <w:t>21 which consisted of a mix from federal, state, and private industry. Grant and contract dollars increased from $639,902 in FY</w:t>
      </w:r>
      <w:r w:rsidR="003100C2">
        <w:rPr>
          <w:rFonts w:ascii="Arial" w:hAnsi="Arial" w:cs="Arial"/>
          <w:bCs/>
          <w:sz w:val="20"/>
        </w:rPr>
        <w:t xml:space="preserve"> </w:t>
      </w:r>
      <w:r>
        <w:rPr>
          <w:rFonts w:ascii="Arial" w:hAnsi="Arial" w:cs="Arial"/>
          <w:bCs/>
          <w:sz w:val="20"/>
        </w:rPr>
        <w:t>20 to $662,366 in FY</w:t>
      </w:r>
      <w:r w:rsidR="003100C2">
        <w:rPr>
          <w:rFonts w:ascii="Arial" w:hAnsi="Arial" w:cs="Arial"/>
          <w:bCs/>
          <w:sz w:val="20"/>
        </w:rPr>
        <w:t xml:space="preserve"> </w:t>
      </w:r>
      <w:r>
        <w:rPr>
          <w:rFonts w:ascii="Arial" w:hAnsi="Arial" w:cs="Arial"/>
          <w:bCs/>
          <w:sz w:val="20"/>
        </w:rPr>
        <w:t>21. The USGS funding represent the principal source of external support for IGS, with seven concurrent awards in FY</w:t>
      </w:r>
      <w:r w:rsidR="003100C2">
        <w:rPr>
          <w:rFonts w:ascii="Arial" w:hAnsi="Arial" w:cs="Arial"/>
          <w:bCs/>
          <w:sz w:val="20"/>
        </w:rPr>
        <w:t xml:space="preserve"> </w:t>
      </w:r>
      <w:r>
        <w:rPr>
          <w:rFonts w:ascii="Arial" w:hAnsi="Arial" w:cs="Arial"/>
          <w:bCs/>
          <w:sz w:val="20"/>
        </w:rPr>
        <w:t>21. In addition, funding from state agency partners (Idaho Department of Water Resources, Idaho Transportation Department, Idaho Office of Emergency Management, and Idaho Department of Lands) has enabled hydrogeologic projects in the Big Lost River Valley and Raft River Valley, the de</w:t>
      </w:r>
      <w:r>
        <w:rPr>
          <w:rFonts w:ascii="Arial" w:hAnsi="Arial" w:cs="Arial"/>
          <w:bCs/>
          <w:iCs/>
          <w:sz w:val="20"/>
        </w:rPr>
        <w:t>velopment of a statewide landslide database, an update to Idaho’s active fault database, and continuation of abandoned mines/data preservation efforts (in association with USGS)</w:t>
      </w:r>
      <w:r>
        <w:rPr>
          <w:rFonts w:ascii="Arial" w:hAnsi="Arial" w:cs="Arial"/>
          <w:bCs/>
          <w:sz w:val="20"/>
        </w:rPr>
        <w:t xml:space="preserve">. Non-government support from the private sector includes geologic mapping </w:t>
      </w:r>
      <w:r w:rsidR="000D10F1">
        <w:rPr>
          <w:rFonts w:ascii="Arial" w:hAnsi="Arial" w:cs="Arial"/>
          <w:bCs/>
          <w:sz w:val="20"/>
        </w:rPr>
        <w:t xml:space="preserve">in </w:t>
      </w:r>
      <w:r>
        <w:rPr>
          <w:rFonts w:ascii="Arial" w:hAnsi="Arial" w:cs="Arial"/>
          <w:bCs/>
          <w:sz w:val="20"/>
        </w:rPr>
        <w:t>the De</w:t>
      </w:r>
      <w:r w:rsidR="00C90A3E">
        <w:rPr>
          <w:rFonts w:ascii="Arial" w:hAnsi="Arial" w:cs="Arial"/>
          <w:bCs/>
          <w:sz w:val="20"/>
        </w:rPr>
        <w:t xml:space="preserve"> </w:t>
      </w:r>
      <w:r>
        <w:rPr>
          <w:rFonts w:ascii="Arial" w:hAnsi="Arial" w:cs="Arial"/>
          <w:bCs/>
          <w:sz w:val="20"/>
        </w:rPr>
        <w:t xml:space="preserve">Lamar </w:t>
      </w:r>
      <w:r w:rsidR="000D10F1">
        <w:rPr>
          <w:rFonts w:ascii="Arial" w:hAnsi="Arial" w:cs="Arial"/>
          <w:bCs/>
          <w:sz w:val="20"/>
        </w:rPr>
        <w:t>and Sw</w:t>
      </w:r>
      <w:r w:rsidR="000637FD">
        <w:rPr>
          <w:rFonts w:ascii="Arial" w:hAnsi="Arial" w:cs="Arial"/>
          <w:bCs/>
          <w:sz w:val="20"/>
        </w:rPr>
        <w:t>i</w:t>
      </w:r>
      <w:r w:rsidR="000D10F1">
        <w:rPr>
          <w:rFonts w:ascii="Arial" w:hAnsi="Arial" w:cs="Arial"/>
          <w:bCs/>
          <w:sz w:val="20"/>
        </w:rPr>
        <w:t>s</w:t>
      </w:r>
      <w:r w:rsidR="000637FD">
        <w:rPr>
          <w:rFonts w:ascii="Arial" w:hAnsi="Arial" w:cs="Arial"/>
          <w:bCs/>
          <w:sz w:val="20"/>
        </w:rPr>
        <w:t>h</w:t>
      </w:r>
      <w:r w:rsidR="000D10F1">
        <w:rPr>
          <w:rFonts w:ascii="Arial" w:hAnsi="Arial" w:cs="Arial"/>
          <w:bCs/>
          <w:sz w:val="20"/>
        </w:rPr>
        <w:t>er M</w:t>
      </w:r>
      <w:r w:rsidR="00C90A3E">
        <w:rPr>
          <w:rFonts w:ascii="Arial" w:hAnsi="Arial" w:cs="Arial"/>
          <w:bCs/>
          <w:sz w:val="20"/>
        </w:rPr>
        <w:t>ountain</w:t>
      </w:r>
      <w:r w:rsidR="000D10F1">
        <w:rPr>
          <w:rFonts w:ascii="Arial" w:hAnsi="Arial" w:cs="Arial"/>
          <w:bCs/>
          <w:sz w:val="20"/>
        </w:rPr>
        <w:t xml:space="preserve"> quadrangles </w:t>
      </w:r>
      <w:r w:rsidR="000637FD">
        <w:rPr>
          <w:rFonts w:ascii="Arial" w:hAnsi="Arial" w:cs="Arial"/>
          <w:bCs/>
          <w:sz w:val="20"/>
        </w:rPr>
        <w:t>in the historic DeLamar mining district</w:t>
      </w:r>
      <w:r w:rsidR="00C90A3E">
        <w:rPr>
          <w:rFonts w:ascii="Arial" w:hAnsi="Arial" w:cs="Arial"/>
          <w:bCs/>
          <w:sz w:val="20"/>
        </w:rPr>
        <w:t xml:space="preserve"> </w:t>
      </w:r>
      <w:r>
        <w:rPr>
          <w:rFonts w:ascii="Arial" w:hAnsi="Arial" w:cs="Arial"/>
          <w:bCs/>
          <w:sz w:val="20"/>
        </w:rPr>
        <w:t xml:space="preserve">by Integra Resources Inc. and geologic mapping </w:t>
      </w:r>
      <w:r w:rsidR="000D10F1">
        <w:rPr>
          <w:rFonts w:ascii="Arial" w:hAnsi="Arial" w:cs="Arial"/>
          <w:bCs/>
          <w:sz w:val="20"/>
        </w:rPr>
        <w:t xml:space="preserve">in the Yellow Pine </w:t>
      </w:r>
      <w:r w:rsidR="00C90A3E">
        <w:rPr>
          <w:rFonts w:ascii="Arial" w:hAnsi="Arial" w:cs="Arial"/>
          <w:bCs/>
          <w:sz w:val="20"/>
        </w:rPr>
        <w:t>q</w:t>
      </w:r>
      <w:r w:rsidR="000D10F1">
        <w:rPr>
          <w:rFonts w:ascii="Arial" w:hAnsi="Arial" w:cs="Arial"/>
          <w:bCs/>
          <w:sz w:val="20"/>
        </w:rPr>
        <w:t xml:space="preserve">uadrangle </w:t>
      </w:r>
      <w:r>
        <w:rPr>
          <w:rFonts w:ascii="Arial" w:hAnsi="Arial" w:cs="Arial"/>
          <w:bCs/>
          <w:sz w:val="20"/>
        </w:rPr>
        <w:t xml:space="preserve">adjacent to the Stibnite mining district by </w:t>
      </w:r>
      <w:r>
        <w:rPr>
          <w:rFonts w:ascii="Arial" w:hAnsi="Arial" w:cs="Arial"/>
          <w:bCs/>
          <w:iCs/>
          <w:sz w:val="20"/>
        </w:rPr>
        <w:t xml:space="preserve">Wilmat Petroleum Company. </w:t>
      </w:r>
    </w:p>
    <w:p w14:paraId="16372D60" w14:textId="77777777" w:rsidR="00877E9E" w:rsidRPr="00EA5470" w:rsidRDefault="00877E9E" w:rsidP="00877E9E">
      <w:pPr>
        <w:spacing w:after="60"/>
        <w:ind w:left="450"/>
        <w:jc w:val="both"/>
        <w:outlineLvl w:val="0"/>
        <w:rPr>
          <w:rFonts w:ascii="Arial" w:hAnsi="Arial" w:cs="Arial"/>
          <w:bCs/>
          <w:i/>
          <w:color w:val="000080"/>
          <w:sz w:val="20"/>
          <w:szCs w:val="20"/>
        </w:rPr>
      </w:pPr>
    </w:p>
    <w:p w14:paraId="3A5F82F1" w14:textId="77777777" w:rsidR="001A1CA4" w:rsidRDefault="001A1CA4">
      <w:pPr>
        <w:rPr>
          <w:rFonts w:ascii="Arial" w:hAnsi="Arial" w:cs="Arial"/>
          <w:b/>
          <w:i/>
          <w:color w:val="000080"/>
          <w:sz w:val="28"/>
          <w:szCs w:val="28"/>
        </w:rPr>
      </w:pPr>
      <w:r>
        <w:rPr>
          <w:rFonts w:ascii="Arial" w:hAnsi="Arial" w:cs="Arial"/>
          <w:b/>
          <w:i/>
          <w:color w:val="000080"/>
          <w:sz w:val="28"/>
          <w:szCs w:val="28"/>
        </w:rPr>
        <w:br w:type="page"/>
      </w:r>
    </w:p>
    <w:p w14:paraId="1D6603EA" w14:textId="15640D50" w:rsidR="007C7AF9" w:rsidRDefault="007C7AF9" w:rsidP="007C7AF9">
      <w:pPr>
        <w:spacing w:after="60"/>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bookmarkEnd w:id="1"/>
    <w:bookmarkEnd w:id="2"/>
    <w:p w14:paraId="6DB0EB37" w14:textId="77777777" w:rsidR="008B70D9" w:rsidRPr="001A3701" w:rsidRDefault="008B70D9" w:rsidP="00954AA5">
      <w:pPr>
        <w:rPr>
          <w:rFonts w:ascii="Arial" w:hAnsi="Arial" w:cs="Arial"/>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436"/>
        <w:gridCol w:w="794"/>
        <w:gridCol w:w="967"/>
        <w:gridCol w:w="980"/>
        <w:gridCol w:w="980"/>
        <w:gridCol w:w="975"/>
        <w:gridCol w:w="1015"/>
      </w:tblGrid>
      <w:tr w:rsidR="004322ED" w14:paraId="1A094C6F" w14:textId="77777777" w:rsidTr="00F64E89">
        <w:tc>
          <w:tcPr>
            <w:tcW w:w="5230"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373C9A90" w14:textId="77777777" w:rsidR="004322ED" w:rsidRDefault="004322ED">
            <w:pPr>
              <w:jc w:val="center"/>
              <w:rPr>
                <w:rFonts w:ascii="Arial" w:hAnsi="Arial" w:cs="Arial"/>
                <w:b/>
                <w:bCs/>
                <w:color w:val="FFFFFF"/>
                <w:sz w:val="20"/>
              </w:rPr>
            </w:pPr>
            <w:r>
              <w:rPr>
                <w:rFonts w:ascii="Arial" w:hAnsi="Arial" w:cs="Arial"/>
                <w:b/>
                <w:bCs/>
                <w:color w:val="FFFFFF"/>
                <w:sz w:val="20"/>
              </w:rPr>
              <w:t>Performance Measure</w:t>
            </w:r>
          </w:p>
        </w:tc>
        <w:tc>
          <w:tcPr>
            <w:tcW w:w="967" w:type="dxa"/>
            <w:tcBorders>
              <w:top w:val="single" w:sz="4" w:space="0" w:color="auto"/>
              <w:left w:val="single" w:sz="4" w:space="0" w:color="auto"/>
              <w:bottom w:val="single" w:sz="4" w:space="0" w:color="auto"/>
              <w:right w:val="single" w:sz="4" w:space="0" w:color="auto"/>
            </w:tcBorders>
            <w:shd w:val="clear" w:color="auto" w:fill="000080"/>
            <w:vAlign w:val="bottom"/>
          </w:tcPr>
          <w:p w14:paraId="2B024A46" w14:textId="0EDAEBA5" w:rsidR="004322ED" w:rsidRDefault="00421118" w:rsidP="002850A8">
            <w:pPr>
              <w:jc w:val="center"/>
              <w:rPr>
                <w:rFonts w:ascii="Arial" w:hAnsi="Arial" w:cs="Arial"/>
                <w:b/>
                <w:bCs/>
                <w:color w:val="FFFFFF"/>
                <w:sz w:val="20"/>
              </w:rPr>
            </w:pPr>
            <w:r>
              <w:rPr>
                <w:rFonts w:ascii="Arial" w:hAnsi="Arial" w:cs="Arial"/>
                <w:b/>
                <w:bCs/>
                <w:color w:val="FFFFFF"/>
                <w:sz w:val="20"/>
              </w:rPr>
              <w:t>FY 2019</w:t>
            </w:r>
          </w:p>
        </w:tc>
        <w:tc>
          <w:tcPr>
            <w:tcW w:w="980" w:type="dxa"/>
            <w:tcBorders>
              <w:top w:val="single" w:sz="4" w:space="0" w:color="auto"/>
              <w:left w:val="single" w:sz="4" w:space="0" w:color="auto"/>
              <w:bottom w:val="single" w:sz="4" w:space="0" w:color="auto"/>
              <w:right w:val="single" w:sz="4" w:space="0" w:color="auto"/>
            </w:tcBorders>
            <w:shd w:val="clear" w:color="auto" w:fill="000080"/>
            <w:vAlign w:val="bottom"/>
          </w:tcPr>
          <w:p w14:paraId="11E82F9B" w14:textId="3BE3BE72" w:rsidR="004322ED" w:rsidRDefault="00421118" w:rsidP="002850A8">
            <w:pPr>
              <w:jc w:val="center"/>
              <w:rPr>
                <w:rFonts w:ascii="Arial" w:hAnsi="Arial" w:cs="Arial"/>
                <w:b/>
                <w:bCs/>
                <w:color w:val="FFFFFF"/>
                <w:sz w:val="20"/>
              </w:rPr>
            </w:pPr>
            <w:r>
              <w:rPr>
                <w:rFonts w:ascii="Arial" w:hAnsi="Arial" w:cs="Arial"/>
                <w:b/>
                <w:bCs/>
                <w:color w:val="FFFFFF"/>
                <w:sz w:val="20"/>
              </w:rPr>
              <w:t>FY 2020</w:t>
            </w:r>
          </w:p>
        </w:tc>
        <w:tc>
          <w:tcPr>
            <w:tcW w:w="980" w:type="dxa"/>
            <w:tcBorders>
              <w:top w:val="single" w:sz="4" w:space="0" w:color="auto"/>
              <w:left w:val="single" w:sz="4" w:space="0" w:color="auto"/>
              <w:bottom w:val="single" w:sz="4" w:space="0" w:color="auto"/>
              <w:right w:val="single" w:sz="4" w:space="0" w:color="auto"/>
            </w:tcBorders>
            <w:shd w:val="clear" w:color="auto" w:fill="000080"/>
            <w:vAlign w:val="bottom"/>
          </w:tcPr>
          <w:p w14:paraId="13770E6D" w14:textId="1D9A76D3" w:rsidR="004322ED" w:rsidRDefault="00421118" w:rsidP="002850A8">
            <w:pPr>
              <w:jc w:val="center"/>
              <w:rPr>
                <w:rFonts w:ascii="Arial" w:hAnsi="Arial" w:cs="Arial"/>
                <w:b/>
                <w:bCs/>
                <w:color w:val="FFFFFF"/>
                <w:sz w:val="20"/>
              </w:rPr>
            </w:pPr>
            <w:r>
              <w:rPr>
                <w:rFonts w:ascii="Arial" w:hAnsi="Arial" w:cs="Arial"/>
                <w:b/>
                <w:bCs/>
                <w:color w:val="FFFFFF"/>
                <w:sz w:val="20"/>
              </w:rPr>
              <w:t>FY 2021</w:t>
            </w:r>
          </w:p>
        </w:tc>
        <w:tc>
          <w:tcPr>
            <w:tcW w:w="975" w:type="dxa"/>
            <w:tcBorders>
              <w:top w:val="single" w:sz="4" w:space="0" w:color="auto"/>
              <w:left w:val="single" w:sz="4" w:space="0" w:color="auto"/>
              <w:bottom w:val="single" w:sz="4" w:space="0" w:color="auto"/>
              <w:right w:val="single" w:sz="4" w:space="0" w:color="auto"/>
            </w:tcBorders>
            <w:shd w:val="clear" w:color="auto" w:fill="000080"/>
            <w:vAlign w:val="bottom"/>
          </w:tcPr>
          <w:p w14:paraId="59711927" w14:textId="0599BADA" w:rsidR="004322ED" w:rsidRDefault="00421118" w:rsidP="002850A8">
            <w:pPr>
              <w:jc w:val="center"/>
              <w:rPr>
                <w:rFonts w:ascii="Arial" w:hAnsi="Arial" w:cs="Arial"/>
                <w:b/>
                <w:bCs/>
                <w:color w:val="FFFFFF"/>
                <w:sz w:val="20"/>
              </w:rPr>
            </w:pPr>
            <w:r>
              <w:rPr>
                <w:rFonts w:ascii="Arial" w:hAnsi="Arial" w:cs="Arial"/>
                <w:b/>
                <w:bCs/>
                <w:color w:val="FFFFFF"/>
                <w:sz w:val="20"/>
              </w:rPr>
              <w:t>FY 2022</w:t>
            </w:r>
          </w:p>
        </w:tc>
        <w:tc>
          <w:tcPr>
            <w:tcW w:w="1015" w:type="dxa"/>
            <w:tcBorders>
              <w:top w:val="single" w:sz="4" w:space="0" w:color="auto"/>
              <w:left w:val="single" w:sz="4" w:space="0" w:color="auto"/>
              <w:bottom w:val="single" w:sz="4" w:space="0" w:color="auto"/>
              <w:right w:val="single" w:sz="4" w:space="0" w:color="auto"/>
            </w:tcBorders>
            <w:shd w:val="clear" w:color="auto" w:fill="000080"/>
            <w:vAlign w:val="bottom"/>
          </w:tcPr>
          <w:p w14:paraId="62DED7CA" w14:textId="366F0AF5" w:rsidR="004322ED" w:rsidRDefault="00421118">
            <w:pPr>
              <w:jc w:val="center"/>
              <w:rPr>
                <w:rFonts w:ascii="Arial" w:hAnsi="Arial" w:cs="Arial"/>
                <w:b/>
                <w:bCs/>
                <w:color w:val="FFFFFF"/>
                <w:sz w:val="20"/>
              </w:rPr>
            </w:pPr>
            <w:r>
              <w:rPr>
                <w:rFonts w:ascii="Arial" w:hAnsi="Arial" w:cs="Arial"/>
                <w:b/>
                <w:bCs/>
                <w:color w:val="FFFFFF"/>
                <w:sz w:val="20"/>
              </w:rPr>
              <w:t>FY 2023</w:t>
            </w:r>
          </w:p>
        </w:tc>
      </w:tr>
      <w:tr w:rsidR="004322ED" w14:paraId="584307FC" w14:textId="77777777" w:rsidTr="005E452B">
        <w:trPr>
          <w:trHeight w:val="1673"/>
        </w:trPr>
        <w:tc>
          <w:tcPr>
            <w:tcW w:w="1014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C5EEF3" w14:textId="77777777" w:rsidR="004322ED" w:rsidRDefault="004322ED" w:rsidP="002850A8">
            <w:pPr>
              <w:jc w:val="center"/>
              <w:rPr>
                <w:rFonts w:ascii="Arial" w:hAnsi="Arial" w:cs="Arial"/>
                <w:b/>
              </w:rPr>
            </w:pPr>
            <w:r>
              <w:rPr>
                <w:rFonts w:ascii="Arial" w:hAnsi="Arial" w:cs="Arial"/>
                <w:b/>
                <w:sz w:val="20"/>
              </w:rPr>
              <w:t>Goal 1</w:t>
            </w:r>
          </w:p>
          <w:p w14:paraId="516CDC0F" w14:textId="6EE5E419" w:rsidR="004322ED" w:rsidRPr="000A0E52" w:rsidRDefault="00F57665" w:rsidP="000A0E52">
            <w:pPr>
              <w:jc w:val="center"/>
              <w:rPr>
                <w:rFonts w:ascii="Arial" w:hAnsi="Arial" w:cs="Arial"/>
                <w:bCs/>
                <w:sz w:val="20"/>
                <w:szCs w:val="20"/>
              </w:rPr>
            </w:pPr>
            <w:r w:rsidRPr="00F57665">
              <w:rPr>
                <w:rFonts w:ascii="Arial" w:hAnsi="Arial" w:cs="Arial"/>
                <w:bCs/>
                <w:sz w:val="20"/>
                <w:szCs w:val="20"/>
              </w:rPr>
              <w:t xml:space="preserve">Achieve excellence in collecting and disseminating geologic information and mineral data to the public, governmental agencies, elected officials, educational institutions, civic and professional organizations, and the mining, energy, agriculture, utility, construction, </w:t>
            </w:r>
            <w:r w:rsidR="00C10655" w:rsidRPr="00F57665">
              <w:rPr>
                <w:rFonts w:ascii="Arial" w:hAnsi="Arial" w:cs="Arial"/>
                <w:bCs/>
                <w:sz w:val="20"/>
                <w:szCs w:val="20"/>
              </w:rPr>
              <w:t>insurance,</w:t>
            </w:r>
            <w:r w:rsidRPr="00F57665">
              <w:rPr>
                <w:rFonts w:ascii="Arial" w:hAnsi="Arial" w:cs="Arial"/>
                <w:bCs/>
                <w:sz w:val="20"/>
                <w:szCs w:val="20"/>
              </w:rPr>
              <w:t xml:space="preserve"> and banking industries. Continue to strive for increased efficiency and access to survey information primarily through publications, website products, in-house collections, and customer inquiries. Emphasize website delivery of digital products and compliance with new revision of state documents requirements (Idaho Statute 33-2505).</w:t>
            </w:r>
          </w:p>
        </w:tc>
      </w:tr>
      <w:tr w:rsidR="00E158DB" w14:paraId="48929AEC" w14:textId="77777777" w:rsidTr="00F64E89">
        <w:trPr>
          <w:trHeight w:val="288"/>
        </w:trPr>
        <w:tc>
          <w:tcPr>
            <w:tcW w:w="4436" w:type="dxa"/>
            <w:vMerge w:val="restart"/>
            <w:tcBorders>
              <w:top w:val="single" w:sz="4" w:space="0" w:color="auto"/>
              <w:left w:val="single" w:sz="4" w:space="0" w:color="auto"/>
              <w:bottom w:val="single" w:sz="4" w:space="0" w:color="auto"/>
              <w:right w:val="single" w:sz="4" w:space="0" w:color="auto"/>
            </w:tcBorders>
            <w:hideMark/>
          </w:tcPr>
          <w:p w14:paraId="45E9E416" w14:textId="77777777" w:rsidR="00E158DB" w:rsidRPr="00523136" w:rsidRDefault="00E158DB" w:rsidP="00E158DB">
            <w:pPr>
              <w:pStyle w:val="ListParagraph"/>
              <w:numPr>
                <w:ilvl w:val="0"/>
                <w:numId w:val="3"/>
              </w:numPr>
              <w:ind w:left="375" w:hanging="375"/>
              <w:rPr>
                <w:rFonts w:ascii="Arial" w:hAnsi="Arial" w:cs="Arial"/>
                <w:sz w:val="20"/>
              </w:rPr>
            </w:pPr>
            <w:r w:rsidRPr="00523136">
              <w:rPr>
                <w:rFonts w:ascii="Arial" w:hAnsi="Arial" w:cs="Arial"/>
                <w:sz w:val="20"/>
              </w:rPr>
              <w:t xml:space="preserve">Number of Published Reports on Geology/Hydrology/Geohazards/Mineral &amp; Energy Resources      </w:t>
            </w:r>
          </w:p>
          <w:p w14:paraId="03783A0B" w14:textId="4DEE3DFA" w:rsidR="00E158DB" w:rsidRPr="00A41B28" w:rsidRDefault="00E158DB" w:rsidP="00E158DB">
            <w:pPr>
              <w:ind w:left="375" w:hanging="375"/>
              <w:contextualSpacing/>
              <w:rPr>
                <w:rFonts w:ascii="Arial" w:hAnsi="Arial" w:cs="Arial"/>
                <w:bCs/>
                <w:sz w:val="20"/>
                <w:szCs w:val="20"/>
              </w:rPr>
            </w:pPr>
            <w:r>
              <w:t xml:space="preserve">      </w:t>
            </w:r>
            <w:r w:rsidRPr="00A41B28">
              <w:rPr>
                <w:rFonts w:ascii="Arial" w:hAnsi="Arial" w:cs="Arial"/>
                <w:sz w:val="20"/>
                <w:szCs w:val="20"/>
              </w:rPr>
              <w:t xml:space="preserve">Goal 1. Objective </w:t>
            </w:r>
            <w:r>
              <w:rPr>
                <w:rFonts w:ascii="Arial" w:hAnsi="Arial" w:cs="Arial"/>
                <w:sz w:val="20"/>
                <w:szCs w:val="20"/>
              </w:rPr>
              <w:t>A, Measure I</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576D59" w14:textId="77777777" w:rsidR="00E158DB" w:rsidRPr="00F64E89" w:rsidRDefault="00E158DB" w:rsidP="00E158DB">
            <w:pPr>
              <w:jc w:val="center"/>
              <w:rPr>
                <w:rFonts w:ascii="Arial" w:hAnsi="Arial" w:cs="Arial"/>
                <w:sz w:val="20"/>
                <w:szCs w:val="20"/>
              </w:rPr>
            </w:pPr>
            <w:r w:rsidRPr="00F64E89">
              <w:rPr>
                <w:rFonts w:ascii="Arial" w:hAnsi="Arial" w:cs="Arial"/>
                <w:sz w:val="20"/>
                <w:szCs w:val="20"/>
              </w:rPr>
              <w:t>actual</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AAF65" w14:textId="2C154357" w:rsidR="00E158DB" w:rsidRPr="00F64E89" w:rsidRDefault="00E158DB" w:rsidP="00E158DB">
            <w:pPr>
              <w:jc w:val="center"/>
              <w:rPr>
                <w:rFonts w:ascii="Arial" w:hAnsi="Arial" w:cs="Arial"/>
                <w:sz w:val="20"/>
                <w:szCs w:val="20"/>
              </w:rPr>
            </w:pPr>
            <w:r w:rsidRPr="00F64E89">
              <w:rPr>
                <w:rFonts w:ascii="Arial" w:hAnsi="Arial" w:cs="Arial"/>
                <w:sz w:val="20"/>
                <w:szCs w:val="20"/>
              </w:rPr>
              <w:t>11</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79B25" w14:textId="46C51967" w:rsidR="00E158DB" w:rsidRPr="00F64E89" w:rsidRDefault="00E158DB" w:rsidP="00E158DB">
            <w:pPr>
              <w:jc w:val="center"/>
              <w:rPr>
                <w:rFonts w:ascii="Arial" w:hAnsi="Arial" w:cs="Arial"/>
                <w:sz w:val="20"/>
                <w:szCs w:val="20"/>
              </w:rPr>
            </w:pPr>
            <w:r w:rsidRPr="00F64E89">
              <w:rPr>
                <w:rFonts w:ascii="Arial" w:hAnsi="Arial" w:cs="Arial"/>
                <w:sz w:val="20"/>
                <w:szCs w:val="20"/>
              </w:rPr>
              <w:t>11</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7B208" w14:textId="126C521F" w:rsidR="00E158DB" w:rsidRPr="00F64E89" w:rsidRDefault="00E158DB" w:rsidP="00E158DB">
            <w:pPr>
              <w:jc w:val="center"/>
              <w:rPr>
                <w:rFonts w:ascii="Arial" w:hAnsi="Arial" w:cs="Arial"/>
                <w:sz w:val="20"/>
                <w:szCs w:val="20"/>
              </w:rPr>
            </w:pPr>
            <w:r w:rsidRPr="00F64E89">
              <w:rPr>
                <w:rFonts w:ascii="Arial" w:hAnsi="Arial" w:cs="Arial"/>
                <w:sz w:val="20"/>
                <w:szCs w:val="20"/>
              </w:rPr>
              <w:t>18</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5C3B5" w14:textId="60973099" w:rsidR="00E158DB" w:rsidRPr="00F64E89" w:rsidRDefault="00E158DB" w:rsidP="00E158DB">
            <w:pPr>
              <w:jc w:val="center"/>
              <w:rPr>
                <w:rFonts w:ascii="Arial" w:hAnsi="Arial" w:cs="Arial"/>
                <w:sz w:val="20"/>
                <w:szCs w:val="20"/>
              </w:rPr>
            </w:pPr>
            <w:r w:rsidRPr="00F64E89">
              <w:rPr>
                <w:rFonts w:ascii="Arial" w:hAnsi="Arial" w:cs="Arial"/>
                <w:sz w:val="20"/>
                <w:szCs w:val="20"/>
              </w:rPr>
              <w:t>----------</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1D8B0" w14:textId="72B41297" w:rsidR="00E158DB" w:rsidRPr="00F64E89" w:rsidRDefault="00E158DB" w:rsidP="00E158DB">
            <w:pPr>
              <w:jc w:val="center"/>
              <w:rPr>
                <w:rFonts w:ascii="Arial" w:hAnsi="Arial" w:cs="Arial"/>
                <w:sz w:val="20"/>
                <w:szCs w:val="20"/>
              </w:rPr>
            </w:pPr>
          </w:p>
        </w:tc>
      </w:tr>
      <w:tr w:rsidR="00E158DB" w14:paraId="38CDB23D" w14:textId="77777777" w:rsidTr="00F64E89">
        <w:trPr>
          <w:trHeight w:val="288"/>
        </w:trPr>
        <w:tc>
          <w:tcPr>
            <w:tcW w:w="4436" w:type="dxa"/>
            <w:vMerge/>
            <w:tcBorders>
              <w:top w:val="single" w:sz="4" w:space="0" w:color="auto"/>
              <w:left w:val="single" w:sz="4" w:space="0" w:color="auto"/>
              <w:bottom w:val="single" w:sz="4" w:space="0" w:color="auto"/>
              <w:right w:val="single" w:sz="4" w:space="0" w:color="auto"/>
            </w:tcBorders>
            <w:vAlign w:val="center"/>
            <w:hideMark/>
          </w:tcPr>
          <w:p w14:paraId="3B4E3869" w14:textId="77777777" w:rsidR="00E158DB" w:rsidRDefault="00E158DB" w:rsidP="00E158DB">
            <w:pPr>
              <w:ind w:left="375" w:hanging="375"/>
              <w:rPr>
                <w:rFonts w:ascii="Arial" w:hAnsi="Arial"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6E478" w14:textId="77777777" w:rsidR="00E158DB" w:rsidRPr="00F64E89" w:rsidRDefault="00E158DB" w:rsidP="00E158DB">
            <w:pPr>
              <w:jc w:val="center"/>
              <w:rPr>
                <w:rFonts w:ascii="Arial" w:hAnsi="Arial" w:cs="Arial"/>
                <w:i/>
                <w:sz w:val="20"/>
                <w:szCs w:val="20"/>
              </w:rPr>
            </w:pPr>
            <w:r w:rsidRPr="00F64E89">
              <w:rPr>
                <w:rFonts w:ascii="Arial" w:hAnsi="Arial" w:cs="Arial"/>
                <w:i/>
                <w:sz w:val="20"/>
                <w:szCs w:val="20"/>
              </w:rPr>
              <w:t>target</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79EA5" w14:textId="23304669" w:rsidR="00E158DB" w:rsidRPr="00F64E89" w:rsidRDefault="00E158DB" w:rsidP="00E158DB">
            <w:pPr>
              <w:jc w:val="center"/>
              <w:rPr>
                <w:rFonts w:ascii="Arial" w:hAnsi="Arial" w:cs="Arial"/>
                <w:i/>
                <w:sz w:val="20"/>
                <w:szCs w:val="20"/>
              </w:rPr>
            </w:pPr>
            <w:r w:rsidRPr="00F64E89">
              <w:rPr>
                <w:rFonts w:ascii="Arial" w:hAnsi="Arial" w:cs="Arial"/>
                <w:i/>
                <w:sz w:val="20"/>
                <w:szCs w:val="20"/>
              </w:rPr>
              <w:t>20</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DEB9E" w14:textId="0E09E20B" w:rsidR="00E158DB" w:rsidRPr="00F64E89" w:rsidRDefault="00E158DB" w:rsidP="00E158DB">
            <w:pPr>
              <w:jc w:val="center"/>
              <w:rPr>
                <w:rFonts w:ascii="Arial" w:hAnsi="Arial" w:cs="Arial"/>
                <w:i/>
                <w:sz w:val="20"/>
                <w:szCs w:val="20"/>
              </w:rPr>
            </w:pPr>
            <w:r w:rsidRPr="00F64E89">
              <w:rPr>
                <w:rFonts w:ascii="Arial" w:hAnsi="Arial" w:cs="Arial"/>
                <w:i/>
                <w:sz w:val="20"/>
                <w:szCs w:val="20"/>
              </w:rPr>
              <w:t>25</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4F7C5" w14:textId="2C3186CE" w:rsidR="00E158DB" w:rsidRPr="00F64E89" w:rsidRDefault="00E158DB" w:rsidP="00E158DB">
            <w:pPr>
              <w:jc w:val="center"/>
              <w:rPr>
                <w:rFonts w:ascii="Arial" w:hAnsi="Arial" w:cs="Arial"/>
                <w:i/>
                <w:sz w:val="20"/>
                <w:szCs w:val="20"/>
              </w:rPr>
            </w:pPr>
            <w:r w:rsidRPr="00F64E89">
              <w:rPr>
                <w:rFonts w:ascii="Arial" w:hAnsi="Arial" w:cs="Arial"/>
                <w:i/>
                <w:sz w:val="20"/>
                <w:szCs w:val="20"/>
              </w:rPr>
              <w:t>11</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22592" w14:textId="030D5944" w:rsidR="00E158DB" w:rsidRPr="00F64E89" w:rsidRDefault="00E158DB" w:rsidP="00E158DB">
            <w:pPr>
              <w:jc w:val="center"/>
              <w:rPr>
                <w:rFonts w:ascii="Arial" w:hAnsi="Arial" w:cs="Arial"/>
                <w:i/>
                <w:sz w:val="20"/>
                <w:szCs w:val="20"/>
              </w:rPr>
            </w:pPr>
            <w:r w:rsidRPr="00F64E89">
              <w:rPr>
                <w:rFonts w:ascii="Arial" w:hAnsi="Arial" w:cs="Arial"/>
                <w:i/>
                <w:sz w:val="20"/>
                <w:szCs w:val="20"/>
              </w:rPr>
              <w:t>11</w:t>
            </w:r>
          </w:p>
        </w:tc>
        <w:tc>
          <w:tcPr>
            <w:tcW w:w="1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262E" w14:textId="6D92D590" w:rsidR="00E158DB" w:rsidRPr="00F64E89" w:rsidRDefault="00E158DB" w:rsidP="00E158DB">
            <w:pPr>
              <w:jc w:val="center"/>
              <w:rPr>
                <w:rFonts w:ascii="Arial" w:hAnsi="Arial" w:cs="Arial"/>
                <w:i/>
                <w:sz w:val="20"/>
                <w:szCs w:val="20"/>
              </w:rPr>
            </w:pPr>
          </w:p>
        </w:tc>
      </w:tr>
      <w:tr w:rsidR="00E158DB" w14:paraId="6F315EB6" w14:textId="77777777" w:rsidTr="00F64E89">
        <w:trPr>
          <w:trHeight w:val="288"/>
        </w:trPr>
        <w:tc>
          <w:tcPr>
            <w:tcW w:w="4436" w:type="dxa"/>
            <w:vMerge w:val="restart"/>
            <w:tcBorders>
              <w:top w:val="single" w:sz="4" w:space="0" w:color="auto"/>
              <w:left w:val="single" w:sz="4" w:space="0" w:color="auto"/>
              <w:bottom w:val="single" w:sz="4" w:space="0" w:color="auto"/>
              <w:right w:val="single" w:sz="4" w:space="0" w:color="auto"/>
            </w:tcBorders>
            <w:hideMark/>
          </w:tcPr>
          <w:p w14:paraId="0C2D2A79" w14:textId="58E34676" w:rsidR="00E158DB" w:rsidRDefault="00E158DB" w:rsidP="00E158DB">
            <w:pPr>
              <w:pStyle w:val="ListParagraph"/>
              <w:numPr>
                <w:ilvl w:val="0"/>
                <w:numId w:val="3"/>
              </w:numPr>
              <w:ind w:left="375" w:hanging="375"/>
              <w:rPr>
                <w:rFonts w:ascii="Arial" w:hAnsi="Arial" w:cs="Arial"/>
                <w:sz w:val="20"/>
              </w:rPr>
            </w:pPr>
            <w:r w:rsidRPr="00523136">
              <w:rPr>
                <w:rFonts w:ascii="Arial" w:hAnsi="Arial" w:cs="Arial"/>
                <w:sz w:val="20"/>
              </w:rPr>
              <w:t xml:space="preserve">Number of </w:t>
            </w:r>
            <w:r>
              <w:rPr>
                <w:rFonts w:ascii="Arial" w:hAnsi="Arial" w:cs="Arial"/>
                <w:bCs/>
                <w:sz w:val="20"/>
              </w:rPr>
              <w:t>W</w:t>
            </w:r>
            <w:r w:rsidRPr="002316D7">
              <w:rPr>
                <w:rFonts w:ascii="Arial" w:hAnsi="Arial" w:cs="Arial"/>
                <w:bCs/>
                <w:sz w:val="20"/>
              </w:rPr>
              <w:t xml:space="preserve">ebsite </w:t>
            </w:r>
            <w:r>
              <w:rPr>
                <w:rFonts w:ascii="Arial" w:hAnsi="Arial" w:cs="Arial"/>
                <w:bCs/>
                <w:sz w:val="20"/>
              </w:rPr>
              <w:t>V</w:t>
            </w:r>
            <w:r w:rsidRPr="002316D7">
              <w:rPr>
                <w:rFonts w:ascii="Arial" w:hAnsi="Arial" w:cs="Arial"/>
                <w:bCs/>
                <w:sz w:val="20"/>
              </w:rPr>
              <w:t>iewers</w:t>
            </w:r>
            <w:r w:rsidRPr="002316D7">
              <w:rPr>
                <w:rFonts w:ascii="Arial" w:hAnsi="Arial" w:cs="Arial"/>
                <w:sz w:val="20"/>
              </w:rPr>
              <w:t xml:space="preserve"> </w:t>
            </w:r>
          </w:p>
          <w:p w14:paraId="7A890F95" w14:textId="23994F57" w:rsidR="00E158DB" w:rsidRPr="00523136" w:rsidRDefault="00E158DB" w:rsidP="00E158DB">
            <w:pPr>
              <w:pStyle w:val="ListParagraph"/>
              <w:ind w:left="375"/>
              <w:rPr>
                <w:rFonts w:ascii="Arial" w:hAnsi="Arial" w:cs="Arial"/>
                <w:sz w:val="20"/>
              </w:rPr>
            </w:pPr>
            <w:r w:rsidRPr="00523136">
              <w:rPr>
                <w:rFonts w:ascii="Arial" w:hAnsi="Arial" w:cs="Arial"/>
                <w:sz w:val="20"/>
                <w:szCs w:val="20"/>
              </w:rPr>
              <w:t>Goal 1. Objective B</w:t>
            </w:r>
            <w:r>
              <w:rPr>
                <w:rFonts w:ascii="Arial" w:hAnsi="Arial" w:cs="Arial"/>
                <w:sz w:val="20"/>
                <w:szCs w:val="20"/>
              </w:rPr>
              <w:t>, Measure I</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7B858" w14:textId="77777777" w:rsidR="00E158DB" w:rsidRPr="00F64E89" w:rsidRDefault="00E158DB" w:rsidP="00E158DB">
            <w:pPr>
              <w:jc w:val="center"/>
              <w:rPr>
                <w:rFonts w:ascii="Arial" w:hAnsi="Arial" w:cs="Arial"/>
                <w:sz w:val="20"/>
                <w:szCs w:val="20"/>
              </w:rPr>
            </w:pPr>
            <w:r w:rsidRPr="00F64E89">
              <w:rPr>
                <w:rFonts w:ascii="Arial" w:hAnsi="Arial" w:cs="Arial"/>
                <w:sz w:val="20"/>
                <w:szCs w:val="20"/>
              </w:rPr>
              <w:t>actual</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7F37E" w14:textId="322643AC" w:rsidR="00E158DB" w:rsidRPr="00F64E89" w:rsidRDefault="00E158DB" w:rsidP="00E158DB">
            <w:pPr>
              <w:jc w:val="center"/>
              <w:rPr>
                <w:rFonts w:ascii="Arial" w:hAnsi="Arial" w:cs="Arial"/>
                <w:sz w:val="20"/>
                <w:szCs w:val="20"/>
              </w:rPr>
            </w:pPr>
            <w:r w:rsidRPr="00F64E89">
              <w:rPr>
                <w:rFonts w:ascii="Arial" w:hAnsi="Arial" w:cs="Arial"/>
                <w:sz w:val="20"/>
                <w:szCs w:val="20"/>
              </w:rPr>
              <w:t>137,863</w:t>
            </w:r>
            <w:r w:rsidRPr="00F64E89">
              <w:rPr>
                <w:rFonts w:ascii="Arial" w:hAnsi="Arial" w:cs="Arial"/>
                <w:sz w:val="20"/>
                <w:szCs w:val="20"/>
                <w:vertAlign w:val="superscript"/>
              </w:rPr>
              <w:t>1</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4F56C" w14:textId="00FED949" w:rsidR="00E158DB" w:rsidRPr="00F64E89" w:rsidRDefault="00E158DB" w:rsidP="00E158DB">
            <w:pPr>
              <w:jc w:val="center"/>
              <w:rPr>
                <w:rFonts w:ascii="Arial" w:hAnsi="Arial" w:cs="Arial"/>
                <w:sz w:val="20"/>
                <w:szCs w:val="20"/>
              </w:rPr>
            </w:pPr>
            <w:r w:rsidRPr="00F64E89">
              <w:rPr>
                <w:rFonts w:ascii="Arial" w:hAnsi="Arial" w:cs="Arial"/>
                <w:sz w:val="20"/>
                <w:szCs w:val="20"/>
              </w:rPr>
              <w:t>278,919</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82977" w14:textId="4BE267B0" w:rsidR="00E158DB" w:rsidRPr="00F64E89" w:rsidRDefault="00E158DB" w:rsidP="00E158DB">
            <w:pPr>
              <w:jc w:val="center"/>
              <w:rPr>
                <w:rFonts w:ascii="Arial" w:hAnsi="Arial" w:cs="Arial"/>
                <w:sz w:val="20"/>
                <w:szCs w:val="20"/>
              </w:rPr>
            </w:pPr>
            <w:r w:rsidRPr="00F64E89">
              <w:rPr>
                <w:rFonts w:ascii="Arial" w:hAnsi="Arial" w:cs="Arial"/>
                <w:sz w:val="20"/>
                <w:szCs w:val="20"/>
              </w:rPr>
              <w:t>21,388</w:t>
            </w:r>
            <w:r w:rsidRPr="00F64E89">
              <w:rPr>
                <w:rFonts w:ascii="Arial" w:hAnsi="Arial" w:cs="Arial"/>
                <w:sz w:val="20"/>
                <w:szCs w:val="20"/>
                <w:vertAlign w:val="superscript"/>
              </w:rPr>
              <w:t>3</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BB68A" w14:textId="47B09E2F" w:rsidR="00E158DB" w:rsidRPr="00F64E89" w:rsidRDefault="00E158DB" w:rsidP="00E158DB">
            <w:pPr>
              <w:jc w:val="center"/>
              <w:rPr>
                <w:rFonts w:ascii="Arial" w:hAnsi="Arial" w:cs="Arial"/>
                <w:sz w:val="20"/>
                <w:szCs w:val="20"/>
                <w:vertAlign w:val="superscript"/>
              </w:rPr>
            </w:pPr>
            <w:r w:rsidRPr="00F64E89">
              <w:rPr>
                <w:rFonts w:ascii="Arial" w:hAnsi="Arial" w:cs="Arial"/>
                <w:sz w:val="20"/>
                <w:szCs w:val="20"/>
              </w:rPr>
              <w:t>----------</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68CB8" w14:textId="3A819169" w:rsidR="00E158DB" w:rsidRPr="00F64E89" w:rsidRDefault="00E158DB" w:rsidP="00E158DB">
            <w:pPr>
              <w:jc w:val="center"/>
              <w:rPr>
                <w:rFonts w:ascii="Arial" w:hAnsi="Arial" w:cs="Arial"/>
                <w:sz w:val="20"/>
                <w:szCs w:val="20"/>
              </w:rPr>
            </w:pPr>
          </w:p>
        </w:tc>
      </w:tr>
      <w:tr w:rsidR="00E158DB" w14:paraId="28087820" w14:textId="77777777" w:rsidTr="00F64E89">
        <w:trPr>
          <w:trHeight w:val="288"/>
        </w:trPr>
        <w:tc>
          <w:tcPr>
            <w:tcW w:w="4436" w:type="dxa"/>
            <w:vMerge/>
            <w:tcBorders>
              <w:top w:val="single" w:sz="4" w:space="0" w:color="auto"/>
              <w:left w:val="single" w:sz="4" w:space="0" w:color="auto"/>
              <w:bottom w:val="single" w:sz="4" w:space="0" w:color="auto"/>
              <w:right w:val="single" w:sz="4" w:space="0" w:color="auto"/>
            </w:tcBorders>
            <w:vAlign w:val="center"/>
            <w:hideMark/>
          </w:tcPr>
          <w:p w14:paraId="540B4D4C" w14:textId="77777777" w:rsidR="00E158DB" w:rsidRDefault="00E158DB" w:rsidP="00E158DB">
            <w:pPr>
              <w:rPr>
                <w:rFonts w:ascii="Arial" w:hAnsi="Arial"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14D13" w14:textId="77777777" w:rsidR="00E158DB" w:rsidRPr="00F64E89" w:rsidRDefault="00E158DB" w:rsidP="00E158DB">
            <w:pPr>
              <w:jc w:val="center"/>
              <w:rPr>
                <w:rFonts w:ascii="Arial" w:hAnsi="Arial" w:cs="Arial"/>
                <w:i/>
                <w:sz w:val="20"/>
                <w:szCs w:val="20"/>
              </w:rPr>
            </w:pPr>
            <w:r w:rsidRPr="00F64E89">
              <w:rPr>
                <w:rFonts w:ascii="Arial" w:hAnsi="Arial" w:cs="Arial"/>
                <w:i/>
                <w:sz w:val="20"/>
                <w:szCs w:val="20"/>
              </w:rPr>
              <w:t>target</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6C464" w14:textId="5DB14ECF" w:rsidR="00E158DB" w:rsidRPr="00F64E89" w:rsidRDefault="00E158DB" w:rsidP="00E158DB">
            <w:pPr>
              <w:jc w:val="center"/>
              <w:rPr>
                <w:rFonts w:ascii="Arial" w:hAnsi="Arial" w:cs="Arial"/>
                <w:i/>
                <w:sz w:val="20"/>
                <w:szCs w:val="20"/>
              </w:rPr>
            </w:pPr>
            <w:r w:rsidRPr="00F64E89">
              <w:rPr>
                <w:rFonts w:ascii="Arial" w:hAnsi="Arial" w:cs="Arial"/>
                <w:i/>
                <w:sz w:val="20"/>
                <w:szCs w:val="20"/>
              </w:rPr>
              <w:t>NA</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91F26" w14:textId="76293DF4" w:rsidR="00E158DB" w:rsidRPr="00F64E89" w:rsidRDefault="00E158DB" w:rsidP="00E158DB">
            <w:pPr>
              <w:jc w:val="center"/>
              <w:rPr>
                <w:rFonts w:ascii="Arial" w:hAnsi="Arial" w:cs="Arial"/>
                <w:i/>
                <w:sz w:val="20"/>
                <w:szCs w:val="20"/>
              </w:rPr>
            </w:pPr>
            <w:r w:rsidRPr="00F64E89">
              <w:rPr>
                <w:rFonts w:ascii="Arial" w:hAnsi="Arial" w:cs="Arial"/>
                <w:i/>
                <w:sz w:val="20"/>
                <w:szCs w:val="20"/>
              </w:rPr>
              <w:t>NA</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CC116" w14:textId="273AA2EB" w:rsidR="00E158DB" w:rsidRPr="00F64E89" w:rsidRDefault="00E158DB" w:rsidP="00E158DB">
            <w:pPr>
              <w:jc w:val="center"/>
              <w:rPr>
                <w:rFonts w:ascii="Arial" w:hAnsi="Arial" w:cs="Arial"/>
                <w:i/>
                <w:sz w:val="20"/>
                <w:szCs w:val="20"/>
              </w:rPr>
            </w:pPr>
            <w:r w:rsidRPr="00F64E89">
              <w:rPr>
                <w:rFonts w:ascii="Arial" w:hAnsi="Arial" w:cs="Arial"/>
                <w:i/>
                <w:sz w:val="20"/>
                <w:szCs w:val="20"/>
              </w:rPr>
              <w:t>140,000</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81905" w14:textId="0F88CCCB" w:rsidR="00E158DB" w:rsidRPr="00F64E89" w:rsidRDefault="00E158DB" w:rsidP="00E158DB">
            <w:pPr>
              <w:jc w:val="center"/>
              <w:rPr>
                <w:rFonts w:ascii="Arial" w:hAnsi="Arial" w:cs="Arial"/>
                <w:i/>
                <w:sz w:val="20"/>
                <w:szCs w:val="20"/>
              </w:rPr>
            </w:pPr>
            <w:r w:rsidRPr="00F64E89">
              <w:rPr>
                <w:rFonts w:ascii="Arial" w:hAnsi="Arial" w:cs="Arial"/>
                <w:i/>
                <w:sz w:val="20"/>
                <w:szCs w:val="20"/>
              </w:rPr>
              <w:t>279,000</w:t>
            </w:r>
          </w:p>
        </w:tc>
        <w:tc>
          <w:tcPr>
            <w:tcW w:w="1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BF38" w14:textId="38796B5A" w:rsidR="00E158DB" w:rsidRPr="00F64E89" w:rsidRDefault="00E158DB" w:rsidP="00E158DB">
            <w:pPr>
              <w:jc w:val="center"/>
              <w:rPr>
                <w:rFonts w:ascii="Arial" w:hAnsi="Arial" w:cs="Arial"/>
                <w:i/>
                <w:sz w:val="20"/>
                <w:szCs w:val="20"/>
              </w:rPr>
            </w:pPr>
          </w:p>
        </w:tc>
      </w:tr>
      <w:tr w:rsidR="00E158DB" w14:paraId="3349D111" w14:textId="77777777" w:rsidTr="00F64E89">
        <w:trPr>
          <w:trHeight w:val="288"/>
        </w:trPr>
        <w:tc>
          <w:tcPr>
            <w:tcW w:w="4436" w:type="dxa"/>
            <w:vMerge w:val="restart"/>
            <w:tcBorders>
              <w:top w:val="single" w:sz="4" w:space="0" w:color="auto"/>
              <w:left w:val="single" w:sz="4" w:space="0" w:color="auto"/>
              <w:right w:val="single" w:sz="4" w:space="0" w:color="auto"/>
            </w:tcBorders>
          </w:tcPr>
          <w:p w14:paraId="1461A2D8" w14:textId="77777777" w:rsidR="00E158DB" w:rsidRDefault="00E158DB" w:rsidP="00E158DB">
            <w:pPr>
              <w:pStyle w:val="ListParagraph"/>
              <w:numPr>
                <w:ilvl w:val="0"/>
                <w:numId w:val="3"/>
              </w:numPr>
              <w:ind w:left="375" w:hanging="375"/>
              <w:rPr>
                <w:rFonts w:ascii="Arial" w:hAnsi="Arial" w:cs="Arial"/>
                <w:sz w:val="20"/>
              </w:rPr>
            </w:pPr>
            <w:r w:rsidRPr="00523136">
              <w:rPr>
                <w:rFonts w:ascii="Arial" w:hAnsi="Arial" w:cs="Arial"/>
                <w:sz w:val="20"/>
              </w:rPr>
              <w:t xml:space="preserve">Number of Website Products Used or Downloaded </w:t>
            </w:r>
          </w:p>
          <w:p w14:paraId="3D5086EC" w14:textId="31322107" w:rsidR="00E158DB" w:rsidRPr="00566076" w:rsidRDefault="00E158DB" w:rsidP="00E158DB">
            <w:pPr>
              <w:pStyle w:val="ListParagraph"/>
              <w:ind w:left="342"/>
              <w:contextualSpacing/>
              <w:rPr>
                <w:rFonts w:ascii="Arial" w:hAnsi="Arial" w:cs="Arial"/>
                <w:sz w:val="20"/>
              </w:rPr>
            </w:pPr>
            <w:r w:rsidRPr="00523136">
              <w:rPr>
                <w:rFonts w:ascii="Arial" w:hAnsi="Arial" w:cs="Arial"/>
                <w:sz w:val="20"/>
                <w:szCs w:val="20"/>
              </w:rPr>
              <w:t xml:space="preserve">Goal </w:t>
            </w:r>
            <w:r>
              <w:rPr>
                <w:rFonts w:ascii="Arial" w:hAnsi="Arial" w:cs="Arial"/>
                <w:sz w:val="20"/>
                <w:szCs w:val="20"/>
              </w:rPr>
              <w:t>1</w:t>
            </w:r>
            <w:r w:rsidRPr="00523136">
              <w:rPr>
                <w:rFonts w:ascii="Arial" w:hAnsi="Arial" w:cs="Arial"/>
                <w:sz w:val="20"/>
                <w:szCs w:val="20"/>
              </w:rPr>
              <w:t>. Objective B</w:t>
            </w:r>
            <w:r>
              <w:rPr>
                <w:rFonts w:ascii="Arial" w:hAnsi="Arial" w:cs="Arial"/>
                <w:sz w:val="20"/>
                <w:szCs w:val="20"/>
              </w:rPr>
              <w:t>, Measure II</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4DC95" w14:textId="1E9D717C" w:rsidR="00E158DB" w:rsidRPr="00F64E89" w:rsidRDefault="00E158DB" w:rsidP="00E158DB">
            <w:pPr>
              <w:jc w:val="center"/>
              <w:rPr>
                <w:rFonts w:ascii="Arial" w:hAnsi="Arial" w:cs="Arial"/>
                <w:sz w:val="20"/>
                <w:szCs w:val="20"/>
              </w:rPr>
            </w:pPr>
            <w:r w:rsidRPr="00F64E89">
              <w:rPr>
                <w:rFonts w:ascii="Arial" w:hAnsi="Arial" w:cs="Arial"/>
                <w:sz w:val="20"/>
                <w:szCs w:val="20"/>
              </w:rPr>
              <w:t>actual</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F1998" w14:textId="0E253CCC" w:rsidR="00E158DB" w:rsidRPr="00F64E89" w:rsidRDefault="00E158DB" w:rsidP="00E158DB">
            <w:pPr>
              <w:jc w:val="center"/>
              <w:rPr>
                <w:rFonts w:ascii="Arial" w:hAnsi="Arial" w:cs="Arial"/>
                <w:sz w:val="20"/>
                <w:szCs w:val="20"/>
              </w:rPr>
            </w:pPr>
            <w:r w:rsidRPr="00F64E89">
              <w:rPr>
                <w:rFonts w:ascii="Arial" w:hAnsi="Arial" w:cs="Arial"/>
                <w:sz w:val="20"/>
                <w:szCs w:val="20"/>
              </w:rPr>
              <w:t>-------</w:t>
            </w:r>
            <w:r w:rsidRPr="00F64E89">
              <w:rPr>
                <w:rFonts w:ascii="Arial" w:hAnsi="Arial" w:cs="Arial"/>
                <w:sz w:val="20"/>
                <w:szCs w:val="20"/>
                <w:vertAlign w:val="superscript"/>
              </w:rPr>
              <w:t>2</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5B169" w14:textId="459A28AA" w:rsidR="00E158DB" w:rsidRPr="00F64E89" w:rsidRDefault="00E158DB" w:rsidP="00E158DB">
            <w:pPr>
              <w:jc w:val="center"/>
              <w:rPr>
                <w:rFonts w:ascii="Arial" w:hAnsi="Arial" w:cs="Arial"/>
                <w:iCs/>
                <w:sz w:val="20"/>
                <w:szCs w:val="20"/>
              </w:rPr>
            </w:pPr>
            <w:r w:rsidRPr="00F64E89">
              <w:rPr>
                <w:rFonts w:ascii="Arial" w:hAnsi="Arial" w:cs="Arial"/>
                <w:sz w:val="20"/>
                <w:szCs w:val="20"/>
              </w:rPr>
              <w:t>-------</w:t>
            </w:r>
            <w:r w:rsidRPr="00F64E89">
              <w:rPr>
                <w:rFonts w:ascii="Arial" w:hAnsi="Arial" w:cs="Arial"/>
                <w:sz w:val="20"/>
                <w:szCs w:val="20"/>
                <w:vertAlign w:val="superscript"/>
              </w:rPr>
              <w:t>2</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3F723" w14:textId="4616D155" w:rsidR="00E158DB" w:rsidRPr="00F64E89" w:rsidRDefault="00E158DB" w:rsidP="00E158DB">
            <w:pPr>
              <w:jc w:val="center"/>
              <w:rPr>
                <w:rFonts w:ascii="Arial" w:hAnsi="Arial" w:cs="Arial"/>
                <w:iCs/>
                <w:sz w:val="20"/>
                <w:szCs w:val="20"/>
              </w:rPr>
            </w:pPr>
            <w:r w:rsidRPr="00F64E89">
              <w:rPr>
                <w:rFonts w:ascii="Arial" w:hAnsi="Arial" w:cs="Arial"/>
                <w:sz w:val="20"/>
                <w:szCs w:val="20"/>
              </w:rPr>
              <w:t>5,621</w:t>
            </w:r>
            <w:r w:rsidRPr="00F64E89">
              <w:rPr>
                <w:rFonts w:ascii="Arial" w:hAnsi="Arial" w:cs="Arial"/>
                <w:sz w:val="20"/>
                <w:szCs w:val="20"/>
                <w:vertAlign w:val="superscript"/>
              </w:rPr>
              <w:t>3</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CEC6F" w14:textId="74697FF8" w:rsidR="00E158DB" w:rsidRPr="00F64E89" w:rsidRDefault="00E158DB" w:rsidP="00E158DB">
            <w:pPr>
              <w:jc w:val="center"/>
              <w:rPr>
                <w:rFonts w:ascii="Arial" w:hAnsi="Arial" w:cs="Arial"/>
                <w:i/>
                <w:sz w:val="20"/>
                <w:szCs w:val="20"/>
              </w:rPr>
            </w:pPr>
            <w:r w:rsidRPr="00F64E89">
              <w:rPr>
                <w:rFonts w:ascii="Arial" w:hAnsi="Arial" w:cs="Arial"/>
                <w:sz w:val="20"/>
                <w:szCs w:val="20"/>
              </w:rPr>
              <w:t>----------</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71553" w14:textId="1C7A80B3" w:rsidR="00E158DB" w:rsidRPr="00F64E89" w:rsidRDefault="00E158DB" w:rsidP="00E158DB">
            <w:pPr>
              <w:jc w:val="center"/>
              <w:rPr>
                <w:rFonts w:ascii="Arial" w:hAnsi="Arial" w:cs="Arial"/>
                <w:sz w:val="20"/>
                <w:szCs w:val="20"/>
              </w:rPr>
            </w:pPr>
          </w:p>
        </w:tc>
      </w:tr>
      <w:tr w:rsidR="00E158DB" w14:paraId="40C33E2C" w14:textId="77777777" w:rsidTr="00F64E89">
        <w:trPr>
          <w:trHeight w:val="288"/>
        </w:trPr>
        <w:tc>
          <w:tcPr>
            <w:tcW w:w="4436" w:type="dxa"/>
            <w:vMerge/>
            <w:tcBorders>
              <w:left w:val="single" w:sz="4" w:space="0" w:color="auto"/>
              <w:bottom w:val="single" w:sz="4" w:space="0" w:color="auto"/>
              <w:right w:val="single" w:sz="4" w:space="0" w:color="auto"/>
            </w:tcBorders>
            <w:vAlign w:val="center"/>
          </w:tcPr>
          <w:p w14:paraId="3436F8FF" w14:textId="77777777" w:rsidR="00E158DB" w:rsidRPr="00566076" w:rsidRDefault="00E158DB" w:rsidP="00E158DB">
            <w:pPr>
              <w:pStyle w:val="ListParagraph"/>
              <w:numPr>
                <w:ilvl w:val="0"/>
                <w:numId w:val="3"/>
              </w:numPr>
              <w:ind w:left="342"/>
              <w:contextualSpacing/>
              <w:rPr>
                <w:rFonts w:ascii="Arial" w:hAnsi="Arial" w:cs="Arial"/>
                <w:sz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B24A8" w14:textId="2DBCCDB6" w:rsidR="00E158DB" w:rsidRPr="00F64E89" w:rsidRDefault="00E158DB" w:rsidP="00E158DB">
            <w:pPr>
              <w:jc w:val="center"/>
              <w:rPr>
                <w:rFonts w:ascii="Arial" w:hAnsi="Arial" w:cs="Arial"/>
                <w:sz w:val="20"/>
                <w:szCs w:val="20"/>
              </w:rPr>
            </w:pPr>
            <w:r w:rsidRPr="00F64E89">
              <w:rPr>
                <w:rFonts w:ascii="Arial" w:hAnsi="Arial" w:cs="Arial"/>
                <w:i/>
                <w:sz w:val="20"/>
                <w:szCs w:val="20"/>
              </w:rPr>
              <w:t>target</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A0897" w14:textId="0E5F41FC" w:rsidR="00E158DB" w:rsidRPr="00F64E89" w:rsidRDefault="00E158DB" w:rsidP="00E158DB">
            <w:pPr>
              <w:jc w:val="center"/>
              <w:rPr>
                <w:rFonts w:ascii="Arial" w:hAnsi="Arial" w:cs="Arial"/>
                <w:sz w:val="20"/>
                <w:szCs w:val="20"/>
              </w:rPr>
            </w:pPr>
            <w:r w:rsidRPr="00F64E89">
              <w:rPr>
                <w:rFonts w:ascii="Arial" w:hAnsi="Arial" w:cs="Arial"/>
                <w:i/>
                <w:sz w:val="20"/>
                <w:szCs w:val="20"/>
              </w:rPr>
              <w:t>215,000</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84E3C" w14:textId="777321CE" w:rsidR="00E158DB" w:rsidRPr="00F64E89" w:rsidRDefault="00E158DB" w:rsidP="00E158DB">
            <w:pPr>
              <w:jc w:val="center"/>
              <w:rPr>
                <w:rFonts w:ascii="Arial" w:hAnsi="Arial" w:cs="Arial"/>
                <w:iCs/>
                <w:sz w:val="20"/>
                <w:szCs w:val="20"/>
              </w:rPr>
            </w:pPr>
            <w:r w:rsidRPr="00F64E89">
              <w:rPr>
                <w:rFonts w:ascii="Arial" w:hAnsi="Arial" w:cs="Arial"/>
                <w:i/>
                <w:sz w:val="20"/>
                <w:szCs w:val="20"/>
              </w:rPr>
              <w:t>252,882</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E5BA5" w14:textId="16E4E40F" w:rsidR="00E158DB" w:rsidRPr="00F64E89" w:rsidRDefault="00E158DB" w:rsidP="00E158DB">
            <w:pPr>
              <w:jc w:val="center"/>
              <w:rPr>
                <w:rFonts w:ascii="Arial" w:hAnsi="Arial" w:cs="Arial"/>
                <w:iCs/>
                <w:sz w:val="20"/>
                <w:szCs w:val="20"/>
              </w:rPr>
            </w:pPr>
            <w:r w:rsidRPr="00F64E89">
              <w:rPr>
                <w:rFonts w:ascii="Arial" w:hAnsi="Arial" w:cs="Arial"/>
                <w:i/>
                <w:sz w:val="20"/>
                <w:szCs w:val="20"/>
              </w:rPr>
              <w:t>40,000</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E888F" w14:textId="660DCF9D" w:rsidR="00E158DB" w:rsidRPr="00F64E89" w:rsidRDefault="00E158DB" w:rsidP="00E158DB">
            <w:pPr>
              <w:jc w:val="center"/>
              <w:rPr>
                <w:rFonts w:ascii="Arial" w:hAnsi="Arial" w:cs="Arial"/>
                <w:i/>
                <w:sz w:val="20"/>
                <w:szCs w:val="20"/>
              </w:rPr>
            </w:pPr>
            <w:r w:rsidRPr="00F64E89">
              <w:rPr>
                <w:rFonts w:ascii="Arial" w:hAnsi="Arial" w:cs="Arial"/>
                <w:i/>
                <w:sz w:val="20"/>
                <w:szCs w:val="20"/>
              </w:rPr>
              <w:t>40,000</w:t>
            </w:r>
          </w:p>
        </w:tc>
        <w:tc>
          <w:tcPr>
            <w:tcW w:w="1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99197" w14:textId="23ABE350" w:rsidR="00E158DB" w:rsidRPr="00F64E89" w:rsidRDefault="00E158DB" w:rsidP="00E158DB">
            <w:pPr>
              <w:jc w:val="center"/>
              <w:rPr>
                <w:rFonts w:ascii="Arial" w:hAnsi="Arial" w:cs="Arial"/>
                <w:sz w:val="20"/>
                <w:szCs w:val="20"/>
              </w:rPr>
            </w:pPr>
          </w:p>
        </w:tc>
      </w:tr>
      <w:tr w:rsidR="00E158DB" w14:paraId="0E78E53A" w14:textId="77777777" w:rsidTr="00F64E89">
        <w:trPr>
          <w:trHeight w:val="288"/>
        </w:trPr>
        <w:tc>
          <w:tcPr>
            <w:tcW w:w="4436" w:type="dxa"/>
            <w:vMerge w:val="restart"/>
            <w:tcBorders>
              <w:top w:val="single" w:sz="4" w:space="0" w:color="auto"/>
              <w:left w:val="single" w:sz="4" w:space="0" w:color="auto"/>
              <w:right w:val="single" w:sz="4" w:space="0" w:color="auto"/>
            </w:tcBorders>
            <w:vAlign w:val="center"/>
          </w:tcPr>
          <w:p w14:paraId="3EB10E80" w14:textId="385753FD" w:rsidR="00E158DB" w:rsidRPr="00523136" w:rsidRDefault="00E158DB" w:rsidP="00E158DB">
            <w:pPr>
              <w:pStyle w:val="ListParagraph"/>
              <w:numPr>
                <w:ilvl w:val="0"/>
                <w:numId w:val="3"/>
              </w:numPr>
              <w:ind w:left="342"/>
              <w:contextualSpacing/>
              <w:rPr>
                <w:rFonts w:ascii="Arial" w:hAnsi="Arial" w:cs="Arial"/>
                <w:bCs/>
                <w:sz w:val="20"/>
              </w:rPr>
            </w:pPr>
            <w:r w:rsidRPr="00566076">
              <w:rPr>
                <w:rFonts w:ascii="Arial" w:hAnsi="Arial" w:cs="Arial"/>
                <w:sz w:val="20"/>
              </w:rPr>
              <w:t>Percentage of Survey documents available through these programs</w:t>
            </w:r>
          </w:p>
          <w:p w14:paraId="0EC9C157" w14:textId="34C9A330" w:rsidR="00E158DB" w:rsidRPr="00523136" w:rsidRDefault="00E158DB" w:rsidP="00E158DB">
            <w:pPr>
              <w:pStyle w:val="ListParagraph"/>
              <w:ind w:left="342"/>
              <w:contextualSpacing/>
              <w:rPr>
                <w:rFonts w:ascii="Arial" w:hAnsi="Arial" w:cs="Arial"/>
                <w:bCs/>
                <w:sz w:val="20"/>
              </w:rPr>
            </w:pPr>
            <w:r w:rsidRPr="00523136">
              <w:rPr>
                <w:rFonts w:ascii="Arial" w:hAnsi="Arial" w:cs="Arial"/>
                <w:sz w:val="20"/>
                <w:szCs w:val="20"/>
              </w:rPr>
              <w:t>Goal 1. Objective C</w:t>
            </w:r>
            <w:r>
              <w:rPr>
                <w:rFonts w:ascii="Arial" w:hAnsi="Arial" w:cs="Arial"/>
                <w:sz w:val="20"/>
                <w:szCs w:val="20"/>
              </w:rPr>
              <w:t>, Measure I</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ADA87" w14:textId="6C80CA0E" w:rsidR="00E158DB" w:rsidRPr="00F64E89" w:rsidRDefault="00E158DB" w:rsidP="00E158DB">
            <w:pPr>
              <w:jc w:val="center"/>
              <w:rPr>
                <w:rFonts w:ascii="Arial" w:hAnsi="Arial" w:cs="Arial"/>
                <w:i/>
                <w:sz w:val="20"/>
                <w:szCs w:val="20"/>
              </w:rPr>
            </w:pPr>
            <w:r w:rsidRPr="00F64E89">
              <w:rPr>
                <w:rFonts w:ascii="Arial" w:hAnsi="Arial" w:cs="Arial"/>
                <w:sz w:val="20"/>
                <w:szCs w:val="20"/>
              </w:rPr>
              <w:t>actual</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E6886" w14:textId="3AE2B4C5" w:rsidR="00E158DB" w:rsidRPr="00F64E89" w:rsidRDefault="00E158DB" w:rsidP="00E158DB">
            <w:pPr>
              <w:jc w:val="center"/>
              <w:rPr>
                <w:rFonts w:ascii="Arial" w:hAnsi="Arial" w:cs="Arial"/>
                <w:i/>
                <w:sz w:val="20"/>
                <w:szCs w:val="20"/>
              </w:rPr>
            </w:pPr>
            <w:r w:rsidRPr="00F64E89">
              <w:rPr>
                <w:rFonts w:ascii="Arial" w:hAnsi="Arial" w:cs="Arial"/>
                <w:iCs/>
                <w:sz w:val="20"/>
                <w:szCs w:val="20"/>
              </w:rPr>
              <w:t>~99%</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CC3B5" w14:textId="263DB146" w:rsidR="00E158DB" w:rsidRPr="00F64E89" w:rsidRDefault="00E158DB" w:rsidP="00E158DB">
            <w:pPr>
              <w:jc w:val="center"/>
              <w:rPr>
                <w:rFonts w:ascii="Arial" w:hAnsi="Arial" w:cs="Arial"/>
                <w:i/>
                <w:sz w:val="20"/>
                <w:szCs w:val="20"/>
              </w:rPr>
            </w:pPr>
            <w:r w:rsidRPr="00F64E89">
              <w:rPr>
                <w:rFonts w:ascii="Arial" w:hAnsi="Arial" w:cs="Arial"/>
                <w:iCs/>
                <w:sz w:val="20"/>
                <w:szCs w:val="20"/>
              </w:rPr>
              <w:t>~99%</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CC73A" w14:textId="27C69DC0" w:rsidR="00E158DB" w:rsidRPr="00F64E89" w:rsidRDefault="00E158DB" w:rsidP="00E158DB">
            <w:pPr>
              <w:jc w:val="center"/>
              <w:rPr>
                <w:rFonts w:ascii="Arial" w:hAnsi="Arial" w:cs="Arial"/>
                <w:i/>
                <w:sz w:val="20"/>
                <w:szCs w:val="20"/>
              </w:rPr>
            </w:pPr>
            <w:r w:rsidRPr="00F64E89">
              <w:rPr>
                <w:rFonts w:ascii="Arial" w:hAnsi="Arial" w:cs="Arial"/>
                <w:iCs/>
                <w:sz w:val="20"/>
                <w:szCs w:val="20"/>
              </w:rPr>
              <w:t>~99%</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3D90E" w14:textId="099EA7FE" w:rsidR="00E158DB" w:rsidRPr="00F64E89" w:rsidRDefault="00E158DB" w:rsidP="00E158DB">
            <w:pPr>
              <w:jc w:val="center"/>
              <w:rPr>
                <w:rFonts w:ascii="Arial" w:hAnsi="Arial" w:cs="Arial"/>
                <w:i/>
                <w:sz w:val="20"/>
                <w:szCs w:val="20"/>
              </w:rPr>
            </w:pPr>
            <w:r w:rsidRPr="00F64E89">
              <w:rPr>
                <w:rFonts w:ascii="Arial" w:hAnsi="Arial" w:cs="Arial"/>
                <w:sz w:val="20"/>
                <w:szCs w:val="20"/>
              </w:rPr>
              <w:t>----------</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AD7E3" w14:textId="48FBD14C" w:rsidR="00E158DB" w:rsidRPr="00F64E89" w:rsidRDefault="00E158DB" w:rsidP="00E158DB">
            <w:pPr>
              <w:jc w:val="center"/>
              <w:rPr>
                <w:rFonts w:ascii="Arial" w:hAnsi="Arial" w:cs="Arial"/>
                <w:iCs/>
                <w:sz w:val="20"/>
                <w:szCs w:val="20"/>
              </w:rPr>
            </w:pPr>
          </w:p>
        </w:tc>
      </w:tr>
      <w:tr w:rsidR="00E158DB" w14:paraId="2254FDEF" w14:textId="77777777" w:rsidTr="00F64E89">
        <w:trPr>
          <w:trHeight w:val="288"/>
        </w:trPr>
        <w:tc>
          <w:tcPr>
            <w:tcW w:w="4436" w:type="dxa"/>
            <w:vMerge/>
            <w:tcBorders>
              <w:left w:val="single" w:sz="4" w:space="0" w:color="auto"/>
              <w:bottom w:val="single" w:sz="4" w:space="0" w:color="auto"/>
              <w:right w:val="single" w:sz="4" w:space="0" w:color="auto"/>
            </w:tcBorders>
            <w:vAlign w:val="center"/>
          </w:tcPr>
          <w:p w14:paraId="3756CCA9" w14:textId="77777777" w:rsidR="00E158DB" w:rsidRDefault="00E158DB" w:rsidP="00E158DB">
            <w:pPr>
              <w:rPr>
                <w:rFonts w:ascii="Arial" w:hAnsi="Arial"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6506E" w14:textId="5782284F" w:rsidR="00E158DB" w:rsidRPr="00F64E89" w:rsidRDefault="00E158DB" w:rsidP="00E158DB">
            <w:pPr>
              <w:jc w:val="center"/>
              <w:rPr>
                <w:rFonts w:ascii="Arial" w:hAnsi="Arial" w:cs="Arial"/>
                <w:i/>
                <w:sz w:val="20"/>
                <w:szCs w:val="20"/>
              </w:rPr>
            </w:pPr>
            <w:r w:rsidRPr="00F64E89">
              <w:rPr>
                <w:rFonts w:ascii="Arial" w:hAnsi="Arial" w:cs="Arial"/>
                <w:i/>
                <w:sz w:val="20"/>
                <w:szCs w:val="20"/>
              </w:rPr>
              <w:t>target</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8480D" w14:textId="269F7B90" w:rsidR="00E158DB" w:rsidRPr="00F64E89" w:rsidRDefault="00E158DB" w:rsidP="00E158DB">
            <w:pPr>
              <w:jc w:val="center"/>
              <w:rPr>
                <w:rFonts w:ascii="Arial" w:hAnsi="Arial" w:cs="Arial"/>
                <w:i/>
                <w:sz w:val="20"/>
                <w:szCs w:val="20"/>
              </w:rPr>
            </w:pPr>
            <w:r w:rsidRPr="00F64E89">
              <w:rPr>
                <w:rFonts w:ascii="Arial" w:hAnsi="Arial" w:cs="Arial"/>
                <w:i/>
                <w:iCs/>
                <w:sz w:val="20"/>
                <w:szCs w:val="20"/>
              </w:rPr>
              <w:t>~99%</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10E7D" w14:textId="4F54174E" w:rsidR="00E158DB" w:rsidRPr="00F64E89" w:rsidRDefault="00E158DB" w:rsidP="00E158DB">
            <w:pPr>
              <w:jc w:val="center"/>
              <w:rPr>
                <w:rFonts w:ascii="Arial" w:hAnsi="Arial" w:cs="Arial"/>
                <w:i/>
                <w:sz w:val="20"/>
                <w:szCs w:val="20"/>
              </w:rPr>
            </w:pPr>
            <w:r w:rsidRPr="00F64E89">
              <w:rPr>
                <w:rFonts w:ascii="Arial" w:hAnsi="Arial" w:cs="Arial"/>
                <w:i/>
                <w:iCs/>
                <w:sz w:val="20"/>
                <w:szCs w:val="20"/>
              </w:rPr>
              <w:t>~99%</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59D3D" w14:textId="680EFCED" w:rsidR="00E158DB" w:rsidRPr="00F64E89" w:rsidRDefault="00E158DB" w:rsidP="00E158DB">
            <w:pPr>
              <w:jc w:val="center"/>
              <w:rPr>
                <w:rFonts w:ascii="Arial" w:hAnsi="Arial" w:cs="Arial"/>
                <w:i/>
                <w:sz w:val="20"/>
                <w:szCs w:val="20"/>
              </w:rPr>
            </w:pPr>
            <w:r w:rsidRPr="00F64E89">
              <w:rPr>
                <w:rFonts w:ascii="Arial" w:hAnsi="Arial" w:cs="Arial"/>
                <w:i/>
                <w:sz w:val="20"/>
                <w:szCs w:val="20"/>
              </w:rPr>
              <w:t>~99%</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E001C" w14:textId="2209F806" w:rsidR="00E158DB" w:rsidRPr="00F64E89" w:rsidRDefault="00E158DB" w:rsidP="00E158DB">
            <w:pPr>
              <w:jc w:val="center"/>
              <w:rPr>
                <w:rFonts w:ascii="Arial" w:hAnsi="Arial" w:cs="Arial"/>
                <w:i/>
                <w:sz w:val="20"/>
                <w:szCs w:val="20"/>
              </w:rPr>
            </w:pPr>
            <w:r w:rsidRPr="00F64E89">
              <w:rPr>
                <w:rFonts w:ascii="Arial" w:hAnsi="Arial" w:cs="Arial"/>
                <w:i/>
                <w:sz w:val="20"/>
                <w:szCs w:val="20"/>
              </w:rPr>
              <w:t>~99%</w:t>
            </w:r>
          </w:p>
        </w:tc>
        <w:tc>
          <w:tcPr>
            <w:tcW w:w="1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6E893" w14:textId="7218C177" w:rsidR="00E158DB" w:rsidRPr="00F64E89" w:rsidRDefault="00E158DB" w:rsidP="00E158DB">
            <w:pPr>
              <w:jc w:val="center"/>
              <w:rPr>
                <w:rFonts w:ascii="Arial" w:hAnsi="Arial" w:cs="Arial"/>
                <w:i/>
                <w:sz w:val="20"/>
                <w:szCs w:val="20"/>
              </w:rPr>
            </w:pPr>
          </w:p>
        </w:tc>
      </w:tr>
      <w:tr w:rsidR="00E158DB" w14:paraId="123F394A" w14:textId="77777777" w:rsidTr="00F64E89">
        <w:trPr>
          <w:trHeight w:val="288"/>
        </w:trPr>
        <w:tc>
          <w:tcPr>
            <w:tcW w:w="4436" w:type="dxa"/>
            <w:vMerge w:val="restart"/>
            <w:tcBorders>
              <w:top w:val="single" w:sz="4" w:space="0" w:color="auto"/>
              <w:left w:val="single" w:sz="4" w:space="0" w:color="auto"/>
              <w:right w:val="single" w:sz="4" w:space="0" w:color="auto"/>
            </w:tcBorders>
            <w:vAlign w:val="center"/>
          </w:tcPr>
          <w:p w14:paraId="0CF7904F" w14:textId="52A8DF59" w:rsidR="00E158DB" w:rsidRPr="00523136" w:rsidRDefault="00E158DB" w:rsidP="00E158DB">
            <w:pPr>
              <w:pStyle w:val="ListParagraph"/>
              <w:numPr>
                <w:ilvl w:val="0"/>
                <w:numId w:val="3"/>
              </w:numPr>
              <w:ind w:left="375" w:hanging="375"/>
              <w:contextualSpacing/>
              <w:rPr>
                <w:rFonts w:ascii="Arial" w:hAnsi="Arial" w:cs="Arial"/>
                <w:bCs/>
                <w:sz w:val="20"/>
              </w:rPr>
            </w:pPr>
            <w:r w:rsidRPr="00545437">
              <w:rPr>
                <w:rFonts w:ascii="Arial" w:hAnsi="Arial" w:cs="Arial"/>
                <w:sz w:val="20"/>
              </w:rPr>
              <w:t xml:space="preserve">Percentage of </w:t>
            </w:r>
            <w:r>
              <w:rPr>
                <w:rFonts w:ascii="Arial" w:hAnsi="Arial" w:cs="Arial"/>
                <w:sz w:val="20"/>
              </w:rPr>
              <w:t xml:space="preserve">published </w:t>
            </w:r>
            <w:r w:rsidRPr="00545437">
              <w:rPr>
                <w:rFonts w:ascii="Arial" w:hAnsi="Arial" w:cs="Arial"/>
                <w:sz w:val="20"/>
              </w:rPr>
              <w:t>Geologic Maps that are uploaded to th</w:t>
            </w:r>
            <w:r>
              <w:rPr>
                <w:rFonts w:ascii="Arial" w:hAnsi="Arial" w:cs="Arial"/>
                <w:sz w:val="20"/>
              </w:rPr>
              <w:t xml:space="preserve">e </w:t>
            </w:r>
            <w:r w:rsidRPr="00545437">
              <w:rPr>
                <w:rFonts w:ascii="Arial" w:hAnsi="Arial" w:cs="Arial"/>
                <w:sz w:val="20"/>
              </w:rPr>
              <w:t xml:space="preserve">national website depicting detailed geologic mapping in Idaho </w:t>
            </w:r>
          </w:p>
          <w:p w14:paraId="3A817D7A" w14:textId="5963D506" w:rsidR="00E158DB" w:rsidRPr="00523136" w:rsidRDefault="00E158DB" w:rsidP="00E158DB">
            <w:pPr>
              <w:pStyle w:val="ListParagraph"/>
              <w:ind w:left="375"/>
              <w:contextualSpacing/>
              <w:rPr>
                <w:rFonts w:ascii="Arial" w:hAnsi="Arial" w:cs="Arial"/>
                <w:bCs/>
                <w:sz w:val="20"/>
              </w:rPr>
            </w:pPr>
            <w:r w:rsidRPr="00523136">
              <w:rPr>
                <w:rFonts w:ascii="Arial" w:hAnsi="Arial" w:cs="Arial"/>
                <w:sz w:val="20"/>
                <w:szCs w:val="20"/>
              </w:rPr>
              <w:t>Goal 1. Objective D</w:t>
            </w:r>
            <w:r>
              <w:rPr>
                <w:rFonts w:ascii="Arial" w:hAnsi="Arial" w:cs="Arial"/>
                <w:sz w:val="20"/>
                <w:szCs w:val="20"/>
              </w:rPr>
              <w:t>, Measure I</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774AF" w14:textId="37A166A1" w:rsidR="00E158DB" w:rsidRPr="00F64E89" w:rsidRDefault="00E158DB" w:rsidP="00E158DB">
            <w:pPr>
              <w:jc w:val="center"/>
              <w:rPr>
                <w:rFonts w:ascii="Arial" w:hAnsi="Arial" w:cs="Arial"/>
                <w:i/>
                <w:sz w:val="20"/>
                <w:szCs w:val="20"/>
              </w:rPr>
            </w:pPr>
            <w:r w:rsidRPr="00F64E89">
              <w:rPr>
                <w:rFonts w:ascii="Arial" w:hAnsi="Arial" w:cs="Arial"/>
                <w:sz w:val="20"/>
                <w:szCs w:val="20"/>
              </w:rPr>
              <w:t>actual</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41C5D" w14:textId="737CD58B" w:rsidR="00E158DB" w:rsidRPr="00F64E89" w:rsidRDefault="00E158DB" w:rsidP="00E158DB">
            <w:pPr>
              <w:jc w:val="center"/>
              <w:rPr>
                <w:rFonts w:ascii="Arial" w:hAnsi="Arial" w:cs="Arial"/>
                <w:i/>
                <w:sz w:val="20"/>
                <w:szCs w:val="20"/>
              </w:rPr>
            </w:pPr>
            <w:r w:rsidRPr="00F64E89">
              <w:rPr>
                <w:rFonts w:ascii="Arial" w:hAnsi="Arial" w:cs="Arial"/>
                <w:sz w:val="20"/>
                <w:szCs w:val="20"/>
              </w:rPr>
              <w:t>100%</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0FDDF" w14:textId="17192DC2" w:rsidR="00E158DB" w:rsidRPr="00F64E89" w:rsidRDefault="00E158DB" w:rsidP="00E158DB">
            <w:pPr>
              <w:jc w:val="center"/>
              <w:rPr>
                <w:rFonts w:ascii="Arial" w:hAnsi="Arial" w:cs="Arial"/>
                <w:i/>
                <w:sz w:val="20"/>
                <w:szCs w:val="20"/>
              </w:rPr>
            </w:pPr>
            <w:r w:rsidRPr="00F64E89">
              <w:rPr>
                <w:rFonts w:ascii="Arial" w:hAnsi="Arial" w:cs="Arial"/>
                <w:sz w:val="20"/>
                <w:szCs w:val="20"/>
              </w:rPr>
              <w:t>100%</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7FE92" w14:textId="3BFD337C" w:rsidR="00E158DB" w:rsidRPr="00F64E89" w:rsidRDefault="00E158DB" w:rsidP="00E158DB">
            <w:pPr>
              <w:jc w:val="center"/>
              <w:rPr>
                <w:rFonts w:ascii="Arial" w:hAnsi="Arial" w:cs="Arial"/>
                <w:i/>
                <w:sz w:val="20"/>
                <w:szCs w:val="20"/>
              </w:rPr>
            </w:pPr>
            <w:r w:rsidRPr="00F64E89">
              <w:rPr>
                <w:rFonts w:ascii="Arial" w:hAnsi="Arial" w:cs="Arial"/>
                <w:sz w:val="20"/>
                <w:szCs w:val="20"/>
              </w:rPr>
              <w:t>100%</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E0779" w14:textId="7BACE4E0" w:rsidR="00E158DB" w:rsidRPr="00F64E89" w:rsidRDefault="00E158DB" w:rsidP="00E158DB">
            <w:pPr>
              <w:jc w:val="center"/>
              <w:rPr>
                <w:rFonts w:ascii="Arial" w:hAnsi="Arial" w:cs="Arial"/>
                <w:i/>
                <w:sz w:val="20"/>
                <w:szCs w:val="20"/>
              </w:rPr>
            </w:pPr>
            <w:r w:rsidRPr="00F64E89">
              <w:rPr>
                <w:rFonts w:ascii="Arial" w:hAnsi="Arial" w:cs="Arial"/>
                <w:sz w:val="20"/>
                <w:szCs w:val="20"/>
              </w:rPr>
              <w:t>----------</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19507" w14:textId="19AA1801" w:rsidR="00E158DB" w:rsidRPr="00F64E89" w:rsidRDefault="00E158DB" w:rsidP="00E158DB">
            <w:pPr>
              <w:jc w:val="center"/>
              <w:rPr>
                <w:rFonts w:ascii="Arial" w:hAnsi="Arial" w:cs="Arial"/>
                <w:i/>
                <w:sz w:val="20"/>
                <w:szCs w:val="20"/>
              </w:rPr>
            </w:pPr>
          </w:p>
        </w:tc>
      </w:tr>
      <w:tr w:rsidR="00E158DB" w14:paraId="5C503212" w14:textId="77777777" w:rsidTr="00F64E89">
        <w:trPr>
          <w:trHeight w:val="288"/>
        </w:trPr>
        <w:tc>
          <w:tcPr>
            <w:tcW w:w="4436" w:type="dxa"/>
            <w:vMerge/>
            <w:tcBorders>
              <w:left w:val="single" w:sz="4" w:space="0" w:color="auto"/>
              <w:bottom w:val="single" w:sz="4" w:space="0" w:color="auto"/>
              <w:right w:val="single" w:sz="4" w:space="0" w:color="auto"/>
            </w:tcBorders>
            <w:vAlign w:val="center"/>
          </w:tcPr>
          <w:p w14:paraId="1164514C" w14:textId="77777777" w:rsidR="00E158DB" w:rsidRDefault="00E158DB" w:rsidP="00E158DB">
            <w:pPr>
              <w:rPr>
                <w:rFonts w:ascii="Arial" w:hAnsi="Arial"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F9565" w14:textId="3FAD1E43" w:rsidR="00E158DB" w:rsidRPr="00F64E89" w:rsidRDefault="00E158DB" w:rsidP="00E158DB">
            <w:pPr>
              <w:jc w:val="center"/>
              <w:rPr>
                <w:rFonts w:ascii="Arial" w:hAnsi="Arial" w:cs="Arial"/>
                <w:i/>
                <w:sz w:val="20"/>
                <w:szCs w:val="20"/>
              </w:rPr>
            </w:pPr>
            <w:r w:rsidRPr="00F64E89">
              <w:rPr>
                <w:rFonts w:ascii="Arial" w:hAnsi="Arial" w:cs="Arial"/>
                <w:i/>
                <w:sz w:val="20"/>
                <w:szCs w:val="20"/>
              </w:rPr>
              <w:t>target</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313CB" w14:textId="32D5547F" w:rsidR="00E158DB" w:rsidRPr="00F64E89" w:rsidRDefault="00E158DB" w:rsidP="00E158DB">
            <w:pPr>
              <w:jc w:val="center"/>
              <w:rPr>
                <w:rFonts w:ascii="Arial" w:hAnsi="Arial" w:cs="Arial"/>
                <w:i/>
                <w:sz w:val="20"/>
                <w:szCs w:val="20"/>
              </w:rPr>
            </w:pPr>
            <w:r w:rsidRPr="00F64E89">
              <w:rPr>
                <w:rFonts w:ascii="Arial" w:hAnsi="Arial" w:cs="Arial"/>
                <w:i/>
                <w:sz w:val="20"/>
                <w:szCs w:val="20"/>
              </w:rPr>
              <w:t>100%</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B0CE5" w14:textId="3D174E00" w:rsidR="00E158DB" w:rsidRPr="00F64E89" w:rsidRDefault="00E158DB" w:rsidP="00E158DB">
            <w:pPr>
              <w:jc w:val="center"/>
              <w:rPr>
                <w:rFonts w:ascii="Arial" w:hAnsi="Arial" w:cs="Arial"/>
                <w:i/>
                <w:sz w:val="20"/>
                <w:szCs w:val="20"/>
              </w:rPr>
            </w:pPr>
            <w:r w:rsidRPr="00F64E89">
              <w:rPr>
                <w:rFonts w:ascii="Arial" w:hAnsi="Arial" w:cs="Arial"/>
                <w:i/>
                <w:sz w:val="20"/>
                <w:szCs w:val="20"/>
              </w:rPr>
              <w:t>100%</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A5EDE" w14:textId="421822E0" w:rsidR="00E158DB" w:rsidRPr="00F64E89" w:rsidRDefault="00E158DB" w:rsidP="00E158DB">
            <w:pPr>
              <w:jc w:val="center"/>
              <w:rPr>
                <w:rFonts w:ascii="Arial" w:hAnsi="Arial" w:cs="Arial"/>
                <w:i/>
                <w:sz w:val="20"/>
                <w:szCs w:val="20"/>
              </w:rPr>
            </w:pPr>
            <w:r w:rsidRPr="00F64E89">
              <w:rPr>
                <w:rFonts w:ascii="Arial" w:hAnsi="Arial" w:cs="Arial"/>
                <w:i/>
                <w:sz w:val="20"/>
                <w:szCs w:val="20"/>
              </w:rPr>
              <w:t>100%</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654E6" w14:textId="32FED327" w:rsidR="00E158DB" w:rsidRPr="00F64E89" w:rsidRDefault="00E158DB" w:rsidP="00E158DB">
            <w:pPr>
              <w:jc w:val="center"/>
              <w:rPr>
                <w:rFonts w:ascii="Arial" w:hAnsi="Arial" w:cs="Arial"/>
                <w:i/>
                <w:sz w:val="20"/>
                <w:szCs w:val="20"/>
              </w:rPr>
            </w:pPr>
            <w:r w:rsidRPr="00F64E89">
              <w:rPr>
                <w:rFonts w:ascii="Arial" w:hAnsi="Arial" w:cs="Arial"/>
                <w:i/>
                <w:sz w:val="20"/>
                <w:szCs w:val="20"/>
              </w:rPr>
              <w:t>100%</w:t>
            </w:r>
          </w:p>
        </w:tc>
        <w:tc>
          <w:tcPr>
            <w:tcW w:w="1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3C4C3" w14:textId="257540B6" w:rsidR="00E158DB" w:rsidRPr="00F64E89" w:rsidRDefault="00E158DB" w:rsidP="00E158DB">
            <w:pPr>
              <w:jc w:val="center"/>
              <w:rPr>
                <w:rFonts w:ascii="Arial" w:hAnsi="Arial" w:cs="Arial"/>
                <w:i/>
                <w:sz w:val="20"/>
                <w:szCs w:val="20"/>
              </w:rPr>
            </w:pPr>
          </w:p>
        </w:tc>
      </w:tr>
      <w:tr w:rsidR="00385189" w14:paraId="060639ED" w14:textId="77777777" w:rsidTr="000358B7">
        <w:trPr>
          <w:trHeight w:val="288"/>
        </w:trPr>
        <w:tc>
          <w:tcPr>
            <w:tcW w:w="10147" w:type="dxa"/>
            <w:gridSpan w:val="7"/>
            <w:tcBorders>
              <w:left w:val="single" w:sz="4" w:space="0" w:color="auto"/>
              <w:right w:val="single" w:sz="4" w:space="0" w:color="auto"/>
            </w:tcBorders>
            <w:shd w:val="clear" w:color="auto" w:fill="DBE5F1" w:themeFill="accent1" w:themeFillTint="33"/>
            <w:vAlign w:val="center"/>
          </w:tcPr>
          <w:p w14:paraId="4A7A7F81" w14:textId="77777777" w:rsidR="00385189" w:rsidRDefault="00385189" w:rsidP="00385189">
            <w:pPr>
              <w:jc w:val="center"/>
              <w:rPr>
                <w:rFonts w:ascii="Arial" w:hAnsi="Arial" w:cs="Arial"/>
                <w:b/>
              </w:rPr>
            </w:pPr>
            <w:r>
              <w:rPr>
                <w:rFonts w:ascii="Arial" w:hAnsi="Arial" w:cs="Arial"/>
                <w:b/>
                <w:sz w:val="20"/>
              </w:rPr>
              <w:t>Goal 2</w:t>
            </w:r>
          </w:p>
          <w:p w14:paraId="4B25D918" w14:textId="587A5419" w:rsidR="00385189" w:rsidRDefault="00385189" w:rsidP="00385189">
            <w:pPr>
              <w:jc w:val="center"/>
              <w:rPr>
                <w:rFonts w:ascii="Arial" w:hAnsi="Arial" w:cs="Arial"/>
                <w:i/>
                <w:sz w:val="16"/>
                <w:szCs w:val="16"/>
              </w:rPr>
            </w:pPr>
            <w:r w:rsidRPr="00523136">
              <w:rPr>
                <w:rFonts w:ascii="Arial" w:hAnsi="Arial" w:cs="Arial"/>
                <w:bCs/>
                <w:sz w:val="20"/>
                <w:szCs w:val="20"/>
              </w:rPr>
              <w:t>Promote, foster, and sustain a climate for research excellence. Develop existing competitive strengths in geological expertise. Maintain national level recognition and research competitiveness in digital geological mapping and applied research activities. Sustain and build a strong research program through interdisciplinary collaboration with academic institutions, state and federal land management agencies, and industry partners.</w:t>
            </w:r>
          </w:p>
        </w:tc>
      </w:tr>
      <w:tr w:rsidR="00E158DB" w14:paraId="3D98733F" w14:textId="77777777" w:rsidTr="000358B7">
        <w:trPr>
          <w:trHeight w:val="288"/>
        </w:trPr>
        <w:tc>
          <w:tcPr>
            <w:tcW w:w="4436" w:type="dxa"/>
            <w:vMerge w:val="restart"/>
            <w:tcBorders>
              <w:left w:val="single" w:sz="4" w:space="0" w:color="auto"/>
              <w:right w:val="single" w:sz="4" w:space="0" w:color="auto"/>
            </w:tcBorders>
          </w:tcPr>
          <w:p w14:paraId="476A5692" w14:textId="338D42FB" w:rsidR="00E158DB" w:rsidRPr="00586DF7" w:rsidRDefault="00E158DB" w:rsidP="00E158DB">
            <w:pPr>
              <w:pStyle w:val="ListParagraph"/>
              <w:numPr>
                <w:ilvl w:val="0"/>
                <w:numId w:val="3"/>
              </w:numPr>
              <w:ind w:left="375" w:hanging="375"/>
              <w:contextualSpacing/>
              <w:rPr>
                <w:rFonts w:ascii="Arial" w:hAnsi="Arial" w:cs="Arial"/>
                <w:bCs/>
                <w:sz w:val="20"/>
              </w:rPr>
            </w:pPr>
            <w:r>
              <w:rPr>
                <w:rFonts w:ascii="Arial" w:hAnsi="Arial" w:cs="Arial"/>
                <w:bCs/>
                <w:sz w:val="20"/>
              </w:rPr>
              <w:t>Increase the geologic map coverage of Idaho by mapping priority areas of socioeconomic importance. Identify and study areas with geologic resources of economic importance and identify and study areas that are predisposed to geologic hazards.</w:t>
            </w:r>
          </w:p>
          <w:p w14:paraId="7DF0D343" w14:textId="5587F714" w:rsidR="00E158DB" w:rsidRPr="00586DF7" w:rsidRDefault="00E158DB" w:rsidP="00E158DB">
            <w:pPr>
              <w:pStyle w:val="ListParagraph"/>
              <w:ind w:left="375"/>
              <w:contextualSpacing/>
              <w:rPr>
                <w:rFonts w:ascii="Arial" w:hAnsi="Arial" w:cs="Arial"/>
                <w:bCs/>
                <w:sz w:val="20"/>
              </w:rPr>
            </w:pPr>
            <w:r w:rsidRPr="00586DF7">
              <w:rPr>
                <w:rFonts w:ascii="Arial" w:hAnsi="Arial" w:cs="Arial"/>
                <w:sz w:val="20"/>
                <w:szCs w:val="20"/>
              </w:rPr>
              <w:t>Goal 2. Objective A</w:t>
            </w:r>
            <w:r>
              <w:rPr>
                <w:rFonts w:ascii="Arial" w:hAnsi="Arial" w:cs="Arial"/>
                <w:sz w:val="20"/>
                <w:szCs w:val="20"/>
              </w:rPr>
              <w:t>, Measure I</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59DC4" w14:textId="1E9A2529" w:rsidR="00E158DB" w:rsidRDefault="00E158DB" w:rsidP="00E158DB">
            <w:pPr>
              <w:jc w:val="center"/>
              <w:rPr>
                <w:rFonts w:ascii="Arial" w:hAnsi="Arial" w:cs="Arial"/>
                <w:i/>
                <w:sz w:val="16"/>
                <w:szCs w:val="16"/>
              </w:rPr>
            </w:pPr>
            <w:r>
              <w:rPr>
                <w:rFonts w:ascii="Arial" w:hAnsi="Arial" w:cs="Arial"/>
                <w:sz w:val="20"/>
              </w:rPr>
              <w:t>actual</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21562" w14:textId="7E9EE82B" w:rsidR="00E158DB" w:rsidRDefault="00E158DB" w:rsidP="00E158DB">
            <w:pPr>
              <w:jc w:val="center"/>
              <w:rPr>
                <w:rFonts w:ascii="Arial" w:hAnsi="Arial" w:cs="Arial"/>
                <w:i/>
                <w:sz w:val="16"/>
                <w:szCs w:val="16"/>
              </w:rPr>
            </w:pPr>
            <w:r>
              <w:rPr>
                <w:rFonts w:ascii="Arial" w:hAnsi="Arial" w:cs="Arial"/>
                <w:sz w:val="20"/>
              </w:rPr>
              <w:t>38.2%</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B3EBE" w14:textId="313DC883" w:rsidR="00E158DB" w:rsidRPr="00954AA5" w:rsidRDefault="00E158DB" w:rsidP="00E158DB">
            <w:pPr>
              <w:jc w:val="center"/>
              <w:rPr>
                <w:rFonts w:ascii="Arial" w:hAnsi="Arial" w:cs="Arial"/>
                <w:i/>
                <w:sz w:val="16"/>
                <w:szCs w:val="16"/>
              </w:rPr>
            </w:pPr>
            <w:r>
              <w:rPr>
                <w:rFonts w:ascii="Arial" w:hAnsi="Arial" w:cs="Arial"/>
                <w:sz w:val="20"/>
              </w:rPr>
              <w:t>38.2%</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2FFD4" w14:textId="2A420C0E" w:rsidR="00E158DB" w:rsidRDefault="00E158DB" w:rsidP="00E158DB">
            <w:pPr>
              <w:jc w:val="center"/>
              <w:rPr>
                <w:rFonts w:ascii="Arial" w:hAnsi="Arial" w:cs="Arial"/>
                <w:i/>
                <w:sz w:val="16"/>
                <w:szCs w:val="16"/>
              </w:rPr>
            </w:pPr>
            <w:r>
              <w:rPr>
                <w:rFonts w:ascii="Arial" w:hAnsi="Arial" w:cs="Arial"/>
                <w:sz w:val="20"/>
              </w:rPr>
              <w:t>38.7%</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D24C9" w14:textId="42D52CFC" w:rsidR="00E158DB" w:rsidRPr="00C13919" w:rsidRDefault="00E158DB" w:rsidP="00E158DB">
            <w:pPr>
              <w:jc w:val="center"/>
              <w:rPr>
                <w:rFonts w:ascii="Arial" w:hAnsi="Arial" w:cs="Arial"/>
                <w:iCs/>
                <w:sz w:val="20"/>
                <w:szCs w:val="20"/>
              </w:rPr>
            </w:pPr>
            <w:r>
              <w:rPr>
                <w:rFonts w:ascii="Arial" w:hAnsi="Arial" w:cs="Arial"/>
                <w:sz w:val="20"/>
              </w:rPr>
              <w:t>----------</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8F269" w14:textId="5392F899" w:rsidR="00E158DB" w:rsidRDefault="00E158DB" w:rsidP="00E158DB">
            <w:pPr>
              <w:jc w:val="center"/>
              <w:rPr>
                <w:rFonts w:ascii="Arial" w:hAnsi="Arial" w:cs="Arial"/>
                <w:i/>
                <w:sz w:val="16"/>
                <w:szCs w:val="16"/>
              </w:rPr>
            </w:pPr>
          </w:p>
        </w:tc>
      </w:tr>
      <w:tr w:rsidR="00E158DB" w14:paraId="15A9CACD" w14:textId="77777777" w:rsidTr="000358B7">
        <w:trPr>
          <w:trHeight w:val="288"/>
        </w:trPr>
        <w:tc>
          <w:tcPr>
            <w:tcW w:w="4436" w:type="dxa"/>
            <w:vMerge/>
            <w:tcBorders>
              <w:left w:val="single" w:sz="4" w:space="0" w:color="auto"/>
              <w:bottom w:val="single" w:sz="4" w:space="0" w:color="auto"/>
              <w:right w:val="single" w:sz="4" w:space="0" w:color="auto"/>
            </w:tcBorders>
            <w:vAlign w:val="center"/>
          </w:tcPr>
          <w:p w14:paraId="1C8A0E35" w14:textId="77777777" w:rsidR="00E158DB" w:rsidRDefault="00E158DB" w:rsidP="00E158DB">
            <w:pPr>
              <w:rPr>
                <w:rFonts w:ascii="Arial" w:hAnsi="Arial"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C451" w14:textId="483075AA" w:rsidR="00E158DB" w:rsidRDefault="00E158DB" w:rsidP="00E158DB">
            <w:pPr>
              <w:jc w:val="center"/>
              <w:rPr>
                <w:rFonts w:ascii="Arial" w:hAnsi="Arial" w:cs="Arial"/>
                <w:i/>
                <w:sz w:val="16"/>
                <w:szCs w:val="16"/>
              </w:rPr>
            </w:pPr>
            <w:r>
              <w:rPr>
                <w:rFonts w:ascii="Arial" w:hAnsi="Arial" w:cs="Arial"/>
                <w:i/>
                <w:sz w:val="16"/>
                <w:szCs w:val="16"/>
              </w:rPr>
              <w:t>target</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590D" w14:textId="072B865C" w:rsidR="00E158DB" w:rsidRPr="001B3D42" w:rsidRDefault="00E158DB" w:rsidP="00E158DB">
            <w:pPr>
              <w:jc w:val="center"/>
              <w:rPr>
                <w:rFonts w:ascii="Arial" w:hAnsi="Arial" w:cs="Arial"/>
                <w:i/>
                <w:iCs/>
                <w:sz w:val="16"/>
                <w:szCs w:val="16"/>
              </w:rPr>
            </w:pPr>
            <w:r>
              <w:rPr>
                <w:rFonts w:ascii="Arial" w:hAnsi="Arial" w:cs="Arial"/>
                <w:i/>
                <w:sz w:val="16"/>
                <w:szCs w:val="16"/>
              </w:rPr>
              <w:t>40.5%</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42AD9" w14:textId="2BCE1D7D" w:rsidR="00E158DB" w:rsidRPr="001B3D42" w:rsidRDefault="00E158DB" w:rsidP="00E158DB">
            <w:pPr>
              <w:jc w:val="center"/>
              <w:rPr>
                <w:rFonts w:ascii="Arial" w:hAnsi="Arial" w:cs="Arial"/>
                <w:i/>
                <w:iCs/>
                <w:sz w:val="16"/>
                <w:szCs w:val="16"/>
              </w:rPr>
            </w:pPr>
            <w:r>
              <w:rPr>
                <w:rFonts w:ascii="Arial" w:hAnsi="Arial" w:cs="Arial"/>
                <w:i/>
                <w:sz w:val="16"/>
                <w:szCs w:val="16"/>
              </w:rPr>
              <w:t>39.1%</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CD2F3" w14:textId="1D4E0261" w:rsidR="00E158DB" w:rsidRPr="001B3D42" w:rsidRDefault="00E158DB" w:rsidP="00E158DB">
            <w:pPr>
              <w:jc w:val="center"/>
              <w:rPr>
                <w:rFonts w:ascii="Arial" w:hAnsi="Arial" w:cs="Arial"/>
                <w:i/>
                <w:iCs/>
                <w:sz w:val="16"/>
                <w:szCs w:val="16"/>
              </w:rPr>
            </w:pPr>
            <w:r>
              <w:rPr>
                <w:rFonts w:ascii="Arial" w:hAnsi="Arial" w:cs="Arial"/>
                <w:i/>
                <w:sz w:val="16"/>
                <w:szCs w:val="16"/>
              </w:rPr>
              <w:t>38.6%</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58188" w14:textId="54BDFF08" w:rsidR="00E158DB" w:rsidRPr="001B3D42" w:rsidRDefault="00E158DB" w:rsidP="00E158DB">
            <w:pPr>
              <w:jc w:val="center"/>
              <w:rPr>
                <w:rFonts w:ascii="Arial" w:hAnsi="Arial" w:cs="Arial"/>
                <w:i/>
                <w:iCs/>
                <w:sz w:val="16"/>
                <w:szCs w:val="16"/>
              </w:rPr>
            </w:pPr>
            <w:r>
              <w:rPr>
                <w:rFonts w:ascii="Arial" w:hAnsi="Arial" w:cs="Arial"/>
                <w:i/>
                <w:sz w:val="16"/>
                <w:szCs w:val="16"/>
              </w:rPr>
              <w:t>38.6%</w:t>
            </w:r>
          </w:p>
        </w:tc>
        <w:tc>
          <w:tcPr>
            <w:tcW w:w="1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6FC4B" w14:textId="36D77A68" w:rsidR="00E158DB" w:rsidRPr="001B3D42" w:rsidRDefault="00E158DB" w:rsidP="00E158DB">
            <w:pPr>
              <w:jc w:val="center"/>
              <w:rPr>
                <w:rFonts w:ascii="Arial" w:hAnsi="Arial" w:cs="Arial"/>
                <w:i/>
                <w:iCs/>
                <w:sz w:val="16"/>
                <w:szCs w:val="16"/>
              </w:rPr>
            </w:pPr>
          </w:p>
        </w:tc>
      </w:tr>
      <w:tr w:rsidR="00E158DB" w14:paraId="562EAF05" w14:textId="77777777" w:rsidTr="000358B7">
        <w:trPr>
          <w:trHeight w:val="70"/>
        </w:trPr>
        <w:tc>
          <w:tcPr>
            <w:tcW w:w="4436" w:type="dxa"/>
            <w:vMerge w:val="restart"/>
            <w:tcBorders>
              <w:top w:val="single" w:sz="4" w:space="0" w:color="auto"/>
              <w:left w:val="single" w:sz="4" w:space="0" w:color="auto"/>
              <w:right w:val="single" w:sz="4" w:space="0" w:color="auto"/>
            </w:tcBorders>
          </w:tcPr>
          <w:p w14:paraId="3088D208" w14:textId="77777777" w:rsidR="00E158DB" w:rsidRPr="00586DF7" w:rsidRDefault="00E158DB" w:rsidP="00E158DB">
            <w:pPr>
              <w:pStyle w:val="ListParagraph"/>
              <w:numPr>
                <w:ilvl w:val="0"/>
                <w:numId w:val="3"/>
              </w:numPr>
              <w:ind w:left="375" w:hanging="375"/>
              <w:contextualSpacing/>
              <w:rPr>
                <w:rFonts w:ascii="Arial" w:hAnsi="Arial" w:cs="Arial"/>
                <w:bCs/>
                <w:sz w:val="20"/>
              </w:rPr>
            </w:pPr>
            <w:r>
              <w:rPr>
                <w:rFonts w:ascii="Arial" w:hAnsi="Arial" w:cs="Arial"/>
                <w:bCs/>
                <w:sz w:val="20"/>
              </w:rPr>
              <w:t xml:space="preserve">Increase externally funded grant and contract dollars with a particular focus of securing new sources of funding from the private sector. </w:t>
            </w:r>
          </w:p>
          <w:p w14:paraId="0BEE5CD1" w14:textId="77777777" w:rsidR="00E158DB" w:rsidRPr="00586DF7" w:rsidRDefault="00E158DB" w:rsidP="00E158DB">
            <w:pPr>
              <w:pStyle w:val="ListParagraph"/>
              <w:ind w:left="375"/>
              <w:contextualSpacing/>
              <w:rPr>
                <w:rFonts w:ascii="Arial" w:hAnsi="Arial" w:cs="Arial"/>
                <w:bCs/>
                <w:sz w:val="20"/>
              </w:rPr>
            </w:pPr>
            <w:r w:rsidRPr="00586DF7">
              <w:rPr>
                <w:rFonts w:ascii="Arial" w:hAnsi="Arial" w:cs="Arial"/>
                <w:sz w:val="20"/>
                <w:szCs w:val="20"/>
              </w:rPr>
              <w:t>Goal 2. Objective B</w:t>
            </w:r>
            <w:r>
              <w:rPr>
                <w:rFonts w:ascii="Arial" w:hAnsi="Arial" w:cs="Arial"/>
                <w:sz w:val="20"/>
                <w:szCs w:val="20"/>
              </w:rPr>
              <w:t>, Measure I</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B8495" w14:textId="77777777" w:rsidR="00E158DB" w:rsidRDefault="00E158DB" w:rsidP="00E158DB">
            <w:pPr>
              <w:jc w:val="center"/>
              <w:rPr>
                <w:rFonts w:ascii="Arial" w:hAnsi="Arial" w:cs="Arial"/>
                <w:sz w:val="20"/>
              </w:rPr>
            </w:pPr>
            <w:r>
              <w:rPr>
                <w:rFonts w:ascii="Arial" w:hAnsi="Arial" w:cs="Arial"/>
                <w:sz w:val="20"/>
              </w:rPr>
              <w:t>actual</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A2CFD" w14:textId="17EDADCD" w:rsidR="00E158DB" w:rsidRPr="008B70D9" w:rsidRDefault="00E158DB" w:rsidP="00E158DB">
            <w:pPr>
              <w:jc w:val="center"/>
              <w:rPr>
                <w:rFonts w:ascii="Arial" w:hAnsi="Arial" w:cs="Arial"/>
                <w:sz w:val="20"/>
                <w:szCs w:val="20"/>
              </w:rPr>
            </w:pPr>
            <w:r w:rsidRPr="0040719C">
              <w:rPr>
                <w:rFonts w:ascii="Arial" w:hAnsi="Arial" w:cs="Arial"/>
                <w:sz w:val="20"/>
              </w:rPr>
              <w:t>$3</w:t>
            </w:r>
            <w:r>
              <w:rPr>
                <w:rFonts w:ascii="Arial" w:hAnsi="Arial" w:cs="Arial"/>
                <w:sz w:val="20"/>
              </w:rPr>
              <w:t>96,556</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C85C1" w14:textId="1431476D" w:rsidR="00E158DB" w:rsidRPr="007B2F97" w:rsidRDefault="00E158DB" w:rsidP="00E158DB">
            <w:pPr>
              <w:jc w:val="center"/>
              <w:rPr>
                <w:rFonts w:ascii="Arial" w:hAnsi="Arial" w:cs="Arial"/>
                <w:sz w:val="20"/>
                <w:szCs w:val="20"/>
              </w:rPr>
            </w:pPr>
            <w:r>
              <w:rPr>
                <w:rFonts w:ascii="Arial" w:hAnsi="Arial" w:cs="Arial"/>
                <w:sz w:val="20"/>
              </w:rPr>
              <w:t>$</w:t>
            </w:r>
            <w:r w:rsidRPr="00E70471">
              <w:rPr>
                <w:rFonts w:ascii="Arial" w:hAnsi="Arial" w:cs="Arial"/>
                <w:bCs/>
                <w:sz w:val="20"/>
              </w:rPr>
              <w:t>639,902</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41E85" w14:textId="418DCBAF" w:rsidR="00E158DB" w:rsidRPr="007B2F97" w:rsidRDefault="00E158DB" w:rsidP="00E158DB">
            <w:pPr>
              <w:jc w:val="center"/>
              <w:rPr>
                <w:rFonts w:ascii="Arial" w:hAnsi="Arial" w:cs="Arial"/>
                <w:sz w:val="20"/>
                <w:szCs w:val="20"/>
              </w:rPr>
            </w:pPr>
            <w:bookmarkStart w:id="3" w:name="_Hlk78790967"/>
            <w:r>
              <w:rPr>
                <w:rFonts w:ascii="Arial" w:hAnsi="Arial" w:cs="Arial"/>
                <w:sz w:val="20"/>
              </w:rPr>
              <w:t>$</w:t>
            </w:r>
            <w:bookmarkEnd w:id="3"/>
            <w:r>
              <w:rPr>
                <w:rFonts w:ascii="Arial" w:hAnsi="Arial" w:cs="Arial"/>
                <w:sz w:val="20"/>
              </w:rPr>
              <w:t>662,366</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3CA41" w14:textId="77CBBD0E" w:rsidR="00E158DB" w:rsidRDefault="00E158DB" w:rsidP="00E158DB">
            <w:pPr>
              <w:jc w:val="center"/>
              <w:rPr>
                <w:rFonts w:ascii="Arial" w:hAnsi="Arial" w:cs="Arial"/>
                <w:sz w:val="20"/>
              </w:rPr>
            </w:pPr>
            <w:r>
              <w:rPr>
                <w:rFonts w:ascii="Arial" w:hAnsi="Arial" w:cs="Arial"/>
                <w:sz w:val="20"/>
              </w:rPr>
              <w:t>----------</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2F5DB" w14:textId="48361405" w:rsidR="00E158DB" w:rsidRDefault="00E158DB" w:rsidP="00E158DB">
            <w:pPr>
              <w:jc w:val="center"/>
              <w:rPr>
                <w:rFonts w:ascii="Arial" w:hAnsi="Arial" w:cs="Arial"/>
                <w:sz w:val="20"/>
              </w:rPr>
            </w:pPr>
          </w:p>
        </w:tc>
      </w:tr>
      <w:tr w:rsidR="00E158DB" w:rsidRPr="00B64DF8" w14:paraId="0F4B1564" w14:textId="77777777" w:rsidTr="000358B7">
        <w:trPr>
          <w:trHeight w:val="288"/>
        </w:trPr>
        <w:tc>
          <w:tcPr>
            <w:tcW w:w="4436" w:type="dxa"/>
            <w:vMerge/>
            <w:tcBorders>
              <w:left w:val="single" w:sz="4" w:space="0" w:color="auto"/>
              <w:right w:val="single" w:sz="4" w:space="0" w:color="auto"/>
            </w:tcBorders>
            <w:vAlign w:val="center"/>
          </w:tcPr>
          <w:p w14:paraId="57FD3233" w14:textId="77777777" w:rsidR="00E158DB" w:rsidRDefault="00E158DB" w:rsidP="00E158DB">
            <w:pPr>
              <w:rPr>
                <w:rFonts w:ascii="Arial" w:hAnsi="Arial"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BB123" w14:textId="77777777" w:rsidR="00E158DB" w:rsidRDefault="00E158DB" w:rsidP="00E158DB">
            <w:pPr>
              <w:jc w:val="center"/>
              <w:rPr>
                <w:rFonts w:ascii="Arial" w:hAnsi="Arial" w:cs="Arial"/>
                <w:i/>
                <w:sz w:val="20"/>
              </w:rPr>
            </w:pPr>
            <w:r>
              <w:rPr>
                <w:rFonts w:ascii="Arial" w:hAnsi="Arial" w:cs="Arial"/>
                <w:i/>
                <w:sz w:val="16"/>
                <w:szCs w:val="16"/>
              </w:rPr>
              <w:t>target</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740B0" w14:textId="5E20C309" w:rsidR="00E158DB" w:rsidRDefault="00E158DB" w:rsidP="00E158DB">
            <w:pPr>
              <w:jc w:val="center"/>
              <w:rPr>
                <w:rFonts w:ascii="Arial" w:hAnsi="Arial" w:cs="Arial"/>
                <w:i/>
                <w:sz w:val="16"/>
                <w:szCs w:val="16"/>
              </w:rPr>
            </w:pPr>
            <w:r>
              <w:rPr>
                <w:rFonts w:ascii="Arial" w:hAnsi="Arial" w:cs="Arial"/>
                <w:i/>
                <w:sz w:val="16"/>
                <w:szCs w:val="16"/>
              </w:rPr>
              <w:t>$467,923</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989E2" w14:textId="29E72157" w:rsidR="00E158DB" w:rsidRDefault="00E158DB" w:rsidP="00E158DB">
            <w:pPr>
              <w:jc w:val="center"/>
              <w:rPr>
                <w:rFonts w:ascii="Arial" w:hAnsi="Arial" w:cs="Arial"/>
                <w:i/>
                <w:sz w:val="16"/>
                <w:szCs w:val="16"/>
              </w:rPr>
            </w:pPr>
            <w:r>
              <w:rPr>
                <w:rFonts w:ascii="Arial" w:hAnsi="Arial" w:cs="Arial"/>
                <w:i/>
                <w:sz w:val="16"/>
                <w:szCs w:val="16"/>
              </w:rPr>
              <w:t>$485,000</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B9D28" w14:textId="22F6BDC1" w:rsidR="00E158DB" w:rsidRDefault="00E158DB" w:rsidP="00E158DB">
            <w:pPr>
              <w:jc w:val="center"/>
              <w:rPr>
                <w:rFonts w:ascii="Arial" w:hAnsi="Arial" w:cs="Arial"/>
                <w:i/>
                <w:sz w:val="16"/>
                <w:szCs w:val="16"/>
              </w:rPr>
            </w:pPr>
            <w:r>
              <w:rPr>
                <w:rFonts w:ascii="Arial" w:hAnsi="Arial" w:cs="Arial"/>
                <w:i/>
                <w:sz w:val="16"/>
                <w:szCs w:val="16"/>
              </w:rPr>
              <w:t>$500,000</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903B0" w14:textId="6EDA62F6" w:rsidR="00E158DB" w:rsidRDefault="00E158DB" w:rsidP="00E158DB">
            <w:pPr>
              <w:jc w:val="center"/>
              <w:rPr>
                <w:rFonts w:ascii="Arial" w:hAnsi="Arial" w:cs="Arial"/>
                <w:i/>
                <w:sz w:val="16"/>
                <w:szCs w:val="16"/>
              </w:rPr>
            </w:pPr>
            <w:r>
              <w:rPr>
                <w:rFonts w:ascii="Arial" w:hAnsi="Arial" w:cs="Arial"/>
                <w:i/>
                <w:sz w:val="16"/>
                <w:szCs w:val="16"/>
              </w:rPr>
              <w:t>$500,000</w:t>
            </w:r>
          </w:p>
        </w:tc>
        <w:tc>
          <w:tcPr>
            <w:tcW w:w="1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F4FF4" w14:textId="5C2DD272" w:rsidR="00E158DB" w:rsidRPr="00B64DF8" w:rsidRDefault="00E158DB" w:rsidP="00E158DB">
            <w:pPr>
              <w:jc w:val="center"/>
              <w:rPr>
                <w:rFonts w:ascii="Arial" w:hAnsi="Arial" w:cs="Arial"/>
                <w:i/>
                <w:sz w:val="16"/>
                <w:szCs w:val="16"/>
              </w:rPr>
            </w:pPr>
          </w:p>
        </w:tc>
      </w:tr>
      <w:tr w:rsidR="00E158DB" w14:paraId="23C261FE" w14:textId="77777777" w:rsidTr="000358B7">
        <w:trPr>
          <w:trHeight w:val="288"/>
        </w:trPr>
        <w:tc>
          <w:tcPr>
            <w:tcW w:w="10147" w:type="dxa"/>
            <w:gridSpan w:val="7"/>
            <w:tcBorders>
              <w:left w:val="single" w:sz="4" w:space="0" w:color="auto"/>
              <w:right w:val="single" w:sz="4" w:space="0" w:color="auto"/>
            </w:tcBorders>
            <w:shd w:val="clear" w:color="auto" w:fill="DBE5F1" w:themeFill="accent1" w:themeFillTint="33"/>
            <w:vAlign w:val="center"/>
          </w:tcPr>
          <w:p w14:paraId="30986487" w14:textId="77777777" w:rsidR="00E158DB" w:rsidRDefault="00E158DB" w:rsidP="00E158DB">
            <w:pPr>
              <w:jc w:val="center"/>
              <w:rPr>
                <w:rFonts w:ascii="Arial" w:hAnsi="Arial" w:cs="Arial"/>
                <w:b/>
              </w:rPr>
            </w:pPr>
            <w:r>
              <w:rPr>
                <w:rFonts w:ascii="Arial" w:hAnsi="Arial" w:cs="Arial"/>
                <w:b/>
                <w:sz w:val="20"/>
              </w:rPr>
              <w:t>Goal 3</w:t>
            </w:r>
          </w:p>
          <w:p w14:paraId="615562F6" w14:textId="77777777" w:rsidR="00E158DB" w:rsidRDefault="00E158DB" w:rsidP="00E158DB">
            <w:pPr>
              <w:jc w:val="center"/>
              <w:rPr>
                <w:rFonts w:ascii="Arial" w:hAnsi="Arial" w:cs="Arial"/>
                <w:i/>
                <w:sz w:val="16"/>
                <w:szCs w:val="16"/>
              </w:rPr>
            </w:pPr>
            <w:r w:rsidRPr="008B24E3">
              <w:rPr>
                <w:rFonts w:ascii="Arial" w:hAnsi="Arial" w:cs="Arial"/>
                <w:sz w:val="20"/>
                <w:szCs w:val="20"/>
              </w:rPr>
              <w:t>Support knowledge and understanding of Idaho’s geologic setting and resources through earth science education. Achieve excellence in scholarly and creative activities through collaboration and building partnerships that enhance teaching, discovery, and lifelong learning.</w:t>
            </w:r>
          </w:p>
        </w:tc>
      </w:tr>
      <w:tr w:rsidR="00E158DB" w14:paraId="5A0C611B" w14:textId="77777777" w:rsidTr="000358B7">
        <w:trPr>
          <w:trHeight w:val="288"/>
        </w:trPr>
        <w:tc>
          <w:tcPr>
            <w:tcW w:w="4436" w:type="dxa"/>
            <w:vMerge w:val="restart"/>
            <w:tcBorders>
              <w:left w:val="single" w:sz="4" w:space="0" w:color="auto"/>
              <w:right w:val="single" w:sz="4" w:space="0" w:color="auto"/>
            </w:tcBorders>
            <w:vAlign w:val="center"/>
          </w:tcPr>
          <w:p w14:paraId="733612F4" w14:textId="77777777" w:rsidR="00E158DB" w:rsidRDefault="00E158DB" w:rsidP="00E158DB">
            <w:pPr>
              <w:pStyle w:val="ListParagraph"/>
              <w:numPr>
                <w:ilvl w:val="0"/>
                <w:numId w:val="3"/>
              </w:numPr>
              <w:ind w:left="375" w:hanging="375"/>
              <w:contextualSpacing/>
              <w:rPr>
                <w:rFonts w:ascii="Arial" w:hAnsi="Arial" w:cs="Arial"/>
                <w:bCs/>
                <w:sz w:val="20"/>
              </w:rPr>
            </w:pPr>
            <w:bookmarkStart w:id="4" w:name="_Hlk46998213"/>
            <w:r w:rsidRPr="008B24E3">
              <w:rPr>
                <w:rFonts w:ascii="Arial" w:hAnsi="Arial" w:cs="Arial"/>
                <w:bCs/>
                <w:sz w:val="20"/>
              </w:rPr>
              <w:t>Number of educational programs provided to public and private schools and the public at large.</w:t>
            </w:r>
          </w:p>
          <w:bookmarkEnd w:id="4"/>
          <w:p w14:paraId="7C8217FE" w14:textId="77777777" w:rsidR="00E158DB" w:rsidRPr="00586DF7" w:rsidRDefault="00E158DB" w:rsidP="00E158DB">
            <w:pPr>
              <w:pStyle w:val="ListParagraph"/>
              <w:ind w:left="375"/>
              <w:contextualSpacing/>
              <w:rPr>
                <w:rFonts w:ascii="Arial" w:hAnsi="Arial" w:cs="Arial"/>
                <w:bCs/>
                <w:sz w:val="20"/>
              </w:rPr>
            </w:pPr>
            <w:r w:rsidRPr="00586DF7">
              <w:rPr>
                <w:rFonts w:ascii="Arial" w:hAnsi="Arial" w:cs="Arial"/>
                <w:sz w:val="20"/>
                <w:szCs w:val="20"/>
              </w:rPr>
              <w:t>Goal 3. Objective A</w:t>
            </w:r>
            <w:r>
              <w:rPr>
                <w:rFonts w:ascii="Arial" w:hAnsi="Arial" w:cs="Arial"/>
                <w:sz w:val="20"/>
                <w:szCs w:val="20"/>
              </w:rPr>
              <w:t>, Measure I</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DF6722" w14:textId="77777777" w:rsidR="00E158DB" w:rsidRDefault="00E158DB" w:rsidP="00E158DB">
            <w:pPr>
              <w:jc w:val="center"/>
              <w:rPr>
                <w:rFonts w:ascii="Arial" w:hAnsi="Arial" w:cs="Arial"/>
                <w:i/>
                <w:sz w:val="16"/>
                <w:szCs w:val="16"/>
              </w:rPr>
            </w:pPr>
            <w:r>
              <w:rPr>
                <w:rFonts w:ascii="Arial" w:hAnsi="Arial" w:cs="Arial"/>
                <w:sz w:val="20"/>
              </w:rPr>
              <w:t>actual</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44092" w14:textId="59145251" w:rsidR="00E158DB" w:rsidRDefault="00E158DB" w:rsidP="00E158DB">
            <w:pPr>
              <w:jc w:val="center"/>
              <w:rPr>
                <w:rFonts w:ascii="Arial" w:hAnsi="Arial" w:cs="Arial"/>
                <w:i/>
                <w:sz w:val="16"/>
                <w:szCs w:val="16"/>
              </w:rPr>
            </w:pPr>
            <w:r>
              <w:rPr>
                <w:rFonts w:ascii="Arial" w:hAnsi="Arial" w:cs="Arial"/>
                <w:sz w:val="20"/>
              </w:rPr>
              <w:t>18</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DE3E1" w14:textId="7BA6C76A" w:rsidR="00E158DB" w:rsidRPr="00954AA5" w:rsidRDefault="00E158DB" w:rsidP="00E158DB">
            <w:pPr>
              <w:jc w:val="center"/>
              <w:rPr>
                <w:rFonts w:ascii="Arial" w:hAnsi="Arial" w:cs="Arial"/>
                <w:i/>
                <w:sz w:val="16"/>
                <w:szCs w:val="16"/>
              </w:rPr>
            </w:pPr>
            <w:r>
              <w:rPr>
                <w:rFonts w:ascii="Arial" w:hAnsi="Arial" w:cs="Arial"/>
                <w:iCs/>
                <w:sz w:val="20"/>
                <w:szCs w:val="20"/>
              </w:rPr>
              <w:t>48</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BE31E" w14:textId="483D1895" w:rsidR="00E158DB" w:rsidRDefault="00E158DB" w:rsidP="00E158DB">
            <w:pPr>
              <w:jc w:val="center"/>
              <w:rPr>
                <w:rFonts w:ascii="Arial" w:hAnsi="Arial" w:cs="Arial"/>
                <w:i/>
                <w:sz w:val="16"/>
                <w:szCs w:val="16"/>
              </w:rPr>
            </w:pPr>
            <w:r>
              <w:rPr>
                <w:rFonts w:ascii="Arial" w:hAnsi="Arial" w:cs="Arial"/>
                <w:iCs/>
                <w:sz w:val="20"/>
                <w:szCs w:val="20"/>
              </w:rPr>
              <w:t>30</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4A81B" w14:textId="6AE4D555" w:rsidR="00E158DB" w:rsidRPr="00C13919" w:rsidRDefault="00E158DB" w:rsidP="00E158DB">
            <w:pPr>
              <w:jc w:val="center"/>
              <w:rPr>
                <w:rFonts w:ascii="Arial" w:hAnsi="Arial" w:cs="Arial"/>
                <w:iCs/>
                <w:sz w:val="20"/>
                <w:szCs w:val="20"/>
              </w:rPr>
            </w:pPr>
            <w:r>
              <w:rPr>
                <w:rFonts w:ascii="Arial" w:hAnsi="Arial" w:cs="Arial"/>
                <w:sz w:val="20"/>
              </w:rPr>
              <w:t>----------</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1BBBF" w14:textId="3F606570" w:rsidR="00E158DB" w:rsidRDefault="00E158DB" w:rsidP="00E158DB">
            <w:pPr>
              <w:jc w:val="center"/>
              <w:rPr>
                <w:rFonts w:ascii="Arial" w:hAnsi="Arial" w:cs="Arial"/>
                <w:i/>
                <w:sz w:val="16"/>
                <w:szCs w:val="16"/>
              </w:rPr>
            </w:pPr>
          </w:p>
        </w:tc>
      </w:tr>
      <w:tr w:rsidR="00E158DB" w:rsidRPr="001B3D42" w14:paraId="3F79FA1C" w14:textId="77777777" w:rsidTr="000358B7">
        <w:trPr>
          <w:trHeight w:val="288"/>
        </w:trPr>
        <w:tc>
          <w:tcPr>
            <w:tcW w:w="4436" w:type="dxa"/>
            <w:vMerge/>
            <w:tcBorders>
              <w:left w:val="single" w:sz="4" w:space="0" w:color="auto"/>
              <w:bottom w:val="single" w:sz="4" w:space="0" w:color="auto"/>
              <w:right w:val="single" w:sz="4" w:space="0" w:color="auto"/>
            </w:tcBorders>
            <w:vAlign w:val="center"/>
          </w:tcPr>
          <w:p w14:paraId="27F63708" w14:textId="77777777" w:rsidR="00E158DB" w:rsidRDefault="00E158DB" w:rsidP="00E158DB">
            <w:pPr>
              <w:rPr>
                <w:rFonts w:ascii="Arial" w:hAnsi="Arial"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9E8CD" w14:textId="77777777" w:rsidR="00E158DB" w:rsidRDefault="00E158DB" w:rsidP="00E158DB">
            <w:pPr>
              <w:jc w:val="center"/>
              <w:rPr>
                <w:rFonts w:ascii="Arial" w:hAnsi="Arial" w:cs="Arial"/>
                <w:i/>
                <w:sz w:val="16"/>
                <w:szCs w:val="16"/>
              </w:rPr>
            </w:pPr>
            <w:r>
              <w:rPr>
                <w:rFonts w:ascii="Arial" w:hAnsi="Arial" w:cs="Arial"/>
                <w:i/>
                <w:sz w:val="16"/>
                <w:szCs w:val="16"/>
              </w:rPr>
              <w:t>target</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4D179" w14:textId="67D90979" w:rsidR="00E158DB" w:rsidRPr="001B3D42" w:rsidRDefault="00E158DB" w:rsidP="00E158DB">
            <w:pPr>
              <w:jc w:val="center"/>
              <w:rPr>
                <w:rFonts w:ascii="Arial" w:hAnsi="Arial" w:cs="Arial"/>
                <w:i/>
                <w:iCs/>
                <w:sz w:val="16"/>
                <w:szCs w:val="16"/>
              </w:rPr>
            </w:pPr>
            <w:r w:rsidRPr="001B3D42">
              <w:rPr>
                <w:rFonts w:ascii="Arial" w:hAnsi="Arial" w:cs="Arial"/>
                <w:i/>
                <w:iCs/>
                <w:sz w:val="16"/>
                <w:szCs w:val="16"/>
              </w:rPr>
              <w:t>15</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CFFF" w14:textId="0C4D60DE" w:rsidR="00E158DB" w:rsidRPr="001B3D42" w:rsidRDefault="00E158DB" w:rsidP="00E158DB">
            <w:pPr>
              <w:jc w:val="center"/>
              <w:rPr>
                <w:rFonts w:ascii="Arial" w:hAnsi="Arial" w:cs="Arial"/>
                <w:i/>
                <w:iCs/>
                <w:sz w:val="16"/>
                <w:szCs w:val="16"/>
              </w:rPr>
            </w:pPr>
            <w:r>
              <w:rPr>
                <w:rFonts w:ascii="Arial" w:hAnsi="Arial" w:cs="Arial"/>
                <w:i/>
                <w:iCs/>
                <w:sz w:val="16"/>
                <w:szCs w:val="16"/>
              </w:rPr>
              <w:t>19</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C3697" w14:textId="0F89EC6F" w:rsidR="00E158DB" w:rsidRPr="001B3D42" w:rsidRDefault="00E158DB" w:rsidP="00E158DB">
            <w:pPr>
              <w:jc w:val="center"/>
              <w:rPr>
                <w:rFonts w:ascii="Arial" w:hAnsi="Arial" w:cs="Arial"/>
                <w:i/>
                <w:iCs/>
                <w:sz w:val="16"/>
                <w:szCs w:val="16"/>
              </w:rPr>
            </w:pPr>
            <w:r>
              <w:rPr>
                <w:rFonts w:ascii="Arial" w:hAnsi="Arial" w:cs="Arial"/>
                <w:i/>
                <w:iCs/>
                <w:sz w:val="16"/>
                <w:szCs w:val="16"/>
              </w:rPr>
              <w:t>18</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073D" w14:textId="39401240" w:rsidR="00E158DB" w:rsidRPr="001B3D42" w:rsidRDefault="00E158DB" w:rsidP="00E158DB">
            <w:pPr>
              <w:jc w:val="center"/>
              <w:rPr>
                <w:rFonts w:ascii="Arial" w:hAnsi="Arial" w:cs="Arial"/>
                <w:i/>
                <w:iCs/>
                <w:sz w:val="16"/>
                <w:szCs w:val="16"/>
              </w:rPr>
            </w:pPr>
            <w:r>
              <w:rPr>
                <w:rFonts w:ascii="Arial" w:hAnsi="Arial" w:cs="Arial"/>
                <w:i/>
                <w:iCs/>
                <w:sz w:val="16"/>
                <w:szCs w:val="16"/>
              </w:rPr>
              <w:t>18</w:t>
            </w:r>
          </w:p>
        </w:tc>
        <w:tc>
          <w:tcPr>
            <w:tcW w:w="1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D7479" w14:textId="1D7FF8D1" w:rsidR="00E158DB" w:rsidRPr="001B3D42" w:rsidRDefault="00E158DB" w:rsidP="00E158DB">
            <w:pPr>
              <w:jc w:val="center"/>
              <w:rPr>
                <w:rFonts w:ascii="Arial" w:hAnsi="Arial" w:cs="Arial"/>
                <w:i/>
                <w:iCs/>
                <w:sz w:val="16"/>
                <w:szCs w:val="16"/>
              </w:rPr>
            </w:pPr>
          </w:p>
        </w:tc>
      </w:tr>
    </w:tbl>
    <w:p w14:paraId="5716CB76" w14:textId="77777777" w:rsidR="00F64E89" w:rsidRPr="00F64E89" w:rsidRDefault="00F64E89" w:rsidP="00F64E89">
      <w:pPr>
        <w:rPr>
          <w:rFonts w:ascii="Arial" w:hAnsi="Arial" w:cs="Arial"/>
          <w:sz w:val="18"/>
          <w:szCs w:val="18"/>
        </w:rPr>
      </w:pPr>
      <w:proofErr w:type="spellStart"/>
      <w:r w:rsidRPr="00F64E89">
        <w:rPr>
          <w:rFonts w:ascii="Arial" w:hAnsi="Arial" w:cs="Arial"/>
          <w:sz w:val="18"/>
          <w:szCs w:val="18"/>
          <w:vertAlign w:val="superscript"/>
        </w:rPr>
        <w:lastRenderedPageBreak/>
        <w:t>1</w:t>
      </w:r>
      <w:r w:rsidRPr="00F64E89">
        <w:rPr>
          <w:rFonts w:ascii="Arial" w:hAnsi="Arial" w:cs="Arial"/>
          <w:sz w:val="18"/>
          <w:szCs w:val="18"/>
        </w:rPr>
        <w:t>Due</w:t>
      </w:r>
      <w:proofErr w:type="spellEnd"/>
      <w:r w:rsidRPr="00F64E89">
        <w:rPr>
          <w:rFonts w:ascii="Arial" w:hAnsi="Arial" w:cs="Arial"/>
          <w:sz w:val="18"/>
          <w:szCs w:val="18"/>
        </w:rPr>
        <w:t xml:space="preserve"> to the implementation of a different web statistic tool, the actual measure for FY 19 may be different than what was reported in previous Performance Reports.</w:t>
      </w:r>
    </w:p>
    <w:p w14:paraId="20885100" w14:textId="77777777" w:rsidR="00F64E89" w:rsidRPr="00F64E89" w:rsidRDefault="00F64E89" w:rsidP="00F64E89">
      <w:pPr>
        <w:rPr>
          <w:rFonts w:ascii="Arial" w:hAnsi="Arial" w:cs="Arial"/>
          <w:sz w:val="18"/>
          <w:szCs w:val="18"/>
        </w:rPr>
      </w:pPr>
      <w:r w:rsidRPr="00F64E89">
        <w:rPr>
          <w:rFonts w:ascii="Arial" w:hAnsi="Arial" w:cs="Arial"/>
          <w:sz w:val="18"/>
          <w:szCs w:val="18"/>
          <w:vertAlign w:val="superscript"/>
        </w:rPr>
        <w:t>2</w:t>
      </w:r>
      <w:r w:rsidRPr="00F64E89">
        <w:rPr>
          <w:rFonts w:ascii="Arial" w:hAnsi="Arial" w:cs="Arial"/>
          <w:sz w:val="18"/>
          <w:szCs w:val="18"/>
        </w:rPr>
        <w:t xml:space="preserve"> We did not have the data to calculate this measure due to the ongoing implementation of a different web statistic tool on our website. An estimate for this measure for FY 19 was reported in the FY 21 Strategic Plan in error.</w:t>
      </w:r>
    </w:p>
    <w:p w14:paraId="28982C64" w14:textId="77777777" w:rsidR="00F64E89" w:rsidRDefault="00F64E89" w:rsidP="00F64E89">
      <w:pPr>
        <w:rPr>
          <w:rFonts w:ascii="Arial" w:hAnsi="Arial" w:cs="Arial"/>
          <w:sz w:val="18"/>
          <w:szCs w:val="18"/>
        </w:rPr>
      </w:pPr>
      <w:r w:rsidRPr="00F64E89">
        <w:rPr>
          <w:rFonts w:ascii="Arial" w:hAnsi="Arial" w:cs="Arial"/>
          <w:sz w:val="18"/>
          <w:szCs w:val="18"/>
          <w:vertAlign w:val="superscript"/>
        </w:rPr>
        <w:t xml:space="preserve">3 </w:t>
      </w:r>
      <w:r w:rsidRPr="00F64E89">
        <w:rPr>
          <w:rFonts w:ascii="Arial" w:hAnsi="Arial" w:cs="Arial"/>
          <w:sz w:val="18"/>
          <w:szCs w:val="18"/>
        </w:rPr>
        <w:t xml:space="preserve">We launched our new website and started collecting web stats on April 29, 2021, so these measures are only for the period between April 29, </w:t>
      </w:r>
      <w:proofErr w:type="gramStart"/>
      <w:r w:rsidRPr="00F64E89">
        <w:rPr>
          <w:rFonts w:ascii="Arial" w:hAnsi="Arial" w:cs="Arial"/>
          <w:sz w:val="18"/>
          <w:szCs w:val="18"/>
        </w:rPr>
        <w:t>2021</w:t>
      </w:r>
      <w:proofErr w:type="gramEnd"/>
      <w:r w:rsidRPr="00F64E89">
        <w:rPr>
          <w:rFonts w:ascii="Arial" w:hAnsi="Arial" w:cs="Arial"/>
          <w:sz w:val="18"/>
          <w:szCs w:val="18"/>
        </w:rPr>
        <w:t xml:space="preserve"> and June 30, 2021. Caution should be used when comparing FY 21 web stats to previous years as we started using a new web statistic tool on April 29, 2021.</w:t>
      </w:r>
      <w:r w:rsidRPr="00F64E89">
        <w:rPr>
          <w:sz w:val="18"/>
          <w:szCs w:val="18"/>
        </w:rPr>
        <w:t xml:space="preserve"> </w:t>
      </w:r>
      <w:r w:rsidRPr="00F64E89">
        <w:rPr>
          <w:rFonts w:ascii="Arial" w:hAnsi="Arial" w:cs="Arial"/>
          <w:sz w:val="18"/>
          <w:szCs w:val="18"/>
        </w:rPr>
        <w:t>The number of website viewers extrapolated over the entire fiscal year would be 123,622, and the number of website products used or downloaded would be 32,489.</w:t>
      </w:r>
    </w:p>
    <w:p w14:paraId="308A0434" w14:textId="77777777" w:rsidR="00385189" w:rsidRDefault="00385189" w:rsidP="00C931A5">
      <w:pPr>
        <w:rPr>
          <w:rFonts w:ascii="Arial" w:hAnsi="Arial" w:cs="Arial"/>
        </w:rPr>
      </w:pPr>
    </w:p>
    <w:p w14:paraId="7DB3CE6E" w14:textId="4E9FF16A" w:rsidR="007C7AF9" w:rsidRDefault="007C7AF9" w:rsidP="00664B2E">
      <w:pPr>
        <w:jc w:val="both"/>
        <w:rPr>
          <w:rFonts w:ascii="Arial" w:hAnsi="Arial" w:cs="Arial"/>
          <w:b/>
          <w:bCs/>
          <w:i/>
          <w:color w:val="FF0000"/>
        </w:rPr>
      </w:pPr>
      <w:bookmarkStart w:id="5" w:name="OLE_LINK3"/>
      <w:bookmarkStart w:id="6" w:name="OLE_LINK4"/>
      <w:bookmarkStart w:id="7" w:name="OLE_LINK7"/>
      <w:r w:rsidRPr="007C7AF9">
        <w:rPr>
          <w:rFonts w:ascii="Arial" w:hAnsi="Arial" w:cs="Arial"/>
          <w:b/>
          <w:bCs/>
        </w:rPr>
        <w:t xml:space="preserve">Performance Measure Explanatory Notes </w:t>
      </w:r>
    </w:p>
    <w:p w14:paraId="65EDE2D8" w14:textId="204FCC37" w:rsidR="00C84624" w:rsidRDefault="00A45963" w:rsidP="00C84624">
      <w:pPr>
        <w:rPr>
          <w:rFonts w:ascii="Arial" w:hAnsi="Arial" w:cs="Arial"/>
          <w:sz w:val="20"/>
          <w:szCs w:val="20"/>
        </w:rPr>
      </w:pPr>
      <w:bookmarkStart w:id="8" w:name="_Hlk80627294"/>
      <w:bookmarkEnd w:id="5"/>
      <w:bookmarkEnd w:id="6"/>
      <w:bookmarkEnd w:id="7"/>
      <w:r w:rsidRPr="006F669D">
        <w:rPr>
          <w:rFonts w:ascii="Arial" w:hAnsi="Arial" w:cs="Arial"/>
          <w:bCs/>
          <w:sz w:val="20"/>
          <w:szCs w:val="20"/>
        </w:rPr>
        <w:t>For Goal 1, Objective A</w:t>
      </w:r>
      <w:r w:rsidR="00CB51D0" w:rsidRPr="006F669D">
        <w:rPr>
          <w:rFonts w:ascii="Arial" w:hAnsi="Arial" w:cs="Arial"/>
          <w:bCs/>
          <w:sz w:val="20"/>
          <w:szCs w:val="20"/>
        </w:rPr>
        <w:t>, Measure I</w:t>
      </w:r>
      <w:r w:rsidR="00F8694E">
        <w:rPr>
          <w:rFonts w:ascii="Arial" w:hAnsi="Arial" w:cs="Arial"/>
          <w:bCs/>
          <w:sz w:val="20"/>
          <w:szCs w:val="20"/>
        </w:rPr>
        <w:t>,</w:t>
      </w:r>
      <w:r w:rsidR="00C84624">
        <w:rPr>
          <w:rFonts w:ascii="Arial" w:hAnsi="Arial" w:cs="Arial"/>
          <w:bCs/>
          <w:sz w:val="20"/>
          <w:szCs w:val="20"/>
        </w:rPr>
        <w:t xml:space="preserve"> t</w:t>
      </w:r>
      <w:r w:rsidR="00C84624" w:rsidRPr="00C84624">
        <w:rPr>
          <w:rFonts w:ascii="Arial" w:hAnsi="Arial" w:cs="Arial"/>
          <w:bCs/>
          <w:sz w:val="20"/>
          <w:szCs w:val="20"/>
        </w:rPr>
        <w:t xml:space="preserve">he </w:t>
      </w:r>
      <w:r w:rsidR="00643C0A">
        <w:rPr>
          <w:rFonts w:ascii="Arial" w:hAnsi="Arial" w:cs="Arial"/>
          <w:bCs/>
          <w:sz w:val="20"/>
          <w:szCs w:val="20"/>
        </w:rPr>
        <w:t xml:space="preserve">target </w:t>
      </w:r>
      <w:r w:rsidR="00C84624" w:rsidRPr="00C84624">
        <w:rPr>
          <w:rFonts w:ascii="Arial" w:hAnsi="Arial" w:cs="Arial"/>
          <w:bCs/>
          <w:sz w:val="20"/>
          <w:szCs w:val="20"/>
        </w:rPr>
        <w:t xml:space="preserve">for the number and scope of published reports </w:t>
      </w:r>
      <w:r w:rsidR="00643C0A">
        <w:rPr>
          <w:rFonts w:ascii="Arial" w:hAnsi="Arial" w:cs="Arial"/>
          <w:bCs/>
          <w:sz w:val="20"/>
          <w:szCs w:val="20"/>
        </w:rPr>
        <w:t xml:space="preserve">is </w:t>
      </w:r>
      <w:r w:rsidR="00C84624" w:rsidRPr="00C84624">
        <w:rPr>
          <w:rFonts w:ascii="Arial" w:hAnsi="Arial" w:cs="Arial"/>
          <w:bCs/>
          <w:sz w:val="20"/>
          <w:szCs w:val="20"/>
        </w:rPr>
        <w:t>to be equal to or greater than the last full fiscal year reported, given comparable scope and staffing levels</w:t>
      </w:r>
      <w:r w:rsidR="00BC606A">
        <w:rPr>
          <w:rFonts w:ascii="Arial" w:hAnsi="Arial" w:cs="Arial"/>
          <w:bCs/>
          <w:sz w:val="20"/>
          <w:szCs w:val="20"/>
        </w:rPr>
        <w:t>, as stated in the Strategic Plan</w:t>
      </w:r>
      <w:r w:rsidR="00C84624" w:rsidRPr="00C84624">
        <w:rPr>
          <w:rFonts w:ascii="Arial" w:hAnsi="Arial" w:cs="Arial"/>
          <w:bCs/>
          <w:sz w:val="20"/>
          <w:szCs w:val="20"/>
        </w:rPr>
        <w:t xml:space="preserve">. </w:t>
      </w:r>
      <w:r w:rsidR="00261231">
        <w:rPr>
          <w:rFonts w:ascii="Arial" w:hAnsi="Arial" w:cs="Arial"/>
          <w:bCs/>
          <w:sz w:val="20"/>
          <w:szCs w:val="20"/>
        </w:rPr>
        <w:t>For the</w:t>
      </w:r>
      <w:r w:rsidR="00C84624">
        <w:rPr>
          <w:rFonts w:ascii="Arial" w:hAnsi="Arial" w:cs="Arial"/>
          <w:bCs/>
          <w:sz w:val="20"/>
          <w:szCs w:val="20"/>
        </w:rPr>
        <w:t xml:space="preserve"> FY 22 benchmark</w:t>
      </w:r>
      <w:r w:rsidR="00F8694E">
        <w:rPr>
          <w:rFonts w:ascii="Arial" w:hAnsi="Arial" w:cs="Arial"/>
          <w:bCs/>
          <w:sz w:val="20"/>
          <w:szCs w:val="20"/>
        </w:rPr>
        <w:t>,</w:t>
      </w:r>
      <w:r w:rsidR="00261231">
        <w:rPr>
          <w:rFonts w:ascii="Arial" w:hAnsi="Arial" w:cs="Arial"/>
          <w:bCs/>
          <w:sz w:val="20"/>
          <w:szCs w:val="20"/>
        </w:rPr>
        <w:t xml:space="preserve"> </w:t>
      </w:r>
      <w:r w:rsidR="00BC606A" w:rsidRPr="00BC606A">
        <w:rPr>
          <w:rFonts w:ascii="Arial" w:hAnsi="Arial" w:cs="Arial"/>
          <w:bCs/>
          <w:sz w:val="20"/>
          <w:szCs w:val="20"/>
        </w:rPr>
        <w:t xml:space="preserve">this corresponds to 11 publications </w:t>
      </w:r>
      <w:r w:rsidR="00BC606A">
        <w:rPr>
          <w:rFonts w:ascii="Arial" w:hAnsi="Arial" w:cs="Arial"/>
          <w:bCs/>
          <w:sz w:val="20"/>
          <w:szCs w:val="20"/>
        </w:rPr>
        <w:t>produced</w:t>
      </w:r>
      <w:r w:rsidR="00BC606A" w:rsidRPr="00BC606A">
        <w:rPr>
          <w:rFonts w:ascii="Arial" w:hAnsi="Arial" w:cs="Arial"/>
          <w:bCs/>
          <w:sz w:val="20"/>
          <w:szCs w:val="20"/>
        </w:rPr>
        <w:t xml:space="preserve"> in FY</w:t>
      </w:r>
      <w:r w:rsidR="00BC606A">
        <w:rPr>
          <w:rFonts w:ascii="Arial" w:hAnsi="Arial" w:cs="Arial"/>
          <w:bCs/>
          <w:sz w:val="20"/>
          <w:szCs w:val="20"/>
        </w:rPr>
        <w:t xml:space="preserve"> </w:t>
      </w:r>
      <w:r w:rsidR="00BC606A" w:rsidRPr="00BC606A">
        <w:rPr>
          <w:rFonts w:ascii="Arial" w:hAnsi="Arial" w:cs="Arial"/>
          <w:bCs/>
          <w:sz w:val="20"/>
          <w:szCs w:val="20"/>
        </w:rPr>
        <w:t>20</w:t>
      </w:r>
      <w:r w:rsidR="00CE0166">
        <w:rPr>
          <w:rFonts w:ascii="Arial" w:hAnsi="Arial" w:cs="Arial"/>
          <w:bCs/>
          <w:sz w:val="20"/>
          <w:szCs w:val="20"/>
        </w:rPr>
        <w:t>. T</w:t>
      </w:r>
      <w:r w:rsidR="00261231">
        <w:rPr>
          <w:rFonts w:ascii="Arial" w:hAnsi="Arial" w:cs="Arial"/>
          <w:bCs/>
          <w:sz w:val="20"/>
          <w:szCs w:val="20"/>
        </w:rPr>
        <w:t>he S</w:t>
      </w:r>
      <w:r w:rsidR="00261231" w:rsidRPr="00261231">
        <w:rPr>
          <w:rFonts w:ascii="Arial" w:hAnsi="Arial" w:cs="Arial"/>
          <w:bCs/>
          <w:sz w:val="20"/>
          <w:szCs w:val="20"/>
        </w:rPr>
        <w:t xml:space="preserve">trategic </w:t>
      </w:r>
      <w:r w:rsidR="00261231">
        <w:rPr>
          <w:rFonts w:ascii="Arial" w:hAnsi="Arial" w:cs="Arial"/>
          <w:bCs/>
          <w:sz w:val="20"/>
          <w:szCs w:val="20"/>
        </w:rPr>
        <w:t>P</w:t>
      </w:r>
      <w:r w:rsidR="00261231" w:rsidRPr="00261231">
        <w:rPr>
          <w:rFonts w:ascii="Arial" w:hAnsi="Arial" w:cs="Arial"/>
          <w:bCs/>
          <w:sz w:val="20"/>
          <w:szCs w:val="20"/>
        </w:rPr>
        <w:t xml:space="preserve">lan </w:t>
      </w:r>
      <w:r w:rsidR="00261231">
        <w:rPr>
          <w:rFonts w:ascii="Arial" w:hAnsi="Arial" w:cs="Arial"/>
          <w:bCs/>
          <w:sz w:val="20"/>
          <w:szCs w:val="20"/>
        </w:rPr>
        <w:t xml:space="preserve">specifies </w:t>
      </w:r>
      <w:r w:rsidR="00261231" w:rsidRPr="00261231">
        <w:rPr>
          <w:rFonts w:ascii="Arial" w:hAnsi="Arial" w:cs="Arial"/>
          <w:bCs/>
          <w:sz w:val="20"/>
          <w:szCs w:val="20"/>
        </w:rPr>
        <w:t>the number of publications produced each year is dependent on the scope of the publication</w:t>
      </w:r>
      <w:r w:rsidR="00BC606A">
        <w:rPr>
          <w:rFonts w:ascii="Arial" w:hAnsi="Arial" w:cs="Arial"/>
          <w:bCs/>
          <w:sz w:val="20"/>
          <w:szCs w:val="20"/>
        </w:rPr>
        <w:t xml:space="preserve">s; </w:t>
      </w:r>
      <w:r w:rsidR="00261231">
        <w:rPr>
          <w:rFonts w:ascii="Arial" w:hAnsi="Arial" w:cs="Arial"/>
          <w:bCs/>
          <w:sz w:val="20"/>
          <w:szCs w:val="20"/>
        </w:rPr>
        <w:t>s</w:t>
      </w:r>
      <w:r w:rsidR="00261231" w:rsidRPr="00261231">
        <w:rPr>
          <w:rFonts w:ascii="Arial" w:hAnsi="Arial" w:cs="Arial"/>
          <w:bCs/>
          <w:sz w:val="20"/>
          <w:szCs w:val="20"/>
        </w:rPr>
        <w:t xml:space="preserve">ome years we publish </w:t>
      </w:r>
      <w:r w:rsidR="00F8694E">
        <w:rPr>
          <w:rFonts w:ascii="Arial" w:hAnsi="Arial" w:cs="Arial"/>
          <w:bCs/>
          <w:sz w:val="20"/>
          <w:szCs w:val="20"/>
        </w:rPr>
        <w:t>many</w:t>
      </w:r>
      <w:r w:rsidR="00261231" w:rsidRPr="00261231">
        <w:rPr>
          <w:rFonts w:ascii="Arial" w:hAnsi="Arial" w:cs="Arial"/>
          <w:bCs/>
          <w:sz w:val="20"/>
          <w:szCs w:val="20"/>
        </w:rPr>
        <w:t xml:space="preserve"> small</w:t>
      </w:r>
      <w:r w:rsidR="00261231">
        <w:rPr>
          <w:rFonts w:ascii="Arial" w:hAnsi="Arial" w:cs="Arial"/>
          <w:bCs/>
          <w:sz w:val="20"/>
          <w:szCs w:val="20"/>
        </w:rPr>
        <w:t>-</w:t>
      </w:r>
      <w:r w:rsidR="00261231" w:rsidRPr="00261231">
        <w:rPr>
          <w:rFonts w:ascii="Arial" w:hAnsi="Arial" w:cs="Arial"/>
          <w:bCs/>
          <w:sz w:val="20"/>
          <w:szCs w:val="20"/>
        </w:rPr>
        <w:t xml:space="preserve">scope </w:t>
      </w:r>
      <w:r w:rsidR="00261231">
        <w:rPr>
          <w:rFonts w:ascii="Arial" w:hAnsi="Arial" w:cs="Arial"/>
          <w:bCs/>
          <w:sz w:val="20"/>
          <w:szCs w:val="20"/>
        </w:rPr>
        <w:t>publications</w:t>
      </w:r>
      <w:r w:rsidR="00261231" w:rsidRPr="00261231">
        <w:rPr>
          <w:rFonts w:ascii="Arial" w:hAnsi="Arial" w:cs="Arial"/>
          <w:bCs/>
          <w:sz w:val="20"/>
          <w:szCs w:val="20"/>
        </w:rPr>
        <w:t xml:space="preserve">, </w:t>
      </w:r>
      <w:r w:rsidR="00261231">
        <w:rPr>
          <w:rFonts w:ascii="Arial" w:hAnsi="Arial" w:cs="Arial"/>
          <w:bCs/>
          <w:sz w:val="20"/>
          <w:szCs w:val="20"/>
        </w:rPr>
        <w:t xml:space="preserve">and </w:t>
      </w:r>
      <w:r w:rsidR="00261231" w:rsidRPr="00261231">
        <w:rPr>
          <w:rFonts w:ascii="Arial" w:hAnsi="Arial" w:cs="Arial"/>
          <w:bCs/>
          <w:sz w:val="20"/>
          <w:szCs w:val="20"/>
        </w:rPr>
        <w:t>other years we focus on a few large</w:t>
      </w:r>
      <w:r w:rsidR="00261231">
        <w:rPr>
          <w:rFonts w:ascii="Arial" w:hAnsi="Arial" w:cs="Arial"/>
          <w:bCs/>
          <w:sz w:val="20"/>
          <w:szCs w:val="20"/>
        </w:rPr>
        <w:t>-</w:t>
      </w:r>
      <w:r w:rsidR="00261231" w:rsidRPr="00261231">
        <w:rPr>
          <w:rFonts w:ascii="Arial" w:hAnsi="Arial" w:cs="Arial"/>
          <w:bCs/>
          <w:sz w:val="20"/>
          <w:szCs w:val="20"/>
        </w:rPr>
        <w:t xml:space="preserve">scope </w:t>
      </w:r>
      <w:r w:rsidR="00261231">
        <w:rPr>
          <w:rFonts w:ascii="Arial" w:hAnsi="Arial" w:cs="Arial"/>
          <w:bCs/>
          <w:sz w:val="20"/>
          <w:szCs w:val="20"/>
        </w:rPr>
        <w:t>publications.</w:t>
      </w:r>
    </w:p>
    <w:bookmarkEnd w:id="8"/>
    <w:p w14:paraId="091FE297" w14:textId="77777777" w:rsidR="006F669D" w:rsidRPr="00DC4D5D" w:rsidRDefault="006F669D" w:rsidP="006F669D">
      <w:pPr>
        <w:rPr>
          <w:rFonts w:ascii="Arial" w:hAnsi="Arial" w:cs="Arial"/>
          <w:b/>
        </w:rPr>
      </w:pPr>
    </w:p>
    <w:p w14:paraId="02D6970B" w14:textId="5889954D" w:rsidR="00385189" w:rsidRDefault="00ED65E0" w:rsidP="004D6B7A">
      <w:pPr>
        <w:jc w:val="both"/>
        <w:rPr>
          <w:rFonts w:ascii="Arial" w:hAnsi="Arial" w:cs="Arial"/>
          <w:i/>
          <w:sz w:val="20"/>
          <w:szCs w:val="20"/>
          <w:highlight w:val="yellow"/>
        </w:rPr>
      </w:pPr>
      <w:r>
        <w:rPr>
          <w:rFonts w:ascii="Arial" w:hAnsi="Arial" w:cs="Arial"/>
          <w:b/>
        </w:rPr>
        <w:t xml:space="preserve">FY </w:t>
      </w:r>
      <w:r w:rsidR="00647ECE">
        <w:rPr>
          <w:rFonts w:ascii="Arial" w:hAnsi="Arial" w:cs="Arial"/>
          <w:b/>
        </w:rPr>
        <w:t>2</w:t>
      </w:r>
      <w:r w:rsidR="002316D7">
        <w:rPr>
          <w:rFonts w:ascii="Arial" w:hAnsi="Arial" w:cs="Arial"/>
          <w:b/>
        </w:rPr>
        <w:t>1</w:t>
      </w:r>
      <w:r>
        <w:rPr>
          <w:rFonts w:ascii="Arial" w:hAnsi="Arial" w:cs="Arial"/>
          <w:b/>
        </w:rPr>
        <w:t xml:space="preserve"> </w:t>
      </w:r>
      <w:r w:rsidR="00057C0E" w:rsidRPr="00EF607A">
        <w:rPr>
          <w:rFonts w:ascii="Arial" w:hAnsi="Arial" w:cs="Arial"/>
          <w:b/>
        </w:rPr>
        <w:t xml:space="preserve">Grants and Contracts </w:t>
      </w:r>
      <w:bookmarkStart w:id="9" w:name="_Hlk47424765"/>
    </w:p>
    <w:p w14:paraId="67247ACB" w14:textId="77777777" w:rsidR="00AB2694" w:rsidRDefault="00AB2694" w:rsidP="00AB2694">
      <w:pPr>
        <w:autoSpaceDE w:val="0"/>
        <w:autoSpaceDN w:val="0"/>
        <w:adjustRightInd w:val="0"/>
        <w:jc w:val="both"/>
        <w:rPr>
          <w:rFonts w:ascii="Arial" w:hAnsi="Arial" w:cs="Arial"/>
          <w:i/>
          <w:sz w:val="20"/>
          <w:szCs w:val="20"/>
        </w:rPr>
      </w:pPr>
      <w:r>
        <w:rPr>
          <w:rFonts w:ascii="Arial" w:hAnsi="Arial" w:cs="Arial"/>
          <w:i/>
          <w:sz w:val="20"/>
          <w:szCs w:val="20"/>
        </w:rPr>
        <w:t>Abandoned Mine Lands Project, Task 5</w:t>
      </w:r>
      <w:r>
        <w:rPr>
          <w:rFonts w:ascii="Arial" w:hAnsi="Arial" w:cs="Arial"/>
          <w:iCs/>
          <w:sz w:val="20"/>
          <w:szCs w:val="20"/>
        </w:rPr>
        <w:t>: R.S. Lewis (Idaho Department of Lands, March 2019-April 2021, $141,677).</w:t>
      </w:r>
    </w:p>
    <w:p w14:paraId="7D87BAB9" w14:textId="77777777" w:rsidR="00AB2694" w:rsidRDefault="00AB2694" w:rsidP="00AB2694">
      <w:pPr>
        <w:autoSpaceDE w:val="0"/>
        <w:autoSpaceDN w:val="0"/>
        <w:adjustRightInd w:val="0"/>
        <w:jc w:val="both"/>
        <w:rPr>
          <w:rFonts w:ascii="Arial" w:hAnsi="Arial" w:cs="Arial"/>
          <w:i/>
          <w:sz w:val="20"/>
          <w:szCs w:val="20"/>
        </w:rPr>
      </w:pPr>
    </w:p>
    <w:p w14:paraId="5B134A82" w14:textId="77777777" w:rsidR="00AB2694" w:rsidRDefault="00AB2694" w:rsidP="00AB2694">
      <w:pPr>
        <w:autoSpaceDE w:val="0"/>
        <w:autoSpaceDN w:val="0"/>
        <w:adjustRightInd w:val="0"/>
        <w:jc w:val="both"/>
        <w:rPr>
          <w:rFonts w:ascii="Arial" w:hAnsi="Arial" w:cs="Arial"/>
          <w:iCs/>
          <w:sz w:val="20"/>
          <w:szCs w:val="20"/>
        </w:rPr>
      </w:pPr>
      <w:r>
        <w:rPr>
          <w:rFonts w:ascii="Arial" w:hAnsi="Arial" w:cs="Arial"/>
          <w:i/>
          <w:sz w:val="20"/>
          <w:szCs w:val="20"/>
        </w:rPr>
        <w:t>Abandoned Mine Lands Project, Task 6</w:t>
      </w:r>
      <w:r>
        <w:rPr>
          <w:rFonts w:ascii="Arial" w:hAnsi="Arial" w:cs="Arial"/>
          <w:iCs/>
          <w:sz w:val="20"/>
          <w:szCs w:val="20"/>
        </w:rPr>
        <w:t>: R.S. Lewis (Idaho Department of Lands, April 2021-March 2023, $169,445).</w:t>
      </w:r>
    </w:p>
    <w:p w14:paraId="0E1E4E72" w14:textId="77777777" w:rsidR="00AB2694" w:rsidRDefault="00AB2694" w:rsidP="00AB2694">
      <w:pPr>
        <w:autoSpaceDE w:val="0"/>
        <w:autoSpaceDN w:val="0"/>
        <w:adjustRightInd w:val="0"/>
        <w:jc w:val="both"/>
        <w:rPr>
          <w:rFonts w:ascii="Arial" w:hAnsi="Arial" w:cs="Arial"/>
          <w:iCs/>
          <w:sz w:val="20"/>
          <w:szCs w:val="20"/>
        </w:rPr>
      </w:pPr>
    </w:p>
    <w:p w14:paraId="3BB43080" w14:textId="77777777" w:rsidR="00AB2694" w:rsidRDefault="00AB2694" w:rsidP="00AB2694">
      <w:pPr>
        <w:autoSpaceDE w:val="0"/>
        <w:autoSpaceDN w:val="0"/>
        <w:adjustRightInd w:val="0"/>
        <w:jc w:val="both"/>
        <w:rPr>
          <w:rFonts w:ascii="Arial" w:hAnsi="Arial" w:cs="Arial"/>
          <w:sz w:val="20"/>
          <w:szCs w:val="20"/>
        </w:rPr>
      </w:pPr>
      <w:r>
        <w:rPr>
          <w:rFonts w:ascii="Arial" w:hAnsi="Arial" w:cs="Arial"/>
          <w:i/>
          <w:sz w:val="20"/>
          <w:szCs w:val="20"/>
        </w:rPr>
        <w:t>Data Preservation 12</w:t>
      </w:r>
      <w:r>
        <w:rPr>
          <w:rFonts w:ascii="Arial" w:hAnsi="Arial" w:cs="Arial"/>
          <w:sz w:val="20"/>
          <w:szCs w:val="20"/>
        </w:rPr>
        <w:t>: R.S. Lewis and V.S. Gillerman (U.S. Geological Survey Data Preservation Program, July 2019-July 2020, $67,496).</w:t>
      </w:r>
    </w:p>
    <w:p w14:paraId="0AB5641D" w14:textId="77777777" w:rsidR="00AB2694" w:rsidRDefault="00AB2694" w:rsidP="00AB2694">
      <w:pPr>
        <w:autoSpaceDE w:val="0"/>
        <w:autoSpaceDN w:val="0"/>
        <w:adjustRightInd w:val="0"/>
        <w:jc w:val="both"/>
        <w:rPr>
          <w:rFonts w:ascii="Arial" w:hAnsi="Arial" w:cs="Arial"/>
          <w:i/>
          <w:sz w:val="20"/>
          <w:szCs w:val="20"/>
        </w:rPr>
      </w:pPr>
    </w:p>
    <w:p w14:paraId="6BCE5631" w14:textId="77777777" w:rsidR="00AB2694" w:rsidRDefault="00AB2694" w:rsidP="00AB2694">
      <w:pPr>
        <w:autoSpaceDE w:val="0"/>
        <w:autoSpaceDN w:val="0"/>
        <w:adjustRightInd w:val="0"/>
        <w:jc w:val="both"/>
        <w:rPr>
          <w:rFonts w:ascii="Arial" w:hAnsi="Arial" w:cs="Arial"/>
          <w:iCs/>
          <w:sz w:val="20"/>
          <w:szCs w:val="20"/>
        </w:rPr>
      </w:pPr>
      <w:r>
        <w:rPr>
          <w:rFonts w:ascii="Arial" w:hAnsi="Arial" w:cs="Arial"/>
          <w:i/>
          <w:sz w:val="20"/>
          <w:szCs w:val="20"/>
        </w:rPr>
        <w:t>Data Preservation 13</w:t>
      </w:r>
      <w:r>
        <w:rPr>
          <w:rFonts w:ascii="Arial" w:hAnsi="Arial" w:cs="Arial"/>
          <w:iCs/>
          <w:sz w:val="20"/>
          <w:szCs w:val="20"/>
        </w:rPr>
        <w:t>: R.S. Lewis and V.S. Gillerman (U.S. Geological Survey Data Preservation Program, July 2020-July 2021, $68,505).</w:t>
      </w:r>
    </w:p>
    <w:p w14:paraId="65CD95B4" w14:textId="77777777" w:rsidR="00AB2694" w:rsidRDefault="00AB2694" w:rsidP="00AB2694">
      <w:pPr>
        <w:autoSpaceDE w:val="0"/>
        <w:autoSpaceDN w:val="0"/>
        <w:adjustRightInd w:val="0"/>
        <w:jc w:val="both"/>
        <w:rPr>
          <w:rFonts w:ascii="Arial" w:hAnsi="Arial" w:cs="Arial"/>
          <w:i/>
          <w:sz w:val="20"/>
          <w:szCs w:val="20"/>
        </w:rPr>
      </w:pPr>
    </w:p>
    <w:p w14:paraId="1AF4F6A1" w14:textId="77777777" w:rsidR="00AB2694" w:rsidRDefault="00AB2694" w:rsidP="00AB2694">
      <w:pPr>
        <w:autoSpaceDE w:val="0"/>
        <w:autoSpaceDN w:val="0"/>
        <w:adjustRightInd w:val="0"/>
        <w:jc w:val="both"/>
        <w:rPr>
          <w:rFonts w:ascii="Arial" w:hAnsi="Arial" w:cs="Arial"/>
          <w:i/>
          <w:sz w:val="20"/>
          <w:szCs w:val="20"/>
        </w:rPr>
      </w:pPr>
      <w:r>
        <w:rPr>
          <w:rFonts w:ascii="Arial" w:hAnsi="Arial" w:cs="Arial"/>
          <w:i/>
          <w:sz w:val="20"/>
          <w:szCs w:val="20"/>
        </w:rPr>
        <w:t>Detailed Mapping of the Holocene- and Late Quaternary-Active Traces of Northern Utah/Southern Idaho Active faults: Collaborative Research with Idaho Geological Survey and Utah Geological Survey</w:t>
      </w:r>
      <w:r>
        <w:rPr>
          <w:rFonts w:ascii="Arial" w:hAnsi="Arial" w:cs="Arial"/>
          <w:iCs/>
          <w:sz w:val="20"/>
          <w:szCs w:val="20"/>
        </w:rPr>
        <w:t>: Z.M. Lifton (U.S. Geological Survey National Earthquake Hazard Reduction Program, July 2019-December 2020, $28,218.56).</w:t>
      </w:r>
    </w:p>
    <w:p w14:paraId="399B02A0" w14:textId="0A4B0339" w:rsidR="001A1CA4" w:rsidRDefault="00AB2694" w:rsidP="00F64E89">
      <w:pPr>
        <w:autoSpaceDE w:val="0"/>
        <w:autoSpaceDN w:val="0"/>
        <w:adjustRightInd w:val="0"/>
        <w:jc w:val="both"/>
        <w:rPr>
          <w:rFonts w:ascii="Arial" w:hAnsi="Arial" w:cs="Arial"/>
          <w:b/>
        </w:rPr>
      </w:pPr>
      <w:r>
        <w:rPr>
          <w:rFonts w:ascii="Arial" w:hAnsi="Arial" w:cs="Arial"/>
          <w:i/>
          <w:sz w:val="20"/>
          <w:szCs w:val="20"/>
        </w:rPr>
        <w:tab/>
      </w:r>
    </w:p>
    <w:p w14:paraId="004A1AB4" w14:textId="455E6AB3" w:rsidR="00AB2694" w:rsidRDefault="00AB2694" w:rsidP="00AB2694">
      <w:pPr>
        <w:autoSpaceDE w:val="0"/>
        <w:autoSpaceDN w:val="0"/>
        <w:adjustRightInd w:val="0"/>
        <w:jc w:val="both"/>
        <w:rPr>
          <w:rFonts w:ascii="Arial" w:hAnsi="Arial" w:cs="Arial"/>
          <w:i/>
          <w:sz w:val="20"/>
          <w:szCs w:val="20"/>
        </w:rPr>
      </w:pPr>
      <w:r>
        <w:rPr>
          <w:rFonts w:ascii="Arial" w:hAnsi="Arial" w:cs="Arial"/>
          <w:i/>
          <w:sz w:val="20"/>
          <w:szCs w:val="20"/>
        </w:rPr>
        <w:t>Development of a Statewide Landslide Inventory Database</w:t>
      </w:r>
      <w:r>
        <w:rPr>
          <w:rFonts w:ascii="Arial" w:hAnsi="Arial" w:cs="Arial"/>
          <w:iCs/>
          <w:sz w:val="20"/>
          <w:szCs w:val="20"/>
        </w:rPr>
        <w:t>: Z.M. Lifton (Idaho Transportation Department Research Grant, October 2018-December 2020, $90,114).</w:t>
      </w:r>
    </w:p>
    <w:p w14:paraId="35EF1F3E" w14:textId="77777777" w:rsidR="00AB2694" w:rsidRDefault="00AB2694" w:rsidP="00AB2694">
      <w:pPr>
        <w:autoSpaceDE w:val="0"/>
        <w:autoSpaceDN w:val="0"/>
        <w:adjustRightInd w:val="0"/>
        <w:jc w:val="both"/>
        <w:rPr>
          <w:rFonts w:ascii="Arial" w:hAnsi="Arial" w:cs="Arial"/>
          <w:i/>
          <w:sz w:val="20"/>
          <w:szCs w:val="20"/>
        </w:rPr>
      </w:pPr>
    </w:p>
    <w:p w14:paraId="318E5BAD" w14:textId="77777777" w:rsidR="00AB2694" w:rsidRDefault="00AB2694" w:rsidP="00AB2694">
      <w:pPr>
        <w:autoSpaceDE w:val="0"/>
        <w:autoSpaceDN w:val="0"/>
        <w:adjustRightInd w:val="0"/>
        <w:jc w:val="both"/>
        <w:rPr>
          <w:rFonts w:ascii="Arial" w:hAnsi="Arial" w:cs="Arial"/>
          <w:i/>
          <w:sz w:val="20"/>
          <w:szCs w:val="20"/>
        </w:rPr>
      </w:pPr>
      <w:r>
        <w:rPr>
          <w:rFonts w:ascii="Arial" w:hAnsi="Arial" w:cs="Arial"/>
          <w:i/>
          <w:sz w:val="20"/>
          <w:szCs w:val="20"/>
        </w:rPr>
        <w:t>Geologic Mapping of De Lamar and Swisher Mountain 7.5’ Quadrangles</w:t>
      </w:r>
      <w:r>
        <w:rPr>
          <w:rFonts w:ascii="Arial" w:hAnsi="Arial" w:cs="Arial"/>
          <w:iCs/>
          <w:sz w:val="20"/>
          <w:szCs w:val="20"/>
        </w:rPr>
        <w:t>: V.S. Gillerman and D.M. Feeney (Integra Resources, May 2019-June 2021, $ 103,261).</w:t>
      </w:r>
      <w:r>
        <w:rPr>
          <w:rFonts w:ascii="Arial" w:hAnsi="Arial" w:cs="Arial"/>
          <w:i/>
          <w:sz w:val="20"/>
          <w:szCs w:val="20"/>
        </w:rPr>
        <w:t xml:space="preserve"> </w:t>
      </w:r>
    </w:p>
    <w:p w14:paraId="3D5FCF05" w14:textId="77777777" w:rsidR="00AB2694" w:rsidRDefault="00AB2694" w:rsidP="00AB2694">
      <w:pPr>
        <w:autoSpaceDE w:val="0"/>
        <w:autoSpaceDN w:val="0"/>
        <w:adjustRightInd w:val="0"/>
        <w:jc w:val="both"/>
        <w:rPr>
          <w:rFonts w:ascii="Arial" w:hAnsi="Arial" w:cs="Arial"/>
          <w:i/>
          <w:sz w:val="20"/>
          <w:szCs w:val="20"/>
        </w:rPr>
      </w:pPr>
    </w:p>
    <w:p w14:paraId="1F95BE1F" w14:textId="36E341C5" w:rsidR="00AB2694" w:rsidRDefault="00AB2694" w:rsidP="00AB2694">
      <w:pPr>
        <w:autoSpaceDE w:val="0"/>
        <w:autoSpaceDN w:val="0"/>
        <w:adjustRightInd w:val="0"/>
        <w:jc w:val="both"/>
        <w:rPr>
          <w:rFonts w:ascii="Arial" w:hAnsi="Arial" w:cs="Arial"/>
          <w:i/>
          <w:sz w:val="20"/>
          <w:szCs w:val="20"/>
        </w:rPr>
      </w:pPr>
      <w:r>
        <w:rPr>
          <w:rFonts w:ascii="Arial" w:hAnsi="Arial" w:cs="Arial"/>
          <w:i/>
          <w:sz w:val="20"/>
          <w:szCs w:val="20"/>
        </w:rPr>
        <w:t>Geologic Mapping in the Idaho Cobalt Belt</w:t>
      </w:r>
      <w:r>
        <w:rPr>
          <w:rFonts w:ascii="Arial" w:hAnsi="Arial" w:cs="Arial"/>
          <w:iCs/>
          <w:sz w:val="20"/>
          <w:szCs w:val="20"/>
        </w:rPr>
        <w:t>: R.S. Lewis (U.S. Geological Survey Earth-MRI Program, August 2019-October 2021, $100,000).</w:t>
      </w:r>
    </w:p>
    <w:p w14:paraId="4EAB73CB" w14:textId="77777777" w:rsidR="00AB2694" w:rsidRDefault="00AB2694" w:rsidP="00AB2694">
      <w:pPr>
        <w:autoSpaceDE w:val="0"/>
        <w:autoSpaceDN w:val="0"/>
        <w:adjustRightInd w:val="0"/>
        <w:jc w:val="both"/>
        <w:rPr>
          <w:rFonts w:ascii="Arial" w:hAnsi="Arial" w:cs="Arial"/>
          <w:i/>
          <w:sz w:val="20"/>
          <w:szCs w:val="20"/>
        </w:rPr>
      </w:pPr>
    </w:p>
    <w:p w14:paraId="228605FE" w14:textId="77777777" w:rsidR="00AB2694" w:rsidRDefault="00AB2694" w:rsidP="00AB2694">
      <w:pPr>
        <w:autoSpaceDE w:val="0"/>
        <w:autoSpaceDN w:val="0"/>
        <w:adjustRightInd w:val="0"/>
        <w:jc w:val="both"/>
        <w:rPr>
          <w:rFonts w:ascii="Arial" w:hAnsi="Arial" w:cs="Arial"/>
          <w:iCs/>
          <w:sz w:val="20"/>
          <w:szCs w:val="20"/>
        </w:rPr>
      </w:pPr>
      <w:r>
        <w:rPr>
          <w:rFonts w:ascii="Arial" w:hAnsi="Arial" w:cs="Arial"/>
          <w:i/>
          <w:sz w:val="20"/>
          <w:szCs w:val="20"/>
        </w:rPr>
        <w:t>Geologic Mapping in the Preston, Weiser, Salmon, and Elk City areas</w:t>
      </w:r>
      <w:r>
        <w:rPr>
          <w:rFonts w:ascii="Arial" w:hAnsi="Arial" w:cs="Arial"/>
          <w:iCs/>
          <w:sz w:val="20"/>
          <w:szCs w:val="20"/>
        </w:rPr>
        <w:t>: R.S. Lewis and D.M. Feeney (U.S. Geological Survey STATEMAP Program, June 2020-May 2021, $162,342).</w:t>
      </w:r>
    </w:p>
    <w:p w14:paraId="0AA0B38C" w14:textId="77777777" w:rsidR="00AB2694" w:rsidRDefault="00AB2694" w:rsidP="00AB2694">
      <w:pPr>
        <w:autoSpaceDE w:val="0"/>
        <w:autoSpaceDN w:val="0"/>
        <w:adjustRightInd w:val="0"/>
        <w:jc w:val="both"/>
        <w:rPr>
          <w:rFonts w:ascii="Arial" w:hAnsi="Arial" w:cs="Arial"/>
          <w:iCs/>
          <w:sz w:val="20"/>
          <w:szCs w:val="20"/>
        </w:rPr>
      </w:pPr>
    </w:p>
    <w:p w14:paraId="5214C645" w14:textId="77777777" w:rsidR="00AB2694" w:rsidRDefault="00AB2694" w:rsidP="00AB2694">
      <w:pPr>
        <w:autoSpaceDE w:val="0"/>
        <w:autoSpaceDN w:val="0"/>
        <w:adjustRightInd w:val="0"/>
        <w:jc w:val="both"/>
        <w:rPr>
          <w:rFonts w:ascii="Arial" w:hAnsi="Arial" w:cs="Arial"/>
          <w:i/>
          <w:sz w:val="20"/>
          <w:szCs w:val="20"/>
        </w:rPr>
      </w:pPr>
      <w:r>
        <w:rPr>
          <w:rFonts w:ascii="Arial" w:hAnsi="Arial" w:cs="Arial"/>
          <w:i/>
          <w:sz w:val="20"/>
          <w:szCs w:val="20"/>
        </w:rPr>
        <w:t>Geologic Map Schema Databases for Weiser, Salmon, and Rexburg</w:t>
      </w:r>
      <w:r>
        <w:rPr>
          <w:rFonts w:ascii="Arial" w:hAnsi="Arial" w:cs="Arial"/>
          <w:iCs/>
          <w:sz w:val="20"/>
          <w:szCs w:val="20"/>
        </w:rPr>
        <w:t>: R.S. Lewis and D.M. Feeney (U.S. Geological Survey STATEMAP Program, June 2020-May 2021, $156,050).</w:t>
      </w:r>
    </w:p>
    <w:p w14:paraId="020718B1" w14:textId="77777777" w:rsidR="00AB2694" w:rsidRDefault="00AB2694" w:rsidP="00AB2694">
      <w:pPr>
        <w:autoSpaceDE w:val="0"/>
        <w:autoSpaceDN w:val="0"/>
        <w:adjustRightInd w:val="0"/>
        <w:jc w:val="both"/>
        <w:rPr>
          <w:rFonts w:ascii="Arial" w:hAnsi="Arial" w:cs="Arial"/>
          <w:i/>
          <w:sz w:val="20"/>
          <w:szCs w:val="20"/>
        </w:rPr>
      </w:pPr>
    </w:p>
    <w:p w14:paraId="654AE6AF" w14:textId="77777777" w:rsidR="00AB2694" w:rsidRDefault="00AB2694" w:rsidP="00AB2694">
      <w:pPr>
        <w:autoSpaceDE w:val="0"/>
        <w:autoSpaceDN w:val="0"/>
        <w:adjustRightInd w:val="0"/>
        <w:jc w:val="both"/>
        <w:rPr>
          <w:rFonts w:ascii="Arial" w:hAnsi="Arial" w:cs="Arial"/>
          <w:iCs/>
          <w:sz w:val="20"/>
          <w:szCs w:val="20"/>
        </w:rPr>
      </w:pPr>
      <w:r>
        <w:rPr>
          <w:rFonts w:ascii="Arial" w:hAnsi="Arial" w:cs="Arial"/>
          <w:i/>
          <w:sz w:val="20"/>
          <w:szCs w:val="20"/>
        </w:rPr>
        <w:t>Geologic Mapping in the Yellow Pine quadrangle</w:t>
      </w:r>
      <w:r>
        <w:rPr>
          <w:rFonts w:ascii="Arial" w:hAnsi="Arial" w:cs="Arial"/>
          <w:iCs/>
          <w:sz w:val="20"/>
          <w:szCs w:val="20"/>
        </w:rPr>
        <w:t>: R.S. Lewis</w:t>
      </w:r>
      <w:r>
        <w:rPr>
          <w:rFonts w:ascii="Arial" w:hAnsi="Arial" w:cs="Arial"/>
          <w:i/>
          <w:sz w:val="20"/>
          <w:szCs w:val="20"/>
        </w:rPr>
        <w:t xml:space="preserve"> </w:t>
      </w:r>
      <w:r>
        <w:rPr>
          <w:rFonts w:ascii="Arial" w:hAnsi="Arial" w:cs="Arial"/>
          <w:iCs/>
          <w:sz w:val="20"/>
          <w:szCs w:val="20"/>
        </w:rPr>
        <w:t>(Wilmat Petroleum Company, May 2019-September 2020, $39,999).</w:t>
      </w:r>
    </w:p>
    <w:p w14:paraId="0580C41C" w14:textId="77777777" w:rsidR="00AB2694" w:rsidRDefault="00AB2694" w:rsidP="00AB2694">
      <w:pPr>
        <w:autoSpaceDE w:val="0"/>
        <w:autoSpaceDN w:val="0"/>
        <w:adjustRightInd w:val="0"/>
        <w:jc w:val="both"/>
        <w:rPr>
          <w:rFonts w:ascii="Arial" w:hAnsi="Arial" w:cs="Arial"/>
          <w:i/>
          <w:sz w:val="20"/>
          <w:szCs w:val="20"/>
        </w:rPr>
      </w:pPr>
    </w:p>
    <w:p w14:paraId="37F02C4E" w14:textId="77777777" w:rsidR="00AB2694" w:rsidRDefault="00AB2694" w:rsidP="00AB2694">
      <w:pPr>
        <w:autoSpaceDE w:val="0"/>
        <w:autoSpaceDN w:val="0"/>
        <w:adjustRightInd w:val="0"/>
        <w:jc w:val="both"/>
        <w:rPr>
          <w:rFonts w:ascii="Arial" w:hAnsi="Arial" w:cs="Arial"/>
          <w:i/>
          <w:sz w:val="20"/>
          <w:szCs w:val="20"/>
        </w:rPr>
      </w:pPr>
      <w:r>
        <w:rPr>
          <w:rFonts w:ascii="Arial" w:hAnsi="Arial" w:cs="Arial"/>
          <w:i/>
          <w:sz w:val="20"/>
          <w:szCs w:val="20"/>
        </w:rPr>
        <w:t>Groundwater Budget for the Big Lost River Valley</w:t>
      </w:r>
      <w:r>
        <w:rPr>
          <w:rFonts w:ascii="Arial" w:hAnsi="Arial" w:cs="Arial"/>
          <w:iCs/>
          <w:sz w:val="20"/>
          <w:szCs w:val="20"/>
        </w:rPr>
        <w:t>: A.L. Clark (Idaho Department of Water Resources, December 2018-October 2021, $125,000).</w:t>
      </w:r>
    </w:p>
    <w:p w14:paraId="13E086C7" w14:textId="77777777" w:rsidR="00AB2694" w:rsidRDefault="00AB2694" w:rsidP="00AB2694">
      <w:pPr>
        <w:autoSpaceDE w:val="0"/>
        <w:autoSpaceDN w:val="0"/>
        <w:adjustRightInd w:val="0"/>
        <w:jc w:val="both"/>
        <w:rPr>
          <w:rFonts w:ascii="Arial" w:hAnsi="Arial" w:cs="Arial"/>
          <w:i/>
          <w:sz w:val="20"/>
          <w:szCs w:val="20"/>
        </w:rPr>
      </w:pPr>
    </w:p>
    <w:p w14:paraId="7AC75268" w14:textId="77777777" w:rsidR="00F64E89" w:rsidRDefault="00F64E89" w:rsidP="00F64E89">
      <w:pPr>
        <w:autoSpaceDE w:val="0"/>
        <w:autoSpaceDN w:val="0"/>
        <w:adjustRightInd w:val="0"/>
        <w:jc w:val="both"/>
        <w:rPr>
          <w:rFonts w:ascii="Arial" w:hAnsi="Arial" w:cs="Arial"/>
          <w:b/>
        </w:rPr>
      </w:pPr>
      <w:r>
        <w:rPr>
          <w:rFonts w:ascii="Arial" w:hAnsi="Arial" w:cs="Arial"/>
          <w:b/>
        </w:rPr>
        <w:t>FY 21 Grants and Contracts (continued)</w:t>
      </w:r>
    </w:p>
    <w:p w14:paraId="175D544C" w14:textId="77777777" w:rsidR="00F64E89" w:rsidRDefault="00F64E89" w:rsidP="00F64E89">
      <w:pPr>
        <w:autoSpaceDE w:val="0"/>
        <w:autoSpaceDN w:val="0"/>
        <w:adjustRightInd w:val="0"/>
        <w:jc w:val="both"/>
        <w:rPr>
          <w:rFonts w:ascii="Arial" w:hAnsi="Arial" w:cs="Arial"/>
          <w:b/>
        </w:rPr>
      </w:pPr>
      <w:r>
        <w:rPr>
          <w:rFonts w:ascii="Arial" w:hAnsi="Arial" w:cs="Arial"/>
          <w:b/>
        </w:rPr>
        <w:lastRenderedPageBreak/>
        <w:t>FY 21 Grants and Contracts (continued)</w:t>
      </w:r>
    </w:p>
    <w:p w14:paraId="22F36E55" w14:textId="05ED8BAB" w:rsidR="00AB2694" w:rsidRDefault="00AB2694" w:rsidP="00AB2694">
      <w:pPr>
        <w:autoSpaceDE w:val="0"/>
        <w:autoSpaceDN w:val="0"/>
        <w:adjustRightInd w:val="0"/>
        <w:jc w:val="both"/>
        <w:rPr>
          <w:rFonts w:ascii="Arial" w:hAnsi="Arial" w:cs="Arial"/>
          <w:b/>
        </w:rPr>
      </w:pPr>
      <w:r>
        <w:rPr>
          <w:rFonts w:ascii="Arial" w:hAnsi="Arial" w:cs="Arial"/>
          <w:i/>
          <w:sz w:val="20"/>
          <w:szCs w:val="20"/>
        </w:rPr>
        <w:t xml:space="preserve">Mapping and </w:t>
      </w:r>
      <w:proofErr w:type="spellStart"/>
      <w:r>
        <w:rPr>
          <w:rFonts w:ascii="Arial" w:hAnsi="Arial" w:cs="Arial"/>
          <w:i/>
          <w:sz w:val="20"/>
          <w:szCs w:val="20"/>
        </w:rPr>
        <w:t>Neotectonic</w:t>
      </w:r>
      <w:proofErr w:type="spellEnd"/>
      <w:r>
        <w:rPr>
          <w:rFonts w:ascii="Arial" w:hAnsi="Arial" w:cs="Arial"/>
          <w:i/>
          <w:sz w:val="20"/>
          <w:szCs w:val="20"/>
        </w:rPr>
        <w:t xml:space="preserve"> Investigation of the Sawtooth Fault, Central Idaho: Collaborative Research with Idaho Geological Survey, Idaho State University, and BGC Engineering, Inc.</w:t>
      </w:r>
      <w:r>
        <w:rPr>
          <w:rFonts w:ascii="Arial" w:hAnsi="Arial" w:cs="Arial"/>
          <w:iCs/>
          <w:sz w:val="20"/>
          <w:szCs w:val="20"/>
        </w:rPr>
        <w:t>: Z.M. Lifton (U.S. Geological Survey National Earthquake Hazard Reduction Program, June 2021-May 2022, $23,528.60).</w:t>
      </w:r>
    </w:p>
    <w:p w14:paraId="6FDC8419" w14:textId="62CE1CE9" w:rsidR="00AB2694" w:rsidRDefault="00AB2694" w:rsidP="00AB2694">
      <w:pPr>
        <w:jc w:val="both"/>
        <w:rPr>
          <w:rFonts w:ascii="Arial" w:hAnsi="Arial" w:cs="Arial"/>
          <w:i/>
          <w:sz w:val="20"/>
          <w:szCs w:val="20"/>
        </w:rPr>
      </w:pPr>
    </w:p>
    <w:p w14:paraId="79C4AF63" w14:textId="77777777" w:rsidR="00AB2694" w:rsidRDefault="00AB2694" w:rsidP="00AB2694">
      <w:pPr>
        <w:autoSpaceDE w:val="0"/>
        <w:autoSpaceDN w:val="0"/>
        <w:adjustRightInd w:val="0"/>
        <w:jc w:val="both"/>
        <w:rPr>
          <w:rFonts w:ascii="Arial" w:hAnsi="Arial" w:cs="Arial"/>
          <w:bCs/>
          <w:sz w:val="20"/>
          <w:szCs w:val="20"/>
        </w:rPr>
      </w:pPr>
      <w:r>
        <w:rPr>
          <w:rFonts w:ascii="Arial" w:hAnsi="Arial" w:cs="Arial"/>
          <w:bCs/>
          <w:i/>
          <w:iCs/>
          <w:sz w:val="20"/>
          <w:szCs w:val="20"/>
        </w:rPr>
        <w:t>Raft River Valley Hydrogeologic Investigation Phase 1</w:t>
      </w:r>
      <w:r>
        <w:rPr>
          <w:rFonts w:ascii="Arial" w:hAnsi="Arial" w:cs="Arial"/>
          <w:bCs/>
          <w:sz w:val="20"/>
          <w:szCs w:val="20"/>
        </w:rPr>
        <w:t>: A.L. Clark (Idaho Department of Water Resources, December 2019-November 2020, $107,500).</w:t>
      </w:r>
    </w:p>
    <w:p w14:paraId="09894FFF" w14:textId="77777777" w:rsidR="00AB2694" w:rsidRDefault="00AB2694" w:rsidP="00AB2694">
      <w:pPr>
        <w:autoSpaceDE w:val="0"/>
        <w:autoSpaceDN w:val="0"/>
        <w:adjustRightInd w:val="0"/>
        <w:jc w:val="both"/>
        <w:rPr>
          <w:rFonts w:ascii="Arial" w:hAnsi="Arial" w:cs="Arial"/>
          <w:i/>
          <w:sz w:val="20"/>
          <w:szCs w:val="20"/>
        </w:rPr>
      </w:pPr>
    </w:p>
    <w:p w14:paraId="73CE93D2" w14:textId="77777777" w:rsidR="00AB2694" w:rsidRDefault="00AB2694" w:rsidP="00AB2694">
      <w:pPr>
        <w:autoSpaceDE w:val="0"/>
        <w:autoSpaceDN w:val="0"/>
        <w:adjustRightInd w:val="0"/>
        <w:jc w:val="both"/>
        <w:rPr>
          <w:rFonts w:ascii="Arial" w:hAnsi="Arial" w:cs="Arial"/>
          <w:i/>
          <w:sz w:val="20"/>
          <w:szCs w:val="20"/>
        </w:rPr>
      </w:pPr>
      <w:r>
        <w:rPr>
          <w:rFonts w:ascii="Arial" w:hAnsi="Arial" w:cs="Arial"/>
          <w:i/>
          <w:sz w:val="20"/>
          <w:szCs w:val="20"/>
        </w:rPr>
        <w:t>Raft River Basin Hydrogeologic Investigation – Phase 2 (Hydrogeologic Framework and Water Budget)</w:t>
      </w:r>
      <w:r>
        <w:rPr>
          <w:rFonts w:ascii="Arial" w:hAnsi="Arial" w:cs="Arial"/>
          <w:iCs/>
          <w:sz w:val="20"/>
          <w:szCs w:val="20"/>
        </w:rPr>
        <w:t>: A.L. Clark (Idaho Department of Water Resources, January 2021-December 2023, $375,000).</w:t>
      </w:r>
    </w:p>
    <w:p w14:paraId="5709C33E" w14:textId="77777777" w:rsidR="00AB2694" w:rsidRDefault="00AB2694" w:rsidP="00AB2694">
      <w:pPr>
        <w:autoSpaceDE w:val="0"/>
        <w:autoSpaceDN w:val="0"/>
        <w:adjustRightInd w:val="0"/>
        <w:jc w:val="both"/>
        <w:rPr>
          <w:rFonts w:ascii="Arial" w:hAnsi="Arial" w:cs="Arial"/>
          <w:i/>
          <w:sz w:val="20"/>
          <w:szCs w:val="20"/>
        </w:rPr>
      </w:pPr>
      <w:r>
        <w:rPr>
          <w:rFonts w:ascii="Arial" w:hAnsi="Arial" w:cs="Arial"/>
          <w:i/>
          <w:sz w:val="20"/>
          <w:szCs w:val="20"/>
        </w:rPr>
        <w:t xml:space="preserve"> </w:t>
      </w:r>
    </w:p>
    <w:p w14:paraId="2C94075A" w14:textId="77777777" w:rsidR="00AB2694" w:rsidRDefault="00AB2694" w:rsidP="00AB2694">
      <w:pPr>
        <w:autoSpaceDE w:val="0"/>
        <w:autoSpaceDN w:val="0"/>
        <w:adjustRightInd w:val="0"/>
        <w:jc w:val="both"/>
        <w:rPr>
          <w:rFonts w:ascii="Arial" w:hAnsi="Arial" w:cs="Arial"/>
          <w:iCs/>
          <w:sz w:val="20"/>
          <w:szCs w:val="20"/>
        </w:rPr>
      </w:pPr>
      <w:r>
        <w:rPr>
          <w:rFonts w:ascii="Arial" w:hAnsi="Arial" w:cs="Arial"/>
          <w:i/>
          <w:sz w:val="20"/>
          <w:szCs w:val="20"/>
        </w:rPr>
        <w:t>Update to Idaho’s Active Fault Database</w:t>
      </w:r>
      <w:r>
        <w:rPr>
          <w:rFonts w:ascii="Arial" w:hAnsi="Arial" w:cs="Arial"/>
          <w:iCs/>
          <w:sz w:val="20"/>
          <w:szCs w:val="20"/>
        </w:rPr>
        <w:t xml:space="preserve">: Z.M. Lifton </w:t>
      </w:r>
      <w:bookmarkStart w:id="10" w:name="_Hlk78792443"/>
      <w:r>
        <w:rPr>
          <w:rFonts w:ascii="Arial" w:hAnsi="Arial" w:cs="Arial"/>
          <w:iCs/>
          <w:sz w:val="20"/>
          <w:szCs w:val="20"/>
        </w:rPr>
        <w:t>(</w:t>
      </w:r>
      <w:bookmarkEnd w:id="10"/>
      <w:r>
        <w:rPr>
          <w:rFonts w:ascii="Arial" w:hAnsi="Arial" w:cs="Arial"/>
          <w:iCs/>
          <w:sz w:val="20"/>
          <w:szCs w:val="20"/>
        </w:rPr>
        <w:t>Idaho Office of Emergency Management, October 2020-July 2021, $40,945.00).</w:t>
      </w:r>
    </w:p>
    <w:p w14:paraId="6411A048" w14:textId="77777777" w:rsidR="00ED531A" w:rsidRPr="00ED531A" w:rsidRDefault="00ED531A" w:rsidP="00B80A74">
      <w:pPr>
        <w:autoSpaceDE w:val="0"/>
        <w:autoSpaceDN w:val="0"/>
        <w:adjustRightInd w:val="0"/>
        <w:jc w:val="both"/>
        <w:rPr>
          <w:rFonts w:ascii="Arial" w:hAnsi="Arial" w:cs="Arial"/>
          <w:i/>
          <w:sz w:val="20"/>
          <w:szCs w:val="20"/>
        </w:rPr>
      </w:pPr>
    </w:p>
    <w:p w14:paraId="6BA6CBA6" w14:textId="77777777" w:rsidR="00ED531A" w:rsidRDefault="00ED531A" w:rsidP="00B80A74">
      <w:pPr>
        <w:autoSpaceDE w:val="0"/>
        <w:autoSpaceDN w:val="0"/>
        <w:adjustRightInd w:val="0"/>
        <w:jc w:val="both"/>
        <w:rPr>
          <w:rFonts w:ascii="Arial" w:hAnsi="Arial" w:cs="Arial"/>
          <w:i/>
          <w:sz w:val="20"/>
          <w:szCs w:val="20"/>
          <w:highlight w:val="yellow"/>
        </w:rPr>
      </w:pPr>
    </w:p>
    <w:p w14:paraId="3402E67A" w14:textId="77777777" w:rsidR="00ED531A" w:rsidRDefault="00ED531A" w:rsidP="00B80A74">
      <w:pPr>
        <w:autoSpaceDE w:val="0"/>
        <w:autoSpaceDN w:val="0"/>
        <w:adjustRightInd w:val="0"/>
        <w:jc w:val="both"/>
        <w:rPr>
          <w:rFonts w:ascii="Arial" w:hAnsi="Arial" w:cs="Arial"/>
          <w:i/>
          <w:sz w:val="20"/>
          <w:szCs w:val="20"/>
          <w:highlight w:val="yellow"/>
        </w:rPr>
      </w:pPr>
    </w:p>
    <w:p w14:paraId="27B9AF9F" w14:textId="77777777" w:rsidR="00ED531A" w:rsidRDefault="00ED531A" w:rsidP="00B80A74">
      <w:pPr>
        <w:autoSpaceDE w:val="0"/>
        <w:autoSpaceDN w:val="0"/>
        <w:adjustRightInd w:val="0"/>
        <w:jc w:val="both"/>
        <w:rPr>
          <w:rFonts w:ascii="Arial" w:hAnsi="Arial" w:cs="Arial"/>
          <w:i/>
          <w:sz w:val="20"/>
          <w:szCs w:val="20"/>
          <w:highlight w:val="yellow"/>
        </w:rPr>
      </w:pPr>
    </w:p>
    <w:bookmarkEnd w:id="9"/>
    <w:p w14:paraId="057B1007" w14:textId="77777777" w:rsidR="002D4714" w:rsidRPr="0006494B" w:rsidRDefault="002D4714" w:rsidP="0006494B">
      <w:pPr>
        <w:ind w:left="450" w:hanging="432"/>
        <w:rPr>
          <w:rFonts w:ascii="Arial" w:hAnsi="Arial" w:cs="Arial"/>
          <w:b/>
          <w:bCs/>
          <w:szCs w:val="20"/>
        </w:rPr>
      </w:pPr>
    </w:p>
    <w:p w14:paraId="23238B92" w14:textId="77777777" w:rsidR="007C7AF9" w:rsidRPr="00954AA5" w:rsidRDefault="007C7AF9" w:rsidP="0006494B">
      <w:pPr>
        <w:rPr>
          <w:rFonts w:ascii="Arial" w:hAnsi="Arial" w:cs="Arial"/>
          <w:b/>
          <w:bCs/>
        </w:rPr>
      </w:pPr>
    </w:p>
    <w:tbl>
      <w:tblPr>
        <w:tblW w:w="0" w:type="auto"/>
        <w:tblInd w:w="1188" w:type="dxa"/>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436484" w14:paraId="5A127526" w14:textId="77777777">
        <w:tc>
          <w:tcPr>
            <w:tcW w:w="7680" w:type="dxa"/>
            <w:tcBorders>
              <w:top w:val="threeDEmboss" w:sz="24" w:space="0" w:color="333399"/>
              <w:bottom w:val="threeDEmboss" w:sz="24" w:space="0" w:color="333399"/>
            </w:tcBorders>
          </w:tcPr>
          <w:p w14:paraId="2299DBD8" w14:textId="02A00F1F" w:rsidR="00C05294" w:rsidRPr="00EA3925" w:rsidRDefault="00EB0CF0" w:rsidP="00954AA5">
            <w:pPr>
              <w:jc w:val="center"/>
              <w:rPr>
                <w:rFonts w:ascii="Arial" w:hAnsi="Arial" w:cs="Arial"/>
                <w:sz w:val="20"/>
                <w:highlight w:val="yellow"/>
              </w:rPr>
            </w:pPr>
            <w:r>
              <w:rPr>
                <w:rFonts w:ascii="Arial" w:hAnsi="Arial" w:cs="Arial"/>
                <w:sz w:val="20"/>
              </w:rPr>
              <w:br w:type="page"/>
            </w:r>
            <w:r w:rsidR="00436484">
              <w:rPr>
                <w:rFonts w:ascii="Arial" w:hAnsi="Arial" w:cs="Arial"/>
                <w:b/>
                <w:bCs/>
                <w:sz w:val="20"/>
              </w:rPr>
              <w:t>For More Information Contact</w:t>
            </w:r>
          </w:p>
          <w:p w14:paraId="0393A179" w14:textId="77777777" w:rsidR="00436484" w:rsidRPr="00794173" w:rsidRDefault="00436484" w:rsidP="00954AA5">
            <w:pPr>
              <w:jc w:val="center"/>
              <w:rPr>
                <w:rFonts w:ascii="Arial" w:hAnsi="Arial" w:cs="Arial"/>
                <w:sz w:val="20"/>
              </w:rPr>
            </w:pPr>
          </w:p>
          <w:p w14:paraId="2219C118" w14:textId="057834EE" w:rsidR="00523136" w:rsidRPr="00794173" w:rsidRDefault="00647ECE" w:rsidP="00523136">
            <w:pPr>
              <w:ind w:left="252"/>
              <w:rPr>
                <w:rFonts w:ascii="Arial" w:hAnsi="Arial" w:cs="Arial"/>
                <w:noProof/>
                <w:sz w:val="20"/>
              </w:rPr>
            </w:pPr>
            <w:r>
              <w:rPr>
                <w:rFonts w:ascii="Arial" w:hAnsi="Arial" w:cs="Arial"/>
                <w:noProof/>
                <w:sz w:val="20"/>
              </w:rPr>
              <w:t>Claudio Berti</w:t>
            </w:r>
          </w:p>
          <w:p w14:paraId="511177BB" w14:textId="38F64E24" w:rsidR="00523136" w:rsidRPr="00647ECE" w:rsidRDefault="00523136" w:rsidP="00647ECE">
            <w:pPr>
              <w:ind w:left="252"/>
              <w:rPr>
                <w:rFonts w:ascii="Arial" w:hAnsi="Arial" w:cs="Arial"/>
                <w:noProof/>
                <w:sz w:val="20"/>
              </w:rPr>
            </w:pPr>
            <w:r w:rsidRPr="00647ECE">
              <w:rPr>
                <w:rFonts w:ascii="Arial" w:hAnsi="Arial" w:cs="Arial"/>
                <w:noProof/>
                <w:sz w:val="20"/>
              </w:rPr>
              <w:t>Director</w:t>
            </w:r>
            <w:r w:rsidR="00647ECE" w:rsidRPr="00647ECE">
              <w:rPr>
                <w:rFonts w:ascii="Arial" w:hAnsi="Arial" w:cs="Arial"/>
                <w:noProof/>
                <w:sz w:val="20"/>
              </w:rPr>
              <w:t xml:space="preserve"> &amp; State Geologist</w:t>
            </w:r>
          </w:p>
          <w:p w14:paraId="262B2740" w14:textId="77777777" w:rsidR="00523136" w:rsidRPr="00794173" w:rsidRDefault="00523136" w:rsidP="00523136">
            <w:pPr>
              <w:ind w:left="252"/>
              <w:rPr>
                <w:rFonts w:ascii="Arial" w:hAnsi="Arial" w:cs="Arial"/>
                <w:noProof/>
                <w:sz w:val="20"/>
              </w:rPr>
            </w:pPr>
            <w:r>
              <w:rPr>
                <w:rFonts w:ascii="Arial" w:hAnsi="Arial" w:cs="Arial"/>
                <w:noProof/>
                <w:sz w:val="20"/>
              </w:rPr>
              <w:t>Idaho Geological Survey</w:t>
            </w:r>
          </w:p>
          <w:p w14:paraId="608D8A08" w14:textId="7A8622BE" w:rsidR="00523136" w:rsidRPr="00794173" w:rsidRDefault="00523136" w:rsidP="00523136">
            <w:pPr>
              <w:ind w:left="252"/>
              <w:rPr>
                <w:rFonts w:ascii="Arial" w:hAnsi="Arial" w:cs="Arial"/>
                <w:sz w:val="20"/>
              </w:rPr>
            </w:pPr>
            <w:r w:rsidRPr="00794173">
              <w:rPr>
                <w:rFonts w:ascii="Arial" w:hAnsi="Arial" w:cs="Arial"/>
                <w:sz w:val="20"/>
                <w:lang w:val="en-CA"/>
              </w:rPr>
              <w:fldChar w:fldCharType="begin"/>
            </w:r>
            <w:r w:rsidRPr="00794173">
              <w:rPr>
                <w:rFonts w:ascii="Arial" w:hAnsi="Arial" w:cs="Arial"/>
                <w:sz w:val="20"/>
                <w:lang w:val="en-CA"/>
              </w:rPr>
              <w:instrText xml:space="preserve"> SEQ CHAPTER \h \r 1</w:instrText>
            </w:r>
            <w:r w:rsidRPr="00794173">
              <w:rPr>
                <w:rFonts w:ascii="Arial" w:hAnsi="Arial" w:cs="Arial"/>
                <w:sz w:val="20"/>
                <w:lang w:val="en-CA"/>
              </w:rPr>
              <w:fldChar w:fldCharType="end"/>
            </w:r>
            <w:r w:rsidRPr="00794173">
              <w:rPr>
                <w:rFonts w:ascii="Arial" w:hAnsi="Arial" w:cs="Arial"/>
                <w:sz w:val="20"/>
              </w:rPr>
              <w:t>University of Idaho</w:t>
            </w:r>
          </w:p>
          <w:p w14:paraId="3C686832" w14:textId="77777777" w:rsidR="00647ECE" w:rsidRDefault="00647ECE" w:rsidP="00523136">
            <w:pPr>
              <w:ind w:left="252"/>
              <w:rPr>
                <w:rFonts w:ascii="Arial" w:hAnsi="Arial" w:cs="Arial"/>
                <w:sz w:val="20"/>
              </w:rPr>
            </w:pPr>
            <w:r w:rsidRPr="00647ECE">
              <w:rPr>
                <w:rFonts w:ascii="Arial" w:hAnsi="Arial" w:cs="Arial"/>
                <w:sz w:val="20"/>
              </w:rPr>
              <w:t>875 Perimeter Dr. MS 3014</w:t>
            </w:r>
            <w:r w:rsidRPr="00647ECE">
              <w:rPr>
                <w:rFonts w:ascii="Arial" w:hAnsi="Arial" w:cs="Arial"/>
                <w:sz w:val="20"/>
              </w:rPr>
              <w:br/>
              <w:t>Moscow, ID 83844-3014</w:t>
            </w:r>
          </w:p>
          <w:p w14:paraId="7B00BF2E" w14:textId="2E849A94" w:rsidR="00523136" w:rsidRPr="00794173" w:rsidRDefault="00523136" w:rsidP="00523136">
            <w:pPr>
              <w:ind w:left="252"/>
              <w:rPr>
                <w:rFonts w:ascii="Arial" w:hAnsi="Arial" w:cs="Arial"/>
                <w:sz w:val="20"/>
                <w:szCs w:val="17"/>
              </w:rPr>
            </w:pPr>
            <w:r w:rsidRPr="00794173">
              <w:rPr>
                <w:rFonts w:ascii="Arial" w:hAnsi="Arial" w:cs="Arial"/>
                <w:sz w:val="20"/>
              </w:rPr>
              <w:t>Phone:</w:t>
            </w:r>
            <w:r w:rsidRPr="00794173">
              <w:t xml:space="preserve"> </w:t>
            </w:r>
            <w:r w:rsidR="00647ECE" w:rsidRPr="00647ECE">
              <w:rPr>
                <w:rFonts w:ascii="Arial" w:hAnsi="Arial" w:cs="Arial"/>
                <w:sz w:val="20"/>
              </w:rPr>
              <w:t>208-885-7479</w:t>
            </w:r>
          </w:p>
          <w:p w14:paraId="66B33E8C" w14:textId="7B7F6F51" w:rsidR="00523136" w:rsidRDefault="00523136" w:rsidP="00523136">
            <w:pPr>
              <w:ind w:left="252"/>
              <w:rPr>
                <w:rFonts w:ascii="Arial" w:hAnsi="Arial" w:cs="Arial"/>
                <w:sz w:val="20"/>
                <w:szCs w:val="17"/>
              </w:rPr>
            </w:pPr>
            <w:r w:rsidRPr="00794173">
              <w:rPr>
                <w:rFonts w:ascii="Arial" w:hAnsi="Arial" w:cs="Arial"/>
                <w:sz w:val="20"/>
                <w:szCs w:val="17"/>
              </w:rPr>
              <w:t xml:space="preserve">E-mail: </w:t>
            </w:r>
            <w:hyperlink r:id="rId8" w:history="1">
              <w:r w:rsidR="00647ECE">
                <w:rPr>
                  <w:rStyle w:val="Hyperlink"/>
                  <w:rFonts w:ascii="Arial" w:hAnsi="Arial" w:cs="Arial"/>
                  <w:sz w:val="20"/>
                  <w:szCs w:val="17"/>
                </w:rPr>
                <w:t>cberti@uidaho.edu</w:t>
              </w:r>
            </w:hyperlink>
            <w:r>
              <w:rPr>
                <w:rFonts w:ascii="Arial" w:hAnsi="Arial" w:cs="Arial"/>
                <w:sz w:val="20"/>
                <w:szCs w:val="17"/>
              </w:rPr>
              <w:t xml:space="preserve">  </w:t>
            </w:r>
          </w:p>
          <w:p w14:paraId="30FC4C93" w14:textId="1140EBBB" w:rsidR="001030F3" w:rsidRDefault="001030F3" w:rsidP="00811D04">
            <w:pPr>
              <w:ind w:left="252"/>
              <w:rPr>
                <w:rFonts w:ascii="Arial" w:hAnsi="Arial" w:cs="Arial"/>
                <w:sz w:val="20"/>
              </w:rPr>
            </w:pPr>
            <w:r>
              <w:rPr>
                <w:rFonts w:ascii="Arial" w:hAnsi="Arial" w:cs="Arial"/>
                <w:sz w:val="20"/>
                <w:szCs w:val="17"/>
              </w:rPr>
              <w:t>Website</w:t>
            </w:r>
            <w:r w:rsidR="00794173">
              <w:rPr>
                <w:rFonts w:ascii="Arial" w:hAnsi="Arial" w:cs="Arial"/>
                <w:sz w:val="20"/>
                <w:szCs w:val="17"/>
              </w:rPr>
              <w:t xml:space="preserve">: </w:t>
            </w:r>
            <w:hyperlink r:id="rId9" w:history="1">
              <w:r w:rsidR="00794173" w:rsidRPr="00794173">
                <w:rPr>
                  <w:rStyle w:val="Hyperlink"/>
                  <w:rFonts w:ascii="Arial" w:hAnsi="Arial" w:cs="Arial"/>
                  <w:sz w:val="20"/>
                  <w:szCs w:val="17"/>
                </w:rPr>
                <w:t>www.idahogeology.org</w:t>
              </w:r>
            </w:hyperlink>
          </w:p>
        </w:tc>
      </w:tr>
    </w:tbl>
    <w:p w14:paraId="1125132A" w14:textId="77777777" w:rsidR="00436484" w:rsidRDefault="00436484" w:rsidP="00811D04">
      <w:pPr>
        <w:jc w:val="both"/>
      </w:pPr>
    </w:p>
    <w:sectPr w:rsidR="00436484" w:rsidSect="004D3565">
      <w:headerReference w:type="default" r:id="rId10"/>
      <w:footerReference w:type="default" r:id="rId11"/>
      <w:type w:val="continuous"/>
      <w:pgSz w:w="12240" w:h="15840" w:code="1"/>
      <w:pgMar w:top="1080" w:right="1080" w:bottom="72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8D2F" w14:textId="77777777" w:rsidR="006D4069" w:rsidRDefault="006D4069">
      <w:r>
        <w:separator/>
      </w:r>
    </w:p>
  </w:endnote>
  <w:endnote w:type="continuationSeparator" w:id="0">
    <w:p w14:paraId="3965879D" w14:textId="77777777" w:rsidR="006D4069" w:rsidRDefault="006D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293505"/>
      <w:docPartObj>
        <w:docPartGallery w:val="Page Numbers (Bottom of Page)"/>
        <w:docPartUnique/>
      </w:docPartObj>
    </w:sdtPr>
    <w:sdtEndPr>
      <w:rPr>
        <w:noProof/>
      </w:rPr>
    </w:sdtEndPr>
    <w:sdtContent>
      <w:p w14:paraId="057CE15C" w14:textId="77777777" w:rsidR="002850A8" w:rsidRPr="00C44964" w:rsidRDefault="002850A8" w:rsidP="00D3604D">
        <w:pPr>
          <w:pStyle w:val="Footer"/>
          <w:tabs>
            <w:tab w:val="clear" w:pos="4320"/>
            <w:tab w:val="clear" w:pos="8640"/>
            <w:tab w:val="center" w:pos="4680"/>
            <w:tab w:val="right" w:pos="10080"/>
          </w:tabs>
          <w:rPr>
            <w:rFonts w:ascii="Arial" w:hAnsi="Arial" w:cs="Arial"/>
            <w:sz w:val="20"/>
            <w:szCs w:val="20"/>
          </w:rPr>
        </w:pPr>
      </w:p>
      <w:p w14:paraId="0E42DF36" w14:textId="22DE30FC" w:rsidR="002850A8" w:rsidRPr="00D3604D" w:rsidRDefault="002850A8" w:rsidP="00D3604D">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3</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F0DB" w14:textId="77777777" w:rsidR="006D4069" w:rsidRDefault="006D4069">
      <w:r>
        <w:separator/>
      </w:r>
    </w:p>
  </w:footnote>
  <w:footnote w:type="continuationSeparator" w:id="0">
    <w:p w14:paraId="461B442A" w14:textId="77777777" w:rsidR="006D4069" w:rsidRDefault="006D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Borders>
        <w:insideH w:val="single" w:sz="4" w:space="0" w:color="auto"/>
        <w:insideV w:val="single" w:sz="4" w:space="0" w:color="auto"/>
      </w:tblBorders>
      <w:tblLook w:val="0000" w:firstRow="0" w:lastRow="0" w:firstColumn="0" w:lastColumn="0" w:noHBand="0" w:noVBand="0"/>
    </w:tblPr>
    <w:tblGrid>
      <w:gridCol w:w="10080"/>
    </w:tblGrid>
    <w:tr w:rsidR="002850A8" w14:paraId="630540E1" w14:textId="77777777" w:rsidTr="002850A8">
      <w:tc>
        <w:tcPr>
          <w:tcW w:w="10080" w:type="dxa"/>
          <w:shd w:val="clear" w:color="auto" w:fill="000080"/>
        </w:tcPr>
        <w:p w14:paraId="7A95E1D2" w14:textId="516DA8AF" w:rsidR="002850A8" w:rsidRDefault="002850A8" w:rsidP="00C44964">
          <w:pPr>
            <w:tabs>
              <w:tab w:val="right" w:pos="9852"/>
            </w:tabs>
            <w:rPr>
              <w:rFonts w:ascii="Arial" w:hAnsi="Arial" w:cs="Arial"/>
              <w:color w:val="FFFFFF"/>
            </w:rPr>
          </w:pPr>
          <w:r>
            <w:rPr>
              <w:rFonts w:ascii="Arial" w:hAnsi="Arial" w:cs="Arial"/>
              <w:b/>
              <w:bCs/>
              <w:noProof/>
              <w:color w:val="FFFFFF"/>
            </w:rPr>
            <w:t>Special Programs – Idaho Geological Survey</w:t>
          </w:r>
          <w:r>
            <w:rPr>
              <w:rFonts w:ascii="Arial" w:hAnsi="Arial" w:cs="Arial"/>
              <w:b/>
              <w:bCs/>
              <w:color w:val="FFFFFF"/>
            </w:rPr>
            <w:tab/>
          </w:r>
          <w:r>
            <w:rPr>
              <w:rFonts w:ascii="Arial" w:hAnsi="Arial" w:cs="Arial"/>
              <w:color w:val="FFFFFF"/>
            </w:rPr>
            <w:t>Performance Report</w:t>
          </w:r>
        </w:p>
      </w:tc>
    </w:tr>
    <w:tr w:rsidR="002850A8" w14:paraId="463D520E" w14:textId="77777777" w:rsidTr="002850A8">
      <w:trPr>
        <w:trHeight w:hRule="exact" w:val="90"/>
      </w:trPr>
      <w:tc>
        <w:tcPr>
          <w:tcW w:w="10080" w:type="dxa"/>
          <w:tcBorders>
            <w:top w:val="nil"/>
          </w:tcBorders>
        </w:tcPr>
        <w:p w14:paraId="5B96E0DC" w14:textId="77777777" w:rsidR="002850A8" w:rsidRDefault="002850A8" w:rsidP="002850A8"/>
      </w:tc>
    </w:tr>
    <w:tr w:rsidR="002850A8" w14:paraId="41A6DCDB" w14:textId="77777777" w:rsidTr="002850A8">
      <w:tc>
        <w:tcPr>
          <w:tcW w:w="10080" w:type="dxa"/>
          <w:tcBorders>
            <w:bottom w:val="nil"/>
          </w:tcBorders>
          <w:shd w:val="clear" w:color="auto" w:fill="000080"/>
        </w:tcPr>
        <w:p w14:paraId="3981BFC6" w14:textId="77777777" w:rsidR="002850A8" w:rsidRDefault="002850A8" w:rsidP="002850A8"/>
      </w:tc>
    </w:tr>
  </w:tbl>
  <w:p w14:paraId="397393CD" w14:textId="77777777" w:rsidR="002850A8" w:rsidRPr="009428A4" w:rsidRDefault="002850A8" w:rsidP="00942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6E1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34E4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BE47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5AFC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DA81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8BE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0A77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AA0C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5C67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DE7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927C5"/>
    <w:multiLevelType w:val="hybridMultilevel"/>
    <w:tmpl w:val="F2BA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43784"/>
    <w:multiLevelType w:val="hybridMultilevel"/>
    <w:tmpl w:val="D1506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95270"/>
    <w:multiLevelType w:val="hybridMultilevel"/>
    <w:tmpl w:val="D81AF5CE"/>
    <w:lvl w:ilvl="0" w:tplc="893C3C9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E31C5"/>
    <w:multiLevelType w:val="hybridMultilevel"/>
    <w:tmpl w:val="00E0F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96718"/>
    <w:multiLevelType w:val="hybridMultilevel"/>
    <w:tmpl w:val="AAF64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DA4243"/>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6" w15:restartNumberingAfterBreak="0">
    <w:nsid w:val="23F241B7"/>
    <w:multiLevelType w:val="hybridMultilevel"/>
    <w:tmpl w:val="D9042F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B703B4"/>
    <w:multiLevelType w:val="hybridMultilevel"/>
    <w:tmpl w:val="7972AF6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9D6349E"/>
    <w:multiLevelType w:val="hybridMultilevel"/>
    <w:tmpl w:val="6AB06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84C09"/>
    <w:multiLevelType w:val="hybridMultilevel"/>
    <w:tmpl w:val="68AABB8A"/>
    <w:lvl w:ilvl="0" w:tplc="9240242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5AA6B08"/>
    <w:multiLevelType w:val="hybridMultilevel"/>
    <w:tmpl w:val="C5E6A64E"/>
    <w:lvl w:ilvl="0" w:tplc="F176DA0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6456B"/>
    <w:multiLevelType w:val="hybridMultilevel"/>
    <w:tmpl w:val="A5C2A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BA6401"/>
    <w:multiLevelType w:val="hybridMultilevel"/>
    <w:tmpl w:val="AE1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07E97"/>
    <w:multiLevelType w:val="hybridMultilevel"/>
    <w:tmpl w:val="A8C28FD6"/>
    <w:lvl w:ilvl="0" w:tplc="EAE85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D2618"/>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5" w15:restartNumberingAfterBreak="0">
    <w:nsid w:val="51724C83"/>
    <w:multiLevelType w:val="hybridMultilevel"/>
    <w:tmpl w:val="50C4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CDF"/>
    <w:multiLevelType w:val="hybridMultilevel"/>
    <w:tmpl w:val="65CA79EA"/>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15:restartNumberingAfterBreak="0">
    <w:nsid w:val="63057689"/>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 w15:restartNumberingAfterBreak="0">
    <w:nsid w:val="6D7C0695"/>
    <w:multiLevelType w:val="hybridMultilevel"/>
    <w:tmpl w:val="3B84A82E"/>
    <w:lvl w:ilvl="0" w:tplc="9190D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0D0709"/>
    <w:multiLevelType w:val="hybridMultilevel"/>
    <w:tmpl w:val="A608F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0668073">
    <w:abstractNumId w:val="29"/>
  </w:num>
  <w:num w:numId="2" w16cid:durableId="603608650">
    <w:abstractNumId w:val="22"/>
  </w:num>
  <w:num w:numId="3" w16cid:durableId="810054920">
    <w:abstractNumId w:val="26"/>
  </w:num>
  <w:num w:numId="4" w16cid:durableId="1945384018">
    <w:abstractNumId w:val="12"/>
  </w:num>
  <w:num w:numId="5" w16cid:durableId="6176530">
    <w:abstractNumId w:val="18"/>
  </w:num>
  <w:num w:numId="6" w16cid:durableId="1763649057">
    <w:abstractNumId w:val="19"/>
  </w:num>
  <w:num w:numId="7" w16cid:durableId="1091505785">
    <w:abstractNumId w:val="10"/>
  </w:num>
  <w:num w:numId="8" w16cid:durableId="1503006720">
    <w:abstractNumId w:val="17"/>
  </w:num>
  <w:num w:numId="9" w16cid:durableId="2082212519">
    <w:abstractNumId w:val="25"/>
  </w:num>
  <w:num w:numId="10" w16cid:durableId="846601536">
    <w:abstractNumId w:val="11"/>
  </w:num>
  <w:num w:numId="11" w16cid:durableId="500124005">
    <w:abstractNumId w:val="28"/>
  </w:num>
  <w:num w:numId="12" w16cid:durableId="998388938">
    <w:abstractNumId w:val="16"/>
  </w:num>
  <w:num w:numId="13" w16cid:durableId="1605504354">
    <w:abstractNumId w:val="23"/>
  </w:num>
  <w:num w:numId="14" w16cid:durableId="1216894215">
    <w:abstractNumId w:val="13"/>
  </w:num>
  <w:num w:numId="15" w16cid:durableId="16953032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637696">
    <w:abstractNumId w:val="21"/>
  </w:num>
  <w:num w:numId="17" w16cid:durableId="1988824327">
    <w:abstractNumId w:val="26"/>
  </w:num>
  <w:num w:numId="18" w16cid:durableId="1763527126">
    <w:abstractNumId w:val="24"/>
  </w:num>
  <w:num w:numId="19" w16cid:durableId="43800376">
    <w:abstractNumId w:val="15"/>
  </w:num>
  <w:num w:numId="20" w16cid:durableId="1579829866">
    <w:abstractNumId w:val="20"/>
  </w:num>
  <w:num w:numId="21" w16cid:durableId="758870598">
    <w:abstractNumId w:val="27"/>
  </w:num>
  <w:num w:numId="22" w16cid:durableId="706416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8625926">
    <w:abstractNumId w:val="9"/>
  </w:num>
  <w:num w:numId="24" w16cid:durableId="1119646890">
    <w:abstractNumId w:val="7"/>
  </w:num>
  <w:num w:numId="25" w16cid:durableId="774986777">
    <w:abstractNumId w:val="6"/>
  </w:num>
  <w:num w:numId="26" w16cid:durableId="1227574054">
    <w:abstractNumId w:val="5"/>
  </w:num>
  <w:num w:numId="27" w16cid:durableId="118572979">
    <w:abstractNumId w:val="4"/>
  </w:num>
  <w:num w:numId="28" w16cid:durableId="1722440576">
    <w:abstractNumId w:val="8"/>
  </w:num>
  <w:num w:numId="29" w16cid:durableId="1287153973">
    <w:abstractNumId w:val="3"/>
  </w:num>
  <w:num w:numId="30" w16cid:durableId="1180006736">
    <w:abstractNumId w:val="2"/>
  </w:num>
  <w:num w:numId="31" w16cid:durableId="741223976">
    <w:abstractNumId w:val="1"/>
  </w:num>
  <w:num w:numId="32" w16cid:durableId="8292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D9"/>
    <w:rsid w:val="00000169"/>
    <w:rsid w:val="000026E8"/>
    <w:rsid w:val="000044D7"/>
    <w:rsid w:val="00005C1E"/>
    <w:rsid w:val="00007FBF"/>
    <w:rsid w:val="0001026E"/>
    <w:rsid w:val="0001581A"/>
    <w:rsid w:val="00015C06"/>
    <w:rsid w:val="000170BF"/>
    <w:rsid w:val="000216B7"/>
    <w:rsid w:val="00030442"/>
    <w:rsid w:val="00030B9B"/>
    <w:rsid w:val="00032690"/>
    <w:rsid w:val="00032901"/>
    <w:rsid w:val="000358B7"/>
    <w:rsid w:val="00040D0D"/>
    <w:rsid w:val="00045F55"/>
    <w:rsid w:val="00046970"/>
    <w:rsid w:val="00051828"/>
    <w:rsid w:val="000518A9"/>
    <w:rsid w:val="00051ABB"/>
    <w:rsid w:val="00054723"/>
    <w:rsid w:val="0005624E"/>
    <w:rsid w:val="0005714F"/>
    <w:rsid w:val="00057C0E"/>
    <w:rsid w:val="00061D46"/>
    <w:rsid w:val="000637FD"/>
    <w:rsid w:val="0006494B"/>
    <w:rsid w:val="000662C0"/>
    <w:rsid w:val="0007232C"/>
    <w:rsid w:val="00086C99"/>
    <w:rsid w:val="000900B9"/>
    <w:rsid w:val="0009137A"/>
    <w:rsid w:val="000978C2"/>
    <w:rsid w:val="000A0E52"/>
    <w:rsid w:val="000A1675"/>
    <w:rsid w:val="000A2AC5"/>
    <w:rsid w:val="000A3178"/>
    <w:rsid w:val="000B71BC"/>
    <w:rsid w:val="000C09C3"/>
    <w:rsid w:val="000C1516"/>
    <w:rsid w:val="000C520F"/>
    <w:rsid w:val="000C79A6"/>
    <w:rsid w:val="000D10F1"/>
    <w:rsid w:val="000D11BA"/>
    <w:rsid w:val="000D714F"/>
    <w:rsid w:val="000D7FD6"/>
    <w:rsid w:val="000E12B0"/>
    <w:rsid w:val="000E2794"/>
    <w:rsid w:val="000E4941"/>
    <w:rsid w:val="000E710F"/>
    <w:rsid w:val="000E78FC"/>
    <w:rsid w:val="000F43E9"/>
    <w:rsid w:val="000F7AA9"/>
    <w:rsid w:val="00100677"/>
    <w:rsid w:val="001030F3"/>
    <w:rsid w:val="0010599A"/>
    <w:rsid w:val="001115EF"/>
    <w:rsid w:val="00112002"/>
    <w:rsid w:val="001223D0"/>
    <w:rsid w:val="0012395C"/>
    <w:rsid w:val="00124123"/>
    <w:rsid w:val="00133A65"/>
    <w:rsid w:val="001352C5"/>
    <w:rsid w:val="001363DE"/>
    <w:rsid w:val="0014198B"/>
    <w:rsid w:val="00143B0B"/>
    <w:rsid w:val="001446E4"/>
    <w:rsid w:val="001459FA"/>
    <w:rsid w:val="00150506"/>
    <w:rsid w:val="00150BCA"/>
    <w:rsid w:val="00152BCB"/>
    <w:rsid w:val="00154309"/>
    <w:rsid w:val="00155F68"/>
    <w:rsid w:val="001608C1"/>
    <w:rsid w:val="001627F5"/>
    <w:rsid w:val="00164A51"/>
    <w:rsid w:val="00164B93"/>
    <w:rsid w:val="0016512E"/>
    <w:rsid w:val="00171AA6"/>
    <w:rsid w:val="00171BF9"/>
    <w:rsid w:val="00174CA6"/>
    <w:rsid w:val="00176140"/>
    <w:rsid w:val="0017680D"/>
    <w:rsid w:val="00180E45"/>
    <w:rsid w:val="001832B4"/>
    <w:rsid w:val="00185EEF"/>
    <w:rsid w:val="0018774B"/>
    <w:rsid w:val="001912D0"/>
    <w:rsid w:val="0019174F"/>
    <w:rsid w:val="001946AC"/>
    <w:rsid w:val="001A0F08"/>
    <w:rsid w:val="001A1CA4"/>
    <w:rsid w:val="001A2354"/>
    <w:rsid w:val="001A3576"/>
    <w:rsid w:val="001A3701"/>
    <w:rsid w:val="001A381E"/>
    <w:rsid w:val="001A57FC"/>
    <w:rsid w:val="001B30F7"/>
    <w:rsid w:val="001B3D42"/>
    <w:rsid w:val="001B51D7"/>
    <w:rsid w:val="001C39E0"/>
    <w:rsid w:val="001C7400"/>
    <w:rsid w:val="001D09F6"/>
    <w:rsid w:val="001D23C9"/>
    <w:rsid w:val="001D55F2"/>
    <w:rsid w:val="001D7134"/>
    <w:rsid w:val="001D7BC9"/>
    <w:rsid w:val="001E0A12"/>
    <w:rsid w:val="001E667A"/>
    <w:rsid w:val="001F046B"/>
    <w:rsid w:val="001F56C4"/>
    <w:rsid w:val="0020335A"/>
    <w:rsid w:val="002065F0"/>
    <w:rsid w:val="00222FF5"/>
    <w:rsid w:val="0022389E"/>
    <w:rsid w:val="00227530"/>
    <w:rsid w:val="002316D7"/>
    <w:rsid w:val="002334AF"/>
    <w:rsid w:val="00233AB5"/>
    <w:rsid w:val="00233C3F"/>
    <w:rsid w:val="0024077F"/>
    <w:rsid w:val="00240A41"/>
    <w:rsid w:val="00243051"/>
    <w:rsid w:val="0025221E"/>
    <w:rsid w:val="00252DFE"/>
    <w:rsid w:val="00261231"/>
    <w:rsid w:val="00270931"/>
    <w:rsid w:val="00277206"/>
    <w:rsid w:val="00280763"/>
    <w:rsid w:val="002850A8"/>
    <w:rsid w:val="00290081"/>
    <w:rsid w:val="002908BE"/>
    <w:rsid w:val="00290D4A"/>
    <w:rsid w:val="00291D3B"/>
    <w:rsid w:val="00291EC0"/>
    <w:rsid w:val="00292469"/>
    <w:rsid w:val="00295173"/>
    <w:rsid w:val="00295D17"/>
    <w:rsid w:val="002975E2"/>
    <w:rsid w:val="002A01FA"/>
    <w:rsid w:val="002A25F7"/>
    <w:rsid w:val="002A53F5"/>
    <w:rsid w:val="002A5AB1"/>
    <w:rsid w:val="002A6AD0"/>
    <w:rsid w:val="002B2A1C"/>
    <w:rsid w:val="002B2D1C"/>
    <w:rsid w:val="002C59E2"/>
    <w:rsid w:val="002C7EBA"/>
    <w:rsid w:val="002D031B"/>
    <w:rsid w:val="002D4714"/>
    <w:rsid w:val="002D6511"/>
    <w:rsid w:val="002D6E1E"/>
    <w:rsid w:val="002E326B"/>
    <w:rsid w:val="002E616C"/>
    <w:rsid w:val="002E643D"/>
    <w:rsid w:val="002E67B2"/>
    <w:rsid w:val="00307464"/>
    <w:rsid w:val="003100C2"/>
    <w:rsid w:val="003102B6"/>
    <w:rsid w:val="003108A6"/>
    <w:rsid w:val="003126DD"/>
    <w:rsid w:val="00312FBC"/>
    <w:rsid w:val="00317139"/>
    <w:rsid w:val="003172FB"/>
    <w:rsid w:val="003211C2"/>
    <w:rsid w:val="003222F9"/>
    <w:rsid w:val="00322366"/>
    <w:rsid w:val="00330228"/>
    <w:rsid w:val="00330471"/>
    <w:rsid w:val="00331053"/>
    <w:rsid w:val="00337905"/>
    <w:rsid w:val="00344DD1"/>
    <w:rsid w:val="00350BA2"/>
    <w:rsid w:val="00354AB1"/>
    <w:rsid w:val="003578CD"/>
    <w:rsid w:val="003663A3"/>
    <w:rsid w:val="003674CE"/>
    <w:rsid w:val="00372082"/>
    <w:rsid w:val="00374675"/>
    <w:rsid w:val="00375FB9"/>
    <w:rsid w:val="003771B8"/>
    <w:rsid w:val="00385189"/>
    <w:rsid w:val="00391058"/>
    <w:rsid w:val="00393F32"/>
    <w:rsid w:val="00394286"/>
    <w:rsid w:val="00396230"/>
    <w:rsid w:val="003967EE"/>
    <w:rsid w:val="003970F6"/>
    <w:rsid w:val="003A13F9"/>
    <w:rsid w:val="003A2EF9"/>
    <w:rsid w:val="003A459B"/>
    <w:rsid w:val="003A6564"/>
    <w:rsid w:val="003B065F"/>
    <w:rsid w:val="003B44A0"/>
    <w:rsid w:val="003B7A9A"/>
    <w:rsid w:val="003C05A9"/>
    <w:rsid w:val="003C16CC"/>
    <w:rsid w:val="003C5B1D"/>
    <w:rsid w:val="003D2D76"/>
    <w:rsid w:val="003E2B3A"/>
    <w:rsid w:val="003E35C2"/>
    <w:rsid w:val="003E3FA7"/>
    <w:rsid w:val="003E42C6"/>
    <w:rsid w:val="00403E06"/>
    <w:rsid w:val="0040719C"/>
    <w:rsid w:val="00413229"/>
    <w:rsid w:val="00414112"/>
    <w:rsid w:val="00421118"/>
    <w:rsid w:val="004214CC"/>
    <w:rsid w:val="0042349D"/>
    <w:rsid w:val="00423B22"/>
    <w:rsid w:val="00426624"/>
    <w:rsid w:val="004322ED"/>
    <w:rsid w:val="0043419D"/>
    <w:rsid w:val="00434404"/>
    <w:rsid w:val="00434DE4"/>
    <w:rsid w:val="00435382"/>
    <w:rsid w:val="00436484"/>
    <w:rsid w:val="004377D6"/>
    <w:rsid w:val="004411CE"/>
    <w:rsid w:val="0044629F"/>
    <w:rsid w:val="00453075"/>
    <w:rsid w:val="00453530"/>
    <w:rsid w:val="0045609D"/>
    <w:rsid w:val="004564BC"/>
    <w:rsid w:val="004567F7"/>
    <w:rsid w:val="004615B4"/>
    <w:rsid w:val="00461B0C"/>
    <w:rsid w:val="00465BA3"/>
    <w:rsid w:val="00465C02"/>
    <w:rsid w:val="00466F13"/>
    <w:rsid w:val="004745B6"/>
    <w:rsid w:val="004763EC"/>
    <w:rsid w:val="00476E93"/>
    <w:rsid w:val="00481C41"/>
    <w:rsid w:val="00481D32"/>
    <w:rsid w:val="00483CF4"/>
    <w:rsid w:val="004851C2"/>
    <w:rsid w:val="00485BE4"/>
    <w:rsid w:val="004867DF"/>
    <w:rsid w:val="0049127D"/>
    <w:rsid w:val="004912CB"/>
    <w:rsid w:val="00494CE6"/>
    <w:rsid w:val="00495DB7"/>
    <w:rsid w:val="004A352F"/>
    <w:rsid w:val="004B77C1"/>
    <w:rsid w:val="004C0712"/>
    <w:rsid w:val="004D21F0"/>
    <w:rsid w:val="004D3565"/>
    <w:rsid w:val="004D3A38"/>
    <w:rsid w:val="004D4FC3"/>
    <w:rsid w:val="004D6B7A"/>
    <w:rsid w:val="004D7C39"/>
    <w:rsid w:val="004E0043"/>
    <w:rsid w:val="004E077D"/>
    <w:rsid w:val="004E4A12"/>
    <w:rsid w:val="004E4C00"/>
    <w:rsid w:val="004E58D2"/>
    <w:rsid w:val="004E6959"/>
    <w:rsid w:val="004F1E76"/>
    <w:rsid w:val="004F4B98"/>
    <w:rsid w:val="00500405"/>
    <w:rsid w:val="00501040"/>
    <w:rsid w:val="00502443"/>
    <w:rsid w:val="00504119"/>
    <w:rsid w:val="00505A8A"/>
    <w:rsid w:val="00511BC6"/>
    <w:rsid w:val="00513367"/>
    <w:rsid w:val="005138D1"/>
    <w:rsid w:val="00514ED2"/>
    <w:rsid w:val="005157D6"/>
    <w:rsid w:val="005212F7"/>
    <w:rsid w:val="00521DCC"/>
    <w:rsid w:val="00522580"/>
    <w:rsid w:val="00523136"/>
    <w:rsid w:val="00524C29"/>
    <w:rsid w:val="005271AE"/>
    <w:rsid w:val="00532B40"/>
    <w:rsid w:val="005342C2"/>
    <w:rsid w:val="005408BD"/>
    <w:rsid w:val="00547133"/>
    <w:rsid w:val="00550387"/>
    <w:rsid w:val="00554546"/>
    <w:rsid w:val="0055690F"/>
    <w:rsid w:val="00556E5F"/>
    <w:rsid w:val="00560734"/>
    <w:rsid w:val="00562C87"/>
    <w:rsid w:val="0056661F"/>
    <w:rsid w:val="00572251"/>
    <w:rsid w:val="00573066"/>
    <w:rsid w:val="00573D93"/>
    <w:rsid w:val="005762D9"/>
    <w:rsid w:val="00576404"/>
    <w:rsid w:val="005825E2"/>
    <w:rsid w:val="00586DF7"/>
    <w:rsid w:val="00593B5B"/>
    <w:rsid w:val="0059657A"/>
    <w:rsid w:val="00597125"/>
    <w:rsid w:val="005A1CAD"/>
    <w:rsid w:val="005A2918"/>
    <w:rsid w:val="005A6FC7"/>
    <w:rsid w:val="005B2397"/>
    <w:rsid w:val="005B6BEF"/>
    <w:rsid w:val="005B7723"/>
    <w:rsid w:val="005C0AB6"/>
    <w:rsid w:val="005C649D"/>
    <w:rsid w:val="005C6AFC"/>
    <w:rsid w:val="005C6FE1"/>
    <w:rsid w:val="005D3176"/>
    <w:rsid w:val="005D436A"/>
    <w:rsid w:val="005D69A7"/>
    <w:rsid w:val="005E452B"/>
    <w:rsid w:val="005F2E65"/>
    <w:rsid w:val="00604068"/>
    <w:rsid w:val="00610D1A"/>
    <w:rsid w:val="0061617E"/>
    <w:rsid w:val="00621D4E"/>
    <w:rsid w:val="00623276"/>
    <w:rsid w:val="00626C43"/>
    <w:rsid w:val="00630098"/>
    <w:rsid w:val="00631283"/>
    <w:rsid w:val="00633805"/>
    <w:rsid w:val="00634D8A"/>
    <w:rsid w:val="0063680A"/>
    <w:rsid w:val="0064371E"/>
    <w:rsid w:val="00643C0A"/>
    <w:rsid w:val="0064415B"/>
    <w:rsid w:val="0064501F"/>
    <w:rsid w:val="00647ECE"/>
    <w:rsid w:val="00655BFB"/>
    <w:rsid w:val="00656140"/>
    <w:rsid w:val="00663CF2"/>
    <w:rsid w:val="00664B2E"/>
    <w:rsid w:val="00667BD1"/>
    <w:rsid w:val="006705A3"/>
    <w:rsid w:val="00673C99"/>
    <w:rsid w:val="006844F6"/>
    <w:rsid w:val="00685431"/>
    <w:rsid w:val="00694D95"/>
    <w:rsid w:val="00695067"/>
    <w:rsid w:val="006977FB"/>
    <w:rsid w:val="006A5FC3"/>
    <w:rsid w:val="006B13AF"/>
    <w:rsid w:val="006B43CD"/>
    <w:rsid w:val="006B4C04"/>
    <w:rsid w:val="006B59BD"/>
    <w:rsid w:val="006C0D8C"/>
    <w:rsid w:val="006C13A5"/>
    <w:rsid w:val="006C2A4B"/>
    <w:rsid w:val="006C3887"/>
    <w:rsid w:val="006C42A6"/>
    <w:rsid w:val="006C503A"/>
    <w:rsid w:val="006D070B"/>
    <w:rsid w:val="006D074F"/>
    <w:rsid w:val="006D4069"/>
    <w:rsid w:val="006D591A"/>
    <w:rsid w:val="006D623D"/>
    <w:rsid w:val="006D6B70"/>
    <w:rsid w:val="006E2109"/>
    <w:rsid w:val="006E5770"/>
    <w:rsid w:val="006E5A09"/>
    <w:rsid w:val="006E7887"/>
    <w:rsid w:val="006F348B"/>
    <w:rsid w:val="006F517D"/>
    <w:rsid w:val="006F56B1"/>
    <w:rsid w:val="006F669D"/>
    <w:rsid w:val="006F76C2"/>
    <w:rsid w:val="007017AD"/>
    <w:rsid w:val="00704321"/>
    <w:rsid w:val="00704344"/>
    <w:rsid w:val="007055BA"/>
    <w:rsid w:val="00706BBB"/>
    <w:rsid w:val="00720826"/>
    <w:rsid w:val="007245CA"/>
    <w:rsid w:val="00725602"/>
    <w:rsid w:val="00725611"/>
    <w:rsid w:val="00725988"/>
    <w:rsid w:val="007321F6"/>
    <w:rsid w:val="00743ECC"/>
    <w:rsid w:val="0075095A"/>
    <w:rsid w:val="0075296B"/>
    <w:rsid w:val="00756691"/>
    <w:rsid w:val="00762050"/>
    <w:rsid w:val="00764D7D"/>
    <w:rsid w:val="007675BE"/>
    <w:rsid w:val="007716D2"/>
    <w:rsid w:val="0077255F"/>
    <w:rsid w:val="00772D8D"/>
    <w:rsid w:val="0077402F"/>
    <w:rsid w:val="00775204"/>
    <w:rsid w:val="007764FF"/>
    <w:rsid w:val="00777168"/>
    <w:rsid w:val="007774D4"/>
    <w:rsid w:val="007820CE"/>
    <w:rsid w:val="00782A67"/>
    <w:rsid w:val="007832D7"/>
    <w:rsid w:val="00786CF0"/>
    <w:rsid w:val="00794173"/>
    <w:rsid w:val="0079580B"/>
    <w:rsid w:val="00795C16"/>
    <w:rsid w:val="007A2118"/>
    <w:rsid w:val="007A2D5C"/>
    <w:rsid w:val="007A6F3B"/>
    <w:rsid w:val="007B2F97"/>
    <w:rsid w:val="007C2056"/>
    <w:rsid w:val="007C6CB4"/>
    <w:rsid w:val="007C7AF9"/>
    <w:rsid w:val="007D0460"/>
    <w:rsid w:val="007D046A"/>
    <w:rsid w:val="007D0894"/>
    <w:rsid w:val="007D27B8"/>
    <w:rsid w:val="007D40D3"/>
    <w:rsid w:val="007D60D7"/>
    <w:rsid w:val="007E246A"/>
    <w:rsid w:val="00801CD0"/>
    <w:rsid w:val="008024E5"/>
    <w:rsid w:val="008028EC"/>
    <w:rsid w:val="00806AD7"/>
    <w:rsid w:val="008073C5"/>
    <w:rsid w:val="00811124"/>
    <w:rsid w:val="00811D04"/>
    <w:rsid w:val="00814F0B"/>
    <w:rsid w:val="008150B1"/>
    <w:rsid w:val="00815E97"/>
    <w:rsid w:val="00817365"/>
    <w:rsid w:val="00820E3C"/>
    <w:rsid w:val="00826DE2"/>
    <w:rsid w:val="0083592E"/>
    <w:rsid w:val="00837836"/>
    <w:rsid w:val="00837E73"/>
    <w:rsid w:val="00837FF5"/>
    <w:rsid w:val="00843A3A"/>
    <w:rsid w:val="00850E8C"/>
    <w:rsid w:val="008665CF"/>
    <w:rsid w:val="008714C9"/>
    <w:rsid w:val="008724C8"/>
    <w:rsid w:val="008725BA"/>
    <w:rsid w:val="00873843"/>
    <w:rsid w:val="008768DA"/>
    <w:rsid w:val="00877E9E"/>
    <w:rsid w:val="00883D65"/>
    <w:rsid w:val="008911A3"/>
    <w:rsid w:val="00891FD2"/>
    <w:rsid w:val="00895110"/>
    <w:rsid w:val="008A0CA3"/>
    <w:rsid w:val="008A372B"/>
    <w:rsid w:val="008A62D8"/>
    <w:rsid w:val="008B70D9"/>
    <w:rsid w:val="008B7C8A"/>
    <w:rsid w:val="008C1CE1"/>
    <w:rsid w:val="008C25C1"/>
    <w:rsid w:val="008C4C19"/>
    <w:rsid w:val="008C5E8D"/>
    <w:rsid w:val="008C7F0E"/>
    <w:rsid w:val="008D2039"/>
    <w:rsid w:val="008D254F"/>
    <w:rsid w:val="008D29E7"/>
    <w:rsid w:val="008D312E"/>
    <w:rsid w:val="008D34F2"/>
    <w:rsid w:val="008D58F0"/>
    <w:rsid w:val="008E32EC"/>
    <w:rsid w:val="008E3659"/>
    <w:rsid w:val="008E6A91"/>
    <w:rsid w:val="008E7A21"/>
    <w:rsid w:val="008E7CBB"/>
    <w:rsid w:val="008E7F35"/>
    <w:rsid w:val="008F107C"/>
    <w:rsid w:val="008F1E67"/>
    <w:rsid w:val="008F2675"/>
    <w:rsid w:val="008F2AC1"/>
    <w:rsid w:val="008F4DB9"/>
    <w:rsid w:val="00900801"/>
    <w:rsid w:val="009010D3"/>
    <w:rsid w:val="009017B7"/>
    <w:rsid w:val="00903094"/>
    <w:rsid w:val="00914316"/>
    <w:rsid w:val="0092031E"/>
    <w:rsid w:val="009205B0"/>
    <w:rsid w:val="009216F7"/>
    <w:rsid w:val="009257B8"/>
    <w:rsid w:val="00933997"/>
    <w:rsid w:val="00937CD7"/>
    <w:rsid w:val="00940AF5"/>
    <w:rsid w:val="009412FE"/>
    <w:rsid w:val="009428A4"/>
    <w:rsid w:val="00943C5E"/>
    <w:rsid w:val="00943E17"/>
    <w:rsid w:val="009460F5"/>
    <w:rsid w:val="00947821"/>
    <w:rsid w:val="009534DF"/>
    <w:rsid w:val="00953BCB"/>
    <w:rsid w:val="00954AA5"/>
    <w:rsid w:val="00955EC4"/>
    <w:rsid w:val="00957659"/>
    <w:rsid w:val="009600AF"/>
    <w:rsid w:val="009600D1"/>
    <w:rsid w:val="009620F3"/>
    <w:rsid w:val="00966A63"/>
    <w:rsid w:val="0097254F"/>
    <w:rsid w:val="00980FD9"/>
    <w:rsid w:val="00983C85"/>
    <w:rsid w:val="009924EB"/>
    <w:rsid w:val="009955F3"/>
    <w:rsid w:val="00996570"/>
    <w:rsid w:val="009A4672"/>
    <w:rsid w:val="009A68E5"/>
    <w:rsid w:val="009B03EF"/>
    <w:rsid w:val="009B18D0"/>
    <w:rsid w:val="009B2775"/>
    <w:rsid w:val="009B3ACB"/>
    <w:rsid w:val="009B4E29"/>
    <w:rsid w:val="009B7441"/>
    <w:rsid w:val="009B7500"/>
    <w:rsid w:val="009B7E60"/>
    <w:rsid w:val="009C1E26"/>
    <w:rsid w:val="009C3BE3"/>
    <w:rsid w:val="009C46CF"/>
    <w:rsid w:val="009C648D"/>
    <w:rsid w:val="009C6FB3"/>
    <w:rsid w:val="009E0E22"/>
    <w:rsid w:val="009E1D84"/>
    <w:rsid w:val="009E21B9"/>
    <w:rsid w:val="009E2D85"/>
    <w:rsid w:val="00A02FA1"/>
    <w:rsid w:val="00A05D92"/>
    <w:rsid w:val="00A10D8F"/>
    <w:rsid w:val="00A12415"/>
    <w:rsid w:val="00A174F8"/>
    <w:rsid w:val="00A17DF2"/>
    <w:rsid w:val="00A228D9"/>
    <w:rsid w:val="00A26718"/>
    <w:rsid w:val="00A31A26"/>
    <w:rsid w:val="00A327D0"/>
    <w:rsid w:val="00A36E29"/>
    <w:rsid w:val="00A37B2C"/>
    <w:rsid w:val="00A41B28"/>
    <w:rsid w:val="00A45963"/>
    <w:rsid w:val="00A519BE"/>
    <w:rsid w:val="00A53EB5"/>
    <w:rsid w:val="00A56468"/>
    <w:rsid w:val="00A56E54"/>
    <w:rsid w:val="00A5725F"/>
    <w:rsid w:val="00A57A25"/>
    <w:rsid w:val="00A60471"/>
    <w:rsid w:val="00A61FB6"/>
    <w:rsid w:val="00A7075F"/>
    <w:rsid w:val="00A7295E"/>
    <w:rsid w:val="00A74FE7"/>
    <w:rsid w:val="00A812C7"/>
    <w:rsid w:val="00A86326"/>
    <w:rsid w:val="00A875EC"/>
    <w:rsid w:val="00A87E59"/>
    <w:rsid w:val="00A9604A"/>
    <w:rsid w:val="00A97C78"/>
    <w:rsid w:val="00AA0BAA"/>
    <w:rsid w:val="00AA1970"/>
    <w:rsid w:val="00AA2FFE"/>
    <w:rsid w:val="00AA631A"/>
    <w:rsid w:val="00AA7DE5"/>
    <w:rsid w:val="00AB2694"/>
    <w:rsid w:val="00AB55A9"/>
    <w:rsid w:val="00AB63F7"/>
    <w:rsid w:val="00AC0DB7"/>
    <w:rsid w:val="00AC2CAC"/>
    <w:rsid w:val="00AC47E7"/>
    <w:rsid w:val="00AC6EC6"/>
    <w:rsid w:val="00AC7922"/>
    <w:rsid w:val="00AD061F"/>
    <w:rsid w:val="00AD18A6"/>
    <w:rsid w:val="00AD3C9F"/>
    <w:rsid w:val="00AD42B1"/>
    <w:rsid w:val="00AE126D"/>
    <w:rsid w:val="00AE32D9"/>
    <w:rsid w:val="00AF2840"/>
    <w:rsid w:val="00B019CB"/>
    <w:rsid w:val="00B10F30"/>
    <w:rsid w:val="00B216D1"/>
    <w:rsid w:val="00B220E2"/>
    <w:rsid w:val="00B2300B"/>
    <w:rsid w:val="00B2346D"/>
    <w:rsid w:val="00B34680"/>
    <w:rsid w:val="00B4216B"/>
    <w:rsid w:val="00B43372"/>
    <w:rsid w:val="00B444DE"/>
    <w:rsid w:val="00B45AC8"/>
    <w:rsid w:val="00B464CC"/>
    <w:rsid w:val="00B51E31"/>
    <w:rsid w:val="00B51E44"/>
    <w:rsid w:val="00B5244A"/>
    <w:rsid w:val="00B562BC"/>
    <w:rsid w:val="00B57A57"/>
    <w:rsid w:val="00B64DF8"/>
    <w:rsid w:val="00B714A2"/>
    <w:rsid w:val="00B71A7B"/>
    <w:rsid w:val="00B80A74"/>
    <w:rsid w:val="00B80B99"/>
    <w:rsid w:val="00B85F09"/>
    <w:rsid w:val="00B86A49"/>
    <w:rsid w:val="00B91FD2"/>
    <w:rsid w:val="00B92122"/>
    <w:rsid w:val="00B9773D"/>
    <w:rsid w:val="00BA0286"/>
    <w:rsid w:val="00BA0E71"/>
    <w:rsid w:val="00BA316F"/>
    <w:rsid w:val="00BA48A5"/>
    <w:rsid w:val="00BB1A7B"/>
    <w:rsid w:val="00BB3AAD"/>
    <w:rsid w:val="00BB3BDB"/>
    <w:rsid w:val="00BB4C6B"/>
    <w:rsid w:val="00BB7B2A"/>
    <w:rsid w:val="00BC3460"/>
    <w:rsid w:val="00BC606A"/>
    <w:rsid w:val="00BC7441"/>
    <w:rsid w:val="00BD0DD2"/>
    <w:rsid w:val="00BD3A65"/>
    <w:rsid w:val="00BD594B"/>
    <w:rsid w:val="00BD595C"/>
    <w:rsid w:val="00BE0C96"/>
    <w:rsid w:val="00BE4F8B"/>
    <w:rsid w:val="00BE5BB5"/>
    <w:rsid w:val="00BE656C"/>
    <w:rsid w:val="00BE66D1"/>
    <w:rsid w:val="00BE7BF2"/>
    <w:rsid w:val="00BF148E"/>
    <w:rsid w:val="00BF1C24"/>
    <w:rsid w:val="00BF6EAE"/>
    <w:rsid w:val="00C00AFC"/>
    <w:rsid w:val="00C012BB"/>
    <w:rsid w:val="00C04A69"/>
    <w:rsid w:val="00C05294"/>
    <w:rsid w:val="00C07654"/>
    <w:rsid w:val="00C10655"/>
    <w:rsid w:val="00C11084"/>
    <w:rsid w:val="00C137CB"/>
    <w:rsid w:val="00C13919"/>
    <w:rsid w:val="00C16B03"/>
    <w:rsid w:val="00C16C4C"/>
    <w:rsid w:val="00C16E17"/>
    <w:rsid w:val="00C2006B"/>
    <w:rsid w:val="00C2032F"/>
    <w:rsid w:val="00C2261E"/>
    <w:rsid w:val="00C22BEE"/>
    <w:rsid w:val="00C246DD"/>
    <w:rsid w:val="00C2514A"/>
    <w:rsid w:val="00C26A2F"/>
    <w:rsid w:val="00C373D1"/>
    <w:rsid w:val="00C4154F"/>
    <w:rsid w:val="00C446A7"/>
    <w:rsid w:val="00C44964"/>
    <w:rsid w:val="00C45143"/>
    <w:rsid w:val="00C45A66"/>
    <w:rsid w:val="00C45D39"/>
    <w:rsid w:val="00C45F7A"/>
    <w:rsid w:val="00C46CFF"/>
    <w:rsid w:val="00C54DFC"/>
    <w:rsid w:val="00C56F8F"/>
    <w:rsid w:val="00C61734"/>
    <w:rsid w:val="00C620E4"/>
    <w:rsid w:val="00C6268B"/>
    <w:rsid w:val="00C63E3D"/>
    <w:rsid w:val="00C755E9"/>
    <w:rsid w:val="00C84624"/>
    <w:rsid w:val="00C87FA7"/>
    <w:rsid w:val="00C90A3E"/>
    <w:rsid w:val="00C91695"/>
    <w:rsid w:val="00C931A5"/>
    <w:rsid w:val="00C95DA9"/>
    <w:rsid w:val="00C96F0C"/>
    <w:rsid w:val="00CA24C9"/>
    <w:rsid w:val="00CA6407"/>
    <w:rsid w:val="00CA66E3"/>
    <w:rsid w:val="00CB2F31"/>
    <w:rsid w:val="00CB3CF6"/>
    <w:rsid w:val="00CB45EB"/>
    <w:rsid w:val="00CB51D0"/>
    <w:rsid w:val="00CB727A"/>
    <w:rsid w:val="00CC035B"/>
    <w:rsid w:val="00CC7F8D"/>
    <w:rsid w:val="00CD0800"/>
    <w:rsid w:val="00CD247C"/>
    <w:rsid w:val="00CD33B3"/>
    <w:rsid w:val="00CD5174"/>
    <w:rsid w:val="00CD5BB3"/>
    <w:rsid w:val="00CE0166"/>
    <w:rsid w:val="00CF2346"/>
    <w:rsid w:val="00CF2758"/>
    <w:rsid w:val="00CF6BE3"/>
    <w:rsid w:val="00D01562"/>
    <w:rsid w:val="00D04FA8"/>
    <w:rsid w:val="00D06378"/>
    <w:rsid w:val="00D115EC"/>
    <w:rsid w:val="00D15811"/>
    <w:rsid w:val="00D209C7"/>
    <w:rsid w:val="00D22A83"/>
    <w:rsid w:val="00D22F40"/>
    <w:rsid w:val="00D26109"/>
    <w:rsid w:val="00D26DE2"/>
    <w:rsid w:val="00D31E05"/>
    <w:rsid w:val="00D33749"/>
    <w:rsid w:val="00D3604D"/>
    <w:rsid w:val="00D41438"/>
    <w:rsid w:val="00D50080"/>
    <w:rsid w:val="00D50CA7"/>
    <w:rsid w:val="00D5172E"/>
    <w:rsid w:val="00D51E52"/>
    <w:rsid w:val="00D53980"/>
    <w:rsid w:val="00D54854"/>
    <w:rsid w:val="00D64820"/>
    <w:rsid w:val="00D648E7"/>
    <w:rsid w:val="00D6534D"/>
    <w:rsid w:val="00D653C4"/>
    <w:rsid w:val="00D71A6D"/>
    <w:rsid w:val="00D71AD7"/>
    <w:rsid w:val="00D74144"/>
    <w:rsid w:val="00D74489"/>
    <w:rsid w:val="00D7642B"/>
    <w:rsid w:val="00D77038"/>
    <w:rsid w:val="00D8079D"/>
    <w:rsid w:val="00D82449"/>
    <w:rsid w:val="00D8686B"/>
    <w:rsid w:val="00D911B2"/>
    <w:rsid w:val="00DA1E5A"/>
    <w:rsid w:val="00DA3040"/>
    <w:rsid w:val="00DA3985"/>
    <w:rsid w:val="00DA39AF"/>
    <w:rsid w:val="00DA5F4E"/>
    <w:rsid w:val="00DA6402"/>
    <w:rsid w:val="00DA6F0F"/>
    <w:rsid w:val="00DB3B55"/>
    <w:rsid w:val="00DB5833"/>
    <w:rsid w:val="00DB69C8"/>
    <w:rsid w:val="00DC015C"/>
    <w:rsid w:val="00DC0BE8"/>
    <w:rsid w:val="00DC2C84"/>
    <w:rsid w:val="00DC4D5D"/>
    <w:rsid w:val="00DC5002"/>
    <w:rsid w:val="00DC5986"/>
    <w:rsid w:val="00DD4336"/>
    <w:rsid w:val="00DE55FF"/>
    <w:rsid w:val="00DF15EA"/>
    <w:rsid w:val="00DF1AC4"/>
    <w:rsid w:val="00DF5B28"/>
    <w:rsid w:val="00DF71E6"/>
    <w:rsid w:val="00DF7CDA"/>
    <w:rsid w:val="00E0242C"/>
    <w:rsid w:val="00E05969"/>
    <w:rsid w:val="00E062D3"/>
    <w:rsid w:val="00E06A50"/>
    <w:rsid w:val="00E07F4A"/>
    <w:rsid w:val="00E1146B"/>
    <w:rsid w:val="00E158DB"/>
    <w:rsid w:val="00E17683"/>
    <w:rsid w:val="00E20A94"/>
    <w:rsid w:val="00E2439B"/>
    <w:rsid w:val="00E2787B"/>
    <w:rsid w:val="00E32BF6"/>
    <w:rsid w:val="00E359D4"/>
    <w:rsid w:val="00E40CA3"/>
    <w:rsid w:val="00E434DD"/>
    <w:rsid w:val="00E43BA6"/>
    <w:rsid w:val="00E44D3F"/>
    <w:rsid w:val="00E4524F"/>
    <w:rsid w:val="00E46A66"/>
    <w:rsid w:val="00E47C00"/>
    <w:rsid w:val="00E50A26"/>
    <w:rsid w:val="00E54987"/>
    <w:rsid w:val="00E62341"/>
    <w:rsid w:val="00E635FE"/>
    <w:rsid w:val="00E70471"/>
    <w:rsid w:val="00E71C1A"/>
    <w:rsid w:val="00E73307"/>
    <w:rsid w:val="00E736F8"/>
    <w:rsid w:val="00E82379"/>
    <w:rsid w:val="00E828C9"/>
    <w:rsid w:val="00E84A87"/>
    <w:rsid w:val="00E90023"/>
    <w:rsid w:val="00E9282E"/>
    <w:rsid w:val="00E93EBC"/>
    <w:rsid w:val="00E940EB"/>
    <w:rsid w:val="00E96403"/>
    <w:rsid w:val="00E966DE"/>
    <w:rsid w:val="00E96E6D"/>
    <w:rsid w:val="00EA1E89"/>
    <w:rsid w:val="00EA2426"/>
    <w:rsid w:val="00EA3925"/>
    <w:rsid w:val="00EA5470"/>
    <w:rsid w:val="00EA75C7"/>
    <w:rsid w:val="00EA7AED"/>
    <w:rsid w:val="00EB0CF0"/>
    <w:rsid w:val="00EB7EBE"/>
    <w:rsid w:val="00EC0726"/>
    <w:rsid w:val="00EC0A57"/>
    <w:rsid w:val="00EC1F23"/>
    <w:rsid w:val="00ED47DD"/>
    <w:rsid w:val="00ED531A"/>
    <w:rsid w:val="00ED65E0"/>
    <w:rsid w:val="00ED7F77"/>
    <w:rsid w:val="00EF2401"/>
    <w:rsid w:val="00EF607A"/>
    <w:rsid w:val="00F0197C"/>
    <w:rsid w:val="00F01C0C"/>
    <w:rsid w:val="00F0684C"/>
    <w:rsid w:val="00F175A4"/>
    <w:rsid w:val="00F2129A"/>
    <w:rsid w:val="00F2350B"/>
    <w:rsid w:val="00F24867"/>
    <w:rsid w:val="00F3420F"/>
    <w:rsid w:val="00F412F7"/>
    <w:rsid w:val="00F47A82"/>
    <w:rsid w:val="00F5173C"/>
    <w:rsid w:val="00F5306A"/>
    <w:rsid w:val="00F55000"/>
    <w:rsid w:val="00F5689E"/>
    <w:rsid w:val="00F57665"/>
    <w:rsid w:val="00F577DF"/>
    <w:rsid w:val="00F61B5C"/>
    <w:rsid w:val="00F64E89"/>
    <w:rsid w:val="00F654B3"/>
    <w:rsid w:val="00F67A90"/>
    <w:rsid w:val="00F67AE4"/>
    <w:rsid w:val="00F7354E"/>
    <w:rsid w:val="00F7369E"/>
    <w:rsid w:val="00F743A7"/>
    <w:rsid w:val="00F74D12"/>
    <w:rsid w:val="00F75487"/>
    <w:rsid w:val="00F775FE"/>
    <w:rsid w:val="00F8694E"/>
    <w:rsid w:val="00F87362"/>
    <w:rsid w:val="00F87EA2"/>
    <w:rsid w:val="00F93B7F"/>
    <w:rsid w:val="00F956E2"/>
    <w:rsid w:val="00FA3F78"/>
    <w:rsid w:val="00FA5990"/>
    <w:rsid w:val="00FB1BE5"/>
    <w:rsid w:val="00FB23F0"/>
    <w:rsid w:val="00FB406E"/>
    <w:rsid w:val="00FB7280"/>
    <w:rsid w:val="00FC178F"/>
    <w:rsid w:val="00FC3D80"/>
    <w:rsid w:val="00FC4957"/>
    <w:rsid w:val="00FC7C92"/>
    <w:rsid w:val="00FD059F"/>
    <w:rsid w:val="00FD1467"/>
    <w:rsid w:val="00FD2A3F"/>
    <w:rsid w:val="00FD5D24"/>
    <w:rsid w:val="00FD6B03"/>
    <w:rsid w:val="00FD6DC9"/>
    <w:rsid w:val="00FD6F06"/>
    <w:rsid w:val="00FD7941"/>
    <w:rsid w:val="00FE46A1"/>
    <w:rsid w:val="00FE4D0B"/>
    <w:rsid w:val="00FE7AFC"/>
    <w:rsid w:val="00FF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396635"/>
  <w15:docId w15:val="{DE72809B-62D2-47C1-A4D0-825E8615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5BE"/>
    <w:rPr>
      <w:sz w:val="24"/>
      <w:szCs w:val="24"/>
      <w:lang w:eastAsia="en-US"/>
    </w:rPr>
  </w:style>
  <w:style w:type="paragraph" w:styleId="Heading1">
    <w:name w:val="heading 1"/>
    <w:basedOn w:val="Normal"/>
    <w:next w:val="Normal"/>
    <w:link w:val="Heading1Char"/>
    <w:qFormat/>
    <w:locked/>
    <w:rsid w:val="007C7A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228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5C6AF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647E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850E8C"/>
    <w:rPr>
      <w:rFonts w:ascii="Cambria" w:hAnsi="Cambria" w:cs="Times New Roman"/>
      <w:b/>
      <w:bCs/>
      <w:i/>
      <w:iCs/>
      <w:sz w:val="28"/>
      <w:szCs w:val="28"/>
    </w:rPr>
  </w:style>
  <w:style w:type="paragraph" w:styleId="EnvelopeAddress">
    <w:name w:val="envelope address"/>
    <w:basedOn w:val="Normal"/>
    <w:rsid w:val="002D6E1E"/>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rsid w:val="002D6E1E"/>
    <w:pPr>
      <w:tabs>
        <w:tab w:val="center" w:pos="4320"/>
        <w:tab w:val="right" w:pos="8640"/>
      </w:tabs>
    </w:pPr>
  </w:style>
  <w:style w:type="character" w:customStyle="1" w:styleId="HeaderChar">
    <w:name w:val="Header Char"/>
    <w:basedOn w:val="DefaultParagraphFont"/>
    <w:link w:val="Header"/>
    <w:semiHidden/>
    <w:locked/>
    <w:rsid w:val="00850E8C"/>
    <w:rPr>
      <w:rFonts w:cs="Times New Roman"/>
      <w:sz w:val="24"/>
      <w:szCs w:val="24"/>
    </w:rPr>
  </w:style>
  <w:style w:type="paragraph" w:styleId="Footer">
    <w:name w:val="footer"/>
    <w:basedOn w:val="Normal"/>
    <w:link w:val="FooterChar"/>
    <w:uiPriority w:val="99"/>
    <w:rsid w:val="002D6E1E"/>
    <w:pPr>
      <w:tabs>
        <w:tab w:val="center" w:pos="4320"/>
        <w:tab w:val="right" w:pos="8640"/>
      </w:tabs>
    </w:pPr>
  </w:style>
  <w:style w:type="character" w:customStyle="1" w:styleId="FooterChar">
    <w:name w:val="Footer Char"/>
    <w:basedOn w:val="DefaultParagraphFont"/>
    <w:link w:val="Footer"/>
    <w:uiPriority w:val="99"/>
    <w:locked/>
    <w:rsid w:val="00532B40"/>
    <w:rPr>
      <w:rFonts w:cs="Times New Roman"/>
      <w:sz w:val="24"/>
      <w:szCs w:val="24"/>
    </w:rPr>
  </w:style>
  <w:style w:type="character" w:styleId="PageNumber">
    <w:name w:val="page number"/>
    <w:basedOn w:val="DefaultParagraphFont"/>
    <w:rsid w:val="002D6E1E"/>
    <w:rPr>
      <w:rFonts w:cs="Times New Roman"/>
    </w:rPr>
  </w:style>
  <w:style w:type="character" w:styleId="Hyperlink">
    <w:name w:val="Hyperlink"/>
    <w:basedOn w:val="DefaultParagraphFont"/>
    <w:rsid w:val="002D6E1E"/>
    <w:rPr>
      <w:rFonts w:cs="Times New Roman"/>
      <w:color w:val="0000FF"/>
      <w:u w:val="single"/>
    </w:rPr>
  </w:style>
  <w:style w:type="paragraph" w:styleId="BalloonText">
    <w:name w:val="Balloon Text"/>
    <w:basedOn w:val="Normal"/>
    <w:link w:val="BalloonTextChar"/>
    <w:autoRedefine/>
    <w:semiHidden/>
    <w:rsid w:val="00C45143"/>
    <w:rPr>
      <w:rFonts w:ascii="Tahoma" w:hAnsi="Tahoma" w:cs="Tahoma"/>
      <w:szCs w:val="16"/>
    </w:rPr>
  </w:style>
  <w:style w:type="character" w:customStyle="1" w:styleId="BalloonTextChar">
    <w:name w:val="Balloon Text Char"/>
    <w:basedOn w:val="DefaultParagraphFont"/>
    <w:link w:val="BalloonText"/>
    <w:semiHidden/>
    <w:locked/>
    <w:rsid w:val="00C45143"/>
    <w:rPr>
      <w:rFonts w:ascii="Tahoma" w:hAnsi="Tahoma" w:cs="Tahoma"/>
      <w:sz w:val="24"/>
      <w:szCs w:val="16"/>
      <w:lang w:eastAsia="en-US"/>
    </w:rPr>
  </w:style>
  <w:style w:type="paragraph" w:styleId="ListParagraph">
    <w:name w:val="List Paragraph"/>
    <w:basedOn w:val="Normal"/>
    <w:uiPriority w:val="34"/>
    <w:qFormat/>
    <w:rsid w:val="008E32EC"/>
    <w:pPr>
      <w:ind w:left="720"/>
    </w:pPr>
  </w:style>
  <w:style w:type="character" w:customStyle="1" w:styleId="Heading1Char">
    <w:name w:val="Heading 1 Char"/>
    <w:basedOn w:val="DefaultParagraphFont"/>
    <w:link w:val="Heading1"/>
    <w:rsid w:val="007C7AF9"/>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basedOn w:val="DefaultParagraphFont"/>
    <w:semiHidden/>
    <w:unhideWhenUsed/>
    <w:rsid w:val="00483CF4"/>
    <w:rPr>
      <w:sz w:val="16"/>
      <w:szCs w:val="16"/>
    </w:rPr>
  </w:style>
  <w:style w:type="paragraph" w:styleId="CommentText">
    <w:name w:val="annotation text"/>
    <w:basedOn w:val="Normal"/>
    <w:link w:val="CommentTextChar"/>
    <w:autoRedefine/>
    <w:unhideWhenUsed/>
    <w:rsid w:val="00C45143"/>
    <w:rPr>
      <w:rFonts w:ascii="Tahoma" w:hAnsi="Tahoma"/>
      <w:sz w:val="18"/>
      <w:szCs w:val="20"/>
    </w:rPr>
  </w:style>
  <w:style w:type="character" w:customStyle="1" w:styleId="CommentTextChar">
    <w:name w:val="Comment Text Char"/>
    <w:basedOn w:val="DefaultParagraphFont"/>
    <w:link w:val="CommentText"/>
    <w:rsid w:val="00C45143"/>
    <w:rPr>
      <w:rFonts w:ascii="Tahoma" w:hAnsi="Tahoma"/>
      <w:sz w:val="18"/>
      <w:lang w:eastAsia="en-US"/>
    </w:rPr>
  </w:style>
  <w:style w:type="paragraph" w:styleId="CommentSubject">
    <w:name w:val="annotation subject"/>
    <w:basedOn w:val="CommentText"/>
    <w:next w:val="CommentText"/>
    <w:link w:val="CommentSubjectChar"/>
    <w:semiHidden/>
    <w:unhideWhenUsed/>
    <w:rsid w:val="00483CF4"/>
    <w:rPr>
      <w:b/>
      <w:bCs/>
    </w:rPr>
  </w:style>
  <w:style w:type="character" w:customStyle="1" w:styleId="CommentSubjectChar">
    <w:name w:val="Comment Subject Char"/>
    <w:basedOn w:val="CommentTextChar"/>
    <w:link w:val="CommentSubject"/>
    <w:semiHidden/>
    <w:rsid w:val="00483CF4"/>
    <w:rPr>
      <w:rFonts w:ascii="Tahoma" w:hAnsi="Tahoma"/>
      <w:b/>
      <w:bCs/>
      <w:sz w:val="24"/>
      <w:lang w:eastAsia="en-US"/>
    </w:rPr>
  </w:style>
  <w:style w:type="character" w:styleId="FollowedHyperlink">
    <w:name w:val="FollowedHyperlink"/>
    <w:basedOn w:val="DefaultParagraphFont"/>
    <w:semiHidden/>
    <w:unhideWhenUsed/>
    <w:rsid w:val="00794173"/>
    <w:rPr>
      <w:color w:val="800080" w:themeColor="followedHyperlink"/>
      <w:u w:val="single"/>
    </w:rPr>
  </w:style>
  <w:style w:type="character" w:customStyle="1" w:styleId="Heading3Char">
    <w:name w:val="Heading 3 Char"/>
    <w:basedOn w:val="DefaultParagraphFont"/>
    <w:link w:val="Heading3"/>
    <w:semiHidden/>
    <w:rsid w:val="005C6AF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647ECE"/>
    <w:rPr>
      <w:rFonts w:asciiTheme="majorHAnsi" w:eastAsiaTheme="majorEastAsia" w:hAnsiTheme="majorHAnsi" w:cstheme="majorBidi"/>
      <w:i/>
      <w:iCs/>
      <w:color w:val="365F91" w:themeColor="accent1" w:themeShade="BF"/>
      <w:sz w:val="24"/>
      <w:szCs w:val="24"/>
      <w:lang w:eastAsia="en-US"/>
    </w:rPr>
  </w:style>
  <w:style w:type="character" w:styleId="UnresolvedMention">
    <w:name w:val="Unresolved Mention"/>
    <w:basedOn w:val="DefaultParagraphFont"/>
    <w:uiPriority w:val="99"/>
    <w:semiHidden/>
    <w:unhideWhenUsed/>
    <w:rsid w:val="00292469"/>
    <w:rPr>
      <w:color w:val="605E5C"/>
      <w:shd w:val="clear" w:color="auto" w:fill="E1DFDD"/>
    </w:rPr>
  </w:style>
  <w:style w:type="paragraph" w:customStyle="1" w:styleId="xmsonormal">
    <w:name w:val="x_msonormal"/>
    <w:basedOn w:val="Normal"/>
    <w:rsid w:val="00811124"/>
    <w:rPr>
      <w:rFonts w:ascii="Calibri" w:eastAsiaTheme="minorHAnsi" w:hAnsi="Calibri" w:cs="Calibri"/>
      <w:sz w:val="22"/>
      <w:szCs w:val="22"/>
    </w:rPr>
  </w:style>
  <w:style w:type="paragraph" w:styleId="Revision">
    <w:name w:val="Revision"/>
    <w:hidden/>
    <w:uiPriority w:val="99"/>
    <w:semiHidden/>
    <w:rsid w:val="004211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175614">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49908509">
      <w:bodyDiv w:val="1"/>
      <w:marLeft w:val="0"/>
      <w:marRight w:val="0"/>
      <w:marTop w:val="0"/>
      <w:marBottom w:val="0"/>
      <w:divBdr>
        <w:top w:val="none" w:sz="0" w:space="0" w:color="auto"/>
        <w:left w:val="none" w:sz="0" w:space="0" w:color="auto"/>
        <w:bottom w:val="none" w:sz="0" w:space="0" w:color="auto"/>
        <w:right w:val="none" w:sz="0" w:space="0" w:color="auto"/>
      </w:divBdr>
    </w:div>
    <w:div w:id="164053621">
      <w:bodyDiv w:val="1"/>
      <w:marLeft w:val="0"/>
      <w:marRight w:val="0"/>
      <w:marTop w:val="0"/>
      <w:marBottom w:val="0"/>
      <w:divBdr>
        <w:top w:val="none" w:sz="0" w:space="0" w:color="auto"/>
        <w:left w:val="none" w:sz="0" w:space="0" w:color="auto"/>
        <w:bottom w:val="none" w:sz="0" w:space="0" w:color="auto"/>
        <w:right w:val="none" w:sz="0" w:space="0" w:color="auto"/>
      </w:divBdr>
    </w:div>
    <w:div w:id="303200466">
      <w:bodyDiv w:val="1"/>
      <w:marLeft w:val="0"/>
      <w:marRight w:val="0"/>
      <w:marTop w:val="0"/>
      <w:marBottom w:val="0"/>
      <w:divBdr>
        <w:top w:val="none" w:sz="0" w:space="0" w:color="auto"/>
        <w:left w:val="none" w:sz="0" w:space="0" w:color="auto"/>
        <w:bottom w:val="none" w:sz="0" w:space="0" w:color="auto"/>
        <w:right w:val="none" w:sz="0" w:space="0" w:color="auto"/>
      </w:divBdr>
    </w:div>
    <w:div w:id="328221250">
      <w:bodyDiv w:val="1"/>
      <w:marLeft w:val="0"/>
      <w:marRight w:val="0"/>
      <w:marTop w:val="0"/>
      <w:marBottom w:val="0"/>
      <w:divBdr>
        <w:top w:val="none" w:sz="0" w:space="0" w:color="auto"/>
        <w:left w:val="none" w:sz="0" w:space="0" w:color="auto"/>
        <w:bottom w:val="none" w:sz="0" w:space="0" w:color="auto"/>
        <w:right w:val="none" w:sz="0" w:space="0" w:color="auto"/>
      </w:divBdr>
    </w:div>
    <w:div w:id="381098871">
      <w:bodyDiv w:val="1"/>
      <w:marLeft w:val="0"/>
      <w:marRight w:val="0"/>
      <w:marTop w:val="0"/>
      <w:marBottom w:val="0"/>
      <w:divBdr>
        <w:top w:val="none" w:sz="0" w:space="0" w:color="auto"/>
        <w:left w:val="none" w:sz="0" w:space="0" w:color="auto"/>
        <w:bottom w:val="none" w:sz="0" w:space="0" w:color="auto"/>
        <w:right w:val="none" w:sz="0" w:space="0" w:color="auto"/>
      </w:divBdr>
    </w:div>
    <w:div w:id="483352677">
      <w:bodyDiv w:val="1"/>
      <w:marLeft w:val="0"/>
      <w:marRight w:val="0"/>
      <w:marTop w:val="0"/>
      <w:marBottom w:val="0"/>
      <w:divBdr>
        <w:top w:val="none" w:sz="0" w:space="0" w:color="auto"/>
        <w:left w:val="none" w:sz="0" w:space="0" w:color="auto"/>
        <w:bottom w:val="none" w:sz="0" w:space="0" w:color="auto"/>
        <w:right w:val="none" w:sz="0" w:space="0" w:color="auto"/>
      </w:divBdr>
    </w:div>
    <w:div w:id="534275515">
      <w:bodyDiv w:val="1"/>
      <w:marLeft w:val="0"/>
      <w:marRight w:val="0"/>
      <w:marTop w:val="0"/>
      <w:marBottom w:val="0"/>
      <w:divBdr>
        <w:top w:val="none" w:sz="0" w:space="0" w:color="auto"/>
        <w:left w:val="none" w:sz="0" w:space="0" w:color="auto"/>
        <w:bottom w:val="none" w:sz="0" w:space="0" w:color="auto"/>
        <w:right w:val="none" w:sz="0" w:space="0" w:color="auto"/>
      </w:divBdr>
    </w:div>
    <w:div w:id="537356320">
      <w:bodyDiv w:val="1"/>
      <w:marLeft w:val="0"/>
      <w:marRight w:val="0"/>
      <w:marTop w:val="0"/>
      <w:marBottom w:val="0"/>
      <w:divBdr>
        <w:top w:val="none" w:sz="0" w:space="0" w:color="auto"/>
        <w:left w:val="none" w:sz="0" w:space="0" w:color="auto"/>
        <w:bottom w:val="none" w:sz="0" w:space="0" w:color="auto"/>
        <w:right w:val="none" w:sz="0" w:space="0" w:color="auto"/>
      </w:divBdr>
    </w:div>
    <w:div w:id="571812057">
      <w:bodyDiv w:val="1"/>
      <w:marLeft w:val="0"/>
      <w:marRight w:val="0"/>
      <w:marTop w:val="0"/>
      <w:marBottom w:val="0"/>
      <w:divBdr>
        <w:top w:val="none" w:sz="0" w:space="0" w:color="auto"/>
        <w:left w:val="none" w:sz="0" w:space="0" w:color="auto"/>
        <w:bottom w:val="none" w:sz="0" w:space="0" w:color="auto"/>
        <w:right w:val="none" w:sz="0" w:space="0" w:color="auto"/>
      </w:divBdr>
    </w:div>
    <w:div w:id="627787318">
      <w:bodyDiv w:val="1"/>
      <w:marLeft w:val="0"/>
      <w:marRight w:val="0"/>
      <w:marTop w:val="0"/>
      <w:marBottom w:val="0"/>
      <w:divBdr>
        <w:top w:val="none" w:sz="0" w:space="0" w:color="auto"/>
        <w:left w:val="none" w:sz="0" w:space="0" w:color="auto"/>
        <w:bottom w:val="none" w:sz="0" w:space="0" w:color="auto"/>
        <w:right w:val="none" w:sz="0" w:space="0" w:color="auto"/>
      </w:divBdr>
    </w:div>
    <w:div w:id="651060928">
      <w:bodyDiv w:val="1"/>
      <w:marLeft w:val="0"/>
      <w:marRight w:val="0"/>
      <w:marTop w:val="0"/>
      <w:marBottom w:val="0"/>
      <w:divBdr>
        <w:top w:val="none" w:sz="0" w:space="0" w:color="auto"/>
        <w:left w:val="none" w:sz="0" w:space="0" w:color="auto"/>
        <w:bottom w:val="none" w:sz="0" w:space="0" w:color="auto"/>
        <w:right w:val="none" w:sz="0" w:space="0" w:color="auto"/>
      </w:divBdr>
    </w:div>
    <w:div w:id="689377781">
      <w:bodyDiv w:val="1"/>
      <w:marLeft w:val="0"/>
      <w:marRight w:val="0"/>
      <w:marTop w:val="0"/>
      <w:marBottom w:val="0"/>
      <w:divBdr>
        <w:top w:val="none" w:sz="0" w:space="0" w:color="auto"/>
        <w:left w:val="none" w:sz="0" w:space="0" w:color="auto"/>
        <w:bottom w:val="none" w:sz="0" w:space="0" w:color="auto"/>
        <w:right w:val="none" w:sz="0" w:space="0" w:color="auto"/>
      </w:divBdr>
    </w:div>
    <w:div w:id="830219423">
      <w:bodyDiv w:val="1"/>
      <w:marLeft w:val="0"/>
      <w:marRight w:val="0"/>
      <w:marTop w:val="0"/>
      <w:marBottom w:val="0"/>
      <w:divBdr>
        <w:top w:val="none" w:sz="0" w:space="0" w:color="auto"/>
        <w:left w:val="none" w:sz="0" w:space="0" w:color="auto"/>
        <w:bottom w:val="none" w:sz="0" w:space="0" w:color="auto"/>
        <w:right w:val="none" w:sz="0" w:space="0" w:color="auto"/>
      </w:divBdr>
    </w:div>
    <w:div w:id="861819062">
      <w:bodyDiv w:val="1"/>
      <w:marLeft w:val="0"/>
      <w:marRight w:val="0"/>
      <w:marTop w:val="0"/>
      <w:marBottom w:val="0"/>
      <w:divBdr>
        <w:top w:val="none" w:sz="0" w:space="0" w:color="auto"/>
        <w:left w:val="none" w:sz="0" w:space="0" w:color="auto"/>
        <w:bottom w:val="none" w:sz="0" w:space="0" w:color="auto"/>
        <w:right w:val="none" w:sz="0" w:space="0" w:color="auto"/>
      </w:divBdr>
    </w:div>
    <w:div w:id="927229418">
      <w:bodyDiv w:val="1"/>
      <w:marLeft w:val="0"/>
      <w:marRight w:val="0"/>
      <w:marTop w:val="0"/>
      <w:marBottom w:val="0"/>
      <w:divBdr>
        <w:top w:val="none" w:sz="0" w:space="0" w:color="auto"/>
        <w:left w:val="none" w:sz="0" w:space="0" w:color="auto"/>
        <w:bottom w:val="none" w:sz="0" w:space="0" w:color="auto"/>
        <w:right w:val="none" w:sz="0" w:space="0" w:color="auto"/>
      </w:divBdr>
    </w:div>
    <w:div w:id="992754804">
      <w:bodyDiv w:val="1"/>
      <w:marLeft w:val="0"/>
      <w:marRight w:val="0"/>
      <w:marTop w:val="0"/>
      <w:marBottom w:val="0"/>
      <w:divBdr>
        <w:top w:val="none" w:sz="0" w:space="0" w:color="auto"/>
        <w:left w:val="none" w:sz="0" w:space="0" w:color="auto"/>
        <w:bottom w:val="none" w:sz="0" w:space="0" w:color="auto"/>
        <w:right w:val="none" w:sz="0" w:space="0" w:color="auto"/>
      </w:divBdr>
    </w:div>
    <w:div w:id="1051265031">
      <w:bodyDiv w:val="1"/>
      <w:marLeft w:val="0"/>
      <w:marRight w:val="0"/>
      <w:marTop w:val="0"/>
      <w:marBottom w:val="0"/>
      <w:divBdr>
        <w:top w:val="none" w:sz="0" w:space="0" w:color="auto"/>
        <w:left w:val="none" w:sz="0" w:space="0" w:color="auto"/>
        <w:bottom w:val="none" w:sz="0" w:space="0" w:color="auto"/>
        <w:right w:val="none" w:sz="0" w:space="0" w:color="auto"/>
      </w:divBdr>
    </w:div>
    <w:div w:id="1076439891">
      <w:bodyDiv w:val="1"/>
      <w:marLeft w:val="0"/>
      <w:marRight w:val="0"/>
      <w:marTop w:val="0"/>
      <w:marBottom w:val="0"/>
      <w:divBdr>
        <w:top w:val="none" w:sz="0" w:space="0" w:color="auto"/>
        <w:left w:val="none" w:sz="0" w:space="0" w:color="auto"/>
        <w:bottom w:val="none" w:sz="0" w:space="0" w:color="auto"/>
        <w:right w:val="none" w:sz="0" w:space="0" w:color="auto"/>
      </w:divBdr>
    </w:div>
    <w:div w:id="1195970394">
      <w:bodyDiv w:val="1"/>
      <w:marLeft w:val="0"/>
      <w:marRight w:val="0"/>
      <w:marTop w:val="0"/>
      <w:marBottom w:val="0"/>
      <w:divBdr>
        <w:top w:val="none" w:sz="0" w:space="0" w:color="auto"/>
        <w:left w:val="none" w:sz="0" w:space="0" w:color="auto"/>
        <w:bottom w:val="none" w:sz="0" w:space="0" w:color="auto"/>
        <w:right w:val="none" w:sz="0" w:space="0" w:color="auto"/>
      </w:divBdr>
    </w:div>
    <w:div w:id="1247303200">
      <w:bodyDiv w:val="1"/>
      <w:marLeft w:val="0"/>
      <w:marRight w:val="0"/>
      <w:marTop w:val="0"/>
      <w:marBottom w:val="0"/>
      <w:divBdr>
        <w:top w:val="none" w:sz="0" w:space="0" w:color="auto"/>
        <w:left w:val="none" w:sz="0" w:space="0" w:color="auto"/>
        <w:bottom w:val="none" w:sz="0" w:space="0" w:color="auto"/>
        <w:right w:val="none" w:sz="0" w:space="0" w:color="auto"/>
      </w:divBdr>
    </w:div>
    <w:div w:id="1250970874">
      <w:bodyDiv w:val="1"/>
      <w:marLeft w:val="0"/>
      <w:marRight w:val="0"/>
      <w:marTop w:val="0"/>
      <w:marBottom w:val="0"/>
      <w:divBdr>
        <w:top w:val="none" w:sz="0" w:space="0" w:color="auto"/>
        <w:left w:val="none" w:sz="0" w:space="0" w:color="auto"/>
        <w:bottom w:val="none" w:sz="0" w:space="0" w:color="auto"/>
        <w:right w:val="none" w:sz="0" w:space="0" w:color="auto"/>
      </w:divBdr>
    </w:div>
    <w:div w:id="1270773270">
      <w:bodyDiv w:val="1"/>
      <w:marLeft w:val="0"/>
      <w:marRight w:val="0"/>
      <w:marTop w:val="0"/>
      <w:marBottom w:val="0"/>
      <w:divBdr>
        <w:top w:val="none" w:sz="0" w:space="0" w:color="auto"/>
        <w:left w:val="none" w:sz="0" w:space="0" w:color="auto"/>
        <w:bottom w:val="none" w:sz="0" w:space="0" w:color="auto"/>
        <w:right w:val="none" w:sz="0" w:space="0" w:color="auto"/>
      </w:divBdr>
    </w:div>
    <w:div w:id="1475024172">
      <w:bodyDiv w:val="1"/>
      <w:marLeft w:val="0"/>
      <w:marRight w:val="0"/>
      <w:marTop w:val="0"/>
      <w:marBottom w:val="0"/>
      <w:divBdr>
        <w:top w:val="none" w:sz="0" w:space="0" w:color="auto"/>
        <w:left w:val="none" w:sz="0" w:space="0" w:color="auto"/>
        <w:bottom w:val="none" w:sz="0" w:space="0" w:color="auto"/>
        <w:right w:val="none" w:sz="0" w:space="0" w:color="auto"/>
      </w:divBdr>
    </w:div>
    <w:div w:id="1506363890">
      <w:bodyDiv w:val="1"/>
      <w:marLeft w:val="0"/>
      <w:marRight w:val="0"/>
      <w:marTop w:val="0"/>
      <w:marBottom w:val="0"/>
      <w:divBdr>
        <w:top w:val="none" w:sz="0" w:space="0" w:color="auto"/>
        <w:left w:val="none" w:sz="0" w:space="0" w:color="auto"/>
        <w:bottom w:val="none" w:sz="0" w:space="0" w:color="auto"/>
        <w:right w:val="none" w:sz="0" w:space="0" w:color="auto"/>
      </w:divBdr>
    </w:div>
    <w:div w:id="1611932633">
      <w:bodyDiv w:val="1"/>
      <w:marLeft w:val="0"/>
      <w:marRight w:val="0"/>
      <w:marTop w:val="0"/>
      <w:marBottom w:val="0"/>
      <w:divBdr>
        <w:top w:val="none" w:sz="0" w:space="0" w:color="auto"/>
        <w:left w:val="none" w:sz="0" w:space="0" w:color="auto"/>
        <w:bottom w:val="none" w:sz="0" w:space="0" w:color="auto"/>
        <w:right w:val="none" w:sz="0" w:space="0" w:color="auto"/>
      </w:divBdr>
    </w:div>
    <w:div w:id="1735204158">
      <w:bodyDiv w:val="1"/>
      <w:marLeft w:val="0"/>
      <w:marRight w:val="0"/>
      <w:marTop w:val="0"/>
      <w:marBottom w:val="0"/>
      <w:divBdr>
        <w:top w:val="none" w:sz="0" w:space="0" w:color="auto"/>
        <w:left w:val="none" w:sz="0" w:space="0" w:color="auto"/>
        <w:bottom w:val="none" w:sz="0" w:space="0" w:color="auto"/>
        <w:right w:val="none" w:sz="0" w:space="0" w:color="auto"/>
      </w:divBdr>
    </w:div>
    <w:div w:id="1811819697">
      <w:bodyDiv w:val="1"/>
      <w:marLeft w:val="0"/>
      <w:marRight w:val="0"/>
      <w:marTop w:val="0"/>
      <w:marBottom w:val="0"/>
      <w:divBdr>
        <w:top w:val="none" w:sz="0" w:space="0" w:color="auto"/>
        <w:left w:val="none" w:sz="0" w:space="0" w:color="auto"/>
        <w:bottom w:val="none" w:sz="0" w:space="0" w:color="auto"/>
        <w:right w:val="none" w:sz="0" w:space="0" w:color="auto"/>
      </w:divBdr>
    </w:div>
    <w:div w:id="186182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erti@uidaho.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dahoge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6466-D101-4ACA-B083-EB503781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1919</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13302</CharactersWithSpaces>
  <SharedDoc>false</SharedDoc>
  <HLinks>
    <vt:vector size="12" baseType="variant">
      <vt:variant>
        <vt:i4>5505132</vt:i4>
      </vt:variant>
      <vt:variant>
        <vt:i4>17</vt:i4>
      </vt:variant>
      <vt:variant>
        <vt:i4>0</vt:i4>
      </vt:variant>
      <vt:variant>
        <vt:i4>5</vt:i4>
      </vt:variant>
      <vt:variant>
        <vt:lpwstr>mailto:othberg@uidaho.edu</vt:lpwstr>
      </vt:variant>
      <vt:variant>
        <vt:lpwstr/>
      </vt:variant>
      <vt:variant>
        <vt:i4>5177466</vt:i4>
      </vt:variant>
      <vt:variant>
        <vt:i4>14</vt:i4>
      </vt:variant>
      <vt:variant>
        <vt:i4>0</vt:i4>
      </vt:variant>
      <vt:variant>
        <vt:i4>5</vt:i4>
      </vt:variant>
      <vt:variant>
        <vt:lpwstr>mailto:roybreck@uidaho.edu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12</cp:revision>
  <cp:lastPrinted>2019-07-24T16:21:00Z</cp:lastPrinted>
  <dcterms:created xsi:type="dcterms:W3CDTF">2021-08-23T21:24:00Z</dcterms:created>
  <dcterms:modified xsi:type="dcterms:W3CDTF">2022-06-01T22:59:00Z</dcterms:modified>
</cp:coreProperties>
</file>