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B89" w14:textId="77777777" w:rsidR="0023561E" w:rsidRDefault="0023561E" w:rsidP="002976C8">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18916D20" w14:textId="77777777" w:rsidR="0098439D" w:rsidRDefault="0098439D" w:rsidP="00577C10">
      <w:pPr>
        <w:rPr>
          <w:rFonts w:ascii="Arial" w:hAnsi="Arial" w:cs="Arial"/>
          <w:b/>
        </w:rPr>
      </w:pPr>
    </w:p>
    <w:p w14:paraId="365DEE0C" w14:textId="77777777" w:rsidR="002575F5" w:rsidRDefault="002575F5" w:rsidP="00577C10">
      <w:pPr>
        <w:rPr>
          <w:rFonts w:ascii="Arial" w:hAnsi="Arial" w:cs="Arial"/>
          <w:b/>
        </w:rPr>
      </w:pPr>
    </w:p>
    <w:p w14:paraId="1E141CC0" w14:textId="1E622624" w:rsidR="00197268" w:rsidRDefault="00C2697F" w:rsidP="00577C10">
      <w:pPr>
        <w:rPr>
          <w:rFonts w:ascii="Arial" w:hAnsi="Arial" w:cs="Arial"/>
          <w:b/>
        </w:rPr>
      </w:pPr>
      <w:r w:rsidRPr="001E1705">
        <w:rPr>
          <w:rFonts w:ascii="Arial" w:hAnsi="Arial" w:cs="Arial"/>
          <w:b/>
        </w:rPr>
        <w:t>Agency Overview</w:t>
      </w:r>
    </w:p>
    <w:p w14:paraId="58778B4A" w14:textId="10ED2BD4" w:rsidR="006B258F" w:rsidRPr="006B258F" w:rsidRDefault="006B258F" w:rsidP="00A45BB2">
      <w:pPr>
        <w:contextualSpacing/>
        <w:jc w:val="both"/>
        <w:rPr>
          <w:rFonts w:ascii="Arial" w:hAnsi="Arial" w:cs="Arial"/>
          <w:bCs/>
          <w:sz w:val="20"/>
          <w:szCs w:val="20"/>
        </w:rPr>
      </w:pPr>
      <w:r>
        <w:rPr>
          <w:rFonts w:ascii="Arial" w:hAnsi="Arial" w:cs="Arial"/>
          <w:bCs/>
          <w:sz w:val="20"/>
          <w:szCs w:val="20"/>
        </w:rPr>
        <w:t xml:space="preserve">The Office of </w:t>
      </w:r>
      <w:r w:rsidR="005B661B" w:rsidRPr="006B258F">
        <w:rPr>
          <w:rFonts w:ascii="Arial" w:hAnsi="Arial" w:cs="Arial"/>
          <w:bCs/>
          <w:sz w:val="20"/>
          <w:szCs w:val="20"/>
        </w:rPr>
        <w:t>I</w:t>
      </w:r>
      <w:r w:rsidR="00CB538D" w:rsidRPr="006B258F">
        <w:rPr>
          <w:rFonts w:ascii="Arial" w:hAnsi="Arial" w:cs="Arial"/>
          <w:bCs/>
          <w:sz w:val="20"/>
          <w:szCs w:val="20"/>
        </w:rPr>
        <w:t xml:space="preserve">nformation </w:t>
      </w:r>
      <w:r w:rsidR="005B661B" w:rsidRPr="006B258F">
        <w:rPr>
          <w:rFonts w:ascii="Arial" w:hAnsi="Arial" w:cs="Arial"/>
          <w:bCs/>
          <w:sz w:val="20"/>
          <w:szCs w:val="20"/>
        </w:rPr>
        <w:t>T</w:t>
      </w:r>
      <w:r w:rsidR="00CB538D" w:rsidRPr="006B258F">
        <w:rPr>
          <w:rFonts w:ascii="Arial" w:hAnsi="Arial" w:cs="Arial"/>
          <w:bCs/>
          <w:sz w:val="20"/>
          <w:szCs w:val="20"/>
        </w:rPr>
        <w:t>echnology</w:t>
      </w:r>
      <w:r w:rsidR="005B661B" w:rsidRPr="006B258F">
        <w:rPr>
          <w:rFonts w:ascii="Arial" w:hAnsi="Arial" w:cs="Arial"/>
          <w:bCs/>
          <w:sz w:val="20"/>
          <w:szCs w:val="20"/>
        </w:rPr>
        <w:t xml:space="preserve"> Service</w:t>
      </w:r>
      <w:r w:rsidRPr="006B258F">
        <w:rPr>
          <w:rFonts w:ascii="Arial" w:hAnsi="Arial" w:cs="Arial"/>
          <w:bCs/>
          <w:sz w:val="20"/>
          <w:szCs w:val="20"/>
        </w:rPr>
        <w:t xml:space="preserve"> (ITS)</w:t>
      </w:r>
      <w:r>
        <w:rPr>
          <w:rFonts w:ascii="Arial" w:hAnsi="Arial" w:cs="Arial"/>
          <w:bCs/>
          <w:sz w:val="20"/>
          <w:szCs w:val="20"/>
        </w:rPr>
        <w:t xml:space="preserve"> was created in 2018 to facilitate a centralized approach to acquire and evaluate technology and develop a statewide strategic plan for coordinated information technology (IT) and telecommunications for state government. ITS oversees and executes the coordination and implementation of all IT services and cybersecurity policies within the state. </w:t>
      </w:r>
    </w:p>
    <w:p w14:paraId="6D0CDCD8" w14:textId="77777777" w:rsidR="006B258F" w:rsidRDefault="006B258F" w:rsidP="00A45BB2">
      <w:pPr>
        <w:contextualSpacing/>
        <w:jc w:val="both"/>
        <w:rPr>
          <w:rFonts w:ascii="Arial" w:hAnsi="Arial" w:cs="Arial"/>
          <w:b/>
          <w:sz w:val="20"/>
          <w:szCs w:val="20"/>
        </w:rPr>
      </w:pPr>
    </w:p>
    <w:p w14:paraId="7C1F5103" w14:textId="23F1B93B" w:rsidR="00B9465D" w:rsidRDefault="008732BA" w:rsidP="004D5D33">
      <w:pPr>
        <w:contextualSpacing/>
        <w:jc w:val="both"/>
        <w:rPr>
          <w:rFonts w:ascii="Arial" w:hAnsi="Arial" w:cs="Arial"/>
          <w:sz w:val="20"/>
          <w:szCs w:val="20"/>
        </w:rPr>
      </w:pPr>
      <w:r>
        <w:rPr>
          <w:rFonts w:ascii="Arial" w:hAnsi="Arial" w:cs="Arial"/>
          <w:sz w:val="20"/>
          <w:szCs w:val="20"/>
        </w:rPr>
        <w:t xml:space="preserve">Governor Brad Little appointed Jeff Weak as administrator in 2018 to undertake </w:t>
      </w:r>
      <w:r w:rsidR="000208EF">
        <w:rPr>
          <w:rFonts w:ascii="Arial" w:hAnsi="Arial" w:cs="Arial"/>
          <w:sz w:val="20"/>
          <w:szCs w:val="20"/>
        </w:rPr>
        <w:t>the</w:t>
      </w:r>
      <w:r>
        <w:rPr>
          <w:rFonts w:ascii="Arial" w:hAnsi="Arial" w:cs="Arial"/>
          <w:sz w:val="20"/>
          <w:szCs w:val="20"/>
        </w:rPr>
        <w:t xml:space="preserve"> IT Modernization initiative. Today he leads </w:t>
      </w:r>
      <w:r w:rsidR="003D5039">
        <w:rPr>
          <w:rFonts w:ascii="Arial" w:hAnsi="Arial" w:cs="Arial"/>
          <w:sz w:val="20"/>
          <w:szCs w:val="20"/>
        </w:rPr>
        <w:t xml:space="preserve">ITS </w:t>
      </w:r>
      <w:r>
        <w:rPr>
          <w:rFonts w:ascii="Arial" w:hAnsi="Arial" w:cs="Arial"/>
          <w:sz w:val="20"/>
          <w:szCs w:val="20"/>
        </w:rPr>
        <w:t>and its</w:t>
      </w:r>
      <w:r w:rsidR="003D5039">
        <w:rPr>
          <w:rFonts w:ascii="Arial" w:hAnsi="Arial" w:cs="Arial"/>
          <w:sz w:val="20"/>
          <w:szCs w:val="20"/>
        </w:rPr>
        <w:t xml:space="preserve"> five bureaus including IT Operations, Cybersecurity</w:t>
      </w:r>
      <w:r w:rsidR="0077155A">
        <w:rPr>
          <w:rFonts w:ascii="Arial" w:hAnsi="Arial" w:cs="Arial"/>
          <w:sz w:val="20"/>
          <w:szCs w:val="20"/>
        </w:rPr>
        <w:t>/Compliance</w:t>
      </w:r>
      <w:r w:rsidR="003D5039">
        <w:rPr>
          <w:rFonts w:ascii="Arial" w:hAnsi="Arial" w:cs="Arial"/>
          <w:sz w:val="20"/>
          <w:szCs w:val="20"/>
        </w:rPr>
        <w:t xml:space="preserve">, Enterprise Architecture, Business Operations, and Data Analytics. With a total of 135 FTPs, ITS is headquartered at the </w:t>
      </w:r>
      <w:proofErr w:type="spellStart"/>
      <w:r w:rsidR="003D5039">
        <w:rPr>
          <w:rFonts w:ascii="Arial" w:hAnsi="Arial" w:cs="Arial"/>
          <w:sz w:val="20"/>
          <w:szCs w:val="20"/>
        </w:rPr>
        <w:t>Chinden</w:t>
      </w:r>
      <w:proofErr w:type="spellEnd"/>
      <w:r w:rsidR="003D5039">
        <w:rPr>
          <w:rFonts w:ascii="Arial" w:hAnsi="Arial" w:cs="Arial"/>
          <w:sz w:val="20"/>
          <w:szCs w:val="20"/>
        </w:rPr>
        <w:t xml:space="preserve"> Campus in Boise with support staff at several locations in northern and eastern Idaho to better serve our customers.</w:t>
      </w:r>
      <w:r w:rsidR="00935D70">
        <w:rPr>
          <w:rFonts w:ascii="Arial" w:hAnsi="Arial" w:cs="Arial"/>
          <w:sz w:val="20"/>
          <w:szCs w:val="20"/>
        </w:rPr>
        <w:t xml:space="preserve"> ITS currently supports 54 agencies, boards, and commissions.</w:t>
      </w:r>
    </w:p>
    <w:p w14:paraId="65EF728E" w14:textId="2E0A9983" w:rsidR="00935D70" w:rsidRDefault="00935D70" w:rsidP="004D5D33">
      <w:pPr>
        <w:contextualSpacing/>
        <w:jc w:val="both"/>
        <w:rPr>
          <w:rFonts w:ascii="Arial" w:hAnsi="Arial" w:cs="Arial"/>
          <w:sz w:val="20"/>
          <w:szCs w:val="20"/>
        </w:rPr>
      </w:pPr>
    </w:p>
    <w:p w14:paraId="67B00DF4" w14:textId="1CCFFA2E" w:rsidR="00935D70" w:rsidRDefault="00935D70" w:rsidP="004D5D33">
      <w:pPr>
        <w:contextualSpacing/>
        <w:jc w:val="both"/>
        <w:rPr>
          <w:rFonts w:ascii="Arial" w:hAnsi="Arial" w:cs="Arial"/>
          <w:sz w:val="20"/>
          <w:szCs w:val="20"/>
        </w:rPr>
      </w:pPr>
      <w:r>
        <w:rPr>
          <w:rFonts w:ascii="Arial" w:hAnsi="Arial" w:cs="Arial"/>
          <w:sz w:val="20"/>
          <w:szCs w:val="20"/>
        </w:rPr>
        <w:t>The agency’s mission is to connect citizens with their government and the ITS staff are committed to inspiring trust and confidence in state government through modern solutions for technical services. The agency’s funding primarily comes from dedicated funds with some supplement</w:t>
      </w:r>
      <w:r w:rsidR="00B663EE">
        <w:rPr>
          <w:rFonts w:ascii="Arial" w:hAnsi="Arial" w:cs="Arial"/>
          <w:sz w:val="20"/>
          <w:szCs w:val="20"/>
        </w:rPr>
        <w:t>al</w:t>
      </w:r>
      <w:r>
        <w:rPr>
          <w:rFonts w:ascii="Arial" w:hAnsi="Arial" w:cs="Arial"/>
          <w:sz w:val="20"/>
          <w:szCs w:val="20"/>
        </w:rPr>
        <w:t xml:space="preserve"> general funds and </w:t>
      </w:r>
      <w:r w:rsidR="00B663EE">
        <w:rPr>
          <w:rFonts w:ascii="Arial" w:hAnsi="Arial" w:cs="Arial"/>
          <w:sz w:val="20"/>
          <w:szCs w:val="20"/>
        </w:rPr>
        <w:t>the Technology Infrastructure Stabilization Fund.</w:t>
      </w:r>
      <w:r w:rsidR="00741F98">
        <w:rPr>
          <w:rFonts w:ascii="Arial" w:hAnsi="Arial" w:cs="Arial"/>
          <w:sz w:val="20"/>
          <w:szCs w:val="20"/>
        </w:rPr>
        <w:t xml:space="preserve"> A large portion of the ITS budget pays for phone, network, and enterprise licenses for supported agencies. </w:t>
      </w:r>
    </w:p>
    <w:p w14:paraId="71BD8588" w14:textId="0EB8B5E9" w:rsidR="00A60D71" w:rsidRDefault="00A60D71" w:rsidP="004D5D33">
      <w:pPr>
        <w:contextualSpacing/>
        <w:jc w:val="both"/>
        <w:rPr>
          <w:rFonts w:ascii="Arial" w:hAnsi="Arial" w:cs="Arial"/>
          <w:sz w:val="20"/>
          <w:szCs w:val="20"/>
        </w:rPr>
      </w:pPr>
    </w:p>
    <w:p w14:paraId="5F2756BA" w14:textId="0337086C" w:rsidR="00A60D71" w:rsidRPr="009819AC" w:rsidRDefault="00A60D71" w:rsidP="004D5D33">
      <w:pPr>
        <w:contextualSpacing/>
        <w:jc w:val="both"/>
        <w:rPr>
          <w:rFonts w:ascii="Arial" w:hAnsi="Arial" w:cs="Arial"/>
          <w:sz w:val="20"/>
          <w:szCs w:val="20"/>
        </w:rPr>
      </w:pPr>
      <w:r w:rsidRPr="008C457D">
        <w:rPr>
          <w:rFonts w:ascii="Arial" w:hAnsi="Arial" w:cs="Arial"/>
          <w:sz w:val="20"/>
          <w:szCs w:val="20"/>
        </w:rPr>
        <w:t xml:space="preserve">With the passage of House Bill 607 in 2018, ITS merged the roles of the Director of Information Security (created by Executive Order 2017-02) and the Office of the Chief Information Officer (OCIO), which was previously </w:t>
      </w:r>
      <w:r>
        <w:rPr>
          <w:rFonts w:ascii="Arial" w:hAnsi="Arial" w:cs="Arial"/>
          <w:sz w:val="20"/>
          <w:szCs w:val="20"/>
        </w:rPr>
        <w:t>under</w:t>
      </w:r>
      <w:r w:rsidRPr="008C457D">
        <w:rPr>
          <w:rFonts w:ascii="Arial" w:hAnsi="Arial" w:cs="Arial"/>
          <w:sz w:val="20"/>
          <w:szCs w:val="20"/>
        </w:rPr>
        <w:t xml:space="preserve"> the Department of Administration. The primary objectives of this move were to create the ITS structure and align Idaho’s statutory information technology authority under a single agency.</w:t>
      </w:r>
    </w:p>
    <w:p w14:paraId="0B70C955" w14:textId="77777777" w:rsidR="002575F5" w:rsidRDefault="002575F5" w:rsidP="00577C10">
      <w:pPr>
        <w:jc w:val="both"/>
        <w:rPr>
          <w:rFonts w:ascii="Arial" w:hAnsi="Arial" w:cs="Arial"/>
          <w:b/>
        </w:rPr>
      </w:pPr>
    </w:p>
    <w:p w14:paraId="71247324" w14:textId="77777777" w:rsidR="002575F5" w:rsidRDefault="002575F5" w:rsidP="00577C10">
      <w:pPr>
        <w:jc w:val="both"/>
        <w:rPr>
          <w:rFonts w:ascii="Arial" w:hAnsi="Arial" w:cs="Arial"/>
          <w:b/>
        </w:rPr>
      </w:pPr>
    </w:p>
    <w:p w14:paraId="480C579D" w14:textId="00E876DB" w:rsidR="00C2697F" w:rsidRDefault="00C2697F" w:rsidP="00577C10">
      <w:pPr>
        <w:jc w:val="both"/>
        <w:rPr>
          <w:rFonts w:ascii="Arial" w:hAnsi="Arial" w:cs="Arial"/>
          <w:b/>
        </w:rPr>
      </w:pPr>
      <w:r w:rsidRPr="001E1705">
        <w:rPr>
          <w:rFonts w:ascii="Arial" w:hAnsi="Arial" w:cs="Arial"/>
          <w:b/>
        </w:rPr>
        <w:t>Core Functions/Idaho Code</w:t>
      </w:r>
    </w:p>
    <w:p w14:paraId="49A7CFD5" w14:textId="4597722E" w:rsidR="00DF3A5A" w:rsidRDefault="00F3638A" w:rsidP="004D5D33">
      <w:pPr>
        <w:contextualSpacing/>
        <w:jc w:val="both"/>
        <w:rPr>
          <w:rFonts w:ascii="Arial" w:hAnsi="Arial" w:cs="Arial"/>
          <w:sz w:val="20"/>
          <w:szCs w:val="20"/>
        </w:rPr>
      </w:pPr>
      <w:r>
        <w:rPr>
          <w:rFonts w:ascii="Arial" w:hAnsi="Arial" w:cs="Arial"/>
          <w:sz w:val="20"/>
          <w:szCs w:val="20"/>
        </w:rPr>
        <w:t>Idaho Code Title 67 Chapter 8 defines the statutory authority and responsibility of Information Technology Services.</w:t>
      </w:r>
    </w:p>
    <w:p w14:paraId="5293F028" w14:textId="10711C01" w:rsidR="00F3638A" w:rsidRDefault="00F3638A" w:rsidP="004D5D33">
      <w:pPr>
        <w:contextualSpacing/>
        <w:jc w:val="both"/>
        <w:rPr>
          <w:rFonts w:ascii="Arial" w:hAnsi="Arial" w:cs="Arial"/>
          <w:sz w:val="20"/>
          <w:szCs w:val="20"/>
        </w:rPr>
      </w:pPr>
    </w:p>
    <w:p w14:paraId="5E4C144C" w14:textId="02D8BB2A" w:rsidR="00F3638A" w:rsidRPr="00956F6D" w:rsidRDefault="00956F6D" w:rsidP="004D5D33">
      <w:pPr>
        <w:contextualSpacing/>
        <w:jc w:val="both"/>
        <w:rPr>
          <w:rFonts w:ascii="Arial" w:hAnsi="Arial" w:cs="Arial"/>
          <w:b/>
          <w:bCs/>
          <w:sz w:val="20"/>
          <w:szCs w:val="20"/>
        </w:rPr>
      </w:pPr>
      <w:r w:rsidRPr="00956F6D">
        <w:rPr>
          <w:rFonts w:ascii="Arial" w:hAnsi="Arial" w:cs="Arial"/>
          <w:b/>
          <w:bCs/>
          <w:sz w:val="20"/>
          <w:szCs w:val="20"/>
        </w:rPr>
        <w:t>Information Technology Services</w:t>
      </w:r>
    </w:p>
    <w:p w14:paraId="1C8A01CC" w14:textId="0BE64ACB" w:rsidR="007B3F88" w:rsidRPr="009819AC" w:rsidRDefault="00956F6D" w:rsidP="004D5D33">
      <w:pPr>
        <w:contextualSpacing/>
        <w:jc w:val="both"/>
        <w:rPr>
          <w:rFonts w:ascii="Arial" w:hAnsi="Arial" w:cs="Arial"/>
          <w:sz w:val="20"/>
          <w:szCs w:val="20"/>
        </w:rPr>
      </w:pPr>
      <w:r w:rsidRPr="00250963">
        <w:rPr>
          <w:rFonts w:ascii="Arial" w:hAnsi="Arial" w:cs="Arial"/>
          <w:sz w:val="20"/>
          <w:szCs w:val="20"/>
        </w:rPr>
        <w:t xml:space="preserve">ITS </w:t>
      </w:r>
      <w:r>
        <w:rPr>
          <w:rFonts w:ascii="Arial" w:hAnsi="Arial" w:cs="Arial"/>
          <w:sz w:val="20"/>
          <w:szCs w:val="20"/>
        </w:rPr>
        <w:t xml:space="preserve">currently </w:t>
      </w:r>
      <w:r w:rsidRPr="00250963">
        <w:rPr>
          <w:rFonts w:ascii="Arial" w:hAnsi="Arial" w:cs="Arial"/>
          <w:sz w:val="20"/>
          <w:szCs w:val="20"/>
        </w:rPr>
        <w:t xml:space="preserve">provides all IT </w:t>
      </w:r>
      <w:r w:rsidR="00935D70">
        <w:rPr>
          <w:rFonts w:ascii="Arial" w:hAnsi="Arial" w:cs="Arial"/>
          <w:sz w:val="20"/>
          <w:szCs w:val="20"/>
        </w:rPr>
        <w:t>supported agencies</w:t>
      </w:r>
      <w:r w:rsidR="000208EF">
        <w:rPr>
          <w:rFonts w:ascii="Arial" w:hAnsi="Arial" w:cs="Arial"/>
          <w:sz w:val="20"/>
          <w:szCs w:val="20"/>
        </w:rPr>
        <w:t xml:space="preserve"> including the</w:t>
      </w:r>
      <w:r>
        <w:rPr>
          <w:rFonts w:ascii="Arial" w:hAnsi="Arial" w:cs="Arial"/>
          <w:sz w:val="20"/>
          <w:szCs w:val="20"/>
        </w:rPr>
        <w:t xml:space="preserve"> </w:t>
      </w:r>
      <w:r w:rsidR="000208EF" w:rsidRPr="000208EF">
        <w:rPr>
          <w:rFonts w:ascii="Arial" w:hAnsi="Arial" w:cs="Arial"/>
          <w:sz w:val="20"/>
          <w:szCs w:val="20"/>
        </w:rPr>
        <w:t xml:space="preserve">state network, server, and storage infrastructure; cybersecurity; telephone services; application development; service desk; data analytics; regional support; project management; compliance; </w:t>
      </w:r>
      <w:r w:rsidR="000208EF">
        <w:rPr>
          <w:rFonts w:ascii="Arial" w:hAnsi="Arial" w:cs="Arial"/>
          <w:sz w:val="20"/>
          <w:szCs w:val="20"/>
        </w:rPr>
        <w:t xml:space="preserve">and </w:t>
      </w:r>
      <w:r w:rsidR="000208EF" w:rsidRPr="000208EF">
        <w:rPr>
          <w:rFonts w:ascii="Arial" w:hAnsi="Arial" w:cs="Arial"/>
          <w:sz w:val="20"/>
          <w:szCs w:val="20"/>
        </w:rPr>
        <w:t>licensing and enterprise architecture.</w:t>
      </w:r>
      <w:r w:rsidR="000208EF">
        <w:rPr>
          <w:rFonts w:ascii="Arial" w:hAnsi="Arial" w:cs="Arial"/>
          <w:sz w:val="20"/>
          <w:szCs w:val="20"/>
        </w:rPr>
        <w:t xml:space="preserve"> </w:t>
      </w:r>
      <w:r w:rsidR="007B3F88" w:rsidRPr="008C457D">
        <w:rPr>
          <w:rFonts w:ascii="Arial" w:hAnsi="Arial" w:cs="Arial"/>
          <w:sz w:val="20"/>
          <w:szCs w:val="20"/>
        </w:rPr>
        <w:t>(Idaho Code Sections 67-8</w:t>
      </w:r>
      <w:r w:rsidR="00F42697">
        <w:rPr>
          <w:rFonts w:ascii="Arial" w:hAnsi="Arial" w:cs="Arial"/>
          <w:sz w:val="20"/>
          <w:szCs w:val="20"/>
        </w:rPr>
        <w:t>27</w:t>
      </w:r>
      <w:r w:rsidR="007B3F88" w:rsidRPr="008C457D">
        <w:rPr>
          <w:rFonts w:ascii="Arial" w:hAnsi="Arial" w:cs="Arial"/>
          <w:sz w:val="20"/>
          <w:szCs w:val="20"/>
        </w:rPr>
        <w:t xml:space="preserve"> through 67-83</w:t>
      </w:r>
      <w:r w:rsidR="00DF3A5A">
        <w:rPr>
          <w:rFonts w:ascii="Arial" w:hAnsi="Arial" w:cs="Arial"/>
          <w:sz w:val="20"/>
          <w:szCs w:val="20"/>
        </w:rPr>
        <w:t>1</w:t>
      </w:r>
      <w:r w:rsidR="007B3F88" w:rsidRPr="008C457D">
        <w:rPr>
          <w:rFonts w:ascii="Arial" w:hAnsi="Arial" w:cs="Arial"/>
          <w:sz w:val="20"/>
          <w:szCs w:val="20"/>
        </w:rPr>
        <w:t>).</w:t>
      </w:r>
      <w:r w:rsidR="007B3F88" w:rsidRPr="009819AC">
        <w:rPr>
          <w:rFonts w:ascii="Arial" w:hAnsi="Arial" w:cs="Arial"/>
          <w:sz w:val="20"/>
          <w:szCs w:val="20"/>
        </w:rPr>
        <w:t xml:space="preserve"> </w:t>
      </w:r>
    </w:p>
    <w:p w14:paraId="7573A7D4" w14:textId="4F90E57E" w:rsidR="0080302A" w:rsidRDefault="0080302A" w:rsidP="004D5D33">
      <w:pPr>
        <w:contextualSpacing/>
        <w:jc w:val="both"/>
        <w:rPr>
          <w:rFonts w:ascii="Arial" w:hAnsi="Arial" w:cs="Arial"/>
          <w:sz w:val="20"/>
          <w:szCs w:val="20"/>
        </w:rPr>
      </w:pPr>
    </w:p>
    <w:p w14:paraId="04C0E533" w14:textId="59CA8B5C" w:rsidR="00956F6D" w:rsidRDefault="00956F6D" w:rsidP="004D5D33">
      <w:pPr>
        <w:contextualSpacing/>
        <w:jc w:val="both"/>
        <w:rPr>
          <w:rFonts w:ascii="Arial" w:hAnsi="Arial" w:cs="Arial"/>
          <w:b/>
          <w:bCs/>
          <w:sz w:val="20"/>
          <w:szCs w:val="20"/>
        </w:rPr>
      </w:pPr>
      <w:r>
        <w:rPr>
          <w:rFonts w:ascii="Arial" w:hAnsi="Arial" w:cs="Arial"/>
          <w:b/>
          <w:bCs/>
          <w:sz w:val="20"/>
          <w:szCs w:val="20"/>
        </w:rPr>
        <w:t>Cybersecurity</w:t>
      </w:r>
    </w:p>
    <w:p w14:paraId="4A511D2A" w14:textId="19EE35C3" w:rsidR="00956F6D" w:rsidRDefault="00956F6D" w:rsidP="004D5D33">
      <w:pPr>
        <w:contextualSpacing/>
        <w:jc w:val="both"/>
        <w:rPr>
          <w:rFonts w:ascii="Arial" w:hAnsi="Arial" w:cs="Arial"/>
          <w:sz w:val="20"/>
          <w:szCs w:val="20"/>
        </w:rPr>
      </w:pPr>
      <w:r>
        <w:rPr>
          <w:rFonts w:ascii="Arial" w:hAnsi="Arial" w:cs="Arial"/>
          <w:sz w:val="20"/>
          <w:szCs w:val="20"/>
        </w:rPr>
        <w:t xml:space="preserve">Originally set forth in Executive Order 2017-02, cybersecurity standards were outlined for all agencies in accordance with the National Institute of Standards and Technology Framework. Under Idaho Code 67-827A, ITS continues to implement cybersecurity policies and coordinate </w:t>
      </w:r>
      <w:r w:rsidR="00A36CDB">
        <w:rPr>
          <w:rFonts w:ascii="Arial" w:hAnsi="Arial" w:cs="Arial"/>
          <w:sz w:val="20"/>
          <w:szCs w:val="20"/>
        </w:rPr>
        <w:t xml:space="preserve">with state agencies on testing and scans to assess and mitigate risks. </w:t>
      </w:r>
    </w:p>
    <w:p w14:paraId="629144B1" w14:textId="77777777" w:rsidR="00A36CDB" w:rsidRPr="00956F6D" w:rsidRDefault="00A36CDB" w:rsidP="004D5D33">
      <w:pPr>
        <w:contextualSpacing/>
        <w:jc w:val="both"/>
        <w:rPr>
          <w:rFonts w:ascii="Arial" w:hAnsi="Arial" w:cs="Arial"/>
          <w:sz w:val="20"/>
          <w:szCs w:val="20"/>
        </w:rPr>
      </w:pPr>
    </w:p>
    <w:p w14:paraId="7E27872F" w14:textId="7D754D62" w:rsidR="00956F6D" w:rsidRPr="00A36CDB" w:rsidRDefault="00A36CDB" w:rsidP="004D5D33">
      <w:pPr>
        <w:contextualSpacing/>
        <w:jc w:val="both"/>
        <w:rPr>
          <w:rFonts w:ascii="Arial" w:hAnsi="Arial" w:cs="Arial"/>
          <w:b/>
          <w:bCs/>
          <w:sz w:val="20"/>
          <w:szCs w:val="20"/>
        </w:rPr>
      </w:pPr>
      <w:r>
        <w:rPr>
          <w:rFonts w:ascii="Arial" w:hAnsi="Arial" w:cs="Arial"/>
          <w:b/>
          <w:bCs/>
          <w:sz w:val="20"/>
          <w:szCs w:val="20"/>
        </w:rPr>
        <w:t>Idaho Technology Authority</w:t>
      </w:r>
    </w:p>
    <w:p w14:paraId="70FA5D1C" w14:textId="1BC04DC2" w:rsidR="0080302A" w:rsidRDefault="000208EF" w:rsidP="000208EF">
      <w:pPr>
        <w:contextualSpacing/>
        <w:jc w:val="both"/>
        <w:rPr>
          <w:rFonts w:ascii="Arial" w:hAnsi="Arial" w:cs="Arial"/>
          <w:sz w:val="20"/>
          <w:szCs w:val="20"/>
        </w:rPr>
      </w:pPr>
      <w:bookmarkStart w:id="0" w:name="_Hlk80189736"/>
      <w:r w:rsidRPr="009819AC">
        <w:rPr>
          <w:rFonts w:ascii="Arial" w:hAnsi="Arial" w:cs="Arial"/>
          <w:sz w:val="20"/>
          <w:szCs w:val="20"/>
        </w:rPr>
        <w:t>The Idaho Technology Authority (ITA) establishes statewide IT and telecommunications policies, standards, guidelines, and conventions assuring uniformity and compatibility of state agency systems.</w:t>
      </w:r>
      <w:r>
        <w:rPr>
          <w:rFonts w:ascii="Arial" w:hAnsi="Arial" w:cs="Arial"/>
          <w:sz w:val="20"/>
          <w:szCs w:val="20"/>
        </w:rPr>
        <w:t xml:space="preserve"> </w:t>
      </w:r>
      <w:r w:rsidR="0080302A" w:rsidRPr="009819AC">
        <w:rPr>
          <w:rFonts w:ascii="Arial" w:hAnsi="Arial" w:cs="Arial"/>
          <w:sz w:val="20"/>
          <w:szCs w:val="20"/>
        </w:rPr>
        <w:t xml:space="preserve">The </w:t>
      </w:r>
      <w:r>
        <w:rPr>
          <w:rFonts w:ascii="Arial" w:hAnsi="Arial" w:cs="Arial"/>
          <w:sz w:val="20"/>
          <w:szCs w:val="20"/>
        </w:rPr>
        <w:t>committee’s</w:t>
      </w:r>
      <w:r w:rsidR="0080302A" w:rsidRPr="009819AC">
        <w:rPr>
          <w:rFonts w:ascii="Arial" w:hAnsi="Arial" w:cs="Arial"/>
          <w:sz w:val="20"/>
          <w:szCs w:val="20"/>
        </w:rPr>
        <w:t xml:space="preserve"> composition ensures those affected by policy decisions have a role and say in policy direction.</w:t>
      </w:r>
      <w:r w:rsidR="00A60D71">
        <w:rPr>
          <w:rFonts w:ascii="Arial" w:hAnsi="Arial" w:cs="Arial"/>
          <w:sz w:val="20"/>
          <w:szCs w:val="20"/>
        </w:rPr>
        <w:t xml:space="preserve"> </w:t>
      </w:r>
      <w:r>
        <w:rPr>
          <w:rFonts w:ascii="Arial" w:hAnsi="Arial" w:cs="Arial"/>
          <w:sz w:val="20"/>
          <w:szCs w:val="20"/>
        </w:rPr>
        <w:t>The</w:t>
      </w:r>
      <w:r w:rsidRPr="009819AC">
        <w:rPr>
          <w:rFonts w:ascii="Arial" w:hAnsi="Arial" w:cs="Arial"/>
          <w:sz w:val="20"/>
          <w:szCs w:val="20"/>
        </w:rPr>
        <w:t xml:space="preserve"> primary committee and three subcommittees are supported by ITS staff.</w:t>
      </w:r>
      <w:r>
        <w:rPr>
          <w:rFonts w:ascii="Arial" w:hAnsi="Arial" w:cs="Arial"/>
          <w:sz w:val="20"/>
          <w:szCs w:val="20"/>
        </w:rPr>
        <w:t xml:space="preserve"> </w:t>
      </w:r>
      <w:r w:rsidRPr="009819AC">
        <w:rPr>
          <w:rFonts w:ascii="Arial" w:hAnsi="Arial" w:cs="Arial"/>
          <w:sz w:val="20"/>
          <w:szCs w:val="20"/>
        </w:rPr>
        <w:t>The three subcommittees focus on specific portions of the ITA mission: The Access Idaho Steering Committee, the IT Leadership Council, and the Idaho Geospatial Council-Executive Committee.</w:t>
      </w:r>
      <w:r>
        <w:rPr>
          <w:rFonts w:ascii="Arial" w:hAnsi="Arial" w:cs="Arial"/>
          <w:sz w:val="20"/>
          <w:szCs w:val="20"/>
        </w:rPr>
        <w:t xml:space="preserve"> (Idaho Code</w:t>
      </w:r>
      <w:r w:rsidRPr="009819AC">
        <w:rPr>
          <w:rFonts w:ascii="Arial" w:hAnsi="Arial" w:cs="Arial"/>
          <w:sz w:val="20"/>
          <w:szCs w:val="20"/>
        </w:rPr>
        <w:t xml:space="preserve"> 67-831</w:t>
      </w:r>
      <w:r>
        <w:rPr>
          <w:rFonts w:ascii="Arial" w:hAnsi="Arial" w:cs="Arial"/>
          <w:sz w:val="20"/>
          <w:szCs w:val="20"/>
        </w:rPr>
        <w:t xml:space="preserve"> through 67-</w:t>
      </w:r>
      <w:r w:rsidRPr="009819AC">
        <w:rPr>
          <w:rFonts w:ascii="Arial" w:hAnsi="Arial" w:cs="Arial"/>
          <w:sz w:val="20"/>
          <w:szCs w:val="20"/>
        </w:rPr>
        <w:t>833</w:t>
      </w:r>
      <w:r>
        <w:rPr>
          <w:rFonts w:ascii="Arial" w:hAnsi="Arial" w:cs="Arial"/>
          <w:sz w:val="20"/>
          <w:szCs w:val="20"/>
        </w:rPr>
        <w:t>)</w:t>
      </w:r>
    </w:p>
    <w:bookmarkEnd w:id="0"/>
    <w:p w14:paraId="2AA4B6D9" w14:textId="0C07696B" w:rsidR="00A36CDB" w:rsidRDefault="00A36CDB" w:rsidP="004D5D33">
      <w:pPr>
        <w:contextualSpacing/>
        <w:jc w:val="both"/>
        <w:rPr>
          <w:rFonts w:ascii="Arial" w:hAnsi="Arial" w:cs="Arial"/>
          <w:sz w:val="20"/>
          <w:szCs w:val="20"/>
        </w:rPr>
      </w:pPr>
    </w:p>
    <w:p w14:paraId="7D6CBDA8" w14:textId="1BA4C631" w:rsidR="002575F5" w:rsidRDefault="002575F5">
      <w:pPr>
        <w:rPr>
          <w:rFonts w:ascii="Arial" w:hAnsi="Arial" w:cs="Arial"/>
        </w:rPr>
      </w:pPr>
      <w:r>
        <w:rPr>
          <w:rFonts w:ascii="Arial" w:hAnsi="Arial" w:cs="Arial"/>
        </w:rPr>
        <w:br w:type="page"/>
      </w:r>
    </w:p>
    <w:p w14:paraId="1B541501" w14:textId="77777777" w:rsidR="0080302A" w:rsidRPr="002E0962" w:rsidRDefault="0080302A" w:rsidP="0080302A">
      <w:pPr>
        <w:rPr>
          <w:rFonts w:ascii="Arial" w:hAnsi="Arial" w:cs="Arial"/>
        </w:rPr>
      </w:pPr>
    </w:p>
    <w:p w14:paraId="68F486CC" w14:textId="77777777" w:rsidR="00B93397" w:rsidRDefault="00B93397" w:rsidP="00577C10">
      <w:pPr>
        <w:rPr>
          <w:rFonts w:ascii="Arial" w:hAnsi="Arial" w:cs="Arial"/>
          <w:b/>
        </w:rPr>
      </w:pPr>
      <w:r w:rsidRPr="00032412">
        <w:rPr>
          <w:rFonts w:ascii="Arial" w:hAnsi="Arial" w:cs="Arial"/>
          <w:b/>
        </w:rPr>
        <w:t>Revenue and Expenditures</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620"/>
        <w:gridCol w:w="1530"/>
        <w:gridCol w:w="1530"/>
        <w:gridCol w:w="1615"/>
      </w:tblGrid>
      <w:tr w:rsidR="00D81357" w14:paraId="4C3E715A" w14:textId="77777777" w:rsidTr="00B663EE">
        <w:trPr>
          <w:cantSplit/>
          <w:trHeight w:val="300"/>
          <w:jc w:val="right"/>
        </w:trPr>
        <w:tc>
          <w:tcPr>
            <w:tcW w:w="3785" w:type="dxa"/>
            <w:tcBorders>
              <w:bottom w:val="single" w:sz="4" w:space="0" w:color="auto"/>
            </w:tcBorders>
            <w:shd w:val="clear" w:color="000000" w:fill="000080"/>
            <w:vAlign w:val="center"/>
            <w:hideMark/>
          </w:tcPr>
          <w:p w14:paraId="07E428DD" w14:textId="77777777" w:rsidR="00D81357" w:rsidRDefault="00D81357" w:rsidP="002575F5">
            <w:pPr>
              <w:keepNext/>
              <w:rPr>
                <w:rFonts w:ascii="Arial" w:hAnsi="Arial" w:cs="Arial"/>
                <w:b/>
                <w:bCs/>
                <w:color w:val="FFFFFF"/>
                <w:sz w:val="20"/>
                <w:szCs w:val="20"/>
              </w:rPr>
            </w:pPr>
            <w:r>
              <w:rPr>
                <w:rFonts w:ascii="Arial" w:hAnsi="Arial" w:cs="Arial"/>
                <w:b/>
                <w:bCs/>
                <w:color w:val="FFFFFF"/>
                <w:sz w:val="20"/>
              </w:rPr>
              <w:t>Revenue</w:t>
            </w:r>
          </w:p>
        </w:tc>
        <w:tc>
          <w:tcPr>
            <w:tcW w:w="1620" w:type="dxa"/>
            <w:tcBorders>
              <w:bottom w:val="single" w:sz="4" w:space="0" w:color="auto"/>
            </w:tcBorders>
            <w:shd w:val="clear" w:color="000000" w:fill="000080"/>
          </w:tcPr>
          <w:p w14:paraId="57005736" w14:textId="3C088824" w:rsidR="00D81357" w:rsidRDefault="00625D53" w:rsidP="002575F5">
            <w:pPr>
              <w:keepNext/>
              <w:jc w:val="right"/>
              <w:rPr>
                <w:rFonts w:ascii="Arial" w:hAnsi="Arial" w:cs="Arial"/>
                <w:b/>
                <w:bCs/>
                <w:color w:val="FFFFFF"/>
                <w:sz w:val="20"/>
              </w:rPr>
            </w:pPr>
            <w:r>
              <w:rPr>
                <w:rFonts w:ascii="Arial" w:hAnsi="Arial" w:cs="Arial"/>
                <w:b/>
                <w:bCs/>
                <w:color w:val="FFFFFF"/>
                <w:sz w:val="20"/>
              </w:rPr>
              <w:t>FY 2019</w:t>
            </w:r>
          </w:p>
        </w:tc>
        <w:tc>
          <w:tcPr>
            <w:tcW w:w="1530" w:type="dxa"/>
            <w:tcBorders>
              <w:bottom w:val="single" w:sz="4" w:space="0" w:color="auto"/>
            </w:tcBorders>
            <w:shd w:val="clear" w:color="000000" w:fill="000080"/>
          </w:tcPr>
          <w:p w14:paraId="431EA3E9" w14:textId="28822EE0" w:rsidR="00D81357" w:rsidRDefault="00625D53" w:rsidP="002575F5">
            <w:pPr>
              <w:keepNext/>
              <w:jc w:val="right"/>
              <w:rPr>
                <w:rFonts w:ascii="Arial" w:hAnsi="Arial" w:cs="Arial"/>
                <w:b/>
                <w:bCs/>
                <w:color w:val="FFFFFF"/>
                <w:sz w:val="20"/>
              </w:rPr>
            </w:pPr>
            <w:r>
              <w:rPr>
                <w:rFonts w:ascii="Arial" w:hAnsi="Arial" w:cs="Arial"/>
                <w:b/>
                <w:bCs/>
                <w:color w:val="FFFFFF"/>
                <w:sz w:val="20"/>
              </w:rPr>
              <w:t>FY 2020</w:t>
            </w:r>
          </w:p>
        </w:tc>
        <w:tc>
          <w:tcPr>
            <w:tcW w:w="1530" w:type="dxa"/>
            <w:tcBorders>
              <w:bottom w:val="single" w:sz="4" w:space="0" w:color="auto"/>
            </w:tcBorders>
            <w:shd w:val="clear" w:color="000000" w:fill="000080"/>
          </w:tcPr>
          <w:p w14:paraId="0982EDB3" w14:textId="04096624" w:rsidR="00D81357" w:rsidRDefault="00625D53" w:rsidP="002575F5">
            <w:pPr>
              <w:keepNext/>
              <w:jc w:val="right"/>
              <w:rPr>
                <w:rFonts w:ascii="Arial" w:hAnsi="Arial" w:cs="Arial"/>
                <w:b/>
                <w:bCs/>
                <w:color w:val="FFFFFF"/>
                <w:sz w:val="20"/>
              </w:rPr>
            </w:pPr>
            <w:r>
              <w:rPr>
                <w:rFonts w:ascii="Arial" w:hAnsi="Arial" w:cs="Arial"/>
                <w:b/>
                <w:bCs/>
                <w:color w:val="FFFFFF"/>
                <w:sz w:val="20"/>
              </w:rPr>
              <w:t>FY 2021</w:t>
            </w:r>
          </w:p>
        </w:tc>
        <w:tc>
          <w:tcPr>
            <w:tcW w:w="1615" w:type="dxa"/>
            <w:tcBorders>
              <w:bottom w:val="single" w:sz="4" w:space="0" w:color="auto"/>
            </w:tcBorders>
            <w:shd w:val="clear" w:color="000000" w:fill="000080"/>
            <w:hideMark/>
          </w:tcPr>
          <w:p w14:paraId="7EE5AD83" w14:textId="71F565EE" w:rsidR="00D81357" w:rsidRDefault="00625D53" w:rsidP="002575F5">
            <w:pPr>
              <w:keepNext/>
              <w:jc w:val="right"/>
              <w:rPr>
                <w:rFonts w:ascii="Arial" w:hAnsi="Arial" w:cs="Arial"/>
                <w:b/>
                <w:bCs/>
                <w:color w:val="FFFFFF"/>
                <w:sz w:val="20"/>
              </w:rPr>
            </w:pPr>
            <w:r>
              <w:rPr>
                <w:rFonts w:ascii="Arial" w:hAnsi="Arial" w:cs="Arial"/>
                <w:b/>
                <w:bCs/>
                <w:color w:val="FFFFFF"/>
                <w:sz w:val="20"/>
              </w:rPr>
              <w:t>FY 2022</w:t>
            </w:r>
          </w:p>
        </w:tc>
      </w:tr>
      <w:tr w:rsidR="00625D53" w14:paraId="2558A584" w14:textId="77777777" w:rsidTr="00B663EE">
        <w:trPr>
          <w:cantSplit/>
          <w:trHeight w:val="315"/>
          <w:jc w:val="right"/>
        </w:trPr>
        <w:tc>
          <w:tcPr>
            <w:tcW w:w="3785" w:type="dxa"/>
            <w:tcBorders>
              <w:bottom w:val="dashSmallGap" w:sz="4" w:space="0" w:color="auto"/>
              <w:right w:val="dashSmallGap" w:sz="4" w:space="0" w:color="auto"/>
            </w:tcBorders>
            <w:shd w:val="clear" w:color="auto" w:fill="auto"/>
            <w:vAlign w:val="center"/>
            <w:hideMark/>
          </w:tcPr>
          <w:p w14:paraId="128F5FCB" w14:textId="77777777" w:rsidR="00625D53" w:rsidRDefault="00625D53" w:rsidP="00625D53">
            <w:pPr>
              <w:keepNext/>
              <w:rPr>
                <w:rFonts w:ascii="Arial" w:hAnsi="Arial" w:cs="Arial"/>
                <w:color w:val="000000"/>
                <w:sz w:val="20"/>
                <w:szCs w:val="20"/>
              </w:rPr>
            </w:pPr>
            <w:r>
              <w:rPr>
                <w:rFonts w:ascii="Arial" w:hAnsi="Arial" w:cs="Arial"/>
                <w:color w:val="000000"/>
                <w:sz w:val="20"/>
                <w:szCs w:val="20"/>
              </w:rPr>
              <w:t>General Fund</w:t>
            </w:r>
          </w:p>
        </w:tc>
        <w:tc>
          <w:tcPr>
            <w:tcW w:w="1620" w:type="dxa"/>
            <w:tcBorders>
              <w:left w:val="dashSmallGap" w:sz="4" w:space="0" w:color="auto"/>
              <w:bottom w:val="dashSmallGap" w:sz="4" w:space="0" w:color="auto"/>
              <w:right w:val="dashSmallGap" w:sz="4" w:space="0" w:color="auto"/>
            </w:tcBorders>
            <w:vAlign w:val="center"/>
          </w:tcPr>
          <w:p w14:paraId="215A96E9" w14:textId="0EB39945" w:rsidR="00625D53" w:rsidRDefault="00625D53" w:rsidP="00625D53">
            <w:pPr>
              <w:keepNext/>
              <w:jc w:val="right"/>
              <w:rPr>
                <w:rFonts w:ascii="Arial" w:hAnsi="Arial" w:cs="Arial"/>
                <w:color w:val="000000"/>
                <w:sz w:val="20"/>
                <w:szCs w:val="20"/>
              </w:rPr>
            </w:pPr>
            <w:r>
              <w:rPr>
                <w:rFonts w:ascii="Arial" w:hAnsi="Arial" w:cs="Arial"/>
                <w:color w:val="000000"/>
                <w:sz w:val="20"/>
                <w:szCs w:val="20"/>
              </w:rPr>
              <w:t>$1,594,400</w:t>
            </w:r>
          </w:p>
        </w:tc>
        <w:tc>
          <w:tcPr>
            <w:tcW w:w="1530" w:type="dxa"/>
            <w:tcBorders>
              <w:left w:val="dashSmallGap" w:sz="4" w:space="0" w:color="auto"/>
              <w:bottom w:val="dashSmallGap" w:sz="4" w:space="0" w:color="auto"/>
              <w:right w:val="dashSmallGap" w:sz="4" w:space="0" w:color="auto"/>
            </w:tcBorders>
            <w:shd w:val="clear" w:color="auto" w:fill="auto"/>
            <w:vAlign w:val="center"/>
          </w:tcPr>
          <w:p w14:paraId="2B5C29E9" w14:textId="1B0B9EA5"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$2,670,300</w:t>
            </w:r>
          </w:p>
        </w:tc>
        <w:tc>
          <w:tcPr>
            <w:tcW w:w="1530" w:type="dxa"/>
            <w:tcBorders>
              <w:left w:val="dashSmallGap" w:sz="4" w:space="0" w:color="auto"/>
              <w:bottom w:val="dashSmallGap" w:sz="4" w:space="0" w:color="auto"/>
              <w:right w:val="dashSmallGap" w:sz="4" w:space="0" w:color="auto"/>
            </w:tcBorders>
            <w:shd w:val="clear" w:color="auto" w:fill="auto"/>
            <w:vAlign w:val="center"/>
          </w:tcPr>
          <w:p w14:paraId="09C08B24" w14:textId="27D1EAB9" w:rsidR="00625D53" w:rsidRDefault="00625D53" w:rsidP="00625D53">
            <w:pPr>
              <w:keepNext/>
              <w:jc w:val="right"/>
              <w:rPr>
                <w:rFonts w:ascii="Arial" w:hAnsi="Arial" w:cs="Arial"/>
                <w:color w:val="000000"/>
                <w:sz w:val="20"/>
                <w:szCs w:val="20"/>
              </w:rPr>
            </w:pPr>
            <w:r>
              <w:rPr>
                <w:rFonts w:ascii="Arial" w:hAnsi="Arial" w:cs="Arial"/>
                <w:color w:val="000000"/>
                <w:sz w:val="20"/>
                <w:szCs w:val="20"/>
              </w:rPr>
              <w:t>$3,182,900</w:t>
            </w:r>
          </w:p>
        </w:tc>
        <w:tc>
          <w:tcPr>
            <w:tcW w:w="1615" w:type="dxa"/>
            <w:tcBorders>
              <w:left w:val="dashSmallGap" w:sz="4" w:space="0" w:color="auto"/>
              <w:bottom w:val="dashSmallGap" w:sz="4" w:space="0" w:color="auto"/>
            </w:tcBorders>
            <w:shd w:val="clear" w:color="auto" w:fill="auto"/>
            <w:vAlign w:val="center"/>
          </w:tcPr>
          <w:p w14:paraId="3AA6A019" w14:textId="7737186C" w:rsidR="00625D53" w:rsidRDefault="00625D53" w:rsidP="00625D53">
            <w:pPr>
              <w:keepNext/>
              <w:jc w:val="right"/>
              <w:rPr>
                <w:rFonts w:ascii="Arial" w:hAnsi="Arial" w:cs="Arial"/>
                <w:color w:val="000000"/>
                <w:sz w:val="20"/>
                <w:szCs w:val="20"/>
              </w:rPr>
            </w:pPr>
          </w:p>
        </w:tc>
      </w:tr>
      <w:tr w:rsidR="00625D53" w14:paraId="045A6F4B" w14:textId="77777777" w:rsidTr="00B663EE">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54D288E7" w14:textId="77777777" w:rsidR="00625D53" w:rsidRDefault="00625D53" w:rsidP="00625D53">
            <w:pPr>
              <w:keepNext/>
              <w:rPr>
                <w:rFonts w:ascii="Arial" w:hAnsi="Arial" w:cs="Arial"/>
                <w:color w:val="000000"/>
                <w:sz w:val="20"/>
                <w:szCs w:val="20"/>
              </w:rPr>
            </w:pPr>
            <w:r>
              <w:rPr>
                <w:rFonts w:ascii="Arial" w:hAnsi="Arial" w:cs="Arial"/>
                <w:color w:val="000000"/>
                <w:sz w:val="20"/>
                <w:szCs w:val="20"/>
              </w:rPr>
              <w:t>Tech. Infrastructure Stabilization Fund</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2BDAD87E" w14:textId="76976F29" w:rsidR="00625D53" w:rsidRDefault="00625D53" w:rsidP="00625D53">
            <w:pPr>
              <w:keepNext/>
              <w:jc w:val="right"/>
              <w:rPr>
                <w:rFonts w:ascii="Arial" w:hAnsi="Arial" w:cs="Arial"/>
                <w:color w:val="000000"/>
                <w:sz w:val="20"/>
                <w:szCs w:val="20"/>
              </w:rPr>
            </w:pPr>
            <w:r>
              <w:rPr>
                <w:rFonts w:ascii="Arial" w:hAnsi="Arial" w:cs="Arial"/>
                <w:color w:val="000000"/>
                <w:sz w:val="20"/>
                <w:szCs w:val="20"/>
              </w:rPr>
              <w:t>$1,188,000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B013B2" w14:textId="2A907B05"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$690,600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EF056CD" w14:textId="03CC43DD" w:rsidR="00625D53" w:rsidRDefault="00625D53" w:rsidP="00625D53">
            <w:pPr>
              <w:keepNext/>
              <w:jc w:val="right"/>
              <w:rPr>
                <w:rFonts w:ascii="Arial" w:hAnsi="Arial" w:cs="Arial"/>
                <w:color w:val="000000"/>
                <w:sz w:val="20"/>
                <w:szCs w:val="20"/>
              </w:rPr>
            </w:pPr>
            <w:r>
              <w:rPr>
                <w:rFonts w:ascii="Arial" w:hAnsi="Arial" w:cs="Arial"/>
                <w:color w:val="000000"/>
                <w:sz w:val="20"/>
                <w:szCs w:val="20"/>
              </w:rPr>
              <w:t>$34,319</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753EC6B8" w14:textId="61E09381" w:rsidR="00625D53" w:rsidRDefault="00625D53" w:rsidP="00625D53">
            <w:pPr>
              <w:keepNext/>
              <w:jc w:val="right"/>
              <w:rPr>
                <w:rFonts w:ascii="Arial" w:hAnsi="Arial" w:cs="Arial"/>
                <w:color w:val="000000"/>
                <w:sz w:val="20"/>
                <w:szCs w:val="20"/>
              </w:rPr>
            </w:pPr>
          </w:p>
        </w:tc>
      </w:tr>
      <w:tr w:rsidR="00625D53" w14:paraId="499C6D84" w14:textId="77777777" w:rsidTr="00B663EE">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1C6C39D5" w14:textId="77777777" w:rsidR="00625D53" w:rsidRDefault="00625D53" w:rsidP="00625D53">
            <w:pPr>
              <w:keepNext/>
              <w:rPr>
                <w:rFonts w:ascii="Arial" w:hAnsi="Arial" w:cs="Arial"/>
                <w:color w:val="000000"/>
                <w:sz w:val="20"/>
                <w:szCs w:val="20"/>
              </w:rPr>
            </w:pPr>
            <w:r>
              <w:rPr>
                <w:rFonts w:ascii="Arial" w:hAnsi="Arial" w:cs="Arial"/>
                <w:color w:val="000000"/>
                <w:sz w:val="20"/>
                <w:szCs w:val="20"/>
              </w:rPr>
              <w:t>Admin. &amp; Accounting Services</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7EF372F2" w14:textId="156630BF" w:rsidR="00625D53" w:rsidRDefault="00625D53" w:rsidP="00625D53">
            <w:pPr>
              <w:keepNext/>
              <w:jc w:val="right"/>
              <w:rPr>
                <w:rFonts w:ascii="Arial" w:hAnsi="Arial" w:cs="Arial"/>
                <w:color w:val="000000"/>
                <w:sz w:val="20"/>
                <w:szCs w:val="20"/>
              </w:rPr>
            </w:pPr>
            <w:r>
              <w:rPr>
                <w:rFonts w:ascii="Arial" w:hAnsi="Arial" w:cs="Arial"/>
                <w:color w:val="000000"/>
                <w:sz w:val="20"/>
                <w:szCs w:val="20"/>
              </w:rPr>
              <w:t>$8,734,800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8DB48F" w14:textId="0C68C351"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$7,631,400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354BB86" w14:textId="2A19A92F" w:rsidR="00625D53" w:rsidRDefault="00625D53" w:rsidP="00625D53">
            <w:pPr>
              <w:keepNext/>
              <w:jc w:val="right"/>
              <w:rPr>
                <w:rFonts w:ascii="Arial" w:hAnsi="Arial" w:cs="Arial"/>
                <w:color w:val="000000"/>
                <w:sz w:val="20"/>
                <w:szCs w:val="20"/>
              </w:rPr>
            </w:pPr>
            <w:r>
              <w:rPr>
                <w:rFonts w:ascii="Arial" w:hAnsi="Arial" w:cs="Arial"/>
                <w:color w:val="000000"/>
                <w:sz w:val="20"/>
                <w:szCs w:val="20"/>
              </w:rPr>
              <w:t>$16,186,274</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24AADAE6" w14:textId="086589FE" w:rsidR="00625D53" w:rsidRPr="001F3D5F" w:rsidRDefault="00625D53" w:rsidP="00625D53">
            <w:pPr>
              <w:keepNext/>
              <w:jc w:val="right"/>
              <w:rPr>
                <w:rFonts w:ascii="Arial" w:hAnsi="Arial" w:cs="Arial"/>
                <w:color w:val="000000"/>
                <w:sz w:val="20"/>
                <w:szCs w:val="20"/>
              </w:rPr>
            </w:pPr>
          </w:p>
        </w:tc>
      </w:tr>
      <w:tr w:rsidR="00625D53" w14:paraId="62ABC001" w14:textId="77777777" w:rsidTr="00B663EE">
        <w:trPr>
          <w:cantSplit/>
          <w:trHeight w:val="330"/>
          <w:jc w:val="right"/>
        </w:trPr>
        <w:tc>
          <w:tcPr>
            <w:tcW w:w="3785" w:type="dxa"/>
            <w:tcBorders>
              <w:top w:val="dashSmallGap" w:sz="4" w:space="0" w:color="auto"/>
              <w:bottom w:val="single" w:sz="4" w:space="0" w:color="auto"/>
              <w:right w:val="dashSmallGap" w:sz="4" w:space="0" w:color="auto"/>
            </w:tcBorders>
            <w:shd w:val="clear" w:color="auto" w:fill="auto"/>
            <w:vAlign w:val="center"/>
            <w:hideMark/>
          </w:tcPr>
          <w:p w14:paraId="11223121" w14:textId="77777777" w:rsidR="00625D53" w:rsidRDefault="00625D53" w:rsidP="00625D53">
            <w:pPr>
              <w:keepNext/>
              <w:jc w:val="right"/>
              <w:rPr>
                <w:rFonts w:ascii="Arial" w:hAnsi="Arial" w:cs="Arial"/>
                <w:b/>
                <w:bCs/>
                <w:color w:val="000000"/>
                <w:sz w:val="20"/>
                <w:szCs w:val="20"/>
              </w:rPr>
            </w:pPr>
            <w:r>
              <w:rPr>
                <w:rFonts w:ascii="Arial" w:hAnsi="Arial" w:cs="Arial"/>
                <w:b/>
                <w:bCs/>
                <w:color w:val="000000"/>
                <w:sz w:val="20"/>
                <w:szCs w:val="20"/>
              </w:rPr>
              <w:t>Total</w:t>
            </w:r>
          </w:p>
        </w:tc>
        <w:tc>
          <w:tcPr>
            <w:tcW w:w="1620" w:type="dxa"/>
            <w:tcBorders>
              <w:top w:val="dashSmallGap" w:sz="4" w:space="0" w:color="auto"/>
              <w:left w:val="dashSmallGap" w:sz="4" w:space="0" w:color="auto"/>
              <w:bottom w:val="single" w:sz="4" w:space="0" w:color="auto"/>
              <w:right w:val="dashSmallGap" w:sz="4" w:space="0" w:color="auto"/>
            </w:tcBorders>
            <w:vAlign w:val="center"/>
          </w:tcPr>
          <w:p w14:paraId="67C38019" w14:textId="5AAF9A85" w:rsidR="00625D53" w:rsidRPr="005936FE" w:rsidRDefault="00625D53" w:rsidP="00625D53">
            <w:pPr>
              <w:keepNext/>
              <w:jc w:val="right"/>
              <w:rPr>
                <w:rFonts w:ascii="Arial" w:hAnsi="Arial" w:cs="Arial"/>
                <w:b/>
                <w:bCs/>
                <w:color w:val="000000"/>
                <w:sz w:val="20"/>
                <w:szCs w:val="20"/>
              </w:rPr>
            </w:pPr>
            <w:r w:rsidRPr="005936FE">
              <w:rPr>
                <w:rFonts w:ascii="Arial" w:hAnsi="Arial" w:cs="Arial"/>
                <w:b/>
                <w:bCs/>
                <w:color w:val="000000"/>
                <w:sz w:val="20"/>
                <w:szCs w:val="20"/>
              </w:rPr>
              <w:t>$11,517,200</w:t>
            </w: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216395D" w14:textId="1DC7CFBD" w:rsidR="00625D53" w:rsidRPr="005936FE" w:rsidRDefault="00625D53" w:rsidP="00625D53">
            <w:pPr>
              <w:keepNext/>
              <w:jc w:val="right"/>
              <w:rPr>
                <w:rFonts w:ascii="Arial" w:hAnsi="Arial" w:cs="Arial"/>
                <w:b/>
                <w:bCs/>
                <w:color w:val="000000"/>
                <w:sz w:val="20"/>
                <w:szCs w:val="20"/>
              </w:rPr>
            </w:pPr>
            <w:r w:rsidRPr="005936FE">
              <w:rPr>
                <w:rFonts w:ascii="Arial" w:hAnsi="Arial" w:cs="Arial"/>
                <w:b/>
                <w:bCs/>
                <w:color w:val="000000"/>
                <w:sz w:val="20"/>
                <w:szCs w:val="20"/>
              </w:rPr>
              <w:t>$10,992,300</w:t>
            </w: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39A38F69" w14:textId="15793CF6" w:rsidR="00625D53" w:rsidRPr="005936FE" w:rsidRDefault="00625D53" w:rsidP="00625D53">
            <w:pPr>
              <w:keepNext/>
              <w:jc w:val="right"/>
              <w:rPr>
                <w:rFonts w:ascii="Arial" w:hAnsi="Arial" w:cs="Arial"/>
                <w:b/>
                <w:bCs/>
                <w:color w:val="000000"/>
                <w:sz w:val="20"/>
                <w:szCs w:val="20"/>
              </w:rPr>
            </w:pPr>
            <w:r>
              <w:rPr>
                <w:rFonts w:ascii="Arial" w:hAnsi="Arial" w:cs="Arial"/>
                <w:b/>
                <w:bCs/>
                <w:color w:val="000000"/>
                <w:sz w:val="20"/>
                <w:szCs w:val="20"/>
              </w:rPr>
              <w:t>$19,403,493</w:t>
            </w:r>
          </w:p>
        </w:tc>
        <w:tc>
          <w:tcPr>
            <w:tcW w:w="1615" w:type="dxa"/>
            <w:tcBorders>
              <w:top w:val="dashSmallGap" w:sz="4" w:space="0" w:color="auto"/>
              <w:left w:val="dashSmallGap" w:sz="4" w:space="0" w:color="auto"/>
              <w:bottom w:val="single" w:sz="4" w:space="0" w:color="auto"/>
            </w:tcBorders>
            <w:shd w:val="clear" w:color="auto" w:fill="auto"/>
            <w:vAlign w:val="center"/>
          </w:tcPr>
          <w:p w14:paraId="52C174D4" w14:textId="4CEE1C9E" w:rsidR="00625D53" w:rsidRPr="005936FE" w:rsidRDefault="00625D53" w:rsidP="00625D53">
            <w:pPr>
              <w:keepNext/>
              <w:jc w:val="right"/>
              <w:rPr>
                <w:rFonts w:ascii="Arial" w:hAnsi="Arial" w:cs="Arial"/>
                <w:b/>
                <w:bCs/>
                <w:color w:val="000000"/>
                <w:sz w:val="20"/>
                <w:szCs w:val="20"/>
              </w:rPr>
            </w:pPr>
          </w:p>
        </w:tc>
      </w:tr>
      <w:tr w:rsidR="00625D53" w14:paraId="5AE9C9F7" w14:textId="77777777" w:rsidTr="002575F5">
        <w:trPr>
          <w:cantSplit/>
          <w:trHeight w:val="315"/>
          <w:jc w:val="right"/>
        </w:trPr>
        <w:tc>
          <w:tcPr>
            <w:tcW w:w="3785" w:type="dxa"/>
            <w:tcBorders>
              <w:bottom w:val="nil"/>
              <w:right w:val="nil"/>
            </w:tcBorders>
            <w:shd w:val="clear" w:color="000000" w:fill="000080"/>
            <w:vAlign w:val="center"/>
            <w:hideMark/>
          </w:tcPr>
          <w:p w14:paraId="71F1E224" w14:textId="5718FABF" w:rsidR="00625D53" w:rsidRDefault="00625D53" w:rsidP="00625D53">
            <w:pPr>
              <w:keepNext/>
              <w:pageBreakBefore/>
              <w:jc w:val="both"/>
              <w:rPr>
                <w:rFonts w:ascii="Arial" w:hAnsi="Arial" w:cs="Arial"/>
                <w:b/>
                <w:bCs/>
                <w:color w:val="FFFFFF"/>
                <w:sz w:val="20"/>
                <w:szCs w:val="20"/>
              </w:rPr>
            </w:pPr>
            <w:r>
              <w:rPr>
                <w:rFonts w:ascii="Arial" w:hAnsi="Arial" w:cs="Arial"/>
                <w:b/>
                <w:bCs/>
                <w:color w:val="FFFFFF"/>
                <w:sz w:val="20"/>
              </w:rPr>
              <w:t>Expenditures</w:t>
            </w:r>
          </w:p>
        </w:tc>
        <w:tc>
          <w:tcPr>
            <w:tcW w:w="1620" w:type="dxa"/>
            <w:tcBorders>
              <w:left w:val="nil"/>
              <w:bottom w:val="nil"/>
              <w:right w:val="nil"/>
            </w:tcBorders>
            <w:shd w:val="clear" w:color="000000" w:fill="000080"/>
          </w:tcPr>
          <w:p w14:paraId="677D81FA" w14:textId="1784F4BF" w:rsidR="00625D53" w:rsidRDefault="00625D53" w:rsidP="00625D53">
            <w:pPr>
              <w:keepNext/>
              <w:pageBreakBefore/>
              <w:jc w:val="right"/>
              <w:rPr>
                <w:rFonts w:ascii="Arial" w:hAnsi="Arial" w:cs="Arial"/>
                <w:b/>
                <w:bCs/>
                <w:color w:val="FFFFFF"/>
                <w:sz w:val="20"/>
              </w:rPr>
            </w:pPr>
            <w:r>
              <w:rPr>
                <w:rFonts w:ascii="Arial" w:hAnsi="Arial" w:cs="Arial"/>
                <w:b/>
                <w:bCs/>
                <w:color w:val="FFFFFF"/>
                <w:sz w:val="20"/>
              </w:rPr>
              <w:t>FY 2019</w:t>
            </w:r>
          </w:p>
        </w:tc>
        <w:tc>
          <w:tcPr>
            <w:tcW w:w="1530" w:type="dxa"/>
            <w:tcBorders>
              <w:left w:val="nil"/>
              <w:bottom w:val="nil"/>
              <w:right w:val="nil"/>
            </w:tcBorders>
            <w:shd w:val="clear" w:color="000000" w:fill="000080"/>
          </w:tcPr>
          <w:p w14:paraId="54F03A3F" w14:textId="5849CC5B" w:rsidR="00625D53" w:rsidRDefault="00625D53" w:rsidP="00625D53">
            <w:pPr>
              <w:keepNext/>
              <w:pageBreakBefore/>
              <w:jc w:val="right"/>
              <w:rPr>
                <w:rFonts w:ascii="Arial" w:hAnsi="Arial" w:cs="Arial"/>
                <w:b/>
                <w:bCs/>
                <w:color w:val="FFFFFF"/>
                <w:sz w:val="20"/>
              </w:rPr>
            </w:pPr>
            <w:r>
              <w:rPr>
                <w:rFonts w:ascii="Arial" w:hAnsi="Arial" w:cs="Arial"/>
                <w:b/>
                <w:bCs/>
                <w:color w:val="FFFFFF"/>
                <w:sz w:val="20"/>
              </w:rPr>
              <w:t>FY 2020</w:t>
            </w:r>
          </w:p>
        </w:tc>
        <w:tc>
          <w:tcPr>
            <w:tcW w:w="1530" w:type="dxa"/>
            <w:tcBorders>
              <w:left w:val="nil"/>
              <w:bottom w:val="nil"/>
              <w:right w:val="nil"/>
            </w:tcBorders>
            <w:shd w:val="clear" w:color="000000" w:fill="000080"/>
          </w:tcPr>
          <w:p w14:paraId="1EF76858" w14:textId="44D8823C" w:rsidR="00625D53" w:rsidRDefault="00625D53" w:rsidP="00625D53">
            <w:pPr>
              <w:keepNext/>
              <w:pageBreakBefore/>
              <w:jc w:val="right"/>
              <w:rPr>
                <w:rFonts w:ascii="Arial" w:hAnsi="Arial" w:cs="Arial"/>
                <w:b/>
                <w:bCs/>
                <w:color w:val="FFFFFF"/>
                <w:sz w:val="20"/>
              </w:rPr>
            </w:pPr>
            <w:r>
              <w:rPr>
                <w:rFonts w:ascii="Arial" w:hAnsi="Arial" w:cs="Arial"/>
                <w:b/>
                <w:bCs/>
                <w:color w:val="FFFFFF"/>
                <w:sz w:val="20"/>
              </w:rPr>
              <w:t>FY 2021</w:t>
            </w:r>
          </w:p>
        </w:tc>
        <w:tc>
          <w:tcPr>
            <w:tcW w:w="1615" w:type="dxa"/>
            <w:tcBorders>
              <w:left w:val="nil"/>
              <w:bottom w:val="nil"/>
            </w:tcBorders>
            <w:shd w:val="clear" w:color="000000" w:fill="000080"/>
            <w:hideMark/>
          </w:tcPr>
          <w:p w14:paraId="146AA933" w14:textId="30D82DEC" w:rsidR="00625D53" w:rsidRDefault="00625D53" w:rsidP="00625D53">
            <w:pPr>
              <w:keepNext/>
              <w:pageBreakBefore/>
              <w:jc w:val="right"/>
              <w:rPr>
                <w:rFonts w:ascii="Arial" w:hAnsi="Arial" w:cs="Arial"/>
                <w:b/>
                <w:bCs/>
                <w:color w:val="FFFFFF"/>
                <w:sz w:val="20"/>
              </w:rPr>
            </w:pPr>
            <w:r>
              <w:rPr>
                <w:rFonts w:ascii="Arial" w:hAnsi="Arial" w:cs="Arial"/>
                <w:b/>
                <w:bCs/>
                <w:color w:val="FFFFFF"/>
                <w:sz w:val="20"/>
              </w:rPr>
              <w:t>FY 2022</w:t>
            </w:r>
          </w:p>
        </w:tc>
      </w:tr>
      <w:tr w:rsidR="00625D53" w14:paraId="20C22811" w14:textId="77777777" w:rsidTr="00B663EE">
        <w:trPr>
          <w:cantSplit/>
          <w:trHeight w:val="300"/>
          <w:jc w:val="right"/>
        </w:trPr>
        <w:tc>
          <w:tcPr>
            <w:tcW w:w="3785" w:type="dxa"/>
            <w:tcBorders>
              <w:top w:val="nil"/>
              <w:bottom w:val="dashSmallGap" w:sz="4" w:space="0" w:color="auto"/>
              <w:right w:val="dashSmallGap" w:sz="4" w:space="0" w:color="auto"/>
            </w:tcBorders>
            <w:shd w:val="clear" w:color="auto" w:fill="auto"/>
            <w:vAlign w:val="center"/>
            <w:hideMark/>
          </w:tcPr>
          <w:p w14:paraId="55F5EAA9" w14:textId="77777777" w:rsidR="00625D53" w:rsidRDefault="00625D53" w:rsidP="00625D53">
            <w:pPr>
              <w:keepNext/>
              <w:rPr>
                <w:rFonts w:ascii="Arial" w:hAnsi="Arial" w:cs="Arial"/>
                <w:color w:val="000000"/>
                <w:sz w:val="20"/>
                <w:szCs w:val="20"/>
              </w:rPr>
            </w:pPr>
            <w:r>
              <w:rPr>
                <w:rFonts w:ascii="Arial" w:hAnsi="Arial" w:cs="Arial"/>
                <w:color w:val="000000"/>
                <w:sz w:val="20"/>
              </w:rPr>
              <w:t>Personnel Costs</w:t>
            </w:r>
          </w:p>
        </w:tc>
        <w:tc>
          <w:tcPr>
            <w:tcW w:w="1620" w:type="dxa"/>
            <w:tcBorders>
              <w:top w:val="nil"/>
              <w:left w:val="dashSmallGap" w:sz="4" w:space="0" w:color="auto"/>
              <w:bottom w:val="dashSmallGap" w:sz="4" w:space="0" w:color="auto"/>
              <w:right w:val="dashSmallGap" w:sz="4" w:space="0" w:color="auto"/>
            </w:tcBorders>
            <w:vAlign w:val="center"/>
          </w:tcPr>
          <w:p w14:paraId="56383EBE" w14:textId="272C2BFF" w:rsidR="00625D53" w:rsidRDefault="00625D53" w:rsidP="00625D53">
            <w:pPr>
              <w:keepNext/>
              <w:jc w:val="right"/>
              <w:rPr>
                <w:rFonts w:ascii="Arial" w:hAnsi="Arial" w:cs="Arial"/>
                <w:color w:val="000000"/>
                <w:sz w:val="20"/>
                <w:szCs w:val="20"/>
              </w:rPr>
            </w:pPr>
            <w:r>
              <w:rPr>
                <w:rFonts w:ascii="Arial" w:hAnsi="Arial" w:cs="Arial"/>
                <w:color w:val="000000"/>
                <w:sz w:val="20"/>
                <w:szCs w:val="20"/>
              </w:rPr>
              <w:t>$2,689,700</w:t>
            </w:r>
          </w:p>
        </w:tc>
        <w:tc>
          <w:tcPr>
            <w:tcW w:w="1530" w:type="dxa"/>
            <w:tcBorders>
              <w:top w:val="nil"/>
              <w:left w:val="dashSmallGap" w:sz="4" w:space="0" w:color="auto"/>
              <w:bottom w:val="dashSmallGap" w:sz="4" w:space="0" w:color="auto"/>
              <w:right w:val="dashSmallGap" w:sz="4" w:space="0" w:color="auto"/>
            </w:tcBorders>
            <w:shd w:val="clear" w:color="auto" w:fill="auto"/>
            <w:vAlign w:val="center"/>
          </w:tcPr>
          <w:p w14:paraId="46CBE7B3" w14:textId="64A0A462"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$5,802,709</w:t>
            </w:r>
          </w:p>
        </w:tc>
        <w:tc>
          <w:tcPr>
            <w:tcW w:w="1530" w:type="dxa"/>
            <w:tcBorders>
              <w:top w:val="nil"/>
              <w:left w:val="dashSmallGap" w:sz="4" w:space="0" w:color="auto"/>
              <w:bottom w:val="dashSmallGap" w:sz="4" w:space="0" w:color="auto"/>
            </w:tcBorders>
            <w:shd w:val="clear" w:color="auto" w:fill="auto"/>
            <w:vAlign w:val="center"/>
          </w:tcPr>
          <w:p w14:paraId="17848E5A" w14:textId="01CF4023" w:rsidR="00625D53" w:rsidRDefault="00625D53" w:rsidP="00625D53">
            <w:pPr>
              <w:keepNext/>
              <w:jc w:val="right"/>
              <w:rPr>
                <w:rFonts w:ascii="Arial" w:hAnsi="Arial" w:cs="Arial"/>
                <w:color w:val="000000"/>
                <w:sz w:val="20"/>
                <w:szCs w:val="20"/>
              </w:rPr>
            </w:pPr>
            <w:r>
              <w:rPr>
                <w:rFonts w:ascii="Arial" w:hAnsi="Arial" w:cs="Arial"/>
                <w:color w:val="000000"/>
                <w:sz w:val="20"/>
                <w:szCs w:val="20"/>
              </w:rPr>
              <w:t>$12,136,943</w:t>
            </w:r>
          </w:p>
        </w:tc>
        <w:tc>
          <w:tcPr>
            <w:tcW w:w="1615" w:type="dxa"/>
            <w:tcBorders>
              <w:top w:val="nil"/>
              <w:left w:val="dashSmallGap" w:sz="4" w:space="0" w:color="auto"/>
              <w:bottom w:val="dashSmallGap" w:sz="4" w:space="0" w:color="auto"/>
            </w:tcBorders>
            <w:shd w:val="clear" w:color="auto" w:fill="auto"/>
            <w:vAlign w:val="center"/>
          </w:tcPr>
          <w:p w14:paraId="5355E1BE" w14:textId="71D9FC90" w:rsidR="00625D53" w:rsidRDefault="00625D53" w:rsidP="00625D53">
            <w:pPr>
              <w:keepNext/>
              <w:jc w:val="right"/>
              <w:rPr>
                <w:rFonts w:ascii="Arial" w:hAnsi="Arial" w:cs="Arial"/>
                <w:color w:val="000000"/>
                <w:sz w:val="20"/>
                <w:szCs w:val="20"/>
              </w:rPr>
            </w:pPr>
          </w:p>
        </w:tc>
      </w:tr>
      <w:tr w:rsidR="00625D53" w14:paraId="30A996CB" w14:textId="77777777" w:rsidTr="00B663EE">
        <w:trPr>
          <w:cantSplit/>
          <w:trHeight w:val="306"/>
          <w:jc w:val="right"/>
        </w:trPr>
        <w:tc>
          <w:tcPr>
            <w:tcW w:w="3785" w:type="dxa"/>
            <w:tcBorders>
              <w:top w:val="dashSmallGap" w:sz="4" w:space="0" w:color="auto"/>
              <w:bottom w:val="dashSmallGap" w:sz="4" w:space="0" w:color="auto"/>
              <w:right w:val="dashSmallGap" w:sz="4" w:space="0" w:color="auto"/>
            </w:tcBorders>
            <w:shd w:val="clear" w:color="auto" w:fill="auto"/>
            <w:vAlign w:val="center"/>
            <w:hideMark/>
          </w:tcPr>
          <w:p w14:paraId="5387D92F" w14:textId="77777777" w:rsidR="00625D53" w:rsidRDefault="00625D53" w:rsidP="00625D53">
            <w:pPr>
              <w:keepNext/>
              <w:rPr>
                <w:rFonts w:ascii="Arial" w:hAnsi="Arial" w:cs="Arial"/>
                <w:color w:val="000000"/>
                <w:sz w:val="20"/>
                <w:szCs w:val="20"/>
              </w:rPr>
            </w:pPr>
            <w:r>
              <w:rPr>
                <w:rFonts w:ascii="Arial" w:hAnsi="Arial" w:cs="Arial"/>
                <w:color w:val="000000"/>
                <w:sz w:val="20"/>
              </w:rPr>
              <w:t>Operating Expenditures</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1DA3C514" w14:textId="5370A115" w:rsidR="00625D53" w:rsidRDefault="00625D53" w:rsidP="00625D53">
            <w:pPr>
              <w:keepNext/>
              <w:jc w:val="right"/>
              <w:rPr>
                <w:rFonts w:ascii="Arial" w:hAnsi="Arial" w:cs="Arial"/>
                <w:color w:val="000000"/>
                <w:sz w:val="20"/>
                <w:szCs w:val="20"/>
              </w:rPr>
            </w:pPr>
            <w:r>
              <w:rPr>
                <w:rFonts w:ascii="Arial" w:hAnsi="Arial" w:cs="Arial"/>
                <w:color w:val="000000"/>
                <w:sz w:val="20"/>
                <w:szCs w:val="20"/>
              </w:rPr>
              <w:t>$2,207,200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CC6469" w14:textId="22E09472"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$3,510,167</w:t>
            </w:r>
          </w:p>
        </w:tc>
        <w:tc>
          <w:tcPr>
            <w:tcW w:w="1530" w:type="dxa"/>
            <w:tcBorders>
              <w:top w:val="dashSmallGap" w:sz="4" w:space="0" w:color="auto"/>
              <w:left w:val="dashSmallGap" w:sz="4" w:space="0" w:color="auto"/>
              <w:bottom w:val="dashSmallGap" w:sz="4" w:space="0" w:color="auto"/>
            </w:tcBorders>
            <w:shd w:val="clear" w:color="auto" w:fill="auto"/>
            <w:vAlign w:val="center"/>
          </w:tcPr>
          <w:p w14:paraId="7234E94E" w14:textId="1CABAFE2" w:rsidR="00625D53" w:rsidRDefault="00625D53" w:rsidP="00625D53">
            <w:pPr>
              <w:keepNext/>
              <w:jc w:val="right"/>
              <w:rPr>
                <w:rFonts w:ascii="Arial" w:hAnsi="Arial" w:cs="Arial"/>
                <w:color w:val="000000"/>
                <w:sz w:val="20"/>
                <w:szCs w:val="20"/>
              </w:rPr>
            </w:pPr>
            <w:r>
              <w:rPr>
                <w:rFonts w:ascii="Arial" w:hAnsi="Arial" w:cs="Arial"/>
                <w:color w:val="000000"/>
                <w:sz w:val="20"/>
                <w:szCs w:val="20"/>
              </w:rPr>
              <w:t>$5,068,601</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72E75B61" w14:textId="7C9120CE" w:rsidR="00625D53" w:rsidRDefault="00625D53" w:rsidP="00625D53">
            <w:pPr>
              <w:keepNext/>
              <w:jc w:val="right"/>
              <w:rPr>
                <w:rFonts w:ascii="Arial" w:hAnsi="Arial" w:cs="Arial"/>
                <w:color w:val="000000"/>
                <w:sz w:val="20"/>
                <w:szCs w:val="20"/>
              </w:rPr>
            </w:pPr>
          </w:p>
        </w:tc>
      </w:tr>
      <w:tr w:rsidR="00625D53" w14:paraId="2B917ACA" w14:textId="77777777" w:rsidTr="00B663EE">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hideMark/>
          </w:tcPr>
          <w:p w14:paraId="750ABBA4" w14:textId="77777777" w:rsidR="00625D53" w:rsidRDefault="00625D53" w:rsidP="00625D53">
            <w:pPr>
              <w:keepNext/>
              <w:rPr>
                <w:rFonts w:ascii="Arial" w:hAnsi="Arial" w:cs="Arial"/>
                <w:color w:val="000000"/>
                <w:sz w:val="20"/>
                <w:szCs w:val="20"/>
              </w:rPr>
            </w:pPr>
            <w:r>
              <w:rPr>
                <w:rFonts w:ascii="Arial" w:hAnsi="Arial" w:cs="Arial"/>
                <w:color w:val="000000"/>
                <w:sz w:val="20"/>
              </w:rPr>
              <w:t>Capital Outlay</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37CD70E0" w14:textId="26F0662B" w:rsidR="00625D53" w:rsidRDefault="00625D53" w:rsidP="00625D53">
            <w:pPr>
              <w:keepNext/>
              <w:jc w:val="right"/>
              <w:rPr>
                <w:rFonts w:ascii="Arial" w:hAnsi="Arial" w:cs="Arial"/>
                <w:color w:val="000000"/>
                <w:sz w:val="20"/>
                <w:szCs w:val="20"/>
              </w:rPr>
            </w:pPr>
            <w:r>
              <w:rPr>
                <w:rFonts w:ascii="Arial" w:hAnsi="Arial" w:cs="Arial"/>
                <w:color w:val="000000"/>
                <w:sz w:val="20"/>
                <w:szCs w:val="20"/>
              </w:rPr>
              <w:t>$717,400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F70033C" w14:textId="6F8C514A"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$823,445</w:t>
            </w:r>
          </w:p>
        </w:tc>
        <w:tc>
          <w:tcPr>
            <w:tcW w:w="153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7390809" w14:textId="751783A2" w:rsidR="00625D53" w:rsidRDefault="00625D53" w:rsidP="00625D53">
            <w:pPr>
              <w:keepNext/>
              <w:jc w:val="right"/>
              <w:rPr>
                <w:rFonts w:ascii="Arial" w:hAnsi="Arial" w:cs="Arial"/>
                <w:color w:val="000000"/>
                <w:sz w:val="20"/>
                <w:szCs w:val="20"/>
              </w:rPr>
            </w:pPr>
            <w:r>
              <w:rPr>
                <w:rFonts w:ascii="Arial" w:hAnsi="Arial" w:cs="Arial"/>
                <w:color w:val="000000"/>
                <w:sz w:val="20"/>
                <w:szCs w:val="20"/>
              </w:rPr>
              <w:t>$950,916</w:t>
            </w:r>
          </w:p>
        </w:tc>
        <w:tc>
          <w:tcPr>
            <w:tcW w:w="161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1F6290C" w14:textId="13FCBB5D" w:rsidR="00625D53" w:rsidRDefault="00625D53" w:rsidP="00625D53">
            <w:pPr>
              <w:keepNext/>
              <w:jc w:val="right"/>
              <w:rPr>
                <w:rFonts w:ascii="Arial" w:hAnsi="Arial" w:cs="Arial"/>
                <w:color w:val="000000"/>
                <w:sz w:val="20"/>
                <w:szCs w:val="20"/>
              </w:rPr>
            </w:pPr>
          </w:p>
        </w:tc>
      </w:tr>
      <w:tr w:rsidR="00625D53" w14:paraId="5C5426B2" w14:textId="77777777" w:rsidTr="00B663EE">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07207186" w14:textId="77777777" w:rsidR="00625D53" w:rsidRDefault="00625D53" w:rsidP="00625D53">
            <w:pPr>
              <w:keepNext/>
              <w:rPr>
                <w:rFonts w:ascii="Arial" w:hAnsi="Arial" w:cs="Arial"/>
                <w:color w:val="000000"/>
                <w:sz w:val="20"/>
              </w:rPr>
            </w:pPr>
            <w:r>
              <w:rPr>
                <w:rFonts w:ascii="Arial" w:hAnsi="Arial" w:cs="Arial"/>
                <w:color w:val="000000"/>
                <w:sz w:val="20"/>
              </w:rPr>
              <w:t>Trustee &amp; Benefits</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02AFE8DE" w14:textId="53DD0443" w:rsidR="00625D53" w:rsidRDefault="00625D53" w:rsidP="00625D53">
            <w:pPr>
              <w:keepNext/>
              <w:jc w:val="right"/>
              <w:rPr>
                <w:rFonts w:ascii="Arial" w:hAnsi="Arial" w:cs="Arial"/>
                <w:color w:val="000000"/>
                <w:sz w:val="20"/>
                <w:szCs w:val="20"/>
              </w:rPr>
            </w:pPr>
            <w:r>
              <w:rPr>
                <w:rFonts w:ascii="Arial" w:hAnsi="Arial" w:cs="Arial"/>
                <w:color w:val="000000"/>
                <w:sz w:val="20"/>
                <w:szCs w:val="20"/>
              </w:rPr>
              <w:t>$5,056,800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852F31" w14:textId="60F96909" w:rsidR="00625D53" w:rsidRDefault="00625D53" w:rsidP="00625D53">
            <w:pPr>
              <w:keepNext/>
              <w:jc w:val="right"/>
              <w:rPr>
                <w:rFonts w:ascii="Arial" w:hAnsi="Arial" w:cs="Arial"/>
                <w:color w:val="000000"/>
                <w:sz w:val="20"/>
                <w:szCs w:val="20"/>
              </w:rPr>
            </w:pPr>
            <w:r w:rsidRPr="001F3D5F">
              <w:rPr>
                <w:rFonts w:ascii="Arial" w:hAnsi="Arial" w:cs="Arial"/>
                <w:color w:val="000000"/>
                <w:sz w:val="20"/>
                <w:szCs w:val="20"/>
              </w:rPr>
              <w:t>$6,370,017</w:t>
            </w:r>
          </w:p>
        </w:tc>
        <w:tc>
          <w:tcPr>
            <w:tcW w:w="1530" w:type="dxa"/>
            <w:tcBorders>
              <w:top w:val="dashSmallGap" w:sz="4" w:space="0" w:color="auto"/>
              <w:left w:val="dashSmallGap" w:sz="4" w:space="0" w:color="auto"/>
              <w:bottom w:val="dashSmallGap" w:sz="4" w:space="0" w:color="auto"/>
            </w:tcBorders>
            <w:shd w:val="clear" w:color="auto" w:fill="auto"/>
            <w:vAlign w:val="center"/>
          </w:tcPr>
          <w:p w14:paraId="5D703A86" w14:textId="5B3F7148" w:rsidR="00625D53" w:rsidRDefault="00625D53" w:rsidP="00625D53">
            <w:pPr>
              <w:keepNext/>
              <w:jc w:val="right"/>
              <w:rPr>
                <w:rFonts w:ascii="Arial" w:hAnsi="Arial" w:cs="Arial"/>
                <w:color w:val="000000"/>
                <w:sz w:val="20"/>
                <w:szCs w:val="20"/>
              </w:rPr>
            </w:pPr>
            <w:r>
              <w:rPr>
                <w:rFonts w:ascii="Arial" w:hAnsi="Arial" w:cs="Arial"/>
                <w:color w:val="000000"/>
                <w:sz w:val="20"/>
                <w:szCs w:val="20"/>
              </w:rPr>
              <w:t>$12,412,534</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358221B7" w14:textId="261B8DF5" w:rsidR="00625D53" w:rsidRDefault="00625D53" w:rsidP="00625D53">
            <w:pPr>
              <w:keepNext/>
              <w:jc w:val="right"/>
              <w:rPr>
                <w:rFonts w:ascii="Arial" w:hAnsi="Arial" w:cs="Arial"/>
                <w:color w:val="000000"/>
                <w:sz w:val="20"/>
                <w:szCs w:val="20"/>
              </w:rPr>
            </w:pPr>
          </w:p>
        </w:tc>
      </w:tr>
      <w:tr w:rsidR="00625D53" w14:paraId="4F638040" w14:textId="77777777" w:rsidTr="00B663EE">
        <w:trPr>
          <w:cantSplit/>
          <w:trHeight w:val="330"/>
          <w:jc w:val="right"/>
        </w:trPr>
        <w:tc>
          <w:tcPr>
            <w:tcW w:w="3785" w:type="dxa"/>
            <w:tcBorders>
              <w:top w:val="dashSmallGap" w:sz="4" w:space="0" w:color="auto"/>
              <w:right w:val="dashSmallGap" w:sz="4" w:space="0" w:color="auto"/>
            </w:tcBorders>
            <w:shd w:val="clear" w:color="auto" w:fill="auto"/>
            <w:vAlign w:val="center"/>
            <w:hideMark/>
          </w:tcPr>
          <w:p w14:paraId="235D63DE" w14:textId="77777777" w:rsidR="00625D53" w:rsidRDefault="00625D53" w:rsidP="00625D53">
            <w:pPr>
              <w:keepNext/>
              <w:jc w:val="right"/>
              <w:rPr>
                <w:rFonts w:ascii="Arial" w:hAnsi="Arial" w:cs="Arial"/>
                <w:b/>
                <w:bCs/>
                <w:color w:val="000000"/>
                <w:sz w:val="20"/>
                <w:szCs w:val="20"/>
              </w:rPr>
            </w:pPr>
            <w:r>
              <w:rPr>
                <w:rFonts w:ascii="Arial" w:hAnsi="Arial" w:cs="Arial"/>
                <w:b/>
                <w:bCs/>
                <w:color w:val="000000"/>
                <w:sz w:val="20"/>
              </w:rPr>
              <w:t>Total</w:t>
            </w:r>
          </w:p>
        </w:tc>
        <w:tc>
          <w:tcPr>
            <w:tcW w:w="1620" w:type="dxa"/>
            <w:tcBorders>
              <w:top w:val="dashSmallGap" w:sz="4" w:space="0" w:color="auto"/>
              <w:left w:val="dashSmallGap" w:sz="4" w:space="0" w:color="auto"/>
              <w:right w:val="dashSmallGap" w:sz="4" w:space="0" w:color="auto"/>
            </w:tcBorders>
            <w:vAlign w:val="center"/>
          </w:tcPr>
          <w:p w14:paraId="50CCF006" w14:textId="246C5110" w:rsidR="00625D53" w:rsidRPr="005936FE" w:rsidRDefault="00625D53" w:rsidP="00625D53">
            <w:pPr>
              <w:keepNext/>
              <w:jc w:val="right"/>
              <w:rPr>
                <w:rFonts w:ascii="Arial" w:hAnsi="Arial" w:cs="Arial"/>
                <w:b/>
                <w:bCs/>
                <w:color w:val="000000"/>
                <w:sz w:val="20"/>
                <w:szCs w:val="20"/>
              </w:rPr>
            </w:pPr>
            <w:r w:rsidRPr="005936FE">
              <w:rPr>
                <w:rFonts w:ascii="Arial" w:hAnsi="Arial" w:cs="Arial"/>
                <w:b/>
                <w:bCs/>
                <w:color w:val="000000"/>
                <w:sz w:val="20"/>
                <w:szCs w:val="20"/>
              </w:rPr>
              <w:t>$10,671,100</w:t>
            </w:r>
          </w:p>
        </w:tc>
        <w:tc>
          <w:tcPr>
            <w:tcW w:w="1530" w:type="dxa"/>
            <w:tcBorders>
              <w:top w:val="dashSmallGap" w:sz="4" w:space="0" w:color="auto"/>
              <w:left w:val="dashSmallGap" w:sz="4" w:space="0" w:color="auto"/>
              <w:right w:val="dashSmallGap" w:sz="4" w:space="0" w:color="auto"/>
            </w:tcBorders>
            <w:shd w:val="clear" w:color="auto" w:fill="auto"/>
            <w:vAlign w:val="center"/>
          </w:tcPr>
          <w:p w14:paraId="6120EEBE" w14:textId="6A6E8EE7" w:rsidR="00625D53" w:rsidRPr="005936FE" w:rsidRDefault="00625D53" w:rsidP="00625D53">
            <w:pPr>
              <w:keepNext/>
              <w:jc w:val="right"/>
              <w:rPr>
                <w:rFonts w:ascii="Arial" w:hAnsi="Arial" w:cs="Arial"/>
                <w:b/>
                <w:bCs/>
                <w:color w:val="000000"/>
                <w:sz w:val="20"/>
                <w:szCs w:val="20"/>
              </w:rPr>
            </w:pPr>
            <w:r w:rsidRPr="005936FE">
              <w:rPr>
                <w:rFonts w:ascii="Arial" w:hAnsi="Arial" w:cs="Arial"/>
                <w:b/>
                <w:bCs/>
                <w:color w:val="000000"/>
                <w:sz w:val="20"/>
                <w:szCs w:val="20"/>
              </w:rPr>
              <w:t>$16,506,338</w:t>
            </w:r>
          </w:p>
        </w:tc>
        <w:tc>
          <w:tcPr>
            <w:tcW w:w="1530" w:type="dxa"/>
            <w:tcBorders>
              <w:top w:val="dashSmallGap" w:sz="4" w:space="0" w:color="auto"/>
              <w:left w:val="dashSmallGap" w:sz="4" w:space="0" w:color="auto"/>
            </w:tcBorders>
            <w:shd w:val="clear" w:color="auto" w:fill="auto"/>
            <w:vAlign w:val="center"/>
          </w:tcPr>
          <w:p w14:paraId="4773E3B0" w14:textId="2E6D27AF" w:rsidR="00625D53" w:rsidRPr="005936FE" w:rsidRDefault="00625D53" w:rsidP="00625D53">
            <w:pPr>
              <w:keepNext/>
              <w:jc w:val="right"/>
              <w:rPr>
                <w:rFonts w:ascii="Arial" w:hAnsi="Arial" w:cs="Arial"/>
                <w:b/>
                <w:bCs/>
                <w:color w:val="000000"/>
                <w:sz w:val="20"/>
                <w:szCs w:val="20"/>
              </w:rPr>
            </w:pPr>
            <w:r>
              <w:rPr>
                <w:rFonts w:ascii="Arial" w:hAnsi="Arial" w:cs="Arial"/>
                <w:b/>
                <w:bCs/>
                <w:color w:val="000000"/>
                <w:sz w:val="20"/>
                <w:szCs w:val="20"/>
              </w:rPr>
              <w:t>$30,568,994</w:t>
            </w:r>
          </w:p>
        </w:tc>
        <w:tc>
          <w:tcPr>
            <w:tcW w:w="1615" w:type="dxa"/>
            <w:tcBorders>
              <w:top w:val="dashSmallGap" w:sz="4" w:space="0" w:color="auto"/>
              <w:left w:val="dashSmallGap" w:sz="4" w:space="0" w:color="auto"/>
            </w:tcBorders>
            <w:shd w:val="clear" w:color="auto" w:fill="auto"/>
            <w:vAlign w:val="center"/>
          </w:tcPr>
          <w:p w14:paraId="43F2A9A9" w14:textId="463EFD49" w:rsidR="00625D53" w:rsidRPr="005936FE" w:rsidRDefault="00625D53" w:rsidP="00625D53">
            <w:pPr>
              <w:keepNext/>
              <w:jc w:val="right"/>
              <w:rPr>
                <w:rFonts w:ascii="Arial" w:hAnsi="Arial" w:cs="Arial"/>
                <w:b/>
                <w:bCs/>
                <w:color w:val="000000"/>
                <w:sz w:val="20"/>
                <w:szCs w:val="20"/>
              </w:rPr>
            </w:pPr>
          </w:p>
        </w:tc>
      </w:tr>
    </w:tbl>
    <w:p w14:paraId="373BF882" w14:textId="77777777" w:rsidR="00367228" w:rsidRPr="001E1705" w:rsidRDefault="00367228" w:rsidP="00577C10">
      <w:pPr>
        <w:rPr>
          <w:rFonts w:ascii="Arial" w:hAnsi="Arial" w:cs="Arial"/>
        </w:rPr>
      </w:pPr>
    </w:p>
    <w:p w14:paraId="12B9643A" w14:textId="3AFB00A7" w:rsidR="00C2697F" w:rsidRDefault="00C2697F" w:rsidP="00577C10">
      <w:pPr>
        <w:rPr>
          <w:rFonts w:ascii="Arial" w:hAnsi="Arial" w:cs="Arial"/>
          <w:b/>
          <w:bCs/>
        </w:rPr>
      </w:pPr>
      <w:r>
        <w:rPr>
          <w:rFonts w:ascii="Arial" w:hAnsi="Arial" w:cs="Arial"/>
          <w:b/>
          <w:bCs/>
        </w:rPr>
        <w:t>Profile of Cases Managed and/or Key Services Provided</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350"/>
        <w:gridCol w:w="1350"/>
        <w:gridCol w:w="1260"/>
        <w:gridCol w:w="1170"/>
      </w:tblGrid>
      <w:tr w:rsidR="001A668A" w14:paraId="261D3CE2" w14:textId="77777777" w:rsidTr="00923679">
        <w:tc>
          <w:tcPr>
            <w:tcW w:w="4950" w:type="dxa"/>
            <w:shd w:val="clear" w:color="auto" w:fill="000080"/>
          </w:tcPr>
          <w:p w14:paraId="6D46C61B" w14:textId="77777777" w:rsidR="001A668A" w:rsidRPr="002A0614" w:rsidRDefault="001A668A" w:rsidP="001A668A">
            <w:pPr>
              <w:spacing w:after="60"/>
              <w:rPr>
                <w:rFonts w:ascii="Arial" w:hAnsi="Arial" w:cs="Arial"/>
                <w:b/>
                <w:sz w:val="20"/>
                <w:szCs w:val="20"/>
              </w:rPr>
            </w:pPr>
            <w:r w:rsidRPr="002A0614">
              <w:rPr>
                <w:rFonts w:ascii="Arial" w:hAnsi="Arial" w:cs="Arial"/>
                <w:b/>
                <w:sz w:val="20"/>
                <w:szCs w:val="20"/>
              </w:rPr>
              <w:t>Cases Managed and/or Key Services Provided</w:t>
            </w:r>
          </w:p>
        </w:tc>
        <w:tc>
          <w:tcPr>
            <w:tcW w:w="1350" w:type="dxa"/>
            <w:shd w:val="clear" w:color="auto" w:fill="000080"/>
          </w:tcPr>
          <w:p w14:paraId="4F2AED1F" w14:textId="488DBAD1" w:rsidR="001A668A" w:rsidRPr="002A0614" w:rsidRDefault="00625D53" w:rsidP="001A668A">
            <w:pPr>
              <w:spacing w:after="60"/>
              <w:jc w:val="right"/>
              <w:rPr>
                <w:rFonts w:ascii="Arial" w:hAnsi="Arial" w:cs="Arial"/>
                <w:b/>
                <w:sz w:val="20"/>
                <w:szCs w:val="20"/>
              </w:rPr>
            </w:pPr>
            <w:r>
              <w:rPr>
                <w:rFonts w:ascii="Arial" w:hAnsi="Arial" w:cs="Arial"/>
                <w:b/>
                <w:sz w:val="20"/>
                <w:szCs w:val="20"/>
              </w:rPr>
              <w:t>FY 2019</w:t>
            </w:r>
          </w:p>
        </w:tc>
        <w:tc>
          <w:tcPr>
            <w:tcW w:w="1350" w:type="dxa"/>
            <w:shd w:val="clear" w:color="auto" w:fill="000080"/>
          </w:tcPr>
          <w:p w14:paraId="3CD7AD15" w14:textId="677DD64A" w:rsidR="001A668A" w:rsidRPr="002A0614" w:rsidRDefault="00625D53" w:rsidP="001A668A">
            <w:pPr>
              <w:spacing w:after="60"/>
              <w:jc w:val="right"/>
              <w:rPr>
                <w:rFonts w:ascii="Arial" w:hAnsi="Arial" w:cs="Arial"/>
                <w:b/>
                <w:sz w:val="20"/>
                <w:szCs w:val="20"/>
              </w:rPr>
            </w:pPr>
            <w:r>
              <w:rPr>
                <w:rFonts w:ascii="Arial" w:hAnsi="Arial" w:cs="Arial"/>
                <w:b/>
                <w:sz w:val="20"/>
                <w:szCs w:val="20"/>
              </w:rPr>
              <w:t>FY 2020</w:t>
            </w:r>
          </w:p>
        </w:tc>
        <w:tc>
          <w:tcPr>
            <w:tcW w:w="1260" w:type="dxa"/>
            <w:shd w:val="clear" w:color="auto" w:fill="000080"/>
          </w:tcPr>
          <w:p w14:paraId="3917CAE8" w14:textId="11476ACC" w:rsidR="001A668A" w:rsidRPr="002A0614" w:rsidRDefault="00625D53" w:rsidP="001A668A">
            <w:pPr>
              <w:spacing w:after="60"/>
              <w:jc w:val="right"/>
              <w:rPr>
                <w:rFonts w:ascii="Arial" w:hAnsi="Arial" w:cs="Arial"/>
                <w:b/>
                <w:sz w:val="20"/>
                <w:szCs w:val="20"/>
              </w:rPr>
            </w:pPr>
            <w:r>
              <w:rPr>
                <w:rFonts w:ascii="Arial" w:hAnsi="Arial" w:cs="Arial"/>
                <w:b/>
                <w:sz w:val="20"/>
                <w:szCs w:val="20"/>
              </w:rPr>
              <w:t>FY 2021</w:t>
            </w:r>
          </w:p>
        </w:tc>
        <w:tc>
          <w:tcPr>
            <w:tcW w:w="1170" w:type="dxa"/>
            <w:shd w:val="clear" w:color="auto" w:fill="000080"/>
          </w:tcPr>
          <w:p w14:paraId="60CFFCAC" w14:textId="29C52913" w:rsidR="001A668A" w:rsidRPr="002A0614" w:rsidRDefault="00625D53" w:rsidP="001A668A">
            <w:pPr>
              <w:spacing w:after="60"/>
              <w:jc w:val="right"/>
              <w:rPr>
                <w:rFonts w:ascii="Arial" w:hAnsi="Arial" w:cs="Arial"/>
                <w:b/>
                <w:sz w:val="20"/>
                <w:szCs w:val="20"/>
              </w:rPr>
            </w:pPr>
            <w:r>
              <w:rPr>
                <w:rFonts w:ascii="Arial" w:hAnsi="Arial" w:cs="Arial"/>
                <w:b/>
                <w:sz w:val="20"/>
                <w:szCs w:val="20"/>
              </w:rPr>
              <w:t>FY 2022</w:t>
            </w:r>
          </w:p>
        </w:tc>
      </w:tr>
      <w:tr w:rsidR="00625D53" w:rsidRPr="008344E6" w14:paraId="6A84029F" w14:textId="77777777" w:rsidTr="005C03A2">
        <w:tc>
          <w:tcPr>
            <w:tcW w:w="4950" w:type="dxa"/>
          </w:tcPr>
          <w:p w14:paraId="550CF8CC" w14:textId="6101DC18" w:rsidR="00625D53" w:rsidRPr="008344E6" w:rsidRDefault="00625D53" w:rsidP="00625D53">
            <w:pPr>
              <w:spacing w:after="60"/>
              <w:rPr>
                <w:rFonts w:ascii="Arial" w:hAnsi="Arial" w:cs="Arial"/>
                <w:color w:val="000000"/>
                <w:sz w:val="20"/>
                <w:szCs w:val="20"/>
              </w:rPr>
            </w:pPr>
            <w:bookmarkStart w:id="1" w:name="_Hlk15886821"/>
            <w:r>
              <w:rPr>
                <w:rFonts w:ascii="Arial" w:hAnsi="Arial" w:cs="Arial"/>
                <w:color w:val="000000"/>
                <w:sz w:val="20"/>
                <w:szCs w:val="20"/>
              </w:rPr>
              <w:t>S</w:t>
            </w:r>
            <w:r w:rsidRPr="008344E6">
              <w:rPr>
                <w:rFonts w:ascii="Arial" w:hAnsi="Arial" w:cs="Arial"/>
                <w:color w:val="000000"/>
                <w:sz w:val="20"/>
                <w:szCs w:val="20"/>
              </w:rPr>
              <w:t xml:space="preserve">ervice desk tickets </w:t>
            </w:r>
            <w:proofErr w:type="gramStart"/>
            <w:r w:rsidRPr="008344E6">
              <w:rPr>
                <w:rFonts w:ascii="Arial" w:hAnsi="Arial" w:cs="Arial"/>
                <w:color w:val="000000"/>
                <w:sz w:val="20"/>
                <w:szCs w:val="20"/>
              </w:rPr>
              <w:t>resolved</w:t>
            </w:r>
            <w:r w:rsidRPr="00DC7A12">
              <w:rPr>
                <w:rFonts w:ascii="Arial" w:hAnsi="Arial" w:cs="Arial"/>
                <w:color w:val="000000"/>
                <w:sz w:val="20"/>
                <w:szCs w:val="20"/>
                <w:vertAlign w:val="superscript"/>
              </w:rPr>
              <w:t>(</w:t>
            </w:r>
            <w:proofErr w:type="gramEnd"/>
            <w:r>
              <w:rPr>
                <w:rFonts w:ascii="Arial" w:hAnsi="Arial" w:cs="Arial"/>
                <w:color w:val="000000"/>
                <w:sz w:val="20"/>
                <w:szCs w:val="20"/>
                <w:vertAlign w:val="superscript"/>
              </w:rPr>
              <w:t>1</w:t>
            </w:r>
            <w:r w:rsidRPr="00DC7A12">
              <w:rPr>
                <w:rFonts w:ascii="Arial" w:hAnsi="Arial" w:cs="Arial"/>
                <w:color w:val="000000"/>
                <w:sz w:val="20"/>
                <w:szCs w:val="20"/>
                <w:vertAlign w:val="superscript"/>
              </w:rPr>
              <w:t>)</w:t>
            </w:r>
          </w:p>
        </w:tc>
        <w:tc>
          <w:tcPr>
            <w:tcW w:w="1350" w:type="dxa"/>
          </w:tcPr>
          <w:p w14:paraId="6DB18D03" w14:textId="06072509" w:rsidR="00625D53" w:rsidRPr="008344E6" w:rsidRDefault="00625D53" w:rsidP="00625D53">
            <w:pPr>
              <w:spacing w:after="60"/>
              <w:jc w:val="right"/>
              <w:rPr>
                <w:rFonts w:ascii="Arial" w:hAnsi="Arial" w:cs="Arial"/>
                <w:color w:val="000000"/>
                <w:sz w:val="20"/>
                <w:szCs w:val="20"/>
              </w:rPr>
            </w:pPr>
            <w:r>
              <w:rPr>
                <w:rFonts w:ascii="Arial" w:hAnsi="Arial" w:cs="Arial"/>
                <w:color w:val="000000"/>
                <w:sz w:val="20"/>
                <w:szCs w:val="20"/>
              </w:rPr>
              <w:t>1,496</w:t>
            </w:r>
          </w:p>
        </w:tc>
        <w:tc>
          <w:tcPr>
            <w:tcW w:w="1350" w:type="dxa"/>
            <w:shd w:val="clear" w:color="auto" w:fill="auto"/>
          </w:tcPr>
          <w:p w14:paraId="4F7BA34D" w14:textId="5B248E4E"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31,062</w:t>
            </w:r>
          </w:p>
        </w:tc>
        <w:tc>
          <w:tcPr>
            <w:tcW w:w="1260" w:type="dxa"/>
            <w:shd w:val="clear" w:color="auto" w:fill="auto"/>
          </w:tcPr>
          <w:p w14:paraId="55349A83" w14:textId="24741D7B"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60,585</w:t>
            </w:r>
          </w:p>
        </w:tc>
        <w:tc>
          <w:tcPr>
            <w:tcW w:w="1170" w:type="dxa"/>
            <w:shd w:val="clear" w:color="auto" w:fill="auto"/>
          </w:tcPr>
          <w:p w14:paraId="5E186FC0" w14:textId="23317FD5" w:rsidR="00625D53" w:rsidRPr="008344E6" w:rsidRDefault="00625D53" w:rsidP="00625D53">
            <w:pPr>
              <w:spacing w:after="60"/>
              <w:jc w:val="right"/>
              <w:rPr>
                <w:rFonts w:ascii="Arial" w:hAnsi="Arial" w:cs="Arial"/>
                <w:color w:val="000000"/>
                <w:sz w:val="20"/>
                <w:szCs w:val="20"/>
              </w:rPr>
            </w:pPr>
          </w:p>
        </w:tc>
      </w:tr>
      <w:tr w:rsidR="00625D53" w:rsidRPr="008344E6" w14:paraId="0B0E826C" w14:textId="77777777" w:rsidTr="005C03A2">
        <w:tc>
          <w:tcPr>
            <w:tcW w:w="4950" w:type="dxa"/>
            <w:tcBorders>
              <w:bottom w:val="single" w:sz="4" w:space="0" w:color="auto"/>
            </w:tcBorders>
          </w:tcPr>
          <w:p w14:paraId="656580DA" w14:textId="62FCB52E" w:rsidR="00625D53" w:rsidRPr="008344E6" w:rsidRDefault="00625D53" w:rsidP="00625D53">
            <w:pPr>
              <w:spacing w:after="60"/>
              <w:rPr>
                <w:rFonts w:ascii="Arial" w:hAnsi="Arial" w:cs="Arial"/>
                <w:color w:val="000000"/>
                <w:sz w:val="20"/>
                <w:szCs w:val="20"/>
              </w:rPr>
            </w:pPr>
            <w:r w:rsidRPr="008344E6">
              <w:rPr>
                <w:rFonts w:ascii="Arial" w:hAnsi="Arial" w:cs="Arial"/>
                <w:color w:val="000000"/>
                <w:sz w:val="20"/>
                <w:szCs w:val="20"/>
              </w:rPr>
              <w:t xml:space="preserve">Number of </w:t>
            </w:r>
            <w:r>
              <w:rPr>
                <w:rFonts w:ascii="Arial" w:hAnsi="Arial" w:cs="Arial"/>
                <w:color w:val="000000"/>
                <w:sz w:val="20"/>
                <w:szCs w:val="20"/>
              </w:rPr>
              <w:t xml:space="preserve">supported </w:t>
            </w:r>
            <w:r w:rsidRPr="008344E6">
              <w:rPr>
                <w:rFonts w:ascii="Arial" w:hAnsi="Arial" w:cs="Arial"/>
                <w:color w:val="000000"/>
                <w:sz w:val="20"/>
                <w:szCs w:val="20"/>
              </w:rPr>
              <w:t>customers</w:t>
            </w:r>
          </w:p>
        </w:tc>
        <w:tc>
          <w:tcPr>
            <w:tcW w:w="1350" w:type="dxa"/>
            <w:tcBorders>
              <w:bottom w:val="single" w:sz="4" w:space="0" w:color="auto"/>
            </w:tcBorders>
          </w:tcPr>
          <w:p w14:paraId="020D050A" w14:textId="561C847A" w:rsidR="00625D53" w:rsidRPr="008344E6" w:rsidRDefault="00625D53" w:rsidP="00625D53">
            <w:pPr>
              <w:spacing w:after="60"/>
              <w:jc w:val="right"/>
              <w:rPr>
                <w:rFonts w:ascii="Arial" w:hAnsi="Arial" w:cs="Arial"/>
                <w:color w:val="000000"/>
                <w:sz w:val="20"/>
                <w:szCs w:val="20"/>
              </w:rPr>
            </w:pPr>
            <w:r>
              <w:rPr>
                <w:rFonts w:ascii="Arial" w:hAnsi="Arial" w:cs="Arial"/>
                <w:color w:val="000000"/>
                <w:sz w:val="20"/>
                <w:szCs w:val="20"/>
              </w:rPr>
              <w:t>469</w:t>
            </w:r>
          </w:p>
        </w:tc>
        <w:tc>
          <w:tcPr>
            <w:tcW w:w="1350" w:type="dxa"/>
            <w:tcBorders>
              <w:bottom w:val="single" w:sz="4" w:space="0" w:color="auto"/>
            </w:tcBorders>
            <w:shd w:val="clear" w:color="auto" w:fill="auto"/>
          </w:tcPr>
          <w:p w14:paraId="4886FBF1" w14:textId="1F131723"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1,737</w:t>
            </w:r>
          </w:p>
        </w:tc>
        <w:tc>
          <w:tcPr>
            <w:tcW w:w="1260" w:type="dxa"/>
            <w:tcBorders>
              <w:bottom w:val="single" w:sz="4" w:space="0" w:color="auto"/>
            </w:tcBorders>
            <w:shd w:val="clear" w:color="auto" w:fill="auto"/>
          </w:tcPr>
          <w:p w14:paraId="7D7C25F0" w14:textId="3A6B52E3" w:rsidR="00625D53" w:rsidRDefault="00625D53" w:rsidP="00625D53">
            <w:pPr>
              <w:spacing w:after="60"/>
              <w:jc w:val="right"/>
              <w:rPr>
                <w:rFonts w:ascii="Arial" w:hAnsi="Arial" w:cs="Arial"/>
                <w:color w:val="000000"/>
                <w:sz w:val="20"/>
                <w:szCs w:val="20"/>
              </w:rPr>
            </w:pPr>
            <w:r w:rsidRPr="008344E6">
              <w:rPr>
                <w:rFonts w:ascii="Arial" w:hAnsi="Arial" w:cs="Arial"/>
                <w:color w:val="000000"/>
                <w:sz w:val="20"/>
                <w:szCs w:val="20"/>
              </w:rPr>
              <w:t>7</w:t>
            </w:r>
            <w:r>
              <w:rPr>
                <w:rFonts w:ascii="Arial" w:hAnsi="Arial" w:cs="Arial"/>
                <w:color w:val="000000"/>
                <w:sz w:val="20"/>
                <w:szCs w:val="20"/>
              </w:rPr>
              <w:t>,</w:t>
            </w:r>
            <w:r w:rsidRPr="008344E6">
              <w:rPr>
                <w:rFonts w:ascii="Arial" w:hAnsi="Arial" w:cs="Arial"/>
                <w:color w:val="000000"/>
                <w:sz w:val="20"/>
                <w:szCs w:val="20"/>
              </w:rPr>
              <w:t>055</w:t>
            </w:r>
          </w:p>
        </w:tc>
        <w:tc>
          <w:tcPr>
            <w:tcW w:w="1170" w:type="dxa"/>
            <w:tcBorders>
              <w:bottom w:val="single" w:sz="4" w:space="0" w:color="auto"/>
            </w:tcBorders>
            <w:shd w:val="clear" w:color="auto" w:fill="auto"/>
          </w:tcPr>
          <w:p w14:paraId="1EC873C8" w14:textId="148EC6A7" w:rsidR="00625D53" w:rsidRPr="008344E6" w:rsidRDefault="00625D53" w:rsidP="00625D53">
            <w:pPr>
              <w:spacing w:after="60"/>
              <w:jc w:val="right"/>
              <w:rPr>
                <w:rFonts w:ascii="Arial" w:hAnsi="Arial" w:cs="Arial"/>
                <w:color w:val="000000"/>
                <w:sz w:val="20"/>
                <w:szCs w:val="20"/>
              </w:rPr>
            </w:pPr>
          </w:p>
        </w:tc>
      </w:tr>
      <w:tr w:rsidR="00625D53" w:rsidRPr="008344E6" w14:paraId="1F276953" w14:textId="77777777" w:rsidTr="00312FE0">
        <w:tc>
          <w:tcPr>
            <w:tcW w:w="4950" w:type="dxa"/>
          </w:tcPr>
          <w:p w14:paraId="3C0F3083" w14:textId="0A3AD88B" w:rsidR="00625D53" w:rsidRPr="008344E6" w:rsidRDefault="00625D53" w:rsidP="00625D53">
            <w:pPr>
              <w:spacing w:after="60"/>
              <w:rPr>
                <w:rFonts w:ascii="Arial" w:hAnsi="Arial" w:cs="Arial"/>
                <w:color w:val="000000"/>
                <w:sz w:val="20"/>
                <w:szCs w:val="20"/>
              </w:rPr>
            </w:pPr>
            <w:r>
              <w:rPr>
                <w:rFonts w:ascii="Arial" w:hAnsi="Arial" w:cs="Arial"/>
                <w:color w:val="000000"/>
                <w:sz w:val="20"/>
                <w:szCs w:val="20"/>
              </w:rPr>
              <w:t>U</w:t>
            </w:r>
            <w:r w:rsidRPr="008344E6">
              <w:rPr>
                <w:rFonts w:ascii="Arial" w:hAnsi="Arial" w:cs="Arial"/>
                <w:color w:val="000000"/>
                <w:sz w:val="20"/>
                <w:szCs w:val="20"/>
              </w:rPr>
              <w:t xml:space="preserve">nique visitors to Idaho.gov </w:t>
            </w:r>
            <w:proofErr w:type="gramStart"/>
            <w:r>
              <w:rPr>
                <w:rFonts w:ascii="Arial" w:hAnsi="Arial" w:cs="Arial"/>
                <w:color w:val="000000"/>
                <w:sz w:val="20"/>
                <w:szCs w:val="20"/>
              </w:rPr>
              <w:t>website</w:t>
            </w:r>
            <w:r w:rsidRPr="00DC7A12">
              <w:rPr>
                <w:rFonts w:ascii="Arial" w:hAnsi="Arial" w:cs="Arial"/>
                <w:color w:val="000000"/>
                <w:sz w:val="20"/>
                <w:szCs w:val="20"/>
                <w:vertAlign w:val="superscript"/>
              </w:rPr>
              <w:t>(</w:t>
            </w:r>
            <w:proofErr w:type="gramEnd"/>
            <w:r>
              <w:rPr>
                <w:rFonts w:ascii="Arial" w:hAnsi="Arial" w:cs="Arial"/>
                <w:color w:val="000000"/>
                <w:sz w:val="20"/>
                <w:szCs w:val="20"/>
                <w:vertAlign w:val="superscript"/>
              </w:rPr>
              <w:t>2</w:t>
            </w:r>
            <w:r w:rsidRPr="00DC7A12">
              <w:rPr>
                <w:rFonts w:ascii="Arial" w:hAnsi="Arial" w:cs="Arial"/>
                <w:color w:val="000000"/>
                <w:sz w:val="20"/>
                <w:szCs w:val="20"/>
                <w:vertAlign w:val="superscript"/>
              </w:rPr>
              <w:t>)</w:t>
            </w:r>
          </w:p>
        </w:tc>
        <w:tc>
          <w:tcPr>
            <w:tcW w:w="1350" w:type="dxa"/>
          </w:tcPr>
          <w:p w14:paraId="2DC4F565" w14:textId="4D32F334" w:rsidR="00625D53" w:rsidRPr="008344E6" w:rsidRDefault="00625D53" w:rsidP="00625D53">
            <w:pPr>
              <w:spacing w:after="60"/>
              <w:jc w:val="right"/>
              <w:rPr>
                <w:rFonts w:ascii="Arial" w:hAnsi="Arial" w:cs="Arial"/>
                <w:color w:val="000000"/>
                <w:sz w:val="20"/>
                <w:szCs w:val="20"/>
              </w:rPr>
            </w:pPr>
            <w:r w:rsidRPr="00316FDD">
              <w:rPr>
                <w:rFonts w:ascii="Arial" w:hAnsi="Arial" w:cs="Arial"/>
                <w:color w:val="000000"/>
                <w:sz w:val="20"/>
                <w:szCs w:val="20"/>
              </w:rPr>
              <w:t>1,933,921</w:t>
            </w:r>
          </w:p>
        </w:tc>
        <w:tc>
          <w:tcPr>
            <w:tcW w:w="1350" w:type="dxa"/>
            <w:shd w:val="clear" w:color="auto" w:fill="auto"/>
          </w:tcPr>
          <w:p w14:paraId="7806FB6E" w14:textId="36A8F5B2" w:rsidR="00625D53" w:rsidRPr="008344E6" w:rsidRDefault="00625D53" w:rsidP="00625D53">
            <w:pPr>
              <w:spacing w:after="60"/>
              <w:jc w:val="right"/>
              <w:rPr>
                <w:rFonts w:ascii="Arial" w:hAnsi="Arial" w:cs="Arial"/>
                <w:color w:val="000000"/>
                <w:sz w:val="20"/>
                <w:szCs w:val="20"/>
              </w:rPr>
            </w:pPr>
            <w:r>
              <w:rPr>
                <w:rFonts w:ascii="Arial" w:hAnsi="Arial" w:cs="Arial"/>
                <w:color w:val="000000"/>
                <w:sz w:val="20"/>
                <w:szCs w:val="20"/>
              </w:rPr>
              <w:t>1,924,934 </w:t>
            </w:r>
          </w:p>
        </w:tc>
        <w:tc>
          <w:tcPr>
            <w:tcW w:w="1260" w:type="dxa"/>
            <w:shd w:val="clear" w:color="auto" w:fill="auto"/>
          </w:tcPr>
          <w:p w14:paraId="3EE89FB3" w14:textId="0AE68569" w:rsidR="00625D53" w:rsidRPr="008344E6" w:rsidRDefault="00625D53" w:rsidP="00625D53">
            <w:pPr>
              <w:spacing w:after="60"/>
              <w:jc w:val="right"/>
              <w:rPr>
                <w:rFonts w:ascii="Arial" w:hAnsi="Arial" w:cs="Arial"/>
                <w:color w:val="000000"/>
                <w:sz w:val="20"/>
                <w:szCs w:val="20"/>
              </w:rPr>
            </w:pPr>
            <w:r>
              <w:rPr>
                <w:rFonts w:ascii="Arial" w:hAnsi="Arial" w:cs="Arial"/>
                <w:color w:val="000000"/>
                <w:sz w:val="20"/>
                <w:szCs w:val="20"/>
              </w:rPr>
              <w:t>1,898,424</w:t>
            </w:r>
          </w:p>
        </w:tc>
        <w:tc>
          <w:tcPr>
            <w:tcW w:w="1170" w:type="dxa"/>
            <w:shd w:val="clear" w:color="auto" w:fill="auto"/>
          </w:tcPr>
          <w:p w14:paraId="7D436FDD" w14:textId="2A3190E7" w:rsidR="00625D53" w:rsidRPr="00316FDD" w:rsidRDefault="00625D53" w:rsidP="00625D53">
            <w:pPr>
              <w:spacing w:after="60"/>
              <w:jc w:val="right"/>
              <w:rPr>
                <w:rFonts w:ascii="Arial" w:hAnsi="Arial" w:cs="Arial"/>
                <w:color w:val="000000"/>
                <w:sz w:val="20"/>
                <w:szCs w:val="20"/>
              </w:rPr>
            </w:pPr>
          </w:p>
        </w:tc>
      </w:tr>
      <w:tr w:rsidR="00625D53" w:rsidRPr="008344E6" w14:paraId="6F0EAAAA" w14:textId="77777777" w:rsidTr="00312FE0">
        <w:tc>
          <w:tcPr>
            <w:tcW w:w="4950" w:type="dxa"/>
          </w:tcPr>
          <w:p w14:paraId="0A73F3CF" w14:textId="35C0ED96" w:rsidR="00625D53" w:rsidRDefault="00625D53" w:rsidP="00625D53">
            <w:pPr>
              <w:spacing w:after="60"/>
              <w:rPr>
                <w:rFonts w:ascii="Arial" w:hAnsi="Arial" w:cs="Arial"/>
                <w:color w:val="000000"/>
                <w:sz w:val="20"/>
                <w:szCs w:val="20"/>
              </w:rPr>
            </w:pPr>
            <w:r>
              <w:rPr>
                <w:rFonts w:ascii="Arial" w:hAnsi="Arial" w:cs="Arial"/>
                <w:color w:val="000000"/>
                <w:sz w:val="20"/>
                <w:szCs w:val="20"/>
              </w:rPr>
              <w:t xml:space="preserve">Total visits on Idaho.gov </w:t>
            </w:r>
            <w:proofErr w:type="gramStart"/>
            <w:r>
              <w:rPr>
                <w:rFonts w:ascii="Arial" w:hAnsi="Arial" w:cs="Arial"/>
                <w:color w:val="000000"/>
                <w:sz w:val="20"/>
                <w:szCs w:val="20"/>
              </w:rPr>
              <w:t>website</w:t>
            </w:r>
            <w:r w:rsidRPr="000E3399">
              <w:rPr>
                <w:rFonts w:ascii="Arial" w:hAnsi="Arial" w:cs="Arial"/>
                <w:color w:val="000000"/>
                <w:sz w:val="20"/>
                <w:szCs w:val="20"/>
                <w:vertAlign w:val="superscript"/>
              </w:rPr>
              <w:t>(</w:t>
            </w:r>
            <w:proofErr w:type="gramEnd"/>
            <w:r w:rsidRPr="000E3399">
              <w:rPr>
                <w:rFonts w:ascii="Arial" w:hAnsi="Arial" w:cs="Arial"/>
                <w:color w:val="000000"/>
                <w:sz w:val="20"/>
                <w:szCs w:val="20"/>
                <w:vertAlign w:val="superscript"/>
              </w:rPr>
              <w:t>3)</w:t>
            </w:r>
          </w:p>
        </w:tc>
        <w:tc>
          <w:tcPr>
            <w:tcW w:w="1350" w:type="dxa"/>
          </w:tcPr>
          <w:p w14:paraId="1D5D0C6A" w14:textId="612801AD"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2,456,810</w:t>
            </w:r>
          </w:p>
        </w:tc>
        <w:tc>
          <w:tcPr>
            <w:tcW w:w="1350" w:type="dxa"/>
            <w:shd w:val="clear" w:color="auto" w:fill="auto"/>
          </w:tcPr>
          <w:p w14:paraId="15B20B89" w14:textId="56D52170"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2,384,419</w:t>
            </w:r>
          </w:p>
        </w:tc>
        <w:tc>
          <w:tcPr>
            <w:tcW w:w="1260" w:type="dxa"/>
            <w:shd w:val="clear" w:color="auto" w:fill="auto"/>
          </w:tcPr>
          <w:p w14:paraId="6A71561E" w14:textId="4970AC7D"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2,270,761</w:t>
            </w:r>
          </w:p>
        </w:tc>
        <w:tc>
          <w:tcPr>
            <w:tcW w:w="1170" w:type="dxa"/>
            <w:shd w:val="clear" w:color="auto" w:fill="auto"/>
          </w:tcPr>
          <w:p w14:paraId="1901A474" w14:textId="534C72DB" w:rsidR="00625D53" w:rsidRDefault="00625D53" w:rsidP="00625D53">
            <w:pPr>
              <w:spacing w:after="60"/>
              <w:jc w:val="right"/>
              <w:rPr>
                <w:rFonts w:ascii="Arial" w:hAnsi="Arial" w:cs="Arial"/>
                <w:color w:val="000000"/>
                <w:sz w:val="20"/>
                <w:szCs w:val="20"/>
              </w:rPr>
            </w:pPr>
          </w:p>
        </w:tc>
      </w:tr>
      <w:tr w:rsidR="00625D53" w:rsidRPr="008344E6" w14:paraId="6FEABE54" w14:textId="77777777" w:rsidTr="00312FE0">
        <w:tc>
          <w:tcPr>
            <w:tcW w:w="4950" w:type="dxa"/>
          </w:tcPr>
          <w:p w14:paraId="18429CA5" w14:textId="1EE247C1" w:rsidR="00625D53" w:rsidRDefault="00625D53" w:rsidP="00625D53">
            <w:pPr>
              <w:spacing w:after="60"/>
              <w:rPr>
                <w:rFonts w:ascii="Arial" w:hAnsi="Arial" w:cs="Arial"/>
                <w:color w:val="000000"/>
                <w:sz w:val="20"/>
                <w:szCs w:val="20"/>
              </w:rPr>
            </w:pPr>
            <w:r>
              <w:rPr>
                <w:rFonts w:ascii="Arial" w:hAnsi="Arial" w:cs="Arial"/>
                <w:color w:val="000000"/>
                <w:sz w:val="20"/>
                <w:szCs w:val="20"/>
              </w:rPr>
              <w:t xml:space="preserve">e-Government services supported by Access </w:t>
            </w:r>
            <w:proofErr w:type="gramStart"/>
            <w:r>
              <w:rPr>
                <w:rFonts w:ascii="Arial" w:hAnsi="Arial" w:cs="Arial"/>
                <w:color w:val="000000"/>
                <w:sz w:val="20"/>
                <w:szCs w:val="20"/>
              </w:rPr>
              <w:t>Idaho</w:t>
            </w:r>
            <w:r w:rsidRPr="00653E1E">
              <w:rPr>
                <w:rFonts w:ascii="Arial" w:hAnsi="Arial" w:cs="Arial"/>
                <w:color w:val="000000"/>
                <w:sz w:val="20"/>
                <w:szCs w:val="20"/>
                <w:vertAlign w:val="superscript"/>
              </w:rPr>
              <w:t>(</w:t>
            </w:r>
            <w:proofErr w:type="gramEnd"/>
            <w:r>
              <w:rPr>
                <w:rFonts w:ascii="Arial" w:hAnsi="Arial" w:cs="Arial"/>
                <w:color w:val="000000"/>
                <w:sz w:val="20"/>
                <w:szCs w:val="20"/>
                <w:vertAlign w:val="superscript"/>
              </w:rPr>
              <w:t>4</w:t>
            </w:r>
            <w:r w:rsidRPr="00653E1E">
              <w:rPr>
                <w:rFonts w:ascii="Arial" w:hAnsi="Arial" w:cs="Arial"/>
                <w:color w:val="000000"/>
                <w:sz w:val="20"/>
                <w:szCs w:val="20"/>
                <w:vertAlign w:val="superscript"/>
              </w:rPr>
              <w:t>)</w:t>
            </w:r>
          </w:p>
        </w:tc>
        <w:tc>
          <w:tcPr>
            <w:tcW w:w="1350" w:type="dxa"/>
          </w:tcPr>
          <w:p w14:paraId="4E801465" w14:textId="270704B2" w:rsidR="00625D53" w:rsidRPr="008344E6" w:rsidRDefault="00625D53" w:rsidP="00625D53">
            <w:pPr>
              <w:spacing w:after="60"/>
              <w:jc w:val="right"/>
              <w:rPr>
                <w:rFonts w:ascii="Arial" w:hAnsi="Arial" w:cs="Arial"/>
                <w:color w:val="000000"/>
                <w:sz w:val="20"/>
                <w:szCs w:val="20"/>
              </w:rPr>
            </w:pPr>
            <w:r>
              <w:rPr>
                <w:rFonts w:ascii="Arial" w:hAnsi="Arial" w:cs="Arial"/>
                <w:color w:val="000000"/>
                <w:sz w:val="20"/>
                <w:szCs w:val="20"/>
              </w:rPr>
              <w:t>402</w:t>
            </w:r>
          </w:p>
        </w:tc>
        <w:tc>
          <w:tcPr>
            <w:tcW w:w="1350" w:type="dxa"/>
            <w:shd w:val="clear" w:color="auto" w:fill="auto"/>
          </w:tcPr>
          <w:p w14:paraId="229B5836" w14:textId="534BF854" w:rsidR="00625D53" w:rsidRPr="00316FDD" w:rsidRDefault="00625D53" w:rsidP="00625D53">
            <w:pPr>
              <w:spacing w:after="60"/>
              <w:jc w:val="right"/>
              <w:rPr>
                <w:rFonts w:ascii="Arial" w:hAnsi="Arial" w:cs="Arial"/>
                <w:color w:val="000000"/>
                <w:sz w:val="20"/>
                <w:szCs w:val="20"/>
              </w:rPr>
            </w:pPr>
            <w:r>
              <w:rPr>
                <w:rFonts w:ascii="Arial" w:hAnsi="Arial" w:cs="Arial"/>
                <w:color w:val="000000"/>
                <w:sz w:val="20"/>
                <w:szCs w:val="20"/>
              </w:rPr>
              <w:t>440</w:t>
            </w:r>
          </w:p>
        </w:tc>
        <w:tc>
          <w:tcPr>
            <w:tcW w:w="1260" w:type="dxa"/>
            <w:shd w:val="clear" w:color="auto" w:fill="auto"/>
          </w:tcPr>
          <w:p w14:paraId="3C93CA36" w14:textId="24829C4A"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440</w:t>
            </w:r>
          </w:p>
        </w:tc>
        <w:tc>
          <w:tcPr>
            <w:tcW w:w="1170" w:type="dxa"/>
            <w:shd w:val="clear" w:color="auto" w:fill="auto"/>
          </w:tcPr>
          <w:p w14:paraId="0CC1551C" w14:textId="5FE81D28" w:rsidR="00625D53" w:rsidRDefault="00625D53" w:rsidP="00625D53">
            <w:pPr>
              <w:spacing w:after="60"/>
              <w:jc w:val="right"/>
              <w:rPr>
                <w:rFonts w:ascii="Arial" w:hAnsi="Arial" w:cs="Arial"/>
                <w:color w:val="000000"/>
                <w:sz w:val="20"/>
                <w:szCs w:val="20"/>
              </w:rPr>
            </w:pPr>
          </w:p>
        </w:tc>
      </w:tr>
      <w:tr w:rsidR="00625D53" w:rsidRPr="008344E6" w14:paraId="739679BA" w14:textId="77777777" w:rsidTr="00312FE0">
        <w:tc>
          <w:tcPr>
            <w:tcW w:w="4950" w:type="dxa"/>
          </w:tcPr>
          <w:p w14:paraId="740C8446" w14:textId="24457608" w:rsidR="00625D53" w:rsidRDefault="00625D53" w:rsidP="00625D53">
            <w:pPr>
              <w:spacing w:after="60"/>
              <w:rPr>
                <w:rFonts w:ascii="Arial" w:hAnsi="Arial" w:cs="Arial"/>
                <w:color w:val="000000"/>
                <w:sz w:val="20"/>
                <w:szCs w:val="20"/>
              </w:rPr>
            </w:pPr>
            <w:r>
              <w:rPr>
                <w:rFonts w:ascii="Arial" w:hAnsi="Arial" w:cs="Arial"/>
                <w:color w:val="000000"/>
                <w:sz w:val="20"/>
                <w:szCs w:val="20"/>
              </w:rPr>
              <w:t xml:space="preserve">Unique visitors to Cybersecurity.Idaho.gov </w:t>
            </w:r>
          </w:p>
        </w:tc>
        <w:tc>
          <w:tcPr>
            <w:tcW w:w="1350" w:type="dxa"/>
          </w:tcPr>
          <w:p w14:paraId="1F3B70BC" w14:textId="75354815"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N/A</w:t>
            </w:r>
          </w:p>
        </w:tc>
        <w:tc>
          <w:tcPr>
            <w:tcW w:w="1350" w:type="dxa"/>
            <w:shd w:val="clear" w:color="auto" w:fill="auto"/>
          </w:tcPr>
          <w:p w14:paraId="4660A726" w14:textId="181B4511"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N/A</w:t>
            </w:r>
          </w:p>
        </w:tc>
        <w:tc>
          <w:tcPr>
            <w:tcW w:w="1260" w:type="dxa"/>
            <w:shd w:val="clear" w:color="auto" w:fill="auto"/>
          </w:tcPr>
          <w:p w14:paraId="04F94841" w14:textId="69356554"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12,284</w:t>
            </w:r>
          </w:p>
        </w:tc>
        <w:tc>
          <w:tcPr>
            <w:tcW w:w="1170" w:type="dxa"/>
            <w:shd w:val="clear" w:color="auto" w:fill="auto"/>
          </w:tcPr>
          <w:p w14:paraId="6A55AB38" w14:textId="789ABB05" w:rsidR="00625D53" w:rsidRDefault="00625D53" w:rsidP="00625D53">
            <w:pPr>
              <w:spacing w:after="60"/>
              <w:jc w:val="right"/>
              <w:rPr>
                <w:rFonts w:ascii="Arial" w:hAnsi="Arial" w:cs="Arial"/>
                <w:color w:val="000000"/>
                <w:sz w:val="20"/>
                <w:szCs w:val="20"/>
              </w:rPr>
            </w:pPr>
          </w:p>
        </w:tc>
      </w:tr>
      <w:tr w:rsidR="00625D53" w:rsidRPr="008344E6" w14:paraId="0E67536F" w14:textId="77777777" w:rsidTr="00F25601">
        <w:tc>
          <w:tcPr>
            <w:tcW w:w="4950" w:type="dxa"/>
          </w:tcPr>
          <w:p w14:paraId="5A1A3AE9" w14:textId="52011AF9" w:rsidR="00625D53" w:rsidRDefault="00625D53" w:rsidP="00625D53">
            <w:pPr>
              <w:spacing w:after="60"/>
              <w:rPr>
                <w:rFonts w:ascii="Arial" w:hAnsi="Arial" w:cs="Arial"/>
                <w:color w:val="000000"/>
                <w:sz w:val="20"/>
                <w:szCs w:val="20"/>
              </w:rPr>
            </w:pPr>
            <w:r>
              <w:rPr>
                <w:rFonts w:ascii="Arial" w:hAnsi="Arial" w:cs="Arial"/>
                <w:color w:val="000000"/>
                <w:sz w:val="20"/>
                <w:szCs w:val="20"/>
              </w:rPr>
              <w:t>State of Idaho employees completing cybersecurity training</w:t>
            </w:r>
          </w:p>
        </w:tc>
        <w:tc>
          <w:tcPr>
            <w:tcW w:w="1350" w:type="dxa"/>
            <w:shd w:val="clear" w:color="auto" w:fill="auto"/>
          </w:tcPr>
          <w:p w14:paraId="3B52EAB7" w14:textId="42A2A1DE"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14,749</w:t>
            </w:r>
          </w:p>
        </w:tc>
        <w:tc>
          <w:tcPr>
            <w:tcW w:w="1350" w:type="dxa"/>
            <w:shd w:val="clear" w:color="auto" w:fill="auto"/>
          </w:tcPr>
          <w:p w14:paraId="770341CC" w14:textId="7428A60D"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16,497</w:t>
            </w:r>
          </w:p>
        </w:tc>
        <w:tc>
          <w:tcPr>
            <w:tcW w:w="1260" w:type="dxa"/>
            <w:shd w:val="clear" w:color="auto" w:fill="auto"/>
          </w:tcPr>
          <w:p w14:paraId="53002EB6" w14:textId="567729D9" w:rsidR="00625D53" w:rsidRDefault="00625D53" w:rsidP="00625D53">
            <w:pPr>
              <w:spacing w:after="60"/>
              <w:jc w:val="right"/>
              <w:rPr>
                <w:rFonts w:ascii="Arial" w:hAnsi="Arial" w:cs="Arial"/>
                <w:color w:val="000000"/>
                <w:sz w:val="20"/>
                <w:szCs w:val="20"/>
              </w:rPr>
            </w:pPr>
            <w:r>
              <w:rPr>
                <w:rFonts w:ascii="Arial" w:hAnsi="Arial" w:cs="Arial"/>
                <w:color w:val="000000"/>
                <w:sz w:val="20"/>
                <w:szCs w:val="20"/>
              </w:rPr>
              <w:t>18,247</w:t>
            </w:r>
          </w:p>
        </w:tc>
        <w:tc>
          <w:tcPr>
            <w:tcW w:w="1170" w:type="dxa"/>
            <w:shd w:val="clear" w:color="auto" w:fill="auto"/>
          </w:tcPr>
          <w:p w14:paraId="490CE2D8" w14:textId="4AC43F89" w:rsidR="00625D53" w:rsidRDefault="00625D53" w:rsidP="00625D53">
            <w:pPr>
              <w:spacing w:after="60"/>
              <w:jc w:val="right"/>
              <w:rPr>
                <w:rFonts w:ascii="Arial" w:hAnsi="Arial" w:cs="Arial"/>
                <w:color w:val="000000"/>
                <w:sz w:val="20"/>
                <w:szCs w:val="20"/>
              </w:rPr>
            </w:pPr>
          </w:p>
        </w:tc>
      </w:tr>
      <w:tr w:rsidR="00625D53" w:rsidRPr="008344E6" w14:paraId="318F2F4F" w14:textId="77777777" w:rsidTr="00F14C53">
        <w:tc>
          <w:tcPr>
            <w:tcW w:w="4950" w:type="dxa"/>
          </w:tcPr>
          <w:p w14:paraId="34E3AE41" w14:textId="2361F094" w:rsidR="00625D53" w:rsidRPr="008344E6" w:rsidRDefault="00625D53" w:rsidP="00625D53">
            <w:pPr>
              <w:widowControl w:val="0"/>
              <w:spacing w:after="60"/>
              <w:rPr>
                <w:rFonts w:ascii="Arial" w:hAnsi="Arial" w:cs="Arial"/>
                <w:color w:val="000000"/>
                <w:sz w:val="20"/>
                <w:szCs w:val="20"/>
              </w:rPr>
            </w:pPr>
            <w:r>
              <w:rPr>
                <w:rFonts w:ascii="Arial" w:hAnsi="Arial" w:cs="Arial"/>
                <w:color w:val="000000"/>
                <w:sz w:val="20"/>
                <w:szCs w:val="20"/>
              </w:rPr>
              <w:t>I</w:t>
            </w:r>
            <w:r w:rsidRPr="008344E6">
              <w:rPr>
                <w:rFonts w:ascii="Arial" w:hAnsi="Arial" w:cs="Arial"/>
                <w:color w:val="000000"/>
                <w:sz w:val="20"/>
                <w:szCs w:val="20"/>
              </w:rPr>
              <w:t>nbound emails inspected</w:t>
            </w:r>
          </w:p>
        </w:tc>
        <w:tc>
          <w:tcPr>
            <w:tcW w:w="1350" w:type="dxa"/>
          </w:tcPr>
          <w:p w14:paraId="1DA0BA59" w14:textId="47DE6DAA" w:rsidR="00625D53" w:rsidRPr="008344E6"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131 million</w:t>
            </w:r>
          </w:p>
        </w:tc>
        <w:tc>
          <w:tcPr>
            <w:tcW w:w="1350" w:type="dxa"/>
            <w:shd w:val="clear" w:color="auto" w:fill="auto"/>
          </w:tcPr>
          <w:p w14:paraId="3A19ADCB" w14:textId="3B21E7A7" w:rsidR="00625D53" w:rsidRPr="00316FDD"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58.4 million</w:t>
            </w:r>
          </w:p>
        </w:tc>
        <w:tc>
          <w:tcPr>
            <w:tcW w:w="1260" w:type="dxa"/>
            <w:shd w:val="clear" w:color="auto" w:fill="auto"/>
          </w:tcPr>
          <w:p w14:paraId="062D06D6" w14:textId="1EC0C3CB" w:rsidR="00625D53"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81 million</w:t>
            </w:r>
          </w:p>
        </w:tc>
        <w:tc>
          <w:tcPr>
            <w:tcW w:w="1170" w:type="dxa"/>
            <w:shd w:val="clear" w:color="auto" w:fill="auto"/>
          </w:tcPr>
          <w:p w14:paraId="086BFB2A" w14:textId="2A81F024" w:rsidR="00625D53" w:rsidRPr="008344E6" w:rsidRDefault="00625D53" w:rsidP="00625D53">
            <w:pPr>
              <w:widowControl w:val="0"/>
              <w:spacing w:after="60"/>
              <w:jc w:val="right"/>
              <w:rPr>
                <w:rFonts w:ascii="Arial" w:hAnsi="Arial" w:cs="Arial"/>
                <w:color w:val="000000"/>
                <w:sz w:val="20"/>
                <w:szCs w:val="20"/>
              </w:rPr>
            </w:pPr>
          </w:p>
        </w:tc>
      </w:tr>
      <w:tr w:rsidR="00625D53" w:rsidRPr="008344E6" w14:paraId="06ACAD52" w14:textId="77777777" w:rsidTr="00F14C53">
        <w:tc>
          <w:tcPr>
            <w:tcW w:w="4950" w:type="dxa"/>
          </w:tcPr>
          <w:p w14:paraId="36D72799" w14:textId="7A0ED855" w:rsidR="00625D53" w:rsidRPr="008344E6" w:rsidRDefault="00625D53" w:rsidP="00625D53">
            <w:pPr>
              <w:widowControl w:val="0"/>
              <w:spacing w:after="60"/>
              <w:rPr>
                <w:rFonts w:ascii="Arial" w:hAnsi="Arial" w:cs="Arial"/>
                <w:color w:val="000000"/>
                <w:sz w:val="20"/>
                <w:szCs w:val="20"/>
              </w:rPr>
            </w:pPr>
            <w:r>
              <w:rPr>
                <w:rFonts w:ascii="Arial" w:hAnsi="Arial" w:cs="Arial"/>
                <w:color w:val="000000"/>
                <w:sz w:val="20"/>
                <w:szCs w:val="20"/>
              </w:rPr>
              <w:t>Q</w:t>
            </w:r>
            <w:r w:rsidRPr="008344E6">
              <w:rPr>
                <w:rFonts w:ascii="Arial" w:hAnsi="Arial" w:cs="Arial"/>
                <w:color w:val="000000"/>
                <w:sz w:val="20"/>
                <w:szCs w:val="20"/>
              </w:rPr>
              <w:t>uarantined spam, virus, and malware</w:t>
            </w:r>
          </w:p>
        </w:tc>
        <w:tc>
          <w:tcPr>
            <w:tcW w:w="1350" w:type="dxa"/>
          </w:tcPr>
          <w:p w14:paraId="7716F664" w14:textId="71EED503" w:rsidR="00625D53" w:rsidRPr="008344E6"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26 million</w:t>
            </w:r>
          </w:p>
        </w:tc>
        <w:tc>
          <w:tcPr>
            <w:tcW w:w="1350" w:type="dxa"/>
            <w:shd w:val="clear" w:color="auto" w:fill="auto"/>
          </w:tcPr>
          <w:p w14:paraId="46F7440D" w14:textId="726EC84D" w:rsidR="00625D53"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24 million</w:t>
            </w:r>
          </w:p>
        </w:tc>
        <w:tc>
          <w:tcPr>
            <w:tcW w:w="1260" w:type="dxa"/>
            <w:shd w:val="clear" w:color="auto" w:fill="auto"/>
          </w:tcPr>
          <w:p w14:paraId="16FA8BF4" w14:textId="1F0727B0" w:rsidR="00625D53"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35 million</w:t>
            </w:r>
          </w:p>
        </w:tc>
        <w:tc>
          <w:tcPr>
            <w:tcW w:w="1170" w:type="dxa"/>
            <w:shd w:val="clear" w:color="auto" w:fill="auto"/>
          </w:tcPr>
          <w:p w14:paraId="24D7D254" w14:textId="581DC506" w:rsidR="00625D53" w:rsidRPr="008344E6" w:rsidRDefault="00625D53" w:rsidP="00625D53">
            <w:pPr>
              <w:widowControl w:val="0"/>
              <w:spacing w:after="60"/>
              <w:jc w:val="right"/>
              <w:rPr>
                <w:rFonts w:ascii="Arial" w:hAnsi="Arial" w:cs="Arial"/>
                <w:color w:val="000000"/>
                <w:sz w:val="20"/>
                <w:szCs w:val="20"/>
              </w:rPr>
            </w:pPr>
          </w:p>
        </w:tc>
      </w:tr>
      <w:tr w:rsidR="00625D53" w:rsidRPr="008344E6" w14:paraId="1137DB9A" w14:textId="77777777" w:rsidTr="00F14C53">
        <w:tc>
          <w:tcPr>
            <w:tcW w:w="4950" w:type="dxa"/>
          </w:tcPr>
          <w:p w14:paraId="1869B746" w14:textId="72982D3C" w:rsidR="00625D53" w:rsidRPr="008344E6" w:rsidRDefault="00625D53" w:rsidP="00625D53">
            <w:pPr>
              <w:widowControl w:val="0"/>
              <w:spacing w:after="60"/>
              <w:rPr>
                <w:rFonts w:ascii="Arial" w:hAnsi="Arial" w:cs="Arial"/>
                <w:color w:val="000000"/>
                <w:sz w:val="20"/>
                <w:szCs w:val="20"/>
              </w:rPr>
            </w:pPr>
            <w:r>
              <w:rPr>
                <w:rFonts w:ascii="Arial" w:hAnsi="Arial" w:cs="Arial"/>
                <w:color w:val="000000"/>
                <w:sz w:val="20"/>
                <w:szCs w:val="20"/>
              </w:rPr>
              <w:t>Blocked attacks attempted via email</w:t>
            </w:r>
          </w:p>
        </w:tc>
        <w:tc>
          <w:tcPr>
            <w:tcW w:w="1350" w:type="dxa"/>
          </w:tcPr>
          <w:p w14:paraId="2AA8BD71" w14:textId="6FD5A4EA" w:rsidR="00625D53" w:rsidRPr="008344E6"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~2 million</w:t>
            </w:r>
          </w:p>
        </w:tc>
        <w:tc>
          <w:tcPr>
            <w:tcW w:w="1350" w:type="dxa"/>
            <w:shd w:val="clear" w:color="auto" w:fill="auto"/>
          </w:tcPr>
          <w:p w14:paraId="267856B1" w14:textId="7224A98E" w:rsidR="00625D53"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~2 million</w:t>
            </w:r>
          </w:p>
        </w:tc>
        <w:tc>
          <w:tcPr>
            <w:tcW w:w="1260" w:type="dxa"/>
            <w:shd w:val="clear" w:color="auto" w:fill="auto"/>
          </w:tcPr>
          <w:p w14:paraId="71A29871" w14:textId="038992DE" w:rsidR="00625D53" w:rsidRDefault="00625D53" w:rsidP="00625D53">
            <w:pPr>
              <w:widowControl w:val="0"/>
              <w:spacing w:after="60"/>
              <w:jc w:val="right"/>
              <w:rPr>
                <w:rFonts w:ascii="Arial" w:hAnsi="Arial" w:cs="Arial"/>
                <w:color w:val="000000"/>
                <w:sz w:val="20"/>
                <w:szCs w:val="20"/>
              </w:rPr>
            </w:pPr>
            <w:r>
              <w:rPr>
                <w:rFonts w:ascii="Arial" w:hAnsi="Arial" w:cs="Arial"/>
                <w:color w:val="000000"/>
                <w:sz w:val="20"/>
                <w:szCs w:val="20"/>
              </w:rPr>
              <w:t>1.7 million</w:t>
            </w:r>
          </w:p>
        </w:tc>
        <w:tc>
          <w:tcPr>
            <w:tcW w:w="1170" w:type="dxa"/>
            <w:shd w:val="clear" w:color="auto" w:fill="auto"/>
          </w:tcPr>
          <w:p w14:paraId="05BF2695" w14:textId="793AE28C" w:rsidR="00625D53" w:rsidRPr="008344E6" w:rsidRDefault="00625D53" w:rsidP="00625D53">
            <w:pPr>
              <w:widowControl w:val="0"/>
              <w:spacing w:after="60"/>
              <w:jc w:val="right"/>
              <w:rPr>
                <w:rFonts w:ascii="Arial" w:hAnsi="Arial" w:cs="Arial"/>
                <w:color w:val="000000"/>
                <w:sz w:val="20"/>
                <w:szCs w:val="20"/>
              </w:rPr>
            </w:pPr>
          </w:p>
        </w:tc>
      </w:tr>
    </w:tbl>
    <w:bookmarkEnd w:id="1"/>
    <w:p w14:paraId="42FA97B6" w14:textId="77777777" w:rsidR="00141E66" w:rsidRPr="00B94761" w:rsidRDefault="00141E66" w:rsidP="00BE758A">
      <w:pPr>
        <w:widowControl w:val="0"/>
        <w:spacing w:after="60"/>
        <w:rPr>
          <w:rFonts w:ascii="Arial" w:hAnsi="Arial" w:cs="Arial"/>
          <w:i/>
          <w:iCs/>
          <w:color w:val="000000"/>
          <w:sz w:val="18"/>
          <w:szCs w:val="18"/>
        </w:rPr>
      </w:pPr>
      <w:r w:rsidRPr="00B94761">
        <w:rPr>
          <w:rFonts w:ascii="Arial" w:hAnsi="Arial" w:cs="Arial"/>
          <w:i/>
          <w:iCs/>
          <w:color w:val="000000"/>
          <w:sz w:val="18"/>
          <w:szCs w:val="18"/>
        </w:rPr>
        <w:t>Key Services Explanatory Note:</w:t>
      </w:r>
    </w:p>
    <w:p w14:paraId="0EB2C815" w14:textId="77777777" w:rsidR="00B94761" w:rsidRPr="00B94761" w:rsidRDefault="00B94761" w:rsidP="00BE758A">
      <w:pPr>
        <w:pStyle w:val="ListParagraph"/>
        <w:widowControl w:val="0"/>
        <w:numPr>
          <w:ilvl w:val="0"/>
          <w:numId w:val="23"/>
        </w:numPr>
        <w:jc w:val="both"/>
        <w:rPr>
          <w:rFonts w:ascii="Arial" w:hAnsi="Arial" w:cs="Arial"/>
          <w:bCs/>
          <w:sz w:val="18"/>
          <w:szCs w:val="18"/>
        </w:rPr>
      </w:pPr>
      <w:r w:rsidRPr="00B94761">
        <w:rPr>
          <w:rFonts w:ascii="Arial" w:hAnsi="Arial" w:cs="Arial"/>
          <w:bCs/>
          <w:sz w:val="18"/>
          <w:szCs w:val="18"/>
        </w:rPr>
        <w:t>Service tickets include total incidents, service requests, and tasks.</w:t>
      </w:r>
    </w:p>
    <w:p w14:paraId="73216177" w14:textId="6C393270" w:rsidR="00141E66" w:rsidRPr="00B94761" w:rsidRDefault="000E3399" w:rsidP="00BE758A">
      <w:pPr>
        <w:pStyle w:val="ListParagraph"/>
        <w:widowControl w:val="0"/>
        <w:numPr>
          <w:ilvl w:val="0"/>
          <w:numId w:val="23"/>
        </w:numPr>
        <w:jc w:val="both"/>
        <w:rPr>
          <w:rFonts w:ascii="Arial" w:hAnsi="Arial" w:cs="Arial"/>
          <w:bCs/>
          <w:sz w:val="18"/>
          <w:szCs w:val="18"/>
        </w:rPr>
      </w:pPr>
      <w:r>
        <w:rPr>
          <w:rFonts w:ascii="Arial" w:hAnsi="Arial" w:cs="Arial"/>
          <w:bCs/>
          <w:sz w:val="18"/>
          <w:szCs w:val="18"/>
        </w:rPr>
        <w:t>I</w:t>
      </w:r>
      <w:r w:rsidR="00B94761">
        <w:rPr>
          <w:rFonts w:ascii="Arial" w:hAnsi="Arial" w:cs="Arial"/>
          <w:bCs/>
          <w:sz w:val="18"/>
          <w:szCs w:val="18"/>
        </w:rPr>
        <w:t>nclude</w:t>
      </w:r>
      <w:r>
        <w:rPr>
          <w:rFonts w:ascii="Arial" w:hAnsi="Arial" w:cs="Arial"/>
          <w:bCs/>
          <w:sz w:val="18"/>
          <w:szCs w:val="18"/>
        </w:rPr>
        <w:t>s</w:t>
      </w:r>
      <w:r w:rsidR="00B94761">
        <w:rPr>
          <w:rFonts w:ascii="Arial" w:hAnsi="Arial" w:cs="Arial"/>
          <w:bCs/>
          <w:sz w:val="18"/>
          <w:szCs w:val="18"/>
        </w:rPr>
        <w:t xml:space="preserve"> users who bypass the homepage when using search engines directing them to subpages of the main site. </w:t>
      </w:r>
    </w:p>
    <w:p w14:paraId="6DE2952C" w14:textId="54FFC979" w:rsidR="000E3399" w:rsidRDefault="000E3399" w:rsidP="00BE758A">
      <w:pPr>
        <w:pStyle w:val="ListParagraph"/>
        <w:widowControl w:val="0"/>
        <w:numPr>
          <w:ilvl w:val="0"/>
          <w:numId w:val="23"/>
        </w:numPr>
        <w:jc w:val="both"/>
        <w:rPr>
          <w:rFonts w:ascii="Arial" w:hAnsi="Arial" w:cs="Arial"/>
          <w:bCs/>
          <w:sz w:val="18"/>
          <w:szCs w:val="18"/>
        </w:rPr>
      </w:pPr>
      <w:r>
        <w:rPr>
          <w:rFonts w:ascii="Arial" w:hAnsi="Arial" w:cs="Arial"/>
          <w:bCs/>
          <w:sz w:val="18"/>
          <w:szCs w:val="18"/>
        </w:rPr>
        <w:t>Includes all unique visitors and return visits to the site homepage and subpages.</w:t>
      </w:r>
    </w:p>
    <w:p w14:paraId="1BCA965F" w14:textId="69E76A36" w:rsidR="00653E1E" w:rsidRPr="00B94761" w:rsidRDefault="00653E1E" w:rsidP="00BE758A">
      <w:pPr>
        <w:pStyle w:val="ListParagraph"/>
        <w:widowControl w:val="0"/>
        <w:numPr>
          <w:ilvl w:val="0"/>
          <w:numId w:val="23"/>
        </w:numPr>
        <w:jc w:val="both"/>
        <w:rPr>
          <w:rFonts w:ascii="Arial" w:hAnsi="Arial" w:cs="Arial"/>
          <w:bCs/>
          <w:sz w:val="18"/>
          <w:szCs w:val="18"/>
        </w:rPr>
      </w:pPr>
      <w:r w:rsidRPr="00B94761">
        <w:rPr>
          <w:rFonts w:ascii="Arial" w:hAnsi="Arial" w:cs="Arial"/>
          <w:bCs/>
          <w:sz w:val="18"/>
          <w:szCs w:val="18"/>
        </w:rPr>
        <w:t xml:space="preserve">Includes </w:t>
      </w:r>
      <w:r w:rsidR="00B94761" w:rsidRPr="00B94761">
        <w:rPr>
          <w:rFonts w:ascii="Arial" w:hAnsi="Arial" w:cs="Arial"/>
          <w:bCs/>
          <w:sz w:val="18"/>
          <w:szCs w:val="18"/>
        </w:rPr>
        <w:t>state agencies, constitutional officers, commissions, and self-governing agencies as well as over 370 county, city, school districts, and other public entities. These services include no maintenance or hosting costs.</w:t>
      </w:r>
    </w:p>
    <w:p w14:paraId="73579DFC" w14:textId="2AE6BA1E" w:rsidR="00141E66" w:rsidRDefault="00141E66" w:rsidP="00BE758A">
      <w:pPr>
        <w:widowControl w:val="0"/>
        <w:rPr>
          <w:rFonts w:ascii="Arial" w:hAnsi="Arial" w:cs="Arial"/>
          <w:b/>
          <w:szCs w:val="20"/>
        </w:rPr>
      </w:pPr>
    </w:p>
    <w:p w14:paraId="1760B8CC" w14:textId="77777777" w:rsidR="00BE758A" w:rsidRDefault="00BE758A">
      <w:pPr>
        <w:rPr>
          <w:rFonts w:ascii="Arial" w:hAnsi="Arial" w:cs="Arial"/>
          <w:b/>
          <w:bCs/>
        </w:rPr>
      </w:pPr>
      <w:r>
        <w:rPr>
          <w:rFonts w:ascii="Arial" w:hAnsi="Arial" w:cs="Arial"/>
          <w:b/>
          <w:bCs/>
        </w:rPr>
        <w:br w:type="page"/>
      </w:r>
    </w:p>
    <w:p w14:paraId="4B151EFA" w14:textId="364FA637" w:rsidR="005E4B8A" w:rsidRDefault="00625D53" w:rsidP="00BE758A">
      <w:pPr>
        <w:widowControl w:val="0"/>
        <w:rPr>
          <w:rFonts w:ascii="Arial" w:hAnsi="Arial" w:cs="Arial"/>
          <w:b/>
          <w:bCs/>
        </w:rPr>
      </w:pPr>
      <w:r>
        <w:rPr>
          <w:rFonts w:ascii="Arial" w:hAnsi="Arial" w:cs="Arial"/>
          <w:b/>
          <w:bCs/>
        </w:rPr>
        <w:lastRenderedPageBreak/>
        <w:t>FY 2022</w:t>
      </w:r>
      <w:r w:rsidR="005E4B8A">
        <w:rPr>
          <w:rFonts w:ascii="Arial" w:hAnsi="Arial" w:cs="Arial"/>
          <w:b/>
          <w:bCs/>
        </w:rPr>
        <w:t xml:space="preserve"> Performance Highlights</w:t>
      </w:r>
    </w:p>
    <w:p w14:paraId="0370D618" w14:textId="5BFE6180" w:rsidR="005E4B8A" w:rsidRDefault="008237D4" w:rsidP="00BE758A">
      <w:pPr>
        <w:widowControl w:val="0"/>
        <w:rPr>
          <w:rFonts w:ascii="Arial" w:hAnsi="Arial" w:cs="Arial"/>
          <w:sz w:val="20"/>
          <w:szCs w:val="20"/>
        </w:rPr>
      </w:pPr>
      <w:r>
        <w:rPr>
          <w:rFonts w:ascii="Arial" w:hAnsi="Arial" w:cs="Arial"/>
          <w:sz w:val="20"/>
          <w:szCs w:val="20"/>
        </w:rPr>
        <w:t>As ITS began Phase 2 of IT Modernization</w:t>
      </w:r>
      <w:r w:rsidR="0039484A">
        <w:rPr>
          <w:rFonts w:ascii="Arial" w:hAnsi="Arial" w:cs="Arial"/>
          <w:sz w:val="20"/>
          <w:szCs w:val="20"/>
        </w:rPr>
        <w:t xml:space="preserve"> at the beginning of </w:t>
      </w:r>
      <w:r w:rsidR="00625D53">
        <w:rPr>
          <w:rFonts w:ascii="Arial" w:hAnsi="Arial" w:cs="Arial"/>
          <w:sz w:val="20"/>
          <w:szCs w:val="20"/>
        </w:rPr>
        <w:t>FY 2022</w:t>
      </w:r>
      <w:r>
        <w:rPr>
          <w:rFonts w:ascii="Arial" w:hAnsi="Arial" w:cs="Arial"/>
          <w:sz w:val="20"/>
          <w:szCs w:val="20"/>
        </w:rPr>
        <w:t>, the state was under an e</w:t>
      </w:r>
      <w:r w:rsidR="005E4B8A">
        <w:rPr>
          <w:rFonts w:ascii="Arial" w:hAnsi="Arial" w:cs="Arial"/>
          <w:sz w:val="20"/>
          <w:szCs w:val="20"/>
        </w:rPr>
        <w:t xml:space="preserve">mergency declaration order and stay-at-home order directing all businesses and agencies to cease non-essential operations at physical locations. </w:t>
      </w:r>
      <w:r>
        <w:rPr>
          <w:rFonts w:ascii="Arial" w:hAnsi="Arial" w:cs="Arial"/>
          <w:sz w:val="20"/>
          <w:szCs w:val="20"/>
        </w:rPr>
        <w:t>During this time, ITS staff supported a massive remote workforce while working remotely themselves. Other highlights include:</w:t>
      </w:r>
    </w:p>
    <w:p w14:paraId="1475CC32" w14:textId="062756C9" w:rsidR="008237D4" w:rsidRDefault="008237D4" w:rsidP="005E4B8A">
      <w:pPr>
        <w:rPr>
          <w:rFonts w:ascii="Arial" w:hAnsi="Arial" w:cs="Arial"/>
          <w:sz w:val="20"/>
          <w:szCs w:val="20"/>
        </w:rPr>
      </w:pPr>
    </w:p>
    <w:p w14:paraId="58156E27" w14:textId="653331F9" w:rsidR="0097546B" w:rsidRDefault="008237D4"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ITS supported an increase in VPN (virtual private network, required by employees to access the state network) user increased by 532% and bandwidth utilization was up 320%. Security features such as multifactor authentication was enhanced to keep remote workers and systems safe from cybersecurity attacks, which </w:t>
      </w:r>
      <w:r w:rsidR="0097546B">
        <w:rPr>
          <w:rFonts w:ascii="Arial" w:hAnsi="Arial" w:cs="Arial"/>
          <w:sz w:val="20"/>
          <w:szCs w:val="20"/>
        </w:rPr>
        <w:t>stepped up six-fold during the pandemic.</w:t>
      </w:r>
    </w:p>
    <w:p w14:paraId="41BBA354" w14:textId="4983ACD5" w:rsidR="00130FCC" w:rsidRDefault="0097546B" w:rsidP="00130FCC">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Established an Architecture Team to oversee the enterprise architecture, statewide software licensing agreements, IT governance for purchasing requests from agencies, and bulk IT purchases. </w:t>
      </w:r>
    </w:p>
    <w:p w14:paraId="5B8A3FB8" w14:textId="1F0A5361" w:rsidR="00130FCC" w:rsidRDefault="00130FCC" w:rsidP="00130FCC">
      <w:pPr>
        <w:pStyle w:val="ListParagraph"/>
        <w:numPr>
          <w:ilvl w:val="1"/>
          <w:numId w:val="24"/>
        </w:numPr>
        <w:spacing w:after="240"/>
        <w:contextualSpacing w:val="0"/>
        <w:rPr>
          <w:rFonts w:ascii="Arial" w:hAnsi="Arial" w:cs="Arial"/>
          <w:sz w:val="20"/>
          <w:szCs w:val="20"/>
        </w:rPr>
      </w:pPr>
      <w:r>
        <w:rPr>
          <w:rFonts w:ascii="Arial" w:hAnsi="Arial" w:cs="Arial"/>
          <w:sz w:val="20"/>
          <w:szCs w:val="20"/>
        </w:rPr>
        <w:t xml:space="preserve">As a result, they negotiated multiple licensing deals which </w:t>
      </w:r>
      <w:r w:rsidR="00682B4E">
        <w:rPr>
          <w:rFonts w:ascii="Arial" w:hAnsi="Arial" w:cs="Arial"/>
          <w:sz w:val="20"/>
          <w:szCs w:val="20"/>
        </w:rPr>
        <w:t xml:space="preserve">is </w:t>
      </w:r>
      <w:r>
        <w:rPr>
          <w:rFonts w:ascii="Arial" w:hAnsi="Arial" w:cs="Arial"/>
          <w:sz w:val="20"/>
          <w:szCs w:val="20"/>
        </w:rPr>
        <w:t>a cost savings of $</w:t>
      </w:r>
      <w:r w:rsidR="00682B4E">
        <w:rPr>
          <w:rFonts w:ascii="Arial" w:hAnsi="Arial" w:cs="Arial"/>
          <w:sz w:val="20"/>
          <w:szCs w:val="20"/>
        </w:rPr>
        <w:t>1.3 million in the first year; $4.05 million total benefit over five years</w:t>
      </w:r>
      <w:r>
        <w:rPr>
          <w:rFonts w:ascii="Arial" w:hAnsi="Arial" w:cs="Arial"/>
          <w:sz w:val="20"/>
          <w:szCs w:val="20"/>
        </w:rPr>
        <w:t xml:space="preserve"> </w:t>
      </w:r>
      <w:r w:rsidR="00682B4E">
        <w:rPr>
          <w:rFonts w:ascii="Arial" w:hAnsi="Arial" w:cs="Arial"/>
          <w:sz w:val="20"/>
          <w:szCs w:val="20"/>
        </w:rPr>
        <w:t xml:space="preserve">for </w:t>
      </w:r>
      <w:r>
        <w:rPr>
          <w:rFonts w:ascii="Arial" w:hAnsi="Arial" w:cs="Arial"/>
          <w:sz w:val="20"/>
          <w:szCs w:val="20"/>
        </w:rPr>
        <w:t xml:space="preserve">all agencies. </w:t>
      </w:r>
      <w:r w:rsidR="00682B4E">
        <w:rPr>
          <w:rFonts w:ascii="Arial" w:hAnsi="Arial" w:cs="Arial"/>
          <w:sz w:val="20"/>
          <w:szCs w:val="20"/>
        </w:rPr>
        <w:t xml:space="preserve">This includes license cost savings as well as elimination of redundant annual licensing. </w:t>
      </w:r>
    </w:p>
    <w:p w14:paraId="47431DD2" w14:textId="5CCA1519" w:rsidR="00130FCC" w:rsidRPr="00130FCC" w:rsidRDefault="00130FCC" w:rsidP="00130FCC">
      <w:pPr>
        <w:pStyle w:val="ListParagraph"/>
        <w:numPr>
          <w:ilvl w:val="1"/>
          <w:numId w:val="24"/>
        </w:numPr>
        <w:spacing w:after="240"/>
        <w:contextualSpacing w:val="0"/>
        <w:rPr>
          <w:rFonts w:ascii="Arial" w:hAnsi="Arial" w:cs="Arial"/>
          <w:sz w:val="20"/>
          <w:szCs w:val="20"/>
        </w:rPr>
      </w:pPr>
      <w:r>
        <w:rPr>
          <w:rFonts w:ascii="Arial" w:hAnsi="Arial" w:cs="Arial"/>
          <w:sz w:val="20"/>
          <w:szCs w:val="20"/>
        </w:rPr>
        <w:t xml:space="preserve">Idaho government is now being treated as an enterprise system, rather than as an independent series of small or medium organizations with differing prices and features. Features included with each contract is fully compliant with current security standards and has a significant discount per seat by combining the purchasing power of all agencies. </w:t>
      </w:r>
    </w:p>
    <w:p w14:paraId="284BA4D5" w14:textId="77E06A18" w:rsidR="0097546B" w:rsidRDefault="0097546B"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Formed a new Data Analytics Team to facilitate data sharing between agencies and other organizations and provide data analysis support to supported agencies and policy makers. </w:t>
      </w:r>
    </w:p>
    <w:p w14:paraId="775307A9" w14:textId="1C6BD580"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t>The team worked with Division of Veterans Services to create a framework to identify all veterans currently living in Idaho to help IDVS better focus efforts and resources to help veterans.</w:t>
      </w:r>
    </w:p>
    <w:p w14:paraId="6FEA6225" w14:textId="7B5025B4"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t>ITS created a new GIS application to help the public plan their visit to the state cemetery in Boise. The new mapping system identifies veteran plots and exact location so users can easily find where a loved one is interred.</w:t>
      </w:r>
    </w:p>
    <w:p w14:paraId="4FB38ADE" w14:textId="0568FA5D" w:rsidR="0097546B" w:rsidRDefault="0097546B"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Increased local support for agencies, providing 12 new staff located throughout the state in Lewiston, Idaho Falls, and Coeur d’Alene. These staff are onsite with existing supported agencies to minimize additional office space and facilitate better customer service. </w:t>
      </w:r>
    </w:p>
    <w:p w14:paraId="27597869" w14:textId="4FFB7FB0" w:rsidR="0097546B" w:rsidRDefault="0097546B"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Expanded Business Operations to </w:t>
      </w:r>
      <w:r w:rsidR="00130FCC">
        <w:rPr>
          <w:rFonts w:ascii="Arial" w:hAnsi="Arial" w:cs="Arial"/>
          <w:sz w:val="20"/>
          <w:szCs w:val="20"/>
        </w:rPr>
        <w:t xml:space="preserve">include a senior financial specialist, senior buyer, and business operation staff. </w:t>
      </w:r>
      <w:r w:rsidR="00F277A6">
        <w:rPr>
          <w:rFonts w:ascii="Arial" w:hAnsi="Arial" w:cs="Arial"/>
          <w:sz w:val="20"/>
          <w:szCs w:val="20"/>
        </w:rPr>
        <w:t>During the pandemic, they carried a huge workload with the addition of $12.1 million in CARES funding, processing well over 500 purchase orders to buy or renew IT services, hardware, maintenance, software, and licensing.</w:t>
      </w:r>
    </w:p>
    <w:p w14:paraId="7E5E55E1" w14:textId="2E73BE9E"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t>Business Operations worked with Division of Purchasing on a telephone contract recompete and negotiated an amazing deal which saved the state $250,000.</w:t>
      </w:r>
    </w:p>
    <w:p w14:paraId="716DE7DB" w14:textId="48FAAA90" w:rsidR="00130FCC" w:rsidRDefault="00130FCC"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Added two project teams to manage project timelines, budgets, and scope. </w:t>
      </w:r>
      <w:r w:rsidR="007B7EE8">
        <w:rPr>
          <w:rFonts w:ascii="Arial" w:hAnsi="Arial" w:cs="Arial"/>
          <w:sz w:val="20"/>
          <w:szCs w:val="20"/>
        </w:rPr>
        <w:t>They currently manage a portfolio of 27 projects with a combined value of over $22 million. Other projects include:</w:t>
      </w:r>
    </w:p>
    <w:p w14:paraId="536E2463" w14:textId="1E090340"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t>ITS worked with Idaho Department of Fish and Game to replace their licensing system with a dedicated team to rewrite eight applications</w:t>
      </w:r>
      <w:r w:rsidR="00091C8A">
        <w:rPr>
          <w:rFonts w:ascii="Arial" w:hAnsi="Arial" w:cs="Arial"/>
          <w:sz w:val="20"/>
          <w:szCs w:val="20"/>
        </w:rPr>
        <w:t xml:space="preserve"> and secure the new solution to a stable environment.</w:t>
      </w:r>
    </w:p>
    <w:p w14:paraId="7E86D549" w14:textId="3AF2C799"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t xml:space="preserve">Engineered an automated solution for e-discovery and public records requests. This new tool enables a user to search over 8,000,000 records in minutes versus ten days of manual searching. </w:t>
      </w:r>
    </w:p>
    <w:p w14:paraId="0EE01067" w14:textId="55C4BF01" w:rsidR="007B7EE8" w:rsidRDefault="007B7EE8" w:rsidP="007B7EE8">
      <w:pPr>
        <w:pStyle w:val="ListParagraph"/>
        <w:numPr>
          <w:ilvl w:val="1"/>
          <w:numId w:val="24"/>
        </w:numPr>
        <w:spacing w:after="240"/>
        <w:contextualSpacing w:val="0"/>
        <w:rPr>
          <w:rFonts w:ascii="Arial" w:hAnsi="Arial" w:cs="Arial"/>
          <w:sz w:val="20"/>
          <w:szCs w:val="20"/>
        </w:rPr>
      </w:pPr>
      <w:r>
        <w:rPr>
          <w:rFonts w:ascii="Arial" w:hAnsi="Arial" w:cs="Arial"/>
          <w:sz w:val="20"/>
          <w:szCs w:val="20"/>
        </w:rPr>
        <w:lastRenderedPageBreak/>
        <w:t xml:space="preserve">Redesigned the Cemetery Management Database for Division of Veterans Services. </w:t>
      </w:r>
    </w:p>
    <w:p w14:paraId="33373A71" w14:textId="6C8D7BAC" w:rsidR="00130FCC" w:rsidRDefault="00130FCC"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Added 6</w:t>
      </w:r>
      <w:r w:rsidR="00682B4E">
        <w:rPr>
          <w:rFonts w:ascii="Arial" w:hAnsi="Arial" w:cs="Arial"/>
          <w:sz w:val="20"/>
          <w:szCs w:val="20"/>
        </w:rPr>
        <w:t>9</w:t>
      </w:r>
      <w:r>
        <w:rPr>
          <w:rFonts w:ascii="Arial" w:hAnsi="Arial" w:cs="Arial"/>
          <w:sz w:val="20"/>
          <w:szCs w:val="20"/>
        </w:rPr>
        <w:t xml:space="preserve"> new staff with Phase 2, onboarding all with both virtual and in-person sessions and keeping within DHR mandated timelines. ITS also designed, procured, and built new office space to accommodate all the new staff, including orchestrating multiple office moves due to changing construction schedules.</w:t>
      </w:r>
    </w:p>
    <w:p w14:paraId="1D438C4C" w14:textId="55266C6A" w:rsidR="00130FCC" w:rsidRDefault="00130FCC" w:rsidP="0097546B">
      <w:pPr>
        <w:pStyle w:val="ListParagraph"/>
        <w:numPr>
          <w:ilvl w:val="0"/>
          <w:numId w:val="24"/>
        </w:numPr>
        <w:spacing w:after="240"/>
        <w:contextualSpacing w:val="0"/>
        <w:rPr>
          <w:rFonts w:ascii="Arial" w:hAnsi="Arial" w:cs="Arial"/>
          <w:sz w:val="20"/>
          <w:szCs w:val="20"/>
        </w:rPr>
      </w:pPr>
      <w:r>
        <w:rPr>
          <w:rFonts w:ascii="Arial" w:hAnsi="Arial" w:cs="Arial"/>
          <w:sz w:val="20"/>
          <w:szCs w:val="20"/>
        </w:rPr>
        <w:t xml:space="preserve">The expanded Cybersecurity </w:t>
      </w:r>
      <w:r w:rsidR="001B79D1">
        <w:rPr>
          <w:rFonts w:ascii="Arial" w:hAnsi="Arial" w:cs="Arial"/>
          <w:sz w:val="20"/>
          <w:szCs w:val="20"/>
        </w:rPr>
        <w:t xml:space="preserve">and Security Operations </w:t>
      </w:r>
      <w:r>
        <w:rPr>
          <w:rFonts w:ascii="Arial" w:hAnsi="Arial" w:cs="Arial"/>
          <w:sz w:val="20"/>
          <w:szCs w:val="20"/>
        </w:rPr>
        <w:t xml:space="preserve">Team updated the Incident Response Handbook, which collaborated with Risk Management to simplify mandatory incident reporting requirements for all state </w:t>
      </w:r>
      <w:r w:rsidR="001B79D1">
        <w:rPr>
          <w:rFonts w:ascii="Arial" w:hAnsi="Arial" w:cs="Arial"/>
          <w:sz w:val="20"/>
          <w:szCs w:val="20"/>
        </w:rPr>
        <w:t>entities</w:t>
      </w:r>
      <w:r>
        <w:rPr>
          <w:rFonts w:ascii="Arial" w:hAnsi="Arial" w:cs="Arial"/>
          <w:sz w:val="20"/>
          <w:szCs w:val="20"/>
        </w:rPr>
        <w:t>.</w:t>
      </w:r>
      <w:r w:rsidR="001B79D1">
        <w:rPr>
          <w:rFonts w:ascii="Arial" w:hAnsi="Arial" w:cs="Arial"/>
          <w:sz w:val="20"/>
          <w:szCs w:val="20"/>
        </w:rPr>
        <w:t xml:space="preserve"> Additionally:</w:t>
      </w:r>
    </w:p>
    <w:p w14:paraId="6E9AB355" w14:textId="41D9F342" w:rsidR="001B79D1" w:rsidRDefault="001B79D1" w:rsidP="001B79D1">
      <w:pPr>
        <w:pStyle w:val="ListParagraph"/>
        <w:numPr>
          <w:ilvl w:val="1"/>
          <w:numId w:val="24"/>
        </w:numPr>
        <w:spacing w:after="240"/>
        <w:contextualSpacing w:val="0"/>
        <w:rPr>
          <w:rFonts w:ascii="Arial" w:hAnsi="Arial" w:cs="Arial"/>
          <w:sz w:val="20"/>
          <w:szCs w:val="20"/>
        </w:rPr>
      </w:pPr>
      <w:r>
        <w:rPr>
          <w:rFonts w:ascii="Arial" w:hAnsi="Arial" w:cs="Arial"/>
          <w:sz w:val="20"/>
          <w:szCs w:val="20"/>
        </w:rPr>
        <w:t>They completed a massive internal vulnerability assessment and penetration test for agencies supported by ITS along with managing the resolution of findings of weaknesses and vulnerabilities in the system.</w:t>
      </w:r>
    </w:p>
    <w:p w14:paraId="0952D23A" w14:textId="712F490A" w:rsidR="001B79D1" w:rsidRDefault="001B79D1" w:rsidP="001B79D1">
      <w:pPr>
        <w:pStyle w:val="ListParagraph"/>
        <w:numPr>
          <w:ilvl w:val="1"/>
          <w:numId w:val="24"/>
        </w:numPr>
        <w:spacing w:after="240"/>
        <w:contextualSpacing w:val="0"/>
        <w:rPr>
          <w:rFonts w:ascii="Arial" w:hAnsi="Arial" w:cs="Arial"/>
          <w:sz w:val="20"/>
          <w:szCs w:val="20"/>
        </w:rPr>
      </w:pPr>
      <w:r>
        <w:rPr>
          <w:rFonts w:ascii="Arial" w:hAnsi="Arial" w:cs="Arial"/>
          <w:sz w:val="20"/>
          <w:szCs w:val="20"/>
        </w:rPr>
        <w:t>Partnered with DHR to conducted annual cybersecurity awareness training, implement phishing campaigns to test employee security maturity, and ensured every state employee complied with the Governor’s mandate.</w:t>
      </w:r>
    </w:p>
    <w:p w14:paraId="3E11EE6F" w14:textId="1AF6EC63" w:rsidR="001B79D1" w:rsidRDefault="001B79D1" w:rsidP="001B79D1">
      <w:pPr>
        <w:pStyle w:val="ListParagraph"/>
        <w:numPr>
          <w:ilvl w:val="0"/>
          <w:numId w:val="24"/>
        </w:numPr>
        <w:spacing w:after="240"/>
        <w:contextualSpacing w:val="0"/>
        <w:rPr>
          <w:rFonts w:ascii="Arial" w:hAnsi="Arial" w:cs="Arial"/>
          <w:sz w:val="20"/>
          <w:szCs w:val="20"/>
        </w:rPr>
      </w:pPr>
      <w:r>
        <w:rPr>
          <w:rFonts w:ascii="Arial" w:hAnsi="Arial" w:cs="Arial"/>
          <w:sz w:val="20"/>
          <w:szCs w:val="20"/>
        </w:rPr>
        <w:t>The IT Operations Team installed new state-of-the-art firewalls with ten times the capacity of the previous firewalls, providing superior protection of the state network. Additionally:</w:t>
      </w:r>
    </w:p>
    <w:p w14:paraId="0DD75494" w14:textId="29648825" w:rsidR="001B79D1" w:rsidRDefault="001B79D1" w:rsidP="001B79D1">
      <w:pPr>
        <w:pStyle w:val="ListParagraph"/>
        <w:numPr>
          <w:ilvl w:val="1"/>
          <w:numId w:val="24"/>
        </w:numPr>
        <w:spacing w:after="240"/>
        <w:contextualSpacing w:val="0"/>
        <w:rPr>
          <w:rFonts w:ascii="Arial" w:hAnsi="Arial" w:cs="Arial"/>
          <w:sz w:val="20"/>
          <w:szCs w:val="20"/>
        </w:rPr>
      </w:pPr>
      <w:r>
        <w:rPr>
          <w:rFonts w:ascii="Arial" w:hAnsi="Arial" w:cs="Arial"/>
          <w:sz w:val="20"/>
          <w:szCs w:val="20"/>
        </w:rPr>
        <w:t xml:space="preserve">Operations now manages over 680 wireless access points, 128 agency </w:t>
      </w:r>
      <w:r w:rsidR="00F277A6">
        <w:rPr>
          <w:rFonts w:ascii="Arial" w:hAnsi="Arial" w:cs="Arial"/>
          <w:sz w:val="20"/>
          <w:szCs w:val="20"/>
        </w:rPr>
        <w:t xml:space="preserve">in-house applications, and 1,029 databases. </w:t>
      </w:r>
    </w:p>
    <w:p w14:paraId="10C7B7A1" w14:textId="007ACD8E" w:rsidR="007B7EE8" w:rsidRPr="0097546B" w:rsidRDefault="007B7EE8" w:rsidP="001B79D1">
      <w:pPr>
        <w:pStyle w:val="ListParagraph"/>
        <w:numPr>
          <w:ilvl w:val="1"/>
          <w:numId w:val="24"/>
        </w:numPr>
        <w:spacing w:after="240"/>
        <w:contextualSpacing w:val="0"/>
        <w:rPr>
          <w:rFonts w:ascii="Arial" w:hAnsi="Arial" w:cs="Arial"/>
          <w:sz w:val="20"/>
          <w:szCs w:val="20"/>
        </w:rPr>
      </w:pPr>
      <w:r>
        <w:rPr>
          <w:rFonts w:ascii="Arial" w:hAnsi="Arial" w:cs="Arial"/>
          <w:sz w:val="20"/>
          <w:szCs w:val="20"/>
        </w:rPr>
        <w:t xml:space="preserve">The Service Desk managed an average of </w:t>
      </w:r>
      <w:r w:rsidR="004A52A2">
        <w:rPr>
          <w:rFonts w:ascii="Arial" w:hAnsi="Arial" w:cs="Arial"/>
          <w:sz w:val="20"/>
          <w:szCs w:val="20"/>
        </w:rPr>
        <w:t>1,165</w:t>
      </w:r>
      <w:r>
        <w:rPr>
          <w:rFonts w:ascii="Arial" w:hAnsi="Arial" w:cs="Arial"/>
          <w:sz w:val="20"/>
          <w:szCs w:val="20"/>
        </w:rPr>
        <w:t xml:space="preserve"> tickets per week to support 7,055 customers.</w:t>
      </w:r>
    </w:p>
    <w:p w14:paraId="708B990B" w14:textId="77777777" w:rsidR="00BE758A" w:rsidRDefault="00BE758A">
      <w:pPr>
        <w:rPr>
          <w:rFonts w:ascii="Arial" w:hAnsi="Arial" w:cs="Arial"/>
          <w:b/>
          <w:i/>
          <w:color w:val="000080"/>
          <w:sz w:val="28"/>
          <w:szCs w:val="28"/>
        </w:rPr>
      </w:pPr>
      <w:bookmarkStart w:id="2" w:name="OLE_LINK5"/>
      <w:bookmarkStart w:id="3" w:name="OLE_LINK6"/>
      <w:r>
        <w:rPr>
          <w:rFonts w:ascii="Arial" w:hAnsi="Arial" w:cs="Arial"/>
          <w:b/>
          <w:i/>
          <w:color w:val="000080"/>
          <w:sz w:val="28"/>
          <w:szCs w:val="28"/>
        </w:rPr>
        <w:br w:type="page"/>
      </w:r>
    </w:p>
    <w:p w14:paraId="3FA97640" w14:textId="749E1B56" w:rsidR="0023561E" w:rsidRDefault="0023561E" w:rsidP="002976C8">
      <w:pPr>
        <w:jc w:val="both"/>
        <w:outlineLvl w:val="0"/>
        <w:rPr>
          <w:rFonts w:ascii="Arial" w:hAnsi="Arial" w:cs="Arial"/>
          <w:b/>
          <w:i/>
          <w:color w:val="000080"/>
          <w:sz w:val="28"/>
          <w:szCs w:val="28"/>
        </w:rPr>
      </w:pPr>
      <w:r w:rsidRPr="00CA3465">
        <w:rPr>
          <w:rFonts w:ascii="Arial" w:hAnsi="Arial" w:cs="Arial"/>
          <w:b/>
          <w:i/>
          <w:color w:val="000080"/>
          <w:sz w:val="28"/>
          <w:szCs w:val="28"/>
        </w:rPr>
        <w:lastRenderedPageBreak/>
        <w:t>Part II – Performance Measures</w:t>
      </w:r>
    </w:p>
    <w:p w14:paraId="64939246" w14:textId="77777777" w:rsidR="00141E66" w:rsidRPr="00141E66" w:rsidRDefault="00141E66" w:rsidP="002976C8">
      <w:pPr>
        <w:jc w:val="both"/>
        <w:outlineLvl w:val="0"/>
        <w:rPr>
          <w:rFonts w:ascii="Arial" w:hAnsi="Arial" w:cs="Arial"/>
          <w:color w:val="000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750"/>
        <w:gridCol w:w="778"/>
        <w:gridCol w:w="820"/>
        <w:gridCol w:w="820"/>
        <w:gridCol w:w="783"/>
        <w:gridCol w:w="778"/>
      </w:tblGrid>
      <w:tr w:rsidR="001A668A" w14:paraId="53F5094F" w14:textId="77777777" w:rsidTr="008330F8">
        <w:trPr>
          <w:trHeight w:val="510"/>
          <w:tblHeader/>
        </w:trPr>
        <w:tc>
          <w:tcPr>
            <w:tcW w:w="0" w:type="auto"/>
            <w:gridSpan w:val="2"/>
            <w:shd w:val="clear" w:color="000000" w:fill="000080"/>
            <w:vAlign w:val="center"/>
            <w:hideMark/>
          </w:tcPr>
          <w:p w14:paraId="632A4652" w14:textId="77777777" w:rsidR="001A668A" w:rsidRDefault="001A668A" w:rsidP="001A668A">
            <w:pPr>
              <w:rPr>
                <w:rFonts w:ascii="Arial" w:hAnsi="Arial" w:cs="Arial"/>
                <w:b/>
                <w:bCs/>
                <w:color w:val="FFFFFF"/>
                <w:sz w:val="20"/>
                <w:szCs w:val="20"/>
              </w:rPr>
            </w:pPr>
            <w:bookmarkStart w:id="4" w:name="_Hlk15890552"/>
            <w:r>
              <w:rPr>
                <w:rFonts w:ascii="Arial" w:hAnsi="Arial" w:cs="Arial"/>
                <w:b/>
                <w:bCs/>
                <w:color w:val="FFFFFF"/>
                <w:sz w:val="20"/>
                <w:szCs w:val="20"/>
              </w:rPr>
              <w:t>Performance Measure</w:t>
            </w:r>
          </w:p>
        </w:tc>
        <w:tc>
          <w:tcPr>
            <w:tcW w:w="0" w:type="auto"/>
            <w:shd w:val="clear" w:color="000000" w:fill="000080"/>
            <w:vAlign w:val="center"/>
            <w:hideMark/>
          </w:tcPr>
          <w:p w14:paraId="67D8A628" w14:textId="68B513EC" w:rsidR="001A668A" w:rsidRDefault="00625D53" w:rsidP="001A668A">
            <w:pPr>
              <w:jc w:val="center"/>
              <w:rPr>
                <w:rFonts w:ascii="Arial" w:hAnsi="Arial" w:cs="Arial"/>
                <w:b/>
                <w:bCs/>
                <w:color w:val="FFFFFF"/>
                <w:sz w:val="20"/>
                <w:szCs w:val="20"/>
              </w:rPr>
            </w:pPr>
            <w:r>
              <w:rPr>
                <w:rFonts w:ascii="Arial" w:hAnsi="Arial" w:cs="Arial"/>
                <w:b/>
                <w:bCs/>
                <w:color w:val="FFFFFF"/>
                <w:sz w:val="20"/>
                <w:szCs w:val="20"/>
              </w:rPr>
              <w:t>FY 2019</w:t>
            </w:r>
          </w:p>
        </w:tc>
        <w:tc>
          <w:tcPr>
            <w:tcW w:w="0" w:type="auto"/>
            <w:shd w:val="clear" w:color="000000" w:fill="000080"/>
            <w:vAlign w:val="center"/>
            <w:hideMark/>
          </w:tcPr>
          <w:p w14:paraId="7D6B3BB9" w14:textId="5522EB69" w:rsidR="001A668A" w:rsidRDefault="00625D53" w:rsidP="001A668A">
            <w:pPr>
              <w:jc w:val="center"/>
              <w:rPr>
                <w:rFonts w:ascii="Arial" w:hAnsi="Arial" w:cs="Arial"/>
                <w:b/>
                <w:bCs/>
                <w:color w:val="FFFFFF"/>
                <w:sz w:val="20"/>
                <w:szCs w:val="20"/>
              </w:rPr>
            </w:pPr>
            <w:r>
              <w:rPr>
                <w:rFonts w:ascii="Arial" w:hAnsi="Arial" w:cs="Arial"/>
                <w:b/>
                <w:bCs/>
                <w:color w:val="FFFFFF"/>
                <w:sz w:val="20"/>
                <w:szCs w:val="20"/>
              </w:rPr>
              <w:t>FY 2020</w:t>
            </w:r>
          </w:p>
        </w:tc>
        <w:tc>
          <w:tcPr>
            <w:tcW w:w="0" w:type="auto"/>
            <w:shd w:val="clear" w:color="000000" w:fill="000080"/>
            <w:vAlign w:val="center"/>
            <w:hideMark/>
          </w:tcPr>
          <w:p w14:paraId="15DF1754" w14:textId="4A3C0B53" w:rsidR="001A668A" w:rsidRDefault="00625D53" w:rsidP="001A668A">
            <w:pPr>
              <w:jc w:val="center"/>
              <w:rPr>
                <w:rFonts w:ascii="Arial" w:hAnsi="Arial" w:cs="Arial"/>
                <w:b/>
                <w:bCs/>
                <w:color w:val="FFFFFF"/>
                <w:sz w:val="20"/>
                <w:szCs w:val="20"/>
              </w:rPr>
            </w:pPr>
            <w:r>
              <w:rPr>
                <w:rFonts w:ascii="Arial" w:hAnsi="Arial" w:cs="Arial"/>
                <w:b/>
                <w:bCs/>
                <w:color w:val="FFFFFF"/>
                <w:sz w:val="20"/>
                <w:szCs w:val="20"/>
              </w:rPr>
              <w:t>FY 2021</w:t>
            </w:r>
          </w:p>
        </w:tc>
        <w:tc>
          <w:tcPr>
            <w:tcW w:w="0" w:type="auto"/>
            <w:shd w:val="clear" w:color="000000" w:fill="000080"/>
            <w:vAlign w:val="center"/>
            <w:hideMark/>
          </w:tcPr>
          <w:p w14:paraId="2A8EB361" w14:textId="1E43EC48" w:rsidR="001A668A" w:rsidRDefault="00625D53" w:rsidP="001A668A">
            <w:pPr>
              <w:jc w:val="center"/>
              <w:rPr>
                <w:rFonts w:ascii="Arial" w:hAnsi="Arial" w:cs="Arial"/>
                <w:b/>
                <w:bCs/>
                <w:color w:val="FFFFFF"/>
                <w:sz w:val="20"/>
                <w:szCs w:val="20"/>
              </w:rPr>
            </w:pPr>
            <w:r>
              <w:rPr>
                <w:rFonts w:ascii="Arial" w:hAnsi="Arial" w:cs="Arial"/>
                <w:b/>
                <w:bCs/>
                <w:color w:val="FFFFFF"/>
                <w:sz w:val="20"/>
                <w:szCs w:val="20"/>
              </w:rPr>
              <w:t>FY 2022</w:t>
            </w:r>
          </w:p>
        </w:tc>
        <w:tc>
          <w:tcPr>
            <w:tcW w:w="0" w:type="auto"/>
            <w:shd w:val="clear" w:color="000000" w:fill="000080"/>
            <w:vAlign w:val="center"/>
            <w:hideMark/>
          </w:tcPr>
          <w:p w14:paraId="3F845D1D" w14:textId="73B6D073" w:rsidR="001A668A" w:rsidRDefault="00625D53" w:rsidP="001A668A">
            <w:pPr>
              <w:jc w:val="center"/>
              <w:rPr>
                <w:rFonts w:ascii="Arial" w:hAnsi="Arial" w:cs="Arial"/>
                <w:b/>
                <w:bCs/>
                <w:color w:val="FFFFFF"/>
                <w:sz w:val="20"/>
                <w:szCs w:val="20"/>
              </w:rPr>
            </w:pPr>
            <w:r>
              <w:rPr>
                <w:rFonts w:ascii="Arial" w:hAnsi="Arial" w:cs="Arial"/>
                <w:b/>
                <w:bCs/>
                <w:color w:val="FFFFFF"/>
                <w:sz w:val="20"/>
                <w:szCs w:val="20"/>
              </w:rPr>
              <w:t>FY 2023</w:t>
            </w:r>
          </w:p>
        </w:tc>
      </w:tr>
      <w:tr w:rsidR="002A147A" w14:paraId="73EB6A43" w14:textId="77777777" w:rsidTr="005936FE">
        <w:trPr>
          <w:trHeight w:val="647"/>
        </w:trPr>
        <w:tc>
          <w:tcPr>
            <w:tcW w:w="0" w:type="auto"/>
            <w:gridSpan w:val="7"/>
            <w:shd w:val="clear" w:color="000000" w:fill="DBE5F1"/>
            <w:vAlign w:val="center"/>
            <w:hideMark/>
          </w:tcPr>
          <w:p w14:paraId="2A8CBAEA" w14:textId="6521AB32" w:rsidR="002A147A" w:rsidRPr="00470980" w:rsidRDefault="00BA7127" w:rsidP="004A52A2">
            <w:pPr>
              <w:jc w:val="center"/>
              <w:rPr>
                <w:rFonts w:ascii="Arial" w:hAnsi="Arial" w:cs="Arial"/>
                <w:sz w:val="20"/>
                <w:szCs w:val="20"/>
              </w:rPr>
            </w:pPr>
            <w:r w:rsidRPr="005C16E1">
              <w:rPr>
                <w:rFonts w:ascii="Arial" w:hAnsi="Arial" w:cs="Arial"/>
                <w:sz w:val="20"/>
                <w:szCs w:val="20"/>
              </w:rPr>
              <w:t xml:space="preserve">Goal </w:t>
            </w:r>
            <w:r w:rsidR="009335E7" w:rsidRPr="005C16E1">
              <w:rPr>
                <w:rFonts w:ascii="Arial" w:hAnsi="Arial" w:cs="Arial"/>
                <w:sz w:val="20"/>
                <w:szCs w:val="20"/>
              </w:rPr>
              <w:t>1</w:t>
            </w:r>
            <w:r w:rsidRPr="005C16E1">
              <w:rPr>
                <w:rFonts w:ascii="Arial" w:hAnsi="Arial" w:cs="Arial"/>
                <w:sz w:val="20"/>
                <w:szCs w:val="20"/>
              </w:rPr>
              <w:t xml:space="preserve"> – </w:t>
            </w:r>
            <w:r w:rsidR="00B60597">
              <w:rPr>
                <w:rFonts w:ascii="Arial" w:hAnsi="Arial" w:cs="Arial"/>
                <w:sz w:val="20"/>
                <w:szCs w:val="20"/>
              </w:rPr>
              <w:t>Strengthen Idaho’s Cybersecurity</w:t>
            </w:r>
          </w:p>
        </w:tc>
      </w:tr>
      <w:bookmarkEnd w:id="4"/>
      <w:tr w:rsidR="00187CA2" w14:paraId="146393A0" w14:textId="77777777" w:rsidTr="00831B76">
        <w:trPr>
          <w:trHeight w:val="232"/>
        </w:trPr>
        <w:tc>
          <w:tcPr>
            <w:tcW w:w="0" w:type="auto"/>
            <w:vMerge w:val="restart"/>
            <w:shd w:val="clear" w:color="auto" w:fill="auto"/>
            <w:vAlign w:val="center"/>
            <w:hideMark/>
          </w:tcPr>
          <w:p w14:paraId="29588294" w14:textId="6D866314" w:rsidR="00187CA2" w:rsidRPr="00BA7127" w:rsidRDefault="00187CA2" w:rsidP="00187CA2">
            <w:pPr>
              <w:rPr>
                <w:rFonts w:ascii="Arial" w:hAnsi="Arial" w:cs="Arial"/>
                <w:color w:val="000000"/>
                <w:sz w:val="20"/>
                <w:szCs w:val="20"/>
              </w:rPr>
            </w:pPr>
            <w:r>
              <w:rPr>
                <w:rFonts w:ascii="Arial" w:eastAsia="Calibri" w:hAnsi="Arial" w:cs="Arial"/>
                <w:sz w:val="20"/>
                <w:szCs w:val="20"/>
              </w:rPr>
              <w:t>1</w:t>
            </w:r>
            <w:r w:rsidRPr="00BA7127">
              <w:rPr>
                <w:rFonts w:ascii="Arial" w:eastAsia="Calibri" w:hAnsi="Arial" w:cs="Arial"/>
                <w:sz w:val="20"/>
                <w:szCs w:val="20"/>
              </w:rPr>
              <w:t xml:space="preserve">. </w:t>
            </w:r>
            <w:r w:rsidRPr="00470980">
              <w:rPr>
                <w:rFonts w:ascii="Arial" w:hAnsi="Arial" w:cs="Arial"/>
                <w:sz w:val="20"/>
                <w:szCs w:val="20"/>
              </w:rPr>
              <w:t>Facilitate annual penetration tests and vulnerability scans on all state technology systems</w:t>
            </w:r>
            <w:r w:rsidRPr="005C16E1">
              <w:rPr>
                <w:rFonts w:ascii="Arial" w:hAnsi="Arial" w:cs="Arial"/>
                <w:sz w:val="20"/>
                <w:szCs w:val="20"/>
              </w:rPr>
              <w:t>.</w:t>
            </w:r>
            <w:r>
              <w:rPr>
                <w:rFonts w:ascii="Arial" w:hAnsi="Arial" w:cs="Arial"/>
                <w:sz w:val="20"/>
                <w:szCs w:val="20"/>
              </w:rPr>
              <w:t xml:space="preserve"> </w:t>
            </w:r>
            <w:r w:rsidRPr="00BA7127">
              <w:rPr>
                <w:rFonts w:ascii="Arial" w:eastAsia="Calibri" w:hAnsi="Arial" w:cs="Arial"/>
                <w:sz w:val="20"/>
                <w:szCs w:val="20"/>
              </w:rPr>
              <w:t xml:space="preserve">Mitigate </w:t>
            </w:r>
            <w:r>
              <w:rPr>
                <w:rFonts w:ascii="Arial" w:eastAsia="Calibri" w:hAnsi="Arial" w:cs="Arial"/>
                <w:sz w:val="20"/>
                <w:szCs w:val="20"/>
              </w:rPr>
              <w:t xml:space="preserve">100% of critical issues </w:t>
            </w:r>
            <w:r w:rsidRPr="00A97843">
              <w:rPr>
                <w:rFonts w:ascii="Arial" w:eastAsia="Calibri" w:hAnsi="Arial" w:cs="Arial"/>
                <w:sz w:val="20"/>
                <w:szCs w:val="20"/>
                <w:vertAlign w:val="superscript"/>
              </w:rPr>
              <w:t>(1)</w:t>
            </w:r>
          </w:p>
        </w:tc>
        <w:tc>
          <w:tcPr>
            <w:tcW w:w="0" w:type="auto"/>
            <w:shd w:val="clear" w:color="000000" w:fill="D9D9D9"/>
            <w:vAlign w:val="center"/>
            <w:hideMark/>
          </w:tcPr>
          <w:p w14:paraId="43963385"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7443414A" w14:textId="32AB8641" w:rsidR="00187CA2" w:rsidRDefault="00187CA2" w:rsidP="00187CA2">
            <w:pPr>
              <w:jc w:val="center"/>
              <w:rPr>
                <w:rFonts w:ascii="Arial" w:hAnsi="Arial" w:cs="Arial"/>
                <w:color w:val="000000"/>
                <w:sz w:val="20"/>
                <w:szCs w:val="20"/>
              </w:rPr>
            </w:pPr>
            <w:r>
              <w:rPr>
                <w:rFonts w:ascii="Arial" w:hAnsi="Arial" w:cs="Arial"/>
                <w:sz w:val="20"/>
                <w:szCs w:val="20"/>
              </w:rPr>
              <w:t>N/A</w:t>
            </w:r>
          </w:p>
        </w:tc>
        <w:tc>
          <w:tcPr>
            <w:tcW w:w="0" w:type="auto"/>
            <w:shd w:val="clear" w:color="auto" w:fill="D9D9D9" w:themeFill="background1" w:themeFillShade="D9"/>
            <w:vAlign w:val="center"/>
          </w:tcPr>
          <w:p w14:paraId="532CBB21" w14:textId="794A4539" w:rsidR="00187CA2" w:rsidRDefault="00187CA2" w:rsidP="00187CA2">
            <w:pPr>
              <w:jc w:val="center"/>
              <w:rPr>
                <w:rFonts w:ascii="Arial" w:hAnsi="Arial" w:cs="Arial"/>
                <w:color w:val="000000"/>
                <w:sz w:val="20"/>
                <w:szCs w:val="20"/>
              </w:rPr>
            </w:pPr>
            <w:r>
              <w:rPr>
                <w:rFonts w:ascii="Arial" w:hAnsi="Arial" w:cs="Arial"/>
                <w:color w:val="000000"/>
                <w:sz w:val="20"/>
                <w:szCs w:val="20"/>
              </w:rPr>
              <w:t>100%</w:t>
            </w:r>
          </w:p>
        </w:tc>
        <w:tc>
          <w:tcPr>
            <w:tcW w:w="0" w:type="auto"/>
            <w:shd w:val="clear" w:color="000000" w:fill="D9D9D9"/>
            <w:vAlign w:val="center"/>
          </w:tcPr>
          <w:p w14:paraId="7613B594" w14:textId="314EA534" w:rsidR="00187CA2" w:rsidRDefault="00187CA2" w:rsidP="00187CA2">
            <w:pPr>
              <w:jc w:val="center"/>
              <w:rPr>
                <w:rFonts w:ascii="Arial" w:hAnsi="Arial" w:cs="Arial"/>
                <w:color w:val="000000"/>
                <w:sz w:val="20"/>
                <w:szCs w:val="20"/>
              </w:rPr>
            </w:pPr>
            <w:r>
              <w:rPr>
                <w:rFonts w:ascii="Arial" w:hAnsi="Arial" w:cs="Arial"/>
                <w:color w:val="000000"/>
                <w:sz w:val="20"/>
                <w:szCs w:val="20"/>
              </w:rPr>
              <w:t>100%</w:t>
            </w:r>
          </w:p>
        </w:tc>
        <w:tc>
          <w:tcPr>
            <w:tcW w:w="0" w:type="auto"/>
            <w:shd w:val="clear" w:color="000000" w:fill="D9D9D9"/>
            <w:vAlign w:val="center"/>
          </w:tcPr>
          <w:p w14:paraId="6D29F1BD" w14:textId="31247B5B" w:rsidR="00187CA2"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7D2BCCFA" w14:textId="0ACDE352" w:rsidR="00187CA2" w:rsidRDefault="00187CA2" w:rsidP="00187CA2">
            <w:pPr>
              <w:jc w:val="center"/>
              <w:rPr>
                <w:rFonts w:ascii="Arial" w:hAnsi="Arial" w:cs="Arial"/>
                <w:color w:val="000000"/>
                <w:sz w:val="20"/>
                <w:szCs w:val="20"/>
              </w:rPr>
            </w:pPr>
          </w:p>
        </w:tc>
      </w:tr>
      <w:tr w:rsidR="00187CA2" w14:paraId="2D369ECD" w14:textId="77777777" w:rsidTr="004A52A2">
        <w:trPr>
          <w:trHeight w:val="548"/>
        </w:trPr>
        <w:tc>
          <w:tcPr>
            <w:tcW w:w="0" w:type="auto"/>
            <w:vMerge/>
            <w:vAlign w:val="center"/>
            <w:hideMark/>
          </w:tcPr>
          <w:p w14:paraId="4B231DE4"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1D3E9995" w14:textId="5AB39E8F" w:rsidR="00187CA2" w:rsidRPr="00BA7127" w:rsidRDefault="00187CA2" w:rsidP="00187CA2">
            <w:pPr>
              <w:jc w:val="center"/>
              <w:rPr>
                <w:rFonts w:ascii="Arial" w:hAnsi="Arial" w:cs="Arial"/>
                <w:i/>
                <w:iCs/>
                <w:color w:val="000000"/>
                <w:sz w:val="16"/>
                <w:szCs w:val="16"/>
              </w:rPr>
            </w:pPr>
            <w:r>
              <w:rPr>
                <w:rFonts w:ascii="Arial" w:hAnsi="Arial" w:cs="Arial"/>
                <w:i/>
                <w:iCs/>
                <w:color w:val="000000"/>
                <w:sz w:val="16"/>
                <w:szCs w:val="16"/>
              </w:rPr>
              <w:t>target</w:t>
            </w:r>
          </w:p>
        </w:tc>
        <w:tc>
          <w:tcPr>
            <w:tcW w:w="0" w:type="auto"/>
            <w:shd w:val="clear" w:color="auto" w:fill="auto"/>
            <w:vAlign w:val="center"/>
          </w:tcPr>
          <w:p w14:paraId="0596B63C" w14:textId="5F9D2620"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N/A</w:t>
            </w:r>
          </w:p>
        </w:tc>
        <w:tc>
          <w:tcPr>
            <w:tcW w:w="0" w:type="auto"/>
            <w:shd w:val="clear" w:color="auto" w:fill="auto"/>
            <w:vAlign w:val="center"/>
          </w:tcPr>
          <w:p w14:paraId="01D9CBC1" w14:textId="2ACC9230"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1B6A682F" w14:textId="0510F8E2"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5C2B87F9" w14:textId="7728A77A"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0D0C5572" w14:textId="3A2EB7A4" w:rsidR="00187CA2" w:rsidRPr="00BA7127" w:rsidRDefault="00187CA2" w:rsidP="00187CA2">
            <w:pPr>
              <w:jc w:val="center"/>
              <w:rPr>
                <w:rFonts w:ascii="Arial" w:hAnsi="Arial" w:cs="Arial"/>
                <w:i/>
                <w:color w:val="000000"/>
                <w:sz w:val="16"/>
                <w:szCs w:val="16"/>
              </w:rPr>
            </w:pPr>
          </w:p>
        </w:tc>
      </w:tr>
      <w:tr w:rsidR="00187CA2" w14:paraId="69E8D753" w14:textId="77777777" w:rsidTr="004A52A2">
        <w:trPr>
          <w:trHeight w:val="296"/>
        </w:trPr>
        <w:tc>
          <w:tcPr>
            <w:tcW w:w="0" w:type="auto"/>
            <w:vMerge w:val="restart"/>
            <w:vAlign w:val="center"/>
          </w:tcPr>
          <w:p w14:paraId="50193AB8" w14:textId="5793DD71" w:rsidR="00187CA2" w:rsidRDefault="00187CA2" w:rsidP="00187CA2">
            <w:pPr>
              <w:rPr>
                <w:rFonts w:ascii="Arial" w:hAnsi="Arial" w:cs="Arial"/>
                <w:color w:val="000000"/>
                <w:sz w:val="20"/>
                <w:szCs w:val="20"/>
              </w:rPr>
            </w:pPr>
            <w:r>
              <w:rPr>
                <w:rFonts w:ascii="Arial" w:hAnsi="Arial" w:cs="Arial"/>
                <w:color w:val="000000"/>
                <w:sz w:val="20"/>
                <w:szCs w:val="20"/>
              </w:rPr>
              <w:t xml:space="preserve">2. </w:t>
            </w:r>
            <w:r w:rsidRPr="00470980">
              <w:rPr>
                <w:rFonts w:ascii="Arial" w:hAnsi="Arial" w:cs="Arial"/>
                <w:sz w:val="20"/>
                <w:szCs w:val="20"/>
              </w:rPr>
              <w:t>Facilitate annual penetration tests and vulnerability scans on all state technology systems</w:t>
            </w:r>
            <w:r w:rsidRPr="005C16E1">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 xml:space="preserve">Mitigate 100% of high-level issues </w:t>
            </w:r>
            <w:r w:rsidRPr="00FF34CA">
              <w:rPr>
                <w:rFonts w:ascii="Arial" w:hAnsi="Arial" w:cs="Arial"/>
                <w:color w:val="000000"/>
                <w:sz w:val="20"/>
                <w:szCs w:val="20"/>
                <w:vertAlign w:val="superscript"/>
              </w:rPr>
              <w:t>(1)</w:t>
            </w:r>
          </w:p>
        </w:tc>
        <w:tc>
          <w:tcPr>
            <w:tcW w:w="0" w:type="auto"/>
            <w:shd w:val="clear" w:color="auto" w:fill="EEECE1" w:themeFill="background2"/>
            <w:vAlign w:val="center"/>
          </w:tcPr>
          <w:p w14:paraId="72EE9263" w14:textId="760353F1" w:rsidR="00187CA2" w:rsidRPr="004A52A2" w:rsidRDefault="00187CA2" w:rsidP="00187CA2">
            <w:pPr>
              <w:jc w:val="center"/>
              <w:rPr>
                <w:rFonts w:ascii="Arial" w:hAnsi="Arial" w:cs="Arial"/>
                <w:color w:val="000000"/>
                <w:sz w:val="16"/>
                <w:szCs w:val="16"/>
              </w:rPr>
            </w:pPr>
            <w:r>
              <w:rPr>
                <w:rFonts w:ascii="Arial" w:hAnsi="Arial" w:cs="Arial"/>
                <w:color w:val="000000"/>
                <w:sz w:val="20"/>
                <w:szCs w:val="20"/>
              </w:rPr>
              <w:t>actual</w:t>
            </w:r>
          </w:p>
        </w:tc>
        <w:tc>
          <w:tcPr>
            <w:tcW w:w="0" w:type="auto"/>
            <w:shd w:val="clear" w:color="auto" w:fill="EEECE1" w:themeFill="background2"/>
            <w:vAlign w:val="center"/>
          </w:tcPr>
          <w:p w14:paraId="4572CF3C" w14:textId="7E573CEC" w:rsidR="00187CA2" w:rsidRPr="00A97843" w:rsidRDefault="00187CA2" w:rsidP="00187CA2">
            <w:pPr>
              <w:jc w:val="center"/>
              <w:rPr>
                <w:rFonts w:ascii="Arial" w:hAnsi="Arial" w:cs="Arial"/>
                <w:color w:val="000000"/>
                <w:sz w:val="20"/>
                <w:szCs w:val="20"/>
              </w:rPr>
            </w:pPr>
            <w:r w:rsidRPr="00A97843">
              <w:rPr>
                <w:rFonts w:ascii="Arial" w:hAnsi="Arial" w:cs="Arial"/>
                <w:color w:val="000000"/>
                <w:sz w:val="20"/>
                <w:szCs w:val="20"/>
              </w:rPr>
              <w:t>N/A</w:t>
            </w:r>
          </w:p>
        </w:tc>
        <w:tc>
          <w:tcPr>
            <w:tcW w:w="0" w:type="auto"/>
            <w:shd w:val="clear" w:color="auto" w:fill="EEECE1" w:themeFill="background2"/>
            <w:vAlign w:val="center"/>
          </w:tcPr>
          <w:p w14:paraId="60850098" w14:textId="73C92B22" w:rsidR="00187CA2" w:rsidRPr="00A97843" w:rsidRDefault="00187CA2" w:rsidP="00187CA2">
            <w:pPr>
              <w:jc w:val="center"/>
              <w:rPr>
                <w:rFonts w:ascii="Arial" w:hAnsi="Arial" w:cs="Arial"/>
                <w:color w:val="000000"/>
                <w:sz w:val="20"/>
                <w:szCs w:val="20"/>
              </w:rPr>
            </w:pPr>
            <w:r>
              <w:rPr>
                <w:rFonts w:ascii="Arial" w:hAnsi="Arial" w:cs="Arial"/>
                <w:color w:val="000000"/>
                <w:sz w:val="20"/>
                <w:szCs w:val="20"/>
              </w:rPr>
              <w:t>100%</w:t>
            </w:r>
          </w:p>
        </w:tc>
        <w:tc>
          <w:tcPr>
            <w:tcW w:w="0" w:type="auto"/>
            <w:shd w:val="clear" w:color="auto" w:fill="EEECE1" w:themeFill="background2"/>
            <w:vAlign w:val="center"/>
          </w:tcPr>
          <w:p w14:paraId="6974B237" w14:textId="0788ABDE" w:rsidR="00187CA2" w:rsidRPr="00A97843" w:rsidRDefault="00187CA2" w:rsidP="00187CA2">
            <w:pPr>
              <w:jc w:val="center"/>
              <w:rPr>
                <w:rFonts w:ascii="Arial" w:hAnsi="Arial" w:cs="Arial"/>
                <w:color w:val="000000"/>
                <w:sz w:val="20"/>
                <w:szCs w:val="20"/>
              </w:rPr>
            </w:pPr>
            <w:r w:rsidRPr="00A97843">
              <w:rPr>
                <w:rFonts w:ascii="Arial" w:hAnsi="Arial" w:cs="Arial"/>
                <w:color w:val="000000"/>
                <w:sz w:val="20"/>
                <w:szCs w:val="20"/>
              </w:rPr>
              <w:t>100%</w:t>
            </w:r>
          </w:p>
        </w:tc>
        <w:tc>
          <w:tcPr>
            <w:tcW w:w="0" w:type="auto"/>
            <w:shd w:val="clear" w:color="auto" w:fill="EEECE1" w:themeFill="background2"/>
            <w:vAlign w:val="center"/>
          </w:tcPr>
          <w:p w14:paraId="3CE5D082" w14:textId="21362882" w:rsidR="00187CA2" w:rsidRPr="00A97843"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EEECE1" w:themeFill="background2"/>
            <w:vAlign w:val="center"/>
          </w:tcPr>
          <w:p w14:paraId="577CCD9D" w14:textId="32CC6545" w:rsidR="00187CA2" w:rsidRPr="00A97843" w:rsidRDefault="00187CA2" w:rsidP="00187CA2">
            <w:pPr>
              <w:jc w:val="center"/>
              <w:rPr>
                <w:rFonts w:ascii="Arial" w:hAnsi="Arial" w:cs="Arial"/>
                <w:color w:val="000000"/>
                <w:sz w:val="20"/>
                <w:szCs w:val="20"/>
              </w:rPr>
            </w:pPr>
          </w:p>
        </w:tc>
      </w:tr>
      <w:tr w:rsidR="00187CA2" w14:paraId="1BD34482" w14:textId="77777777" w:rsidTr="004A52A2">
        <w:trPr>
          <w:trHeight w:val="719"/>
        </w:trPr>
        <w:tc>
          <w:tcPr>
            <w:tcW w:w="0" w:type="auto"/>
            <w:vMerge/>
            <w:vAlign w:val="center"/>
          </w:tcPr>
          <w:p w14:paraId="27269561" w14:textId="77777777" w:rsidR="00187CA2" w:rsidRDefault="00187CA2" w:rsidP="00187CA2">
            <w:pPr>
              <w:rPr>
                <w:rFonts w:ascii="Arial" w:hAnsi="Arial" w:cs="Arial"/>
                <w:color w:val="000000"/>
                <w:sz w:val="20"/>
                <w:szCs w:val="20"/>
              </w:rPr>
            </w:pPr>
          </w:p>
        </w:tc>
        <w:tc>
          <w:tcPr>
            <w:tcW w:w="0" w:type="auto"/>
            <w:shd w:val="clear" w:color="000000" w:fill="FFFFFF"/>
            <w:vAlign w:val="center"/>
          </w:tcPr>
          <w:p w14:paraId="0E3D6642" w14:textId="43CFD94B" w:rsidR="00187CA2" w:rsidRPr="00BA7127" w:rsidRDefault="00187CA2" w:rsidP="00187CA2">
            <w:pPr>
              <w:jc w:val="center"/>
              <w:rPr>
                <w:rFonts w:ascii="Arial" w:hAnsi="Arial" w:cs="Arial"/>
                <w:i/>
                <w:iCs/>
                <w:color w:val="000000"/>
                <w:sz w:val="16"/>
                <w:szCs w:val="16"/>
              </w:rPr>
            </w:pPr>
            <w:r>
              <w:rPr>
                <w:rFonts w:ascii="Arial" w:hAnsi="Arial" w:cs="Arial"/>
                <w:i/>
                <w:iCs/>
                <w:color w:val="000000"/>
                <w:sz w:val="16"/>
                <w:szCs w:val="16"/>
              </w:rPr>
              <w:t>target</w:t>
            </w:r>
          </w:p>
        </w:tc>
        <w:tc>
          <w:tcPr>
            <w:tcW w:w="0" w:type="auto"/>
            <w:shd w:val="clear" w:color="auto" w:fill="auto"/>
            <w:vAlign w:val="center"/>
          </w:tcPr>
          <w:p w14:paraId="6488B868" w14:textId="35BCDA4B"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N/A</w:t>
            </w:r>
          </w:p>
        </w:tc>
        <w:tc>
          <w:tcPr>
            <w:tcW w:w="0" w:type="auto"/>
            <w:shd w:val="clear" w:color="auto" w:fill="auto"/>
            <w:vAlign w:val="center"/>
          </w:tcPr>
          <w:p w14:paraId="6C176417" w14:textId="290F4BA2" w:rsidR="00187CA2" w:rsidRPr="0003319A"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5867BF4A" w14:textId="4AD55E44" w:rsidR="00187CA2"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1F225A51" w14:textId="768E3D6D" w:rsidR="00187CA2"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03EFA681" w14:textId="364B919C" w:rsidR="00187CA2" w:rsidRDefault="00187CA2" w:rsidP="00187CA2">
            <w:pPr>
              <w:jc w:val="center"/>
              <w:rPr>
                <w:rFonts w:ascii="Arial" w:hAnsi="Arial" w:cs="Arial"/>
                <w:i/>
                <w:color w:val="000000"/>
                <w:sz w:val="16"/>
                <w:szCs w:val="16"/>
              </w:rPr>
            </w:pPr>
          </w:p>
        </w:tc>
      </w:tr>
      <w:tr w:rsidR="00187CA2" w:rsidRPr="00D764B5" w14:paraId="6A01B05D" w14:textId="77777777" w:rsidTr="00E06D94">
        <w:trPr>
          <w:trHeight w:val="232"/>
        </w:trPr>
        <w:tc>
          <w:tcPr>
            <w:tcW w:w="0" w:type="auto"/>
            <w:vMerge w:val="restart"/>
            <w:shd w:val="clear" w:color="auto" w:fill="auto"/>
            <w:vAlign w:val="center"/>
            <w:hideMark/>
          </w:tcPr>
          <w:p w14:paraId="4A525EA0" w14:textId="5EA31689" w:rsidR="00187CA2" w:rsidRPr="00FB44DA" w:rsidRDefault="00187CA2" w:rsidP="00187CA2">
            <w:pPr>
              <w:pStyle w:val="Default"/>
              <w:adjustRightInd/>
              <w:rPr>
                <w:rFonts w:eastAsia="Calibri"/>
                <w:color w:val="auto"/>
                <w:sz w:val="20"/>
                <w:szCs w:val="20"/>
              </w:rPr>
            </w:pPr>
            <w:r>
              <w:rPr>
                <w:rFonts w:eastAsia="Calibri"/>
                <w:color w:val="auto"/>
                <w:sz w:val="20"/>
                <w:szCs w:val="20"/>
              </w:rPr>
              <w:t>3</w:t>
            </w:r>
            <w:r w:rsidRPr="00FB44DA">
              <w:rPr>
                <w:rFonts w:eastAsia="Calibri"/>
                <w:color w:val="auto"/>
                <w:sz w:val="20"/>
                <w:szCs w:val="20"/>
              </w:rPr>
              <w:t xml:space="preserve">. </w:t>
            </w:r>
            <w:r>
              <w:rPr>
                <w:rFonts w:eastAsia="Calibri"/>
                <w:color w:val="auto"/>
                <w:sz w:val="20"/>
                <w:szCs w:val="20"/>
              </w:rPr>
              <w:t xml:space="preserve">Click through average for </w:t>
            </w:r>
            <w:proofErr w:type="gramStart"/>
            <w:r>
              <w:rPr>
                <w:rFonts w:eastAsia="Calibri"/>
                <w:color w:val="auto"/>
                <w:sz w:val="20"/>
                <w:szCs w:val="20"/>
              </w:rPr>
              <w:t>employees</w:t>
            </w:r>
            <w:proofErr w:type="gramEnd"/>
            <w:r>
              <w:rPr>
                <w:rFonts w:eastAsia="Calibri"/>
                <w:color w:val="auto"/>
                <w:sz w:val="20"/>
                <w:szCs w:val="20"/>
              </w:rPr>
              <w:t xml:space="preserve"> targets for fake phishing emails </w:t>
            </w:r>
            <w:r w:rsidRPr="0094526F">
              <w:rPr>
                <w:rFonts w:eastAsia="Calibri"/>
                <w:sz w:val="20"/>
                <w:szCs w:val="20"/>
                <w:vertAlign w:val="superscript"/>
              </w:rPr>
              <w:t>(</w:t>
            </w:r>
            <w:r>
              <w:rPr>
                <w:rFonts w:eastAsia="Calibri"/>
                <w:sz w:val="20"/>
                <w:szCs w:val="20"/>
                <w:vertAlign w:val="superscript"/>
              </w:rPr>
              <w:t>1</w:t>
            </w:r>
            <w:r w:rsidRPr="0094526F">
              <w:rPr>
                <w:rFonts w:eastAsia="Calibri"/>
                <w:sz w:val="20"/>
                <w:szCs w:val="20"/>
                <w:vertAlign w:val="superscript"/>
              </w:rPr>
              <w:t>)</w:t>
            </w:r>
            <w:r>
              <w:rPr>
                <w:rFonts w:eastAsia="Calibri"/>
                <w:sz w:val="20"/>
                <w:szCs w:val="20"/>
                <w:vertAlign w:val="superscript"/>
              </w:rPr>
              <w:t>(2)</w:t>
            </w:r>
          </w:p>
          <w:p w14:paraId="55050ECB"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D9D9D9"/>
            <w:vAlign w:val="center"/>
            <w:hideMark/>
          </w:tcPr>
          <w:p w14:paraId="3E156673" w14:textId="77777777" w:rsidR="00187CA2" w:rsidRPr="00385519" w:rsidRDefault="00187CA2" w:rsidP="00187CA2">
            <w:pPr>
              <w:jc w:val="center"/>
              <w:rPr>
                <w:rFonts w:ascii="Arial" w:hAnsi="Arial" w:cs="Arial"/>
                <w:color w:val="000000"/>
                <w:sz w:val="20"/>
                <w:szCs w:val="20"/>
              </w:rPr>
            </w:pPr>
            <w:r w:rsidRPr="00385519">
              <w:rPr>
                <w:rFonts w:ascii="Arial" w:hAnsi="Arial" w:cs="Arial"/>
                <w:color w:val="000000"/>
                <w:sz w:val="20"/>
                <w:szCs w:val="20"/>
              </w:rPr>
              <w:t>actual</w:t>
            </w:r>
          </w:p>
        </w:tc>
        <w:tc>
          <w:tcPr>
            <w:tcW w:w="0" w:type="auto"/>
            <w:shd w:val="clear" w:color="000000" w:fill="D9D9D9"/>
            <w:vAlign w:val="center"/>
          </w:tcPr>
          <w:p w14:paraId="56082869" w14:textId="49D77FEC" w:rsidR="00187CA2" w:rsidRPr="00385519" w:rsidRDefault="00187CA2" w:rsidP="00187CA2">
            <w:pPr>
              <w:jc w:val="center"/>
              <w:rPr>
                <w:rFonts w:ascii="Arial" w:hAnsi="Arial" w:cs="Arial"/>
                <w:color w:val="000000"/>
                <w:sz w:val="20"/>
                <w:szCs w:val="20"/>
              </w:rPr>
            </w:pPr>
            <w:r w:rsidRPr="00385519">
              <w:rPr>
                <w:rFonts w:ascii="Arial" w:hAnsi="Arial" w:cs="Arial"/>
                <w:color w:val="000000"/>
                <w:sz w:val="20"/>
                <w:szCs w:val="20"/>
              </w:rPr>
              <w:t>N/A</w:t>
            </w:r>
          </w:p>
        </w:tc>
        <w:tc>
          <w:tcPr>
            <w:tcW w:w="0" w:type="auto"/>
            <w:shd w:val="clear" w:color="000000" w:fill="D9D9D9"/>
            <w:vAlign w:val="center"/>
          </w:tcPr>
          <w:p w14:paraId="12032DCC" w14:textId="6B536E5A" w:rsidR="00187CA2" w:rsidRPr="00385519" w:rsidRDefault="00187CA2" w:rsidP="00187CA2">
            <w:pPr>
              <w:jc w:val="center"/>
              <w:rPr>
                <w:rFonts w:ascii="Arial" w:hAnsi="Arial" w:cs="Arial"/>
                <w:color w:val="000000"/>
                <w:sz w:val="20"/>
                <w:szCs w:val="20"/>
              </w:rPr>
            </w:pPr>
            <w:r w:rsidRPr="009E35FF">
              <w:rPr>
                <w:rFonts w:ascii="Arial" w:hAnsi="Arial" w:cs="Arial"/>
                <w:color w:val="000000"/>
                <w:sz w:val="20"/>
                <w:szCs w:val="20"/>
              </w:rPr>
              <w:t>N/A</w:t>
            </w:r>
          </w:p>
        </w:tc>
        <w:tc>
          <w:tcPr>
            <w:tcW w:w="0" w:type="auto"/>
            <w:shd w:val="clear" w:color="000000" w:fill="D9D9D9"/>
            <w:vAlign w:val="center"/>
          </w:tcPr>
          <w:p w14:paraId="1F00A2EF" w14:textId="7ABD68EE" w:rsidR="00187CA2" w:rsidRPr="009E35FF" w:rsidRDefault="00187CA2" w:rsidP="00187CA2">
            <w:pPr>
              <w:jc w:val="center"/>
              <w:rPr>
                <w:rFonts w:ascii="Arial" w:hAnsi="Arial" w:cs="Arial"/>
                <w:color w:val="000000"/>
                <w:sz w:val="20"/>
                <w:szCs w:val="20"/>
              </w:rPr>
            </w:pPr>
            <w:r w:rsidRPr="009E35FF">
              <w:rPr>
                <w:rFonts w:ascii="Arial" w:hAnsi="Arial" w:cs="Arial"/>
                <w:color w:val="000000"/>
                <w:sz w:val="20"/>
                <w:szCs w:val="20"/>
              </w:rPr>
              <w:t>5.1</w:t>
            </w:r>
            <w:r>
              <w:rPr>
                <w:rFonts w:ascii="Arial" w:hAnsi="Arial" w:cs="Arial"/>
                <w:color w:val="000000"/>
                <w:sz w:val="20"/>
                <w:szCs w:val="20"/>
              </w:rPr>
              <w:t>%</w:t>
            </w:r>
          </w:p>
        </w:tc>
        <w:tc>
          <w:tcPr>
            <w:tcW w:w="0" w:type="auto"/>
            <w:shd w:val="clear" w:color="000000" w:fill="D9D9D9"/>
            <w:vAlign w:val="center"/>
          </w:tcPr>
          <w:p w14:paraId="76776AA9" w14:textId="4F6F6493" w:rsidR="00187CA2" w:rsidRPr="009E35FF"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5E43CC4E" w14:textId="384E5E0B" w:rsidR="00187CA2" w:rsidRPr="00364283" w:rsidRDefault="00187CA2" w:rsidP="00187CA2">
            <w:pPr>
              <w:jc w:val="center"/>
              <w:rPr>
                <w:rFonts w:ascii="Arial" w:hAnsi="Arial" w:cs="Arial"/>
                <w:color w:val="000000"/>
                <w:sz w:val="20"/>
                <w:szCs w:val="20"/>
              </w:rPr>
            </w:pPr>
          </w:p>
        </w:tc>
      </w:tr>
      <w:tr w:rsidR="00187CA2" w:rsidRPr="00D764B5" w14:paraId="03D6272A" w14:textId="77777777" w:rsidTr="00E06D94">
        <w:trPr>
          <w:trHeight w:val="386"/>
        </w:trPr>
        <w:tc>
          <w:tcPr>
            <w:tcW w:w="0" w:type="auto"/>
            <w:vMerge/>
            <w:vAlign w:val="center"/>
            <w:hideMark/>
          </w:tcPr>
          <w:p w14:paraId="5DD7CC6E"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FFFFFF"/>
            <w:vAlign w:val="center"/>
            <w:hideMark/>
          </w:tcPr>
          <w:p w14:paraId="3ACA8056" w14:textId="77777777" w:rsidR="00187CA2" w:rsidRPr="00385519" w:rsidRDefault="00187CA2" w:rsidP="00187CA2">
            <w:pPr>
              <w:jc w:val="center"/>
              <w:rPr>
                <w:rFonts w:ascii="Arial" w:hAnsi="Arial" w:cs="Arial"/>
                <w:i/>
                <w:iCs/>
                <w:color w:val="000000"/>
                <w:sz w:val="16"/>
                <w:szCs w:val="16"/>
              </w:rPr>
            </w:pPr>
            <w:r w:rsidRPr="00385519">
              <w:rPr>
                <w:rFonts w:ascii="Arial" w:hAnsi="Arial" w:cs="Arial"/>
                <w:i/>
                <w:iCs/>
                <w:color w:val="000000"/>
                <w:sz w:val="16"/>
                <w:szCs w:val="16"/>
              </w:rPr>
              <w:t>target</w:t>
            </w:r>
          </w:p>
        </w:tc>
        <w:tc>
          <w:tcPr>
            <w:tcW w:w="0" w:type="auto"/>
            <w:shd w:val="clear" w:color="auto" w:fill="auto"/>
            <w:vAlign w:val="center"/>
          </w:tcPr>
          <w:p w14:paraId="05AA3E0F" w14:textId="7F724DD0" w:rsidR="00187CA2" w:rsidRPr="00385519" w:rsidRDefault="00187CA2" w:rsidP="00187CA2">
            <w:pPr>
              <w:jc w:val="center"/>
              <w:rPr>
                <w:rFonts w:ascii="Arial" w:hAnsi="Arial" w:cs="Arial"/>
                <w:i/>
                <w:color w:val="000000"/>
                <w:sz w:val="16"/>
                <w:szCs w:val="16"/>
              </w:rPr>
            </w:pPr>
            <w:r w:rsidRPr="00385519">
              <w:rPr>
                <w:rFonts w:ascii="Arial" w:hAnsi="Arial" w:cs="Arial"/>
                <w:i/>
                <w:color w:val="000000"/>
                <w:sz w:val="16"/>
                <w:szCs w:val="16"/>
              </w:rPr>
              <w:t>N/A</w:t>
            </w:r>
          </w:p>
        </w:tc>
        <w:tc>
          <w:tcPr>
            <w:tcW w:w="0" w:type="auto"/>
            <w:shd w:val="clear" w:color="auto" w:fill="auto"/>
            <w:vAlign w:val="center"/>
          </w:tcPr>
          <w:p w14:paraId="6F1B7E9E" w14:textId="5F2032C6" w:rsidR="00187CA2" w:rsidRPr="00385519" w:rsidRDefault="00187CA2" w:rsidP="00187CA2">
            <w:pPr>
              <w:jc w:val="center"/>
              <w:rPr>
                <w:rFonts w:ascii="Arial" w:hAnsi="Arial" w:cs="Arial"/>
                <w:i/>
                <w:color w:val="000000"/>
                <w:sz w:val="16"/>
                <w:szCs w:val="16"/>
              </w:rPr>
            </w:pPr>
            <w:r w:rsidRPr="009E35FF">
              <w:rPr>
                <w:rFonts w:ascii="Arial" w:hAnsi="Arial" w:cs="Arial"/>
                <w:i/>
                <w:color w:val="000000"/>
                <w:sz w:val="16"/>
                <w:szCs w:val="16"/>
              </w:rPr>
              <w:t>N/A</w:t>
            </w:r>
          </w:p>
        </w:tc>
        <w:tc>
          <w:tcPr>
            <w:tcW w:w="0" w:type="auto"/>
            <w:shd w:val="clear" w:color="auto" w:fill="auto"/>
            <w:vAlign w:val="center"/>
          </w:tcPr>
          <w:p w14:paraId="0CD563F2" w14:textId="7148CCD7" w:rsidR="00187CA2" w:rsidRPr="009E35FF" w:rsidRDefault="00187CA2" w:rsidP="00187CA2">
            <w:pPr>
              <w:jc w:val="center"/>
              <w:rPr>
                <w:rFonts w:ascii="Arial" w:hAnsi="Arial" w:cs="Arial"/>
                <w:i/>
                <w:color w:val="000000"/>
                <w:sz w:val="16"/>
                <w:szCs w:val="16"/>
              </w:rPr>
            </w:pPr>
            <w:r w:rsidRPr="009E35FF">
              <w:rPr>
                <w:rFonts w:ascii="Arial" w:hAnsi="Arial" w:cs="Arial"/>
                <w:i/>
                <w:color w:val="000000"/>
                <w:sz w:val="16"/>
                <w:szCs w:val="16"/>
              </w:rPr>
              <w:t>≤5.8</w:t>
            </w:r>
            <w:r>
              <w:rPr>
                <w:rFonts w:ascii="Arial" w:hAnsi="Arial" w:cs="Arial"/>
                <w:i/>
                <w:color w:val="000000"/>
                <w:sz w:val="16"/>
                <w:szCs w:val="16"/>
              </w:rPr>
              <w:t>%</w:t>
            </w:r>
          </w:p>
        </w:tc>
        <w:tc>
          <w:tcPr>
            <w:tcW w:w="0" w:type="auto"/>
            <w:shd w:val="clear" w:color="auto" w:fill="auto"/>
            <w:vAlign w:val="center"/>
          </w:tcPr>
          <w:p w14:paraId="7167E7CB" w14:textId="10E73810" w:rsidR="00187CA2" w:rsidRPr="009E35FF" w:rsidRDefault="00187CA2" w:rsidP="00187CA2">
            <w:pPr>
              <w:jc w:val="center"/>
              <w:rPr>
                <w:rFonts w:ascii="Arial" w:hAnsi="Arial" w:cs="Arial"/>
                <w:i/>
                <w:color w:val="000000"/>
                <w:sz w:val="16"/>
                <w:szCs w:val="16"/>
              </w:rPr>
            </w:pPr>
            <w:r>
              <w:rPr>
                <w:rFonts w:ascii="Arial" w:hAnsi="Arial" w:cs="Arial"/>
                <w:i/>
                <w:color w:val="000000"/>
                <w:sz w:val="16"/>
                <w:szCs w:val="16"/>
              </w:rPr>
              <w:t>≤5.8%</w:t>
            </w:r>
          </w:p>
        </w:tc>
        <w:tc>
          <w:tcPr>
            <w:tcW w:w="0" w:type="auto"/>
            <w:shd w:val="clear" w:color="auto" w:fill="auto"/>
            <w:vAlign w:val="center"/>
          </w:tcPr>
          <w:p w14:paraId="3A344F62" w14:textId="02A42B3C" w:rsidR="00187CA2" w:rsidRPr="00364283" w:rsidRDefault="00187CA2" w:rsidP="00187CA2">
            <w:pPr>
              <w:jc w:val="center"/>
              <w:rPr>
                <w:rFonts w:ascii="Arial" w:hAnsi="Arial" w:cs="Arial"/>
                <w:i/>
                <w:color w:val="000000"/>
                <w:sz w:val="16"/>
                <w:szCs w:val="16"/>
              </w:rPr>
            </w:pPr>
          </w:p>
        </w:tc>
      </w:tr>
      <w:tr w:rsidR="00187CA2" w14:paraId="2C0753D6" w14:textId="77777777" w:rsidTr="00E06D94">
        <w:trPr>
          <w:trHeight w:val="611"/>
        </w:trPr>
        <w:tc>
          <w:tcPr>
            <w:tcW w:w="0" w:type="auto"/>
            <w:gridSpan w:val="7"/>
            <w:shd w:val="clear" w:color="auto" w:fill="DBE5F1" w:themeFill="accent1" w:themeFillTint="33"/>
            <w:vAlign w:val="center"/>
          </w:tcPr>
          <w:p w14:paraId="4EE46BC5" w14:textId="6BF2BDC3" w:rsidR="00187CA2" w:rsidRPr="00351C1E" w:rsidRDefault="00187CA2" w:rsidP="00187CA2">
            <w:pPr>
              <w:jc w:val="center"/>
              <w:rPr>
                <w:rFonts w:ascii="Arial" w:hAnsi="Arial" w:cs="Arial"/>
                <w:sz w:val="20"/>
                <w:szCs w:val="20"/>
              </w:rPr>
            </w:pPr>
            <w:r w:rsidRPr="00CF0168">
              <w:rPr>
                <w:rFonts w:ascii="Arial" w:hAnsi="Arial" w:cs="Arial"/>
                <w:sz w:val="20"/>
                <w:szCs w:val="20"/>
              </w:rPr>
              <w:t xml:space="preserve">Goal 2 </w:t>
            </w:r>
            <w:r>
              <w:rPr>
                <w:rFonts w:ascii="Arial" w:hAnsi="Arial" w:cs="Arial"/>
                <w:sz w:val="20"/>
                <w:szCs w:val="20"/>
              </w:rPr>
              <w:t>– Continue to improve delivery of technology services</w:t>
            </w:r>
          </w:p>
        </w:tc>
      </w:tr>
      <w:tr w:rsidR="00187CA2" w14:paraId="2EBBFD6D" w14:textId="77777777" w:rsidTr="00E06D94">
        <w:trPr>
          <w:trHeight w:val="232"/>
        </w:trPr>
        <w:tc>
          <w:tcPr>
            <w:tcW w:w="0" w:type="auto"/>
            <w:vMerge w:val="restart"/>
            <w:shd w:val="clear" w:color="auto" w:fill="auto"/>
            <w:vAlign w:val="center"/>
            <w:hideMark/>
          </w:tcPr>
          <w:p w14:paraId="30280878" w14:textId="31A4617C" w:rsidR="00187CA2" w:rsidRPr="00CC294B" w:rsidRDefault="00187CA2" w:rsidP="00187CA2">
            <w:pPr>
              <w:rPr>
                <w:rFonts w:ascii="Arial" w:eastAsia="Calibri" w:hAnsi="Arial" w:cs="Arial"/>
                <w:sz w:val="20"/>
                <w:szCs w:val="20"/>
              </w:rPr>
            </w:pPr>
            <w:r>
              <w:rPr>
                <w:rFonts w:ascii="Arial" w:eastAsia="Calibri" w:hAnsi="Arial" w:cs="Arial"/>
                <w:sz w:val="20"/>
                <w:szCs w:val="20"/>
              </w:rPr>
              <w:t xml:space="preserve">4. Provide redundant connectivity to each state building on the </w:t>
            </w:r>
            <w:proofErr w:type="spellStart"/>
            <w:r>
              <w:rPr>
                <w:rFonts w:ascii="Arial" w:eastAsia="Calibri" w:hAnsi="Arial" w:cs="Arial"/>
                <w:sz w:val="20"/>
                <w:szCs w:val="20"/>
              </w:rPr>
              <w:t>Chinden</w:t>
            </w:r>
            <w:proofErr w:type="spellEnd"/>
            <w:r>
              <w:rPr>
                <w:rFonts w:ascii="Arial" w:eastAsia="Calibri" w:hAnsi="Arial" w:cs="Arial"/>
                <w:sz w:val="20"/>
                <w:szCs w:val="20"/>
              </w:rPr>
              <w:t xml:space="preserve"> Campus </w:t>
            </w:r>
            <w:r w:rsidRPr="007A4A39">
              <w:rPr>
                <w:rFonts w:ascii="Arial" w:eastAsia="Calibri" w:hAnsi="Arial" w:cs="Arial"/>
                <w:sz w:val="20"/>
                <w:szCs w:val="20"/>
                <w:vertAlign w:val="superscript"/>
              </w:rPr>
              <w:t>(1)</w:t>
            </w:r>
          </w:p>
          <w:p w14:paraId="0AD9A143" w14:textId="77777777" w:rsidR="00187CA2" w:rsidRPr="00BA7127" w:rsidRDefault="00187CA2" w:rsidP="00187CA2">
            <w:pPr>
              <w:rPr>
                <w:rFonts w:ascii="Arial" w:hAnsi="Arial" w:cs="Arial"/>
                <w:color w:val="000000"/>
                <w:sz w:val="20"/>
                <w:szCs w:val="20"/>
              </w:rPr>
            </w:pPr>
          </w:p>
        </w:tc>
        <w:tc>
          <w:tcPr>
            <w:tcW w:w="0" w:type="auto"/>
            <w:shd w:val="clear" w:color="000000" w:fill="D9D9D9"/>
            <w:vAlign w:val="center"/>
            <w:hideMark/>
          </w:tcPr>
          <w:p w14:paraId="5A0C4D9F"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250AB524" w14:textId="74154F6B" w:rsidR="00187CA2" w:rsidRDefault="00187CA2" w:rsidP="00187CA2">
            <w:pPr>
              <w:jc w:val="center"/>
              <w:rPr>
                <w:rFonts w:ascii="Arial" w:hAnsi="Arial" w:cs="Arial"/>
                <w:color w:val="000000"/>
                <w:sz w:val="20"/>
                <w:szCs w:val="20"/>
              </w:rPr>
            </w:pPr>
            <w:r>
              <w:rPr>
                <w:rFonts w:ascii="Arial" w:hAnsi="Arial" w:cs="Arial"/>
                <w:color w:val="000000"/>
                <w:sz w:val="20"/>
                <w:szCs w:val="20"/>
              </w:rPr>
              <w:t>N/A</w:t>
            </w:r>
          </w:p>
        </w:tc>
        <w:tc>
          <w:tcPr>
            <w:tcW w:w="0" w:type="auto"/>
            <w:shd w:val="clear" w:color="000000" w:fill="D9D9D9"/>
            <w:vAlign w:val="center"/>
          </w:tcPr>
          <w:p w14:paraId="26D3DA88" w14:textId="7094B7BA" w:rsidR="00187CA2" w:rsidRDefault="00187CA2" w:rsidP="00187CA2">
            <w:pPr>
              <w:jc w:val="center"/>
              <w:rPr>
                <w:rFonts w:ascii="Arial" w:hAnsi="Arial" w:cs="Arial"/>
                <w:color w:val="000000"/>
                <w:sz w:val="20"/>
                <w:szCs w:val="20"/>
              </w:rPr>
            </w:pPr>
            <w:r>
              <w:rPr>
                <w:rFonts w:ascii="Arial" w:hAnsi="Arial" w:cs="Arial"/>
                <w:color w:val="000000"/>
                <w:sz w:val="20"/>
                <w:szCs w:val="20"/>
              </w:rPr>
              <w:t>N/A</w:t>
            </w:r>
          </w:p>
        </w:tc>
        <w:tc>
          <w:tcPr>
            <w:tcW w:w="0" w:type="auto"/>
            <w:shd w:val="clear" w:color="000000" w:fill="D9D9D9"/>
            <w:vAlign w:val="center"/>
          </w:tcPr>
          <w:p w14:paraId="28734C94" w14:textId="14593E27" w:rsidR="00187CA2" w:rsidRPr="00351C1E" w:rsidRDefault="00187CA2" w:rsidP="00187CA2">
            <w:pPr>
              <w:jc w:val="center"/>
              <w:rPr>
                <w:rFonts w:ascii="Arial" w:hAnsi="Arial" w:cs="Arial"/>
                <w:color w:val="000000"/>
                <w:sz w:val="20"/>
                <w:szCs w:val="20"/>
              </w:rPr>
            </w:pPr>
            <w:r>
              <w:rPr>
                <w:rFonts w:ascii="Arial" w:hAnsi="Arial" w:cs="Arial"/>
                <w:color w:val="000000"/>
                <w:sz w:val="20"/>
                <w:szCs w:val="20"/>
              </w:rPr>
              <w:t>0%</w:t>
            </w:r>
          </w:p>
        </w:tc>
        <w:tc>
          <w:tcPr>
            <w:tcW w:w="0" w:type="auto"/>
            <w:shd w:val="clear" w:color="000000" w:fill="D9D9D9"/>
            <w:vAlign w:val="center"/>
          </w:tcPr>
          <w:p w14:paraId="6A4D93F1" w14:textId="3EB22114" w:rsidR="00187CA2"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3D317E03" w14:textId="01BD8EAA" w:rsidR="00187CA2" w:rsidRDefault="00187CA2" w:rsidP="00187CA2">
            <w:pPr>
              <w:jc w:val="center"/>
              <w:rPr>
                <w:rFonts w:ascii="Arial" w:hAnsi="Arial" w:cs="Arial"/>
                <w:color w:val="000000"/>
                <w:sz w:val="20"/>
                <w:szCs w:val="20"/>
              </w:rPr>
            </w:pPr>
          </w:p>
        </w:tc>
      </w:tr>
      <w:tr w:rsidR="00187CA2" w:rsidRPr="00BA7127" w14:paraId="29B061F1" w14:textId="77777777" w:rsidTr="00E06D94">
        <w:trPr>
          <w:trHeight w:val="386"/>
        </w:trPr>
        <w:tc>
          <w:tcPr>
            <w:tcW w:w="0" w:type="auto"/>
            <w:vMerge/>
            <w:vAlign w:val="center"/>
            <w:hideMark/>
          </w:tcPr>
          <w:p w14:paraId="7CF60B3F"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061A6920" w14:textId="77777777" w:rsidR="00187CA2" w:rsidRPr="00BA7127" w:rsidRDefault="00187CA2" w:rsidP="00187CA2">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3E3FA034" w14:textId="52ABDDF9"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N/A</w:t>
            </w:r>
          </w:p>
        </w:tc>
        <w:tc>
          <w:tcPr>
            <w:tcW w:w="0" w:type="auto"/>
            <w:shd w:val="clear" w:color="auto" w:fill="auto"/>
            <w:vAlign w:val="center"/>
          </w:tcPr>
          <w:p w14:paraId="29F1D1D8" w14:textId="266F6DE7"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N/A</w:t>
            </w:r>
          </w:p>
        </w:tc>
        <w:tc>
          <w:tcPr>
            <w:tcW w:w="0" w:type="auto"/>
            <w:shd w:val="clear" w:color="auto" w:fill="auto"/>
            <w:vAlign w:val="center"/>
          </w:tcPr>
          <w:p w14:paraId="3D0C14F9" w14:textId="1BD80598"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0%</w:t>
            </w:r>
          </w:p>
        </w:tc>
        <w:tc>
          <w:tcPr>
            <w:tcW w:w="0" w:type="auto"/>
            <w:shd w:val="clear" w:color="auto" w:fill="auto"/>
            <w:vAlign w:val="center"/>
          </w:tcPr>
          <w:p w14:paraId="138D7591" w14:textId="495B676B"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50%</w:t>
            </w:r>
          </w:p>
        </w:tc>
        <w:tc>
          <w:tcPr>
            <w:tcW w:w="0" w:type="auto"/>
            <w:shd w:val="clear" w:color="auto" w:fill="auto"/>
            <w:vAlign w:val="center"/>
          </w:tcPr>
          <w:p w14:paraId="34E3FEBD" w14:textId="7A75E81A" w:rsidR="00187CA2" w:rsidRPr="00BA7127" w:rsidRDefault="00187CA2" w:rsidP="00187CA2">
            <w:pPr>
              <w:jc w:val="center"/>
              <w:rPr>
                <w:rFonts w:ascii="Arial" w:hAnsi="Arial" w:cs="Arial"/>
                <w:i/>
                <w:color w:val="000000"/>
                <w:sz w:val="16"/>
                <w:szCs w:val="16"/>
              </w:rPr>
            </w:pPr>
          </w:p>
        </w:tc>
      </w:tr>
      <w:tr w:rsidR="00187CA2" w14:paraId="274F0851" w14:textId="77777777" w:rsidTr="00E06D94">
        <w:trPr>
          <w:trHeight w:val="232"/>
        </w:trPr>
        <w:tc>
          <w:tcPr>
            <w:tcW w:w="0" w:type="auto"/>
            <w:vMerge w:val="restart"/>
            <w:shd w:val="clear" w:color="auto" w:fill="auto"/>
            <w:vAlign w:val="center"/>
            <w:hideMark/>
          </w:tcPr>
          <w:p w14:paraId="6EAA26C0" w14:textId="048A9392" w:rsidR="00187CA2" w:rsidRPr="00CC294B" w:rsidRDefault="00187CA2" w:rsidP="00187CA2">
            <w:pPr>
              <w:rPr>
                <w:rFonts w:ascii="Arial" w:eastAsia="Calibri" w:hAnsi="Arial" w:cs="Arial"/>
                <w:sz w:val="20"/>
                <w:szCs w:val="20"/>
              </w:rPr>
            </w:pPr>
            <w:r>
              <w:rPr>
                <w:rFonts w:ascii="Arial" w:eastAsia="Calibri" w:hAnsi="Arial" w:cs="Arial"/>
                <w:sz w:val="20"/>
                <w:szCs w:val="20"/>
              </w:rPr>
              <w:t xml:space="preserve">5. </w:t>
            </w:r>
            <w:bookmarkStart w:id="5" w:name="_Hlk80775512"/>
            <w:r w:rsidRPr="00B60597">
              <w:rPr>
                <w:rFonts w:ascii="Arial" w:eastAsia="Calibri" w:hAnsi="Arial" w:cs="Arial"/>
                <w:sz w:val="20"/>
                <w:szCs w:val="20"/>
              </w:rPr>
              <w:t xml:space="preserve">Replace and upgrade core network to improve reliability, increase bandwidth, and ensure reliable network operations </w:t>
            </w:r>
            <w:bookmarkEnd w:id="5"/>
            <w:r w:rsidRPr="00CC3D1A">
              <w:rPr>
                <w:rFonts w:ascii="Arial" w:eastAsia="Calibri" w:hAnsi="Arial" w:cs="Arial"/>
                <w:sz w:val="20"/>
                <w:szCs w:val="20"/>
                <w:vertAlign w:val="superscript"/>
              </w:rPr>
              <w:t>(1)</w:t>
            </w:r>
          </w:p>
          <w:p w14:paraId="109D898A" w14:textId="77777777" w:rsidR="00187CA2" w:rsidRPr="00BA7127" w:rsidRDefault="00187CA2" w:rsidP="00187CA2">
            <w:pPr>
              <w:rPr>
                <w:rFonts w:ascii="Arial" w:hAnsi="Arial" w:cs="Arial"/>
                <w:color w:val="000000"/>
                <w:sz w:val="20"/>
                <w:szCs w:val="20"/>
              </w:rPr>
            </w:pPr>
          </w:p>
        </w:tc>
        <w:tc>
          <w:tcPr>
            <w:tcW w:w="0" w:type="auto"/>
            <w:shd w:val="clear" w:color="000000" w:fill="D9D9D9"/>
            <w:vAlign w:val="center"/>
            <w:hideMark/>
          </w:tcPr>
          <w:p w14:paraId="06B23B4B"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7E995CA5" w14:textId="529B4D7C" w:rsidR="00187CA2" w:rsidRDefault="00187CA2" w:rsidP="00187CA2">
            <w:pPr>
              <w:jc w:val="center"/>
              <w:rPr>
                <w:rFonts w:ascii="Arial" w:hAnsi="Arial" w:cs="Arial"/>
                <w:color w:val="000000"/>
                <w:sz w:val="20"/>
                <w:szCs w:val="20"/>
              </w:rPr>
            </w:pPr>
            <w:r>
              <w:rPr>
                <w:rFonts w:ascii="Arial" w:hAnsi="Arial" w:cs="Arial"/>
                <w:color w:val="000000"/>
                <w:sz w:val="20"/>
                <w:szCs w:val="20"/>
              </w:rPr>
              <w:t>0%</w:t>
            </w:r>
          </w:p>
        </w:tc>
        <w:tc>
          <w:tcPr>
            <w:tcW w:w="0" w:type="auto"/>
            <w:shd w:val="clear" w:color="000000" w:fill="D9D9D9"/>
            <w:vAlign w:val="center"/>
          </w:tcPr>
          <w:p w14:paraId="5C84332E" w14:textId="2AF8712E" w:rsidR="00187CA2" w:rsidRDefault="00187CA2" w:rsidP="00187CA2">
            <w:pPr>
              <w:jc w:val="center"/>
              <w:rPr>
                <w:rFonts w:ascii="Arial" w:hAnsi="Arial" w:cs="Arial"/>
                <w:color w:val="000000"/>
                <w:sz w:val="20"/>
                <w:szCs w:val="20"/>
              </w:rPr>
            </w:pPr>
            <w:r>
              <w:rPr>
                <w:rFonts w:ascii="Arial" w:hAnsi="Arial" w:cs="Arial"/>
                <w:color w:val="000000"/>
                <w:sz w:val="20"/>
                <w:szCs w:val="20"/>
              </w:rPr>
              <w:t>10%</w:t>
            </w:r>
          </w:p>
        </w:tc>
        <w:tc>
          <w:tcPr>
            <w:tcW w:w="0" w:type="auto"/>
            <w:shd w:val="clear" w:color="000000" w:fill="D9D9D9"/>
            <w:vAlign w:val="center"/>
          </w:tcPr>
          <w:p w14:paraId="56AC54AF" w14:textId="181AB11A" w:rsidR="00187CA2" w:rsidRDefault="00187CA2" w:rsidP="00187CA2">
            <w:pPr>
              <w:jc w:val="center"/>
              <w:rPr>
                <w:rFonts w:ascii="Arial" w:hAnsi="Arial" w:cs="Arial"/>
                <w:color w:val="000000"/>
                <w:sz w:val="20"/>
                <w:szCs w:val="20"/>
              </w:rPr>
            </w:pPr>
            <w:r>
              <w:rPr>
                <w:rFonts w:ascii="Arial" w:hAnsi="Arial" w:cs="Arial"/>
                <w:color w:val="000000"/>
                <w:sz w:val="20"/>
                <w:szCs w:val="20"/>
              </w:rPr>
              <w:t>25%</w:t>
            </w:r>
          </w:p>
        </w:tc>
        <w:tc>
          <w:tcPr>
            <w:tcW w:w="0" w:type="auto"/>
            <w:shd w:val="clear" w:color="000000" w:fill="D9D9D9"/>
            <w:vAlign w:val="center"/>
          </w:tcPr>
          <w:p w14:paraId="2C39A9C6" w14:textId="5308FF8C" w:rsidR="00187CA2" w:rsidRPr="00F44A4C"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3B32CF7F" w14:textId="46B53432" w:rsidR="00187CA2" w:rsidRDefault="00187CA2" w:rsidP="00187CA2">
            <w:pPr>
              <w:jc w:val="center"/>
              <w:rPr>
                <w:rFonts w:ascii="Arial" w:hAnsi="Arial" w:cs="Arial"/>
                <w:color w:val="000000"/>
                <w:sz w:val="20"/>
                <w:szCs w:val="20"/>
              </w:rPr>
            </w:pPr>
          </w:p>
        </w:tc>
      </w:tr>
      <w:tr w:rsidR="00187CA2" w:rsidRPr="00BA7127" w14:paraId="5C1031D1" w14:textId="77777777" w:rsidTr="00E06D94">
        <w:trPr>
          <w:trHeight w:val="377"/>
        </w:trPr>
        <w:tc>
          <w:tcPr>
            <w:tcW w:w="0" w:type="auto"/>
            <w:vMerge/>
            <w:vAlign w:val="center"/>
            <w:hideMark/>
          </w:tcPr>
          <w:p w14:paraId="1DFEC25A"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5172AFA4" w14:textId="77777777" w:rsidR="00187CA2" w:rsidRPr="00BA7127" w:rsidRDefault="00187CA2" w:rsidP="00187CA2">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37C90237" w14:textId="1B40742E"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0%</w:t>
            </w:r>
          </w:p>
        </w:tc>
        <w:tc>
          <w:tcPr>
            <w:tcW w:w="0" w:type="auto"/>
            <w:shd w:val="clear" w:color="auto" w:fill="auto"/>
            <w:vAlign w:val="center"/>
          </w:tcPr>
          <w:p w14:paraId="3566D771" w14:textId="12B5C5C8"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w:t>
            </w:r>
          </w:p>
        </w:tc>
        <w:tc>
          <w:tcPr>
            <w:tcW w:w="0" w:type="auto"/>
            <w:shd w:val="clear" w:color="auto" w:fill="auto"/>
            <w:vAlign w:val="center"/>
          </w:tcPr>
          <w:p w14:paraId="4563CD43" w14:textId="62713E8E"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25%</w:t>
            </w:r>
          </w:p>
        </w:tc>
        <w:tc>
          <w:tcPr>
            <w:tcW w:w="0" w:type="auto"/>
            <w:shd w:val="clear" w:color="auto" w:fill="auto"/>
            <w:vAlign w:val="center"/>
          </w:tcPr>
          <w:p w14:paraId="20C65A8F" w14:textId="2D79B091"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50%</w:t>
            </w:r>
          </w:p>
        </w:tc>
        <w:tc>
          <w:tcPr>
            <w:tcW w:w="0" w:type="auto"/>
            <w:shd w:val="clear" w:color="auto" w:fill="auto"/>
            <w:vAlign w:val="center"/>
          </w:tcPr>
          <w:p w14:paraId="748CE3E8" w14:textId="6DDCCF31" w:rsidR="00187CA2" w:rsidRPr="00BA7127" w:rsidRDefault="00187CA2" w:rsidP="00187CA2">
            <w:pPr>
              <w:jc w:val="center"/>
              <w:rPr>
                <w:rFonts w:ascii="Arial" w:hAnsi="Arial" w:cs="Arial"/>
                <w:i/>
                <w:color w:val="000000"/>
                <w:sz w:val="16"/>
                <w:szCs w:val="16"/>
              </w:rPr>
            </w:pPr>
          </w:p>
        </w:tc>
      </w:tr>
      <w:tr w:rsidR="00187CA2" w14:paraId="21D242CD" w14:textId="77777777" w:rsidTr="00E06D94">
        <w:trPr>
          <w:trHeight w:val="232"/>
        </w:trPr>
        <w:tc>
          <w:tcPr>
            <w:tcW w:w="0" w:type="auto"/>
            <w:vMerge w:val="restart"/>
            <w:shd w:val="clear" w:color="auto" w:fill="auto"/>
            <w:vAlign w:val="center"/>
            <w:hideMark/>
          </w:tcPr>
          <w:p w14:paraId="7454068C" w14:textId="51332948" w:rsidR="00187CA2" w:rsidRPr="00CC294B" w:rsidRDefault="00187CA2" w:rsidP="00187CA2">
            <w:pPr>
              <w:rPr>
                <w:rFonts w:ascii="Arial" w:eastAsia="Calibri" w:hAnsi="Arial" w:cs="Arial"/>
                <w:sz w:val="20"/>
                <w:szCs w:val="20"/>
              </w:rPr>
            </w:pPr>
            <w:r>
              <w:rPr>
                <w:rFonts w:ascii="Arial" w:eastAsia="Calibri" w:hAnsi="Arial" w:cs="Arial"/>
                <w:sz w:val="20"/>
                <w:szCs w:val="20"/>
              </w:rPr>
              <w:t xml:space="preserve">6. Migrate supported agencies to virtual firewall </w:t>
            </w:r>
            <w:r w:rsidRPr="00CC3D1A">
              <w:rPr>
                <w:rFonts w:ascii="Arial" w:eastAsia="Calibri" w:hAnsi="Arial" w:cs="Arial"/>
                <w:sz w:val="20"/>
                <w:szCs w:val="20"/>
                <w:vertAlign w:val="superscript"/>
              </w:rPr>
              <w:t>(1)</w:t>
            </w:r>
          </w:p>
          <w:p w14:paraId="568C3114" w14:textId="77777777" w:rsidR="00187CA2" w:rsidRPr="00BA7127" w:rsidRDefault="00187CA2" w:rsidP="00187CA2">
            <w:pPr>
              <w:rPr>
                <w:rFonts w:ascii="Arial" w:hAnsi="Arial" w:cs="Arial"/>
                <w:color w:val="000000"/>
                <w:sz w:val="20"/>
                <w:szCs w:val="20"/>
              </w:rPr>
            </w:pPr>
          </w:p>
        </w:tc>
        <w:tc>
          <w:tcPr>
            <w:tcW w:w="0" w:type="auto"/>
            <w:shd w:val="clear" w:color="000000" w:fill="D9D9D9"/>
            <w:vAlign w:val="center"/>
            <w:hideMark/>
          </w:tcPr>
          <w:p w14:paraId="5B43AECC"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4E959C7A" w14:textId="3077827E" w:rsidR="00187CA2" w:rsidRDefault="00187CA2" w:rsidP="00187CA2">
            <w:pPr>
              <w:jc w:val="center"/>
              <w:rPr>
                <w:rFonts w:ascii="Arial" w:hAnsi="Arial" w:cs="Arial"/>
                <w:color w:val="000000"/>
                <w:sz w:val="20"/>
                <w:szCs w:val="20"/>
              </w:rPr>
            </w:pPr>
            <w:r>
              <w:rPr>
                <w:rFonts w:ascii="Arial" w:hAnsi="Arial" w:cs="Arial"/>
                <w:color w:val="000000"/>
                <w:sz w:val="20"/>
                <w:szCs w:val="20"/>
              </w:rPr>
              <w:t>10%</w:t>
            </w:r>
          </w:p>
        </w:tc>
        <w:tc>
          <w:tcPr>
            <w:tcW w:w="0" w:type="auto"/>
            <w:shd w:val="clear" w:color="000000" w:fill="D9D9D9"/>
            <w:vAlign w:val="center"/>
          </w:tcPr>
          <w:p w14:paraId="5CA0E263" w14:textId="73D5F11D" w:rsidR="00187CA2" w:rsidRDefault="00187CA2" w:rsidP="00187CA2">
            <w:pPr>
              <w:jc w:val="center"/>
              <w:rPr>
                <w:rFonts w:ascii="Arial" w:hAnsi="Arial" w:cs="Arial"/>
                <w:color w:val="000000"/>
                <w:sz w:val="20"/>
                <w:szCs w:val="20"/>
              </w:rPr>
            </w:pPr>
            <w:r>
              <w:rPr>
                <w:rFonts w:ascii="Arial" w:hAnsi="Arial" w:cs="Arial"/>
                <w:color w:val="000000"/>
                <w:sz w:val="20"/>
                <w:szCs w:val="20"/>
              </w:rPr>
              <w:t>10%</w:t>
            </w:r>
          </w:p>
        </w:tc>
        <w:tc>
          <w:tcPr>
            <w:tcW w:w="0" w:type="auto"/>
            <w:shd w:val="clear" w:color="000000" w:fill="D9D9D9"/>
            <w:vAlign w:val="center"/>
          </w:tcPr>
          <w:p w14:paraId="2319E9A7" w14:textId="718FE177" w:rsidR="00187CA2" w:rsidRDefault="00187CA2" w:rsidP="00187CA2">
            <w:pPr>
              <w:jc w:val="center"/>
              <w:rPr>
                <w:rFonts w:ascii="Arial" w:hAnsi="Arial" w:cs="Arial"/>
                <w:color w:val="000000"/>
                <w:sz w:val="20"/>
                <w:szCs w:val="20"/>
              </w:rPr>
            </w:pPr>
            <w:r>
              <w:rPr>
                <w:rFonts w:ascii="Arial" w:hAnsi="Arial" w:cs="Arial"/>
                <w:color w:val="000000"/>
                <w:sz w:val="20"/>
                <w:szCs w:val="20"/>
              </w:rPr>
              <w:t>44%</w:t>
            </w:r>
          </w:p>
        </w:tc>
        <w:tc>
          <w:tcPr>
            <w:tcW w:w="0" w:type="auto"/>
            <w:shd w:val="clear" w:color="000000" w:fill="D9D9D9"/>
            <w:vAlign w:val="center"/>
          </w:tcPr>
          <w:p w14:paraId="34255E8C" w14:textId="37C97CDB" w:rsidR="00187CA2"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18A8E127" w14:textId="0FB08580" w:rsidR="00187CA2" w:rsidRDefault="00187CA2" w:rsidP="00187CA2">
            <w:pPr>
              <w:jc w:val="center"/>
              <w:rPr>
                <w:rFonts w:ascii="Arial" w:hAnsi="Arial" w:cs="Arial"/>
                <w:color w:val="000000"/>
                <w:sz w:val="20"/>
                <w:szCs w:val="20"/>
              </w:rPr>
            </w:pPr>
          </w:p>
        </w:tc>
      </w:tr>
      <w:tr w:rsidR="00187CA2" w:rsidRPr="00BA7127" w14:paraId="7DE656B3" w14:textId="77777777" w:rsidTr="00E06D94">
        <w:trPr>
          <w:trHeight w:val="386"/>
        </w:trPr>
        <w:tc>
          <w:tcPr>
            <w:tcW w:w="0" w:type="auto"/>
            <w:vMerge/>
            <w:vAlign w:val="center"/>
            <w:hideMark/>
          </w:tcPr>
          <w:p w14:paraId="1A597DB4"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763823F3" w14:textId="77777777" w:rsidR="00187CA2" w:rsidRPr="00BA7127" w:rsidRDefault="00187CA2" w:rsidP="00187CA2">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62C81F01" w14:textId="47C7A351"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w:t>
            </w:r>
          </w:p>
        </w:tc>
        <w:tc>
          <w:tcPr>
            <w:tcW w:w="0" w:type="auto"/>
            <w:shd w:val="clear" w:color="auto" w:fill="auto"/>
            <w:vAlign w:val="center"/>
          </w:tcPr>
          <w:p w14:paraId="325A61C6" w14:textId="50D13863"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w:t>
            </w:r>
          </w:p>
        </w:tc>
        <w:tc>
          <w:tcPr>
            <w:tcW w:w="0" w:type="auto"/>
            <w:shd w:val="clear" w:color="auto" w:fill="auto"/>
            <w:vAlign w:val="center"/>
          </w:tcPr>
          <w:p w14:paraId="5065BECC" w14:textId="056CFF44"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30%</w:t>
            </w:r>
          </w:p>
        </w:tc>
        <w:tc>
          <w:tcPr>
            <w:tcW w:w="0" w:type="auto"/>
            <w:shd w:val="clear" w:color="auto" w:fill="auto"/>
            <w:vAlign w:val="center"/>
          </w:tcPr>
          <w:p w14:paraId="6A557817" w14:textId="41898A40" w:rsidR="00187CA2" w:rsidRPr="00BA7127" w:rsidRDefault="00187CA2" w:rsidP="00187CA2">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6BECFE58" w14:textId="1A181F1C" w:rsidR="00187CA2" w:rsidRPr="00BA7127" w:rsidRDefault="00187CA2" w:rsidP="00187CA2">
            <w:pPr>
              <w:jc w:val="center"/>
              <w:rPr>
                <w:rFonts w:ascii="Arial" w:hAnsi="Arial" w:cs="Arial"/>
                <w:i/>
                <w:color w:val="000000"/>
                <w:sz w:val="16"/>
                <w:szCs w:val="16"/>
              </w:rPr>
            </w:pPr>
          </w:p>
        </w:tc>
      </w:tr>
      <w:tr w:rsidR="00187CA2" w:rsidRPr="00E86B2C" w14:paraId="1671C08D" w14:textId="77777777" w:rsidTr="00E827A2">
        <w:trPr>
          <w:trHeight w:val="232"/>
        </w:trPr>
        <w:tc>
          <w:tcPr>
            <w:tcW w:w="0" w:type="auto"/>
            <w:vMerge w:val="restart"/>
            <w:shd w:val="clear" w:color="auto" w:fill="auto"/>
            <w:vAlign w:val="center"/>
            <w:hideMark/>
          </w:tcPr>
          <w:p w14:paraId="762E6A76" w14:textId="0544492F" w:rsidR="00187CA2" w:rsidRPr="00E15D26" w:rsidRDefault="00187CA2" w:rsidP="00187CA2">
            <w:pPr>
              <w:rPr>
                <w:rFonts w:ascii="Arial" w:eastAsia="Calibri" w:hAnsi="Arial" w:cs="Arial"/>
                <w:sz w:val="20"/>
                <w:szCs w:val="20"/>
              </w:rPr>
            </w:pPr>
            <w:r>
              <w:rPr>
                <w:rFonts w:ascii="Arial" w:eastAsia="Calibri" w:hAnsi="Arial" w:cs="Arial"/>
                <w:sz w:val="20"/>
                <w:szCs w:val="20"/>
              </w:rPr>
              <w:t>7</w:t>
            </w:r>
            <w:r w:rsidRPr="00BA7127">
              <w:rPr>
                <w:rFonts w:ascii="Arial" w:eastAsia="Calibri" w:hAnsi="Arial" w:cs="Arial"/>
                <w:sz w:val="20"/>
                <w:szCs w:val="20"/>
              </w:rPr>
              <w:t xml:space="preserve">. </w:t>
            </w:r>
            <w:bookmarkStart w:id="6" w:name="_Hlk80776365"/>
            <w:r>
              <w:rPr>
                <w:rFonts w:ascii="Arial" w:eastAsia="Calibri" w:hAnsi="Arial" w:cs="Arial"/>
                <w:sz w:val="20"/>
                <w:szCs w:val="20"/>
              </w:rPr>
              <w:t>Upgrade phones and i</w:t>
            </w:r>
            <w:r w:rsidRPr="00E15D26">
              <w:rPr>
                <w:rFonts w:ascii="Arial" w:eastAsia="Calibri" w:hAnsi="Arial" w:cs="Arial"/>
                <w:sz w:val="20"/>
                <w:szCs w:val="20"/>
              </w:rPr>
              <w:t>ntegrate with the ITS Call Manager system</w:t>
            </w:r>
            <w:r>
              <w:rPr>
                <w:rFonts w:ascii="Arial" w:eastAsia="Calibri" w:hAnsi="Arial" w:cs="Arial"/>
                <w:sz w:val="20"/>
                <w:szCs w:val="20"/>
              </w:rPr>
              <w:t xml:space="preserve"> (includes softphone and WebEx) </w:t>
            </w:r>
            <w:bookmarkEnd w:id="6"/>
            <w:r w:rsidRPr="00801D57">
              <w:rPr>
                <w:rFonts w:ascii="Arial" w:eastAsia="Calibri" w:hAnsi="Arial" w:cs="Arial"/>
                <w:sz w:val="20"/>
                <w:szCs w:val="20"/>
                <w:vertAlign w:val="superscript"/>
              </w:rPr>
              <w:t>(1)</w:t>
            </w:r>
          </w:p>
          <w:p w14:paraId="6DB71AF7" w14:textId="77777777" w:rsidR="00187CA2" w:rsidRPr="00BA7127" w:rsidRDefault="00187CA2" w:rsidP="00187CA2">
            <w:pPr>
              <w:rPr>
                <w:rFonts w:ascii="Arial" w:hAnsi="Arial" w:cs="Arial"/>
                <w:color w:val="000000"/>
                <w:sz w:val="20"/>
                <w:szCs w:val="20"/>
              </w:rPr>
            </w:pPr>
          </w:p>
        </w:tc>
        <w:tc>
          <w:tcPr>
            <w:tcW w:w="0" w:type="auto"/>
            <w:shd w:val="clear" w:color="000000" w:fill="D9D9D9"/>
            <w:vAlign w:val="center"/>
            <w:hideMark/>
          </w:tcPr>
          <w:p w14:paraId="2492575D"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1D2E5857" w14:textId="54899C14" w:rsidR="00187CA2" w:rsidRDefault="00187CA2" w:rsidP="00187CA2">
            <w:pPr>
              <w:jc w:val="center"/>
              <w:rPr>
                <w:rFonts w:ascii="Arial" w:hAnsi="Arial" w:cs="Arial"/>
                <w:color w:val="000000"/>
                <w:sz w:val="20"/>
                <w:szCs w:val="20"/>
              </w:rPr>
            </w:pPr>
            <w:r>
              <w:rPr>
                <w:rFonts w:ascii="Arial" w:hAnsi="Arial" w:cs="Arial"/>
                <w:sz w:val="20"/>
                <w:szCs w:val="20"/>
              </w:rPr>
              <w:t>N/A</w:t>
            </w:r>
          </w:p>
        </w:tc>
        <w:tc>
          <w:tcPr>
            <w:tcW w:w="0" w:type="auto"/>
            <w:shd w:val="clear" w:color="000000" w:fill="D9D9D9"/>
            <w:vAlign w:val="center"/>
          </w:tcPr>
          <w:p w14:paraId="15FFB502" w14:textId="3E359B82" w:rsidR="00187CA2" w:rsidRDefault="00187CA2" w:rsidP="00187CA2">
            <w:pPr>
              <w:jc w:val="center"/>
              <w:rPr>
                <w:rFonts w:ascii="Arial" w:hAnsi="Arial" w:cs="Arial"/>
                <w:color w:val="000000"/>
                <w:sz w:val="20"/>
                <w:szCs w:val="20"/>
              </w:rPr>
            </w:pPr>
            <w:r>
              <w:rPr>
                <w:rFonts w:ascii="Arial" w:hAnsi="Arial" w:cs="Arial"/>
                <w:sz w:val="20"/>
                <w:szCs w:val="20"/>
              </w:rPr>
              <w:t>N/A</w:t>
            </w:r>
          </w:p>
        </w:tc>
        <w:tc>
          <w:tcPr>
            <w:tcW w:w="0" w:type="auto"/>
            <w:shd w:val="clear" w:color="000000" w:fill="D9D9D9"/>
            <w:vAlign w:val="center"/>
          </w:tcPr>
          <w:p w14:paraId="0DCFD86F" w14:textId="299BA7D0" w:rsidR="00187CA2" w:rsidRDefault="00187CA2" w:rsidP="00187CA2">
            <w:pPr>
              <w:jc w:val="center"/>
              <w:rPr>
                <w:rFonts w:ascii="Arial" w:hAnsi="Arial" w:cs="Arial"/>
                <w:color w:val="000000"/>
                <w:sz w:val="20"/>
                <w:szCs w:val="20"/>
              </w:rPr>
            </w:pPr>
            <w:r>
              <w:rPr>
                <w:rFonts w:ascii="Arial" w:hAnsi="Arial" w:cs="Arial"/>
                <w:color w:val="000000"/>
                <w:sz w:val="20"/>
                <w:szCs w:val="20"/>
              </w:rPr>
              <w:t>3,500</w:t>
            </w:r>
          </w:p>
        </w:tc>
        <w:tc>
          <w:tcPr>
            <w:tcW w:w="0" w:type="auto"/>
            <w:shd w:val="clear" w:color="000000" w:fill="D9D9D9"/>
            <w:vAlign w:val="center"/>
          </w:tcPr>
          <w:p w14:paraId="79AED178" w14:textId="5381AB61" w:rsidR="00187CA2" w:rsidRPr="00F44A4C" w:rsidRDefault="00187CA2" w:rsidP="00187CA2">
            <w:pPr>
              <w:jc w:val="center"/>
              <w:rPr>
                <w:rFonts w:ascii="Arial" w:hAnsi="Arial" w:cs="Arial"/>
                <w:sz w:val="20"/>
                <w:szCs w:val="20"/>
              </w:rPr>
            </w:pPr>
            <w:r>
              <w:rPr>
                <w:rFonts w:ascii="Arial" w:hAnsi="Arial" w:cs="Arial"/>
                <w:sz w:val="20"/>
                <w:szCs w:val="20"/>
              </w:rPr>
              <w:t>-----</w:t>
            </w:r>
          </w:p>
        </w:tc>
        <w:tc>
          <w:tcPr>
            <w:tcW w:w="0" w:type="auto"/>
            <w:shd w:val="clear" w:color="000000" w:fill="D9D9D9"/>
            <w:vAlign w:val="center"/>
          </w:tcPr>
          <w:p w14:paraId="42A6DCCF" w14:textId="682EC3E4" w:rsidR="00187CA2" w:rsidRPr="00E86B2C" w:rsidRDefault="00187CA2" w:rsidP="00187CA2">
            <w:pPr>
              <w:jc w:val="center"/>
              <w:rPr>
                <w:rFonts w:ascii="Arial" w:hAnsi="Arial" w:cs="Arial"/>
                <w:sz w:val="20"/>
                <w:szCs w:val="20"/>
              </w:rPr>
            </w:pPr>
          </w:p>
        </w:tc>
      </w:tr>
      <w:tr w:rsidR="00187CA2" w:rsidRPr="00E86B2C" w14:paraId="65250DF2" w14:textId="77777777" w:rsidTr="00884968">
        <w:trPr>
          <w:trHeight w:val="557"/>
        </w:trPr>
        <w:tc>
          <w:tcPr>
            <w:tcW w:w="0" w:type="auto"/>
            <w:vMerge/>
            <w:vAlign w:val="center"/>
            <w:hideMark/>
          </w:tcPr>
          <w:p w14:paraId="24F4A26A"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58077108" w14:textId="77777777" w:rsidR="00187CA2" w:rsidRPr="00BA7127" w:rsidRDefault="00187CA2" w:rsidP="00187CA2">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30882669" w14:textId="309899C2" w:rsidR="00187CA2" w:rsidRPr="00BA7127" w:rsidRDefault="00187CA2" w:rsidP="00187CA2">
            <w:pPr>
              <w:jc w:val="center"/>
              <w:rPr>
                <w:rFonts w:ascii="Arial" w:hAnsi="Arial" w:cs="Arial"/>
                <w:i/>
                <w:color w:val="000000"/>
                <w:sz w:val="16"/>
                <w:szCs w:val="16"/>
              </w:rPr>
            </w:pPr>
            <w:r>
              <w:rPr>
                <w:rFonts w:ascii="Arial" w:hAnsi="Arial" w:cs="Arial"/>
                <w:i/>
                <w:sz w:val="16"/>
                <w:szCs w:val="16"/>
              </w:rPr>
              <w:t>N/A</w:t>
            </w:r>
          </w:p>
        </w:tc>
        <w:tc>
          <w:tcPr>
            <w:tcW w:w="0" w:type="auto"/>
            <w:shd w:val="clear" w:color="auto" w:fill="auto"/>
            <w:vAlign w:val="center"/>
          </w:tcPr>
          <w:p w14:paraId="72365033" w14:textId="694F6211" w:rsidR="00187CA2" w:rsidRPr="00BA7127" w:rsidRDefault="00187CA2" w:rsidP="00187CA2">
            <w:pPr>
              <w:jc w:val="center"/>
              <w:rPr>
                <w:rFonts w:ascii="Arial" w:hAnsi="Arial" w:cs="Arial"/>
                <w:i/>
                <w:color w:val="000000"/>
                <w:sz w:val="16"/>
                <w:szCs w:val="16"/>
              </w:rPr>
            </w:pPr>
            <w:r>
              <w:rPr>
                <w:rFonts w:ascii="Arial" w:hAnsi="Arial" w:cs="Arial"/>
                <w:i/>
                <w:sz w:val="16"/>
                <w:szCs w:val="16"/>
              </w:rPr>
              <w:t>N/A</w:t>
            </w:r>
          </w:p>
        </w:tc>
        <w:tc>
          <w:tcPr>
            <w:tcW w:w="0" w:type="auto"/>
            <w:shd w:val="clear" w:color="auto" w:fill="auto"/>
            <w:vAlign w:val="center"/>
          </w:tcPr>
          <w:p w14:paraId="28AFAE5D" w14:textId="25722807" w:rsidR="00187CA2" w:rsidRPr="00BA7127" w:rsidRDefault="00187CA2" w:rsidP="00187CA2">
            <w:pPr>
              <w:jc w:val="center"/>
              <w:rPr>
                <w:rFonts w:ascii="Arial" w:hAnsi="Arial" w:cs="Arial"/>
                <w:i/>
                <w:color w:val="000000"/>
                <w:sz w:val="16"/>
                <w:szCs w:val="16"/>
              </w:rPr>
            </w:pPr>
            <w:r>
              <w:rPr>
                <w:rFonts w:ascii="Arial" w:hAnsi="Arial" w:cs="Arial"/>
                <w:i/>
                <w:sz w:val="16"/>
                <w:szCs w:val="16"/>
              </w:rPr>
              <w:t>3,500</w:t>
            </w:r>
          </w:p>
        </w:tc>
        <w:tc>
          <w:tcPr>
            <w:tcW w:w="0" w:type="auto"/>
            <w:shd w:val="clear" w:color="auto" w:fill="auto"/>
            <w:vAlign w:val="center"/>
          </w:tcPr>
          <w:p w14:paraId="76C0E6BF" w14:textId="27766611" w:rsidR="00187CA2" w:rsidRPr="00E86B2C" w:rsidRDefault="00187CA2" w:rsidP="00187CA2">
            <w:pPr>
              <w:jc w:val="center"/>
              <w:rPr>
                <w:rFonts w:ascii="Arial" w:hAnsi="Arial" w:cs="Arial"/>
                <w:i/>
                <w:sz w:val="16"/>
                <w:szCs w:val="16"/>
              </w:rPr>
            </w:pPr>
            <w:r>
              <w:rPr>
                <w:rFonts w:ascii="Arial" w:hAnsi="Arial" w:cs="Arial"/>
                <w:i/>
                <w:sz w:val="16"/>
                <w:szCs w:val="16"/>
              </w:rPr>
              <w:t>4,500</w:t>
            </w:r>
          </w:p>
        </w:tc>
        <w:tc>
          <w:tcPr>
            <w:tcW w:w="0" w:type="auto"/>
            <w:shd w:val="clear" w:color="auto" w:fill="auto"/>
            <w:vAlign w:val="center"/>
          </w:tcPr>
          <w:p w14:paraId="616119BB" w14:textId="27C96BCE" w:rsidR="00187CA2" w:rsidRPr="00E86B2C" w:rsidRDefault="00187CA2" w:rsidP="00187CA2">
            <w:pPr>
              <w:jc w:val="center"/>
              <w:rPr>
                <w:rFonts w:ascii="Arial" w:hAnsi="Arial" w:cs="Arial"/>
                <w:i/>
                <w:sz w:val="16"/>
                <w:szCs w:val="16"/>
              </w:rPr>
            </w:pPr>
          </w:p>
        </w:tc>
      </w:tr>
      <w:tr w:rsidR="00187CA2" w:rsidRPr="00E86B2C" w14:paraId="41FDC918" w14:textId="77777777" w:rsidTr="00E827A2">
        <w:trPr>
          <w:trHeight w:val="232"/>
        </w:trPr>
        <w:tc>
          <w:tcPr>
            <w:tcW w:w="0" w:type="auto"/>
            <w:vMerge w:val="restart"/>
            <w:shd w:val="clear" w:color="auto" w:fill="auto"/>
            <w:vAlign w:val="center"/>
            <w:hideMark/>
          </w:tcPr>
          <w:p w14:paraId="5994F626" w14:textId="60720782" w:rsidR="00187CA2" w:rsidRPr="00E15D26" w:rsidRDefault="00187CA2" w:rsidP="00187CA2">
            <w:pPr>
              <w:rPr>
                <w:rFonts w:ascii="Arial" w:eastAsia="Calibri" w:hAnsi="Arial" w:cs="Arial"/>
                <w:sz w:val="20"/>
                <w:szCs w:val="20"/>
              </w:rPr>
            </w:pPr>
            <w:r>
              <w:rPr>
                <w:rFonts w:ascii="Arial" w:eastAsia="Calibri" w:hAnsi="Arial" w:cs="Arial"/>
                <w:sz w:val="20"/>
                <w:szCs w:val="20"/>
              </w:rPr>
              <w:t xml:space="preserve">8. </w:t>
            </w:r>
            <w:r w:rsidRPr="00E15D26">
              <w:rPr>
                <w:rFonts w:ascii="Arial" w:eastAsia="Calibri" w:hAnsi="Arial" w:cs="Arial"/>
                <w:sz w:val="20"/>
                <w:szCs w:val="20"/>
              </w:rPr>
              <w:t xml:space="preserve">Transition and support current users to </w:t>
            </w:r>
            <w:r>
              <w:rPr>
                <w:rFonts w:ascii="Arial" w:eastAsia="Calibri" w:hAnsi="Arial" w:cs="Arial"/>
                <w:sz w:val="20"/>
                <w:szCs w:val="20"/>
              </w:rPr>
              <w:t>Office365</w:t>
            </w:r>
            <w:r w:rsidRPr="001518D7">
              <w:rPr>
                <w:rFonts w:ascii="Arial" w:eastAsia="Calibri" w:hAnsi="Arial" w:cs="Arial"/>
                <w:sz w:val="20"/>
                <w:szCs w:val="20"/>
                <w:vertAlign w:val="superscript"/>
              </w:rPr>
              <w:t>(1)</w:t>
            </w:r>
          </w:p>
          <w:p w14:paraId="42B3E599" w14:textId="77777777" w:rsidR="00187CA2" w:rsidRPr="00BA7127" w:rsidRDefault="00187CA2" w:rsidP="00187CA2">
            <w:pPr>
              <w:rPr>
                <w:rFonts w:ascii="Arial" w:hAnsi="Arial" w:cs="Arial"/>
                <w:color w:val="000000"/>
                <w:sz w:val="20"/>
                <w:szCs w:val="20"/>
              </w:rPr>
            </w:pPr>
          </w:p>
        </w:tc>
        <w:tc>
          <w:tcPr>
            <w:tcW w:w="0" w:type="auto"/>
            <w:shd w:val="clear" w:color="000000" w:fill="D9D9D9"/>
            <w:vAlign w:val="center"/>
            <w:hideMark/>
          </w:tcPr>
          <w:p w14:paraId="0A7BF79A" w14:textId="77777777" w:rsidR="00187CA2" w:rsidRDefault="00187CA2" w:rsidP="00187CA2">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000000" w:fill="D9D9D9"/>
            <w:vAlign w:val="center"/>
          </w:tcPr>
          <w:p w14:paraId="50D67A54" w14:textId="043665A2" w:rsidR="00187CA2" w:rsidRDefault="00187CA2" w:rsidP="00187CA2">
            <w:pPr>
              <w:jc w:val="center"/>
              <w:rPr>
                <w:rFonts w:ascii="Arial" w:hAnsi="Arial" w:cs="Arial"/>
                <w:color w:val="000000"/>
                <w:sz w:val="20"/>
                <w:szCs w:val="20"/>
              </w:rPr>
            </w:pPr>
            <w:r>
              <w:rPr>
                <w:rFonts w:ascii="Arial" w:hAnsi="Arial" w:cs="Arial"/>
                <w:sz w:val="20"/>
                <w:szCs w:val="20"/>
              </w:rPr>
              <w:t>N/A</w:t>
            </w:r>
          </w:p>
        </w:tc>
        <w:tc>
          <w:tcPr>
            <w:tcW w:w="0" w:type="auto"/>
            <w:shd w:val="clear" w:color="000000" w:fill="D9D9D9"/>
            <w:vAlign w:val="center"/>
          </w:tcPr>
          <w:p w14:paraId="4F1FC8DF" w14:textId="35E5A7F5" w:rsidR="00187CA2" w:rsidRDefault="00187CA2" w:rsidP="00187CA2">
            <w:pPr>
              <w:jc w:val="center"/>
              <w:rPr>
                <w:rFonts w:ascii="Arial" w:hAnsi="Arial" w:cs="Arial"/>
                <w:color w:val="000000"/>
                <w:sz w:val="20"/>
                <w:szCs w:val="20"/>
              </w:rPr>
            </w:pPr>
            <w:r>
              <w:rPr>
                <w:rFonts w:ascii="Arial" w:hAnsi="Arial" w:cs="Arial"/>
                <w:sz w:val="20"/>
                <w:szCs w:val="20"/>
              </w:rPr>
              <w:t>N/A</w:t>
            </w:r>
          </w:p>
        </w:tc>
        <w:tc>
          <w:tcPr>
            <w:tcW w:w="0" w:type="auto"/>
            <w:shd w:val="clear" w:color="000000" w:fill="D9D9D9"/>
            <w:vAlign w:val="center"/>
          </w:tcPr>
          <w:p w14:paraId="116A037B" w14:textId="46692D02" w:rsidR="00187CA2" w:rsidRDefault="00187CA2" w:rsidP="00187CA2">
            <w:pPr>
              <w:jc w:val="center"/>
              <w:rPr>
                <w:rFonts w:ascii="Arial" w:hAnsi="Arial" w:cs="Arial"/>
                <w:color w:val="000000"/>
                <w:sz w:val="20"/>
                <w:szCs w:val="20"/>
              </w:rPr>
            </w:pPr>
            <w:r>
              <w:rPr>
                <w:rFonts w:ascii="Arial" w:hAnsi="Arial" w:cs="Arial"/>
                <w:color w:val="000000"/>
                <w:sz w:val="20"/>
                <w:szCs w:val="20"/>
              </w:rPr>
              <w:t>4,490</w:t>
            </w:r>
          </w:p>
        </w:tc>
        <w:tc>
          <w:tcPr>
            <w:tcW w:w="0" w:type="auto"/>
            <w:shd w:val="clear" w:color="000000" w:fill="D9D9D9"/>
            <w:vAlign w:val="center"/>
          </w:tcPr>
          <w:p w14:paraId="2B1451D0" w14:textId="4BF078BF" w:rsidR="00187CA2" w:rsidRPr="00E86B2C" w:rsidRDefault="00187CA2" w:rsidP="00187CA2">
            <w:pPr>
              <w:jc w:val="center"/>
              <w:rPr>
                <w:rFonts w:ascii="Arial" w:hAnsi="Arial" w:cs="Arial"/>
                <w:sz w:val="20"/>
                <w:szCs w:val="20"/>
              </w:rPr>
            </w:pPr>
            <w:r>
              <w:rPr>
                <w:rFonts w:ascii="Arial" w:hAnsi="Arial" w:cs="Arial"/>
                <w:sz w:val="20"/>
                <w:szCs w:val="20"/>
              </w:rPr>
              <w:t>-----</w:t>
            </w:r>
          </w:p>
        </w:tc>
        <w:tc>
          <w:tcPr>
            <w:tcW w:w="0" w:type="auto"/>
            <w:shd w:val="clear" w:color="000000" w:fill="D9D9D9"/>
            <w:vAlign w:val="center"/>
          </w:tcPr>
          <w:p w14:paraId="45936105" w14:textId="2C3619A6" w:rsidR="00187CA2" w:rsidRPr="00E86B2C" w:rsidRDefault="00187CA2" w:rsidP="00187CA2">
            <w:pPr>
              <w:jc w:val="center"/>
              <w:rPr>
                <w:rFonts w:ascii="Arial" w:hAnsi="Arial" w:cs="Arial"/>
                <w:sz w:val="20"/>
                <w:szCs w:val="20"/>
              </w:rPr>
            </w:pPr>
          </w:p>
        </w:tc>
      </w:tr>
      <w:tr w:rsidR="00187CA2" w:rsidRPr="00E86B2C" w14:paraId="5A860AAC" w14:textId="77777777" w:rsidTr="00E827A2">
        <w:trPr>
          <w:trHeight w:val="548"/>
        </w:trPr>
        <w:tc>
          <w:tcPr>
            <w:tcW w:w="0" w:type="auto"/>
            <w:vMerge/>
            <w:vAlign w:val="center"/>
            <w:hideMark/>
          </w:tcPr>
          <w:p w14:paraId="4018741D" w14:textId="77777777" w:rsidR="00187CA2" w:rsidRDefault="00187CA2" w:rsidP="00187CA2">
            <w:pPr>
              <w:rPr>
                <w:rFonts w:ascii="Arial" w:hAnsi="Arial" w:cs="Arial"/>
                <w:color w:val="000000"/>
                <w:sz w:val="20"/>
                <w:szCs w:val="20"/>
              </w:rPr>
            </w:pPr>
          </w:p>
        </w:tc>
        <w:tc>
          <w:tcPr>
            <w:tcW w:w="0" w:type="auto"/>
            <w:shd w:val="clear" w:color="000000" w:fill="FFFFFF"/>
            <w:vAlign w:val="center"/>
            <w:hideMark/>
          </w:tcPr>
          <w:p w14:paraId="052B4093" w14:textId="77777777" w:rsidR="00187CA2" w:rsidRPr="00BA7127" w:rsidRDefault="00187CA2" w:rsidP="00187CA2">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6758F82E" w14:textId="63551B1D" w:rsidR="00187CA2" w:rsidRPr="00BA7127" w:rsidRDefault="00187CA2" w:rsidP="00187CA2">
            <w:pPr>
              <w:jc w:val="center"/>
              <w:rPr>
                <w:rFonts w:ascii="Arial" w:hAnsi="Arial" w:cs="Arial"/>
                <w:i/>
                <w:color w:val="000000"/>
                <w:sz w:val="16"/>
                <w:szCs w:val="16"/>
              </w:rPr>
            </w:pPr>
            <w:r>
              <w:rPr>
                <w:rFonts w:ascii="Arial" w:hAnsi="Arial" w:cs="Arial"/>
                <w:i/>
                <w:sz w:val="16"/>
                <w:szCs w:val="16"/>
              </w:rPr>
              <w:t>N/A</w:t>
            </w:r>
          </w:p>
        </w:tc>
        <w:tc>
          <w:tcPr>
            <w:tcW w:w="0" w:type="auto"/>
            <w:shd w:val="clear" w:color="auto" w:fill="auto"/>
            <w:vAlign w:val="center"/>
          </w:tcPr>
          <w:p w14:paraId="5B35E011" w14:textId="52FE1EAC" w:rsidR="00187CA2" w:rsidRPr="00BA7127" w:rsidRDefault="00187CA2" w:rsidP="00187CA2">
            <w:pPr>
              <w:jc w:val="center"/>
              <w:rPr>
                <w:rFonts w:ascii="Arial" w:hAnsi="Arial" w:cs="Arial"/>
                <w:i/>
                <w:color w:val="000000"/>
                <w:sz w:val="16"/>
                <w:szCs w:val="16"/>
              </w:rPr>
            </w:pPr>
            <w:r>
              <w:rPr>
                <w:rFonts w:ascii="Arial" w:hAnsi="Arial" w:cs="Arial"/>
                <w:i/>
                <w:sz w:val="16"/>
                <w:szCs w:val="16"/>
              </w:rPr>
              <w:t>N/A</w:t>
            </w:r>
          </w:p>
        </w:tc>
        <w:tc>
          <w:tcPr>
            <w:tcW w:w="0" w:type="auto"/>
            <w:shd w:val="clear" w:color="auto" w:fill="auto"/>
            <w:vAlign w:val="center"/>
          </w:tcPr>
          <w:p w14:paraId="3CE1C078" w14:textId="79EB7EFA" w:rsidR="00187CA2" w:rsidRPr="00BA7127" w:rsidRDefault="00187CA2" w:rsidP="00187CA2">
            <w:pPr>
              <w:jc w:val="center"/>
              <w:rPr>
                <w:rFonts w:ascii="Arial" w:hAnsi="Arial" w:cs="Arial"/>
                <w:i/>
                <w:color w:val="000000"/>
                <w:sz w:val="16"/>
                <w:szCs w:val="16"/>
              </w:rPr>
            </w:pPr>
            <w:r>
              <w:rPr>
                <w:rFonts w:ascii="Arial" w:hAnsi="Arial" w:cs="Arial"/>
                <w:i/>
                <w:sz w:val="16"/>
                <w:szCs w:val="16"/>
              </w:rPr>
              <w:t>7000</w:t>
            </w:r>
          </w:p>
        </w:tc>
        <w:tc>
          <w:tcPr>
            <w:tcW w:w="0" w:type="auto"/>
            <w:shd w:val="clear" w:color="auto" w:fill="auto"/>
            <w:vAlign w:val="center"/>
          </w:tcPr>
          <w:p w14:paraId="3BA1A2B2" w14:textId="5A733C7F" w:rsidR="00187CA2" w:rsidRPr="00E86B2C" w:rsidRDefault="00187CA2" w:rsidP="00187CA2">
            <w:pPr>
              <w:jc w:val="center"/>
              <w:rPr>
                <w:rFonts w:ascii="Arial" w:hAnsi="Arial" w:cs="Arial"/>
                <w:i/>
                <w:sz w:val="16"/>
                <w:szCs w:val="16"/>
              </w:rPr>
            </w:pPr>
            <w:r>
              <w:rPr>
                <w:rFonts w:ascii="Arial" w:hAnsi="Arial" w:cs="Arial"/>
                <w:i/>
                <w:sz w:val="16"/>
                <w:szCs w:val="16"/>
              </w:rPr>
              <w:t>7000</w:t>
            </w:r>
          </w:p>
        </w:tc>
        <w:tc>
          <w:tcPr>
            <w:tcW w:w="0" w:type="auto"/>
            <w:shd w:val="clear" w:color="auto" w:fill="auto"/>
            <w:vAlign w:val="center"/>
          </w:tcPr>
          <w:p w14:paraId="42EB5E1B" w14:textId="326B13B6" w:rsidR="00187CA2" w:rsidRPr="00E86B2C" w:rsidRDefault="00187CA2" w:rsidP="00187CA2">
            <w:pPr>
              <w:jc w:val="center"/>
              <w:rPr>
                <w:rFonts w:ascii="Arial" w:hAnsi="Arial" w:cs="Arial"/>
                <w:i/>
                <w:sz w:val="16"/>
                <w:szCs w:val="16"/>
              </w:rPr>
            </w:pPr>
          </w:p>
        </w:tc>
      </w:tr>
      <w:tr w:rsidR="00187CA2" w:rsidRPr="00D764B5" w14:paraId="2F338C21" w14:textId="77777777" w:rsidTr="00E06D94">
        <w:trPr>
          <w:trHeight w:val="611"/>
        </w:trPr>
        <w:tc>
          <w:tcPr>
            <w:tcW w:w="0" w:type="auto"/>
            <w:gridSpan w:val="7"/>
            <w:shd w:val="clear" w:color="auto" w:fill="DBE5F1" w:themeFill="accent1" w:themeFillTint="33"/>
            <w:vAlign w:val="center"/>
          </w:tcPr>
          <w:p w14:paraId="3EE9ECF0" w14:textId="7AA517FE" w:rsidR="00187CA2" w:rsidRPr="00D764B5" w:rsidRDefault="00187CA2" w:rsidP="00187CA2">
            <w:pPr>
              <w:ind w:left="100" w:right="63"/>
              <w:jc w:val="center"/>
              <w:rPr>
                <w:rFonts w:ascii="Calibri" w:eastAsia="Calibri" w:hAnsi="Calibri" w:cs="Calibri"/>
                <w:highlight w:val="yellow"/>
              </w:rPr>
            </w:pPr>
            <w:bookmarkStart w:id="7" w:name="_Hlk47343980"/>
            <w:r w:rsidRPr="00197671">
              <w:rPr>
                <w:rFonts w:ascii="Arial" w:hAnsi="Arial" w:cs="Arial"/>
                <w:sz w:val="20"/>
                <w:szCs w:val="20"/>
              </w:rPr>
              <w:t xml:space="preserve">Goal </w:t>
            </w:r>
            <w:r>
              <w:rPr>
                <w:rFonts w:ascii="Arial" w:hAnsi="Arial" w:cs="Arial"/>
                <w:sz w:val="20"/>
                <w:szCs w:val="20"/>
              </w:rPr>
              <w:t>3</w:t>
            </w:r>
            <w:r w:rsidRPr="00197671">
              <w:rPr>
                <w:rFonts w:ascii="Arial" w:hAnsi="Arial" w:cs="Arial"/>
                <w:sz w:val="20"/>
                <w:szCs w:val="20"/>
              </w:rPr>
              <w:t xml:space="preserve"> </w:t>
            </w:r>
            <w:r>
              <w:rPr>
                <w:rFonts w:ascii="Arial" w:hAnsi="Arial" w:cs="Arial"/>
                <w:sz w:val="20"/>
                <w:szCs w:val="20"/>
              </w:rPr>
              <w:t>–</w:t>
            </w:r>
            <w:r w:rsidRPr="00197671">
              <w:rPr>
                <w:rFonts w:ascii="Arial" w:hAnsi="Arial" w:cs="Arial"/>
                <w:sz w:val="20"/>
                <w:szCs w:val="20"/>
              </w:rPr>
              <w:t xml:space="preserve"> </w:t>
            </w:r>
            <w:r>
              <w:rPr>
                <w:rFonts w:ascii="Arial" w:hAnsi="Arial" w:cs="Arial"/>
                <w:sz w:val="20"/>
                <w:szCs w:val="20"/>
              </w:rPr>
              <w:t>Evolve the Enterprise</w:t>
            </w:r>
          </w:p>
        </w:tc>
      </w:tr>
      <w:bookmarkEnd w:id="7"/>
      <w:tr w:rsidR="00187CA2" w:rsidRPr="00D764B5" w14:paraId="11E69AC3" w14:textId="77777777" w:rsidTr="00E06D94">
        <w:trPr>
          <w:trHeight w:val="232"/>
        </w:trPr>
        <w:tc>
          <w:tcPr>
            <w:tcW w:w="0" w:type="auto"/>
            <w:vMerge w:val="restart"/>
            <w:shd w:val="clear" w:color="auto" w:fill="auto"/>
            <w:vAlign w:val="center"/>
            <w:hideMark/>
          </w:tcPr>
          <w:p w14:paraId="679398C4" w14:textId="5771B037" w:rsidR="00187CA2" w:rsidRPr="00FB44DA" w:rsidRDefault="00187CA2" w:rsidP="00187CA2">
            <w:pPr>
              <w:pStyle w:val="Default"/>
              <w:adjustRightInd/>
              <w:rPr>
                <w:rFonts w:eastAsia="Calibri"/>
                <w:color w:val="auto"/>
                <w:sz w:val="20"/>
                <w:szCs w:val="20"/>
              </w:rPr>
            </w:pPr>
            <w:r>
              <w:rPr>
                <w:rFonts w:eastAsia="Calibri"/>
                <w:color w:val="auto"/>
                <w:sz w:val="20"/>
                <w:szCs w:val="20"/>
              </w:rPr>
              <w:t>9</w:t>
            </w:r>
            <w:r w:rsidRPr="00FB44DA">
              <w:rPr>
                <w:rFonts w:eastAsia="Calibri"/>
                <w:color w:val="auto"/>
                <w:sz w:val="20"/>
                <w:szCs w:val="20"/>
              </w:rPr>
              <w:t xml:space="preserve">. </w:t>
            </w:r>
            <w:r>
              <w:rPr>
                <w:rFonts w:eastAsia="Calibri"/>
                <w:color w:val="auto"/>
                <w:sz w:val="20"/>
                <w:szCs w:val="20"/>
              </w:rPr>
              <w:t xml:space="preserve">Migrate ITS </w:t>
            </w:r>
            <w:proofErr w:type="spellStart"/>
            <w:r>
              <w:rPr>
                <w:rFonts w:eastAsia="Calibri"/>
                <w:color w:val="auto"/>
                <w:sz w:val="20"/>
                <w:szCs w:val="20"/>
              </w:rPr>
              <w:t>and</w:t>
            </w:r>
            <w:proofErr w:type="spellEnd"/>
            <w:r>
              <w:rPr>
                <w:rFonts w:eastAsia="Calibri"/>
                <w:color w:val="auto"/>
                <w:sz w:val="20"/>
                <w:szCs w:val="20"/>
              </w:rPr>
              <w:t xml:space="preserve"> agency virtual machines to new, modern server and storage </w:t>
            </w:r>
            <w:proofErr w:type="gramStart"/>
            <w:r>
              <w:rPr>
                <w:rFonts w:eastAsia="Calibri"/>
                <w:color w:val="auto"/>
                <w:sz w:val="20"/>
                <w:szCs w:val="20"/>
              </w:rPr>
              <w:t>infrastructure</w:t>
            </w:r>
            <w:r w:rsidRPr="00FF34CA">
              <w:rPr>
                <w:rFonts w:eastAsia="Calibri"/>
                <w:color w:val="auto"/>
                <w:sz w:val="20"/>
                <w:szCs w:val="20"/>
                <w:vertAlign w:val="superscript"/>
              </w:rPr>
              <w:t>(</w:t>
            </w:r>
            <w:proofErr w:type="gramEnd"/>
            <w:r w:rsidRPr="00FF34CA">
              <w:rPr>
                <w:rFonts w:eastAsia="Calibri"/>
                <w:color w:val="auto"/>
                <w:sz w:val="20"/>
                <w:szCs w:val="20"/>
                <w:vertAlign w:val="superscript"/>
              </w:rPr>
              <w:t>1)</w:t>
            </w:r>
          </w:p>
          <w:p w14:paraId="24587BAF"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D9D9D9"/>
            <w:vAlign w:val="center"/>
            <w:hideMark/>
          </w:tcPr>
          <w:p w14:paraId="718DB24D" w14:textId="77777777" w:rsidR="00187CA2" w:rsidRPr="00385519" w:rsidRDefault="00187CA2" w:rsidP="00187CA2">
            <w:pPr>
              <w:jc w:val="center"/>
              <w:rPr>
                <w:rFonts w:ascii="Arial" w:hAnsi="Arial" w:cs="Arial"/>
                <w:color w:val="000000"/>
                <w:sz w:val="20"/>
                <w:szCs w:val="20"/>
              </w:rPr>
            </w:pPr>
            <w:r w:rsidRPr="00385519">
              <w:rPr>
                <w:rFonts w:ascii="Arial" w:hAnsi="Arial" w:cs="Arial"/>
                <w:color w:val="000000"/>
                <w:sz w:val="20"/>
                <w:szCs w:val="20"/>
              </w:rPr>
              <w:t>actual</w:t>
            </w:r>
          </w:p>
        </w:tc>
        <w:tc>
          <w:tcPr>
            <w:tcW w:w="0" w:type="auto"/>
            <w:shd w:val="clear" w:color="000000" w:fill="D9D9D9"/>
            <w:vAlign w:val="center"/>
          </w:tcPr>
          <w:p w14:paraId="63FE29FC" w14:textId="6E3CFAF7" w:rsidR="00187CA2" w:rsidRPr="00385519" w:rsidRDefault="00187CA2" w:rsidP="00187CA2">
            <w:pPr>
              <w:jc w:val="center"/>
              <w:rPr>
                <w:rFonts w:ascii="Arial" w:hAnsi="Arial" w:cs="Arial"/>
                <w:color w:val="000000"/>
                <w:sz w:val="20"/>
                <w:szCs w:val="20"/>
              </w:rPr>
            </w:pPr>
            <w:r w:rsidRPr="00385519">
              <w:rPr>
                <w:rFonts w:ascii="Arial" w:hAnsi="Arial" w:cs="Arial"/>
                <w:color w:val="000000"/>
                <w:sz w:val="20"/>
                <w:szCs w:val="20"/>
              </w:rPr>
              <w:t>N/A</w:t>
            </w:r>
          </w:p>
        </w:tc>
        <w:tc>
          <w:tcPr>
            <w:tcW w:w="0" w:type="auto"/>
            <w:shd w:val="clear" w:color="000000" w:fill="D9D9D9"/>
            <w:vAlign w:val="center"/>
          </w:tcPr>
          <w:p w14:paraId="289D85AF" w14:textId="3474BD82" w:rsidR="00187CA2" w:rsidRPr="00385519" w:rsidRDefault="00187CA2" w:rsidP="00187CA2">
            <w:pPr>
              <w:jc w:val="center"/>
              <w:rPr>
                <w:rFonts w:ascii="Arial" w:hAnsi="Arial" w:cs="Arial"/>
                <w:color w:val="000000"/>
                <w:sz w:val="20"/>
                <w:szCs w:val="20"/>
              </w:rPr>
            </w:pPr>
            <w:r w:rsidRPr="009E35FF">
              <w:rPr>
                <w:rFonts w:ascii="Arial" w:hAnsi="Arial" w:cs="Arial"/>
                <w:color w:val="000000"/>
                <w:sz w:val="20"/>
                <w:szCs w:val="20"/>
              </w:rPr>
              <w:t>N/A</w:t>
            </w:r>
          </w:p>
        </w:tc>
        <w:tc>
          <w:tcPr>
            <w:tcW w:w="0" w:type="auto"/>
            <w:shd w:val="clear" w:color="000000" w:fill="D9D9D9"/>
            <w:vAlign w:val="center"/>
          </w:tcPr>
          <w:p w14:paraId="3E1E5BF2" w14:textId="7D96EDBA" w:rsidR="00187CA2" w:rsidRPr="009E35FF" w:rsidRDefault="00187CA2" w:rsidP="00187CA2">
            <w:pPr>
              <w:jc w:val="center"/>
              <w:rPr>
                <w:rFonts w:ascii="Arial" w:hAnsi="Arial" w:cs="Arial"/>
                <w:color w:val="000000"/>
                <w:sz w:val="20"/>
                <w:szCs w:val="20"/>
              </w:rPr>
            </w:pPr>
            <w:r>
              <w:rPr>
                <w:rFonts w:ascii="Arial" w:hAnsi="Arial" w:cs="Arial"/>
                <w:color w:val="000000"/>
                <w:sz w:val="20"/>
                <w:szCs w:val="20"/>
              </w:rPr>
              <w:t>N/A</w:t>
            </w:r>
          </w:p>
        </w:tc>
        <w:tc>
          <w:tcPr>
            <w:tcW w:w="0" w:type="auto"/>
            <w:shd w:val="clear" w:color="000000" w:fill="D9D9D9"/>
            <w:vAlign w:val="center"/>
          </w:tcPr>
          <w:p w14:paraId="2DBA36CB" w14:textId="222B000B" w:rsidR="00187CA2" w:rsidRPr="009E35FF"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5BD4E874" w14:textId="61DE9F71" w:rsidR="00187CA2" w:rsidRPr="00364283" w:rsidRDefault="00187CA2" w:rsidP="00187CA2">
            <w:pPr>
              <w:jc w:val="center"/>
              <w:rPr>
                <w:rFonts w:ascii="Arial" w:hAnsi="Arial" w:cs="Arial"/>
                <w:color w:val="000000"/>
                <w:sz w:val="20"/>
                <w:szCs w:val="20"/>
              </w:rPr>
            </w:pPr>
          </w:p>
        </w:tc>
      </w:tr>
      <w:tr w:rsidR="00187CA2" w:rsidRPr="00D764B5" w14:paraId="64F36FD1" w14:textId="77777777" w:rsidTr="00E06D94">
        <w:trPr>
          <w:trHeight w:val="386"/>
        </w:trPr>
        <w:tc>
          <w:tcPr>
            <w:tcW w:w="0" w:type="auto"/>
            <w:vMerge/>
            <w:vAlign w:val="center"/>
            <w:hideMark/>
          </w:tcPr>
          <w:p w14:paraId="56CBDE8A"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FFFFFF"/>
            <w:vAlign w:val="center"/>
            <w:hideMark/>
          </w:tcPr>
          <w:p w14:paraId="66253AB5" w14:textId="77777777" w:rsidR="00187CA2" w:rsidRPr="00385519" w:rsidRDefault="00187CA2" w:rsidP="00187CA2">
            <w:pPr>
              <w:jc w:val="center"/>
              <w:rPr>
                <w:rFonts w:ascii="Arial" w:hAnsi="Arial" w:cs="Arial"/>
                <w:i/>
                <w:iCs/>
                <w:color w:val="000000"/>
                <w:sz w:val="16"/>
                <w:szCs w:val="16"/>
              </w:rPr>
            </w:pPr>
            <w:r w:rsidRPr="00385519">
              <w:rPr>
                <w:rFonts w:ascii="Arial" w:hAnsi="Arial" w:cs="Arial"/>
                <w:i/>
                <w:iCs/>
                <w:color w:val="000000"/>
                <w:sz w:val="16"/>
                <w:szCs w:val="16"/>
              </w:rPr>
              <w:t>target</w:t>
            </w:r>
          </w:p>
        </w:tc>
        <w:tc>
          <w:tcPr>
            <w:tcW w:w="0" w:type="auto"/>
            <w:shd w:val="clear" w:color="auto" w:fill="auto"/>
            <w:vAlign w:val="center"/>
          </w:tcPr>
          <w:p w14:paraId="3D4A2525" w14:textId="66AD690E" w:rsidR="00187CA2" w:rsidRPr="00385519" w:rsidRDefault="00187CA2" w:rsidP="00187CA2">
            <w:pPr>
              <w:jc w:val="center"/>
              <w:rPr>
                <w:rFonts w:ascii="Arial" w:hAnsi="Arial" w:cs="Arial"/>
                <w:i/>
                <w:color w:val="000000"/>
                <w:sz w:val="16"/>
                <w:szCs w:val="16"/>
              </w:rPr>
            </w:pPr>
            <w:r w:rsidRPr="00385519">
              <w:rPr>
                <w:rFonts w:ascii="Arial" w:hAnsi="Arial" w:cs="Arial"/>
                <w:i/>
                <w:color w:val="000000"/>
                <w:sz w:val="16"/>
                <w:szCs w:val="16"/>
              </w:rPr>
              <w:t>N/A</w:t>
            </w:r>
          </w:p>
        </w:tc>
        <w:tc>
          <w:tcPr>
            <w:tcW w:w="0" w:type="auto"/>
            <w:shd w:val="clear" w:color="auto" w:fill="auto"/>
            <w:vAlign w:val="center"/>
          </w:tcPr>
          <w:p w14:paraId="607FCBCA" w14:textId="25A42DBB" w:rsidR="00187CA2" w:rsidRPr="00385519" w:rsidRDefault="00187CA2" w:rsidP="00187CA2">
            <w:pPr>
              <w:jc w:val="center"/>
              <w:rPr>
                <w:rFonts w:ascii="Arial" w:hAnsi="Arial" w:cs="Arial"/>
                <w:i/>
                <w:color w:val="000000"/>
                <w:sz w:val="16"/>
                <w:szCs w:val="16"/>
              </w:rPr>
            </w:pPr>
            <w:r w:rsidRPr="009E35FF">
              <w:rPr>
                <w:rFonts w:ascii="Arial" w:hAnsi="Arial" w:cs="Arial"/>
                <w:i/>
                <w:color w:val="000000"/>
                <w:sz w:val="16"/>
                <w:szCs w:val="16"/>
              </w:rPr>
              <w:t>N/A</w:t>
            </w:r>
          </w:p>
        </w:tc>
        <w:tc>
          <w:tcPr>
            <w:tcW w:w="0" w:type="auto"/>
            <w:shd w:val="clear" w:color="auto" w:fill="auto"/>
            <w:vAlign w:val="center"/>
          </w:tcPr>
          <w:p w14:paraId="21B9EBF0" w14:textId="267B2B23" w:rsidR="00187CA2" w:rsidRPr="009E35FF" w:rsidRDefault="00187CA2" w:rsidP="00187CA2">
            <w:pPr>
              <w:jc w:val="center"/>
              <w:rPr>
                <w:rFonts w:ascii="Arial" w:hAnsi="Arial" w:cs="Arial"/>
                <w:i/>
                <w:color w:val="000000"/>
                <w:sz w:val="16"/>
                <w:szCs w:val="16"/>
              </w:rPr>
            </w:pPr>
            <w:r>
              <w:rPr>
                <w:rFonts w:ascii="Arial" w:hAnsi="Arial" w:cs="Arial"/>
                <w:i/>
                <w:color w:val="000000"/>
                <w:sz w:val="16"/>
                <w:szCs w:val="16"/>
              </w:rPr>
              <w:t>N/A</w:t>
            </w:r>
          </w:p>
        </w:tc>
        <w:tc>
          <w:tcPr>
            <w:tcW w:w="0" w:type="auto"/>
            <w:shd w:val="clear" w:color="auto" w:fill="auto"/>
            <w:vAlign w:val="center"/>
          </w:tcPr>
          <w:p w14:paraId="749D0AB6" w14:textId="5E32AD23" w:rsidR="00187CA2" w:rsidRPr="009E35FF" w:rsidRDefault="00187CA2" w:rsidP="00187CA2">
            <w:pPr>
              <w:jc w:val="center"/>
              <w:rPr>
                <w:rFonts w:ascii="Arial" w:hAnsi="Arial" w:cs="Arial"/>
                <w:i/>
                <w:color w:val="000000"/>
                <w:sz w:val="16"/>
                <w:szCs w:val="16"/>
              </w:rPr>
            </w:pPr>
            <w:r>
              <w:rPr>
                <w:rFonts w:ascii="Arial" w:hAnsi="Arial" w:cs="Arial"/>
                <w:i/>
                <w:color w:val="000000"/>
                <w:sz w:val="16"/>
                <w:szCs w:val="16"/>
              </w:rPr>
              <w:t>340</w:t>
            </w:r>
          </w:p>
        </w:tc>
        <w:tc>
          <w:tcPr>
            <w:tcW w:w="0" w:type="auto"/>
            <w:shd w:val="clear" w:color="auto" w:fill="auto"/>
            <w:vAlign w:val="center"/>
          </w:tcPr>
          <w:p w14:paraId="47B0CE9E" w14:textId="39D5ADCD" w:rsidR="00187CA2" w:rsidRPr="00364283" w:rsidRDefault="00187CA2" w:rsidP="00187CA2">
            <w:pPr>
              <w:jc w:val="center"/>
              <w:rPr>
                <w:rFonts w:ascii="Arial" w:hAnsi="Arial" w:cs="Arial"/>
                <w:i/>
                <w:color w:val="000000"/>
                <w:sz w:val="16"/>
                <w:szCs w:val="16"/>
              </w:rPr>
            </w:pPr>
          </w:p>
        </w:tc>
      </w:tr>
      <w:tr w:rsidR="00187CA2" w:rsidRPr="000F25AC" w14:paraId="2DE3F15A" w14:textId="77777777" w:rsidTr="0061732A">
        <w:trPr>
          <w:trHeight w:val="611"/>
        </w:trPr>
        <w:tc>
          <w:tcPr>
            <w:tcW w:w="0" w:type="auto"/>
            <w:gridSpan w:val="7"/>
            <w:shd w:val="clear" w:color="auto" w:fill="DBE5F1" w:themeFill="accent1" w:themeFillTint="33"/>
            <w:vAlign w:val="center"/>
          </w:tcPr>
          <w:p w14:paraId="62C8013A" w14:textId="250CA5F7" w:rsidR="00187CA2" w:rsidRPr="00625F87" w:rsidRDefault="00187CA2" w:rsidP="00187CA2">
            <w:pPr>
              <w:ind w:left="100" w:right="63"/>
              <w:jc w:val="center"/>
              <w:rPr>
                <w:rFonts w:ascii="Calibri" w:eastAsia="Calibri" w:hAnsi="Calibri" w:cs="Calibri"/>
                <w:highlight w:val="yellow"/>
              </w:rPr>
            </w:pPr>
            <w:r w:rsidRPr="00987F44">
              <w:rPr>
                <w:rFonts w:ascii="Arial" w:hAnsi="Arial" w:cs="Arial"/>
                <w:sz w:val="20"/>
                <w:szCs w:val="20"/>
              </w:rPr>
              <w:t xml:space="preserve">Goal 4 </w:t>
            </w:r>
            <w:r>
              <w:rPr>
                <w:rFonts w:ascii="Arial" w:hAnsi="Arial" w:cs="Arial"/>
                <w:sz w:val="20"/>
                <w:szCs w:val="20"/>
              </w:rPr>
              <w:t>–</w:t>
            </w:r>
            <w:r w:rsidRPr="00987F44">
              <w:rPr>
                <w:rFonts w:ascii="Arial" w:hAnsi="Arial" w:cs="Arial"/>
                <w:sz w:val="20"/>
                <w:szCs w:val="20"/>
              </w:rPr>
              <w:t xml:space="preserve"> </w:t>
            </w:r>
            <w:r>
              <w:rPr>
                <w:rFonts w:ascii="Arial" w:hAnsi="Arial" w:cs="Arial"/>
                <w:sz w:val="20"/>
                <w:szCs w:val="20"/>
              </w:rPr>
              <w:t>Customer Service</w:t>
            </w:r>
          </w:p>
        </w:tc>
      </w:tr>
      <w:tr w:rsidR="00187CA2" w:rsidRPr="00D764B5" w14:paraId="6C7ACA66" w14:textId="77777777" w:rsidTr="0061732A">
        <w:trPr>
          <w:trHeight w:val="232"/>
        </w:trPr>
        <w:tc>
          <w:tcPr>
            <w:tcW w:w="0" w:type="auto"/>
            <w:vMerge w:val="restart"/>
            <w:shd w:val="clear" w:color="auto" w:fill="auto"/>
            <w:vAlign w:val="center"/>
            <w:hideMark/>
          </w:tcPr>
          <w:p w14:paraId="1CAED706" w14:textId="5482C12F" w:rsidR="00187CA2" w:rsidRPr="000F25AC" w:rsidRDefault="00187CA2" w:rsidP="00187CA2">
            <w:pPr>
              <w:rPr>
                <w:rFonts w:ascii="Arial" w:eastAsia="Calibri" w:hAnsi="Arial" w:cs="Arial"/>
                <w:sz w:val="20"/>
                <w:szCs w:val="20"/>
              </w:rPr>
            </w:pPr>
            <w:r>
              <w:rPr>
                <w:rFonts w:ascii="Arial" w:eastAsia="Calibri" w:hAnsi="Arial" w:cs="Arial"/>
                <w:sz w:val="20"/>
                <w:szCs w:val="20"/>
              </w:rPr>
              <w:t>10</w:t>
            </w:r>
            <w:r w:rsidRPr="000F25AC">
              <w:rPr>
                <w:rFonts w:ascii="Arial" w:eastAsia="Calibri" w:hAnsi="Arial" w:cs="Arial"/>
                <w:sz w:val="20"/>
                <w:szCs w:val="20"/>
              </w:rPr>
              <w:t xml:space="preserve">. </w:t>
            </w:r>
            <w:r>
              <w:rPr>
                <w:rFonts w:ascii="Arial" w:eastAsia="Calibri" w:hAnsi="Arial" w:cs="Arial"/>
                <w:sz w:val="20"/>
                <w:szCs w:val="20"/>
              </w:rPr>
              <w:t xml:space="preserve">Average Service Desk survey </w:t>
            </w:r>
            <w:proofErr w:type="gramStart"/>
            <w:r>
              <w:rPr>
                <w:rFonts w:ascii="Arial" w:eastAsia="Calibri" w:hAnsi="Arial" w:cs="Arial"/>
                <w:sz w:val="20"/>
                <w:szCs w:val="20"/>
              </w:rPr>
              <w:t>results</w:t>
            </w:r>
            <w:r w:rsidRPr="00E0596E">
              <w:rPr>
                <w:rFonts w:ascii="Arial" w:eastAsia="Calibri" w:hAnsi="Arial" w:cs="Arial"/>
                <w:sz w:val="20"/>
                <w:szCs w:val="20"/>
                <w:vertAlign w:val="superscript"/>
              </w:rPr>
              <w:t>(</w:t>
            </w:r>
            <w:proofErr w:type="gramEnd"/>
            <w:r w:rsidRPr="00E0596E">
              <w:rPr>
                <w:rFonts w:ascii="Arial" w:eastAsia="Calibri" w:hAnsi="Arial" w:cs="Arial"/>
                <w:sz w:val="20"/>
                <w:szCs w:val="20"/>
                <w:vertAlign w:val="superscript"/>
              </w:rPr>
              <w:t>1)</w:t>
            </w:r>
          </w:p>
          <w:p w14:paraId="7A7BC609"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D9D9D9"/>
            <w:vAlign w:val="center"/>
            <w:hideMark/>
          </w:tcPr>
          <w:p w14:paraId="796944B2" w14:textId="77777777" w:rsidR="00187CA2" w:rsidRPr="00987F44" w:rsidRDefault="00187CA2" w:rsidP="00187CA2">
            <w:pPr>
              <w:jc w:val="center"/>
              <w:rPr>
                <w:rFonts w:ascii="Arial" w:hAnsi="Arial" w:cs="Arial"/>
                <w:color w:val="000000"/>
                <w:sz w:val="20"/>
                <w:szCs w:val="20"/>
              </w:rPr>
            </w:pPr>
            <w:r w:rsidRPr="00987F44">
              <w:rPr>
                <w:rFonts w:ascii="Arial" w:hAnsi="Arial" w:cs="Arial"/>
                <w:color w:val="000000"/>
                <w:sz w:val="20"/>
                <w:szCs w:val="20"/>
              </w:rPr>
              <w:t>actual</w:t>
            </w:r>
          </w:p>
        </w:tc>
        <w:tc>
          <w:tcPr>
            <w:tcW w:w="0" w:type="auto"/>
            <w:shd w:val="clear" w:color="000000" w:fill="D9D9D9"/>
            <w:vAlign w:val="center"/>
          </w:tcPr>
          <w:p w14:paraId="567D6390" w14:textId="32EE99A5" w:rsidR="00187CA2" w:rsidRPr="00987F44" w:rsidRDefault="00187CA2" w:rsidP="00187CA2">
            <w:pPr>
              <w:jc w:val="center"/>
              <w:rPr>
                <w:rFonts w:ascii="Arial" w:hAnsi="Arial" w:cs="Arial"/>
                <w:color w:val="000000"/>
                <w:sz w:val="20"/>
                <w:szCs w:val="20"/>
              </w:rPr>
            </w:pPr>
            <w:r>
              <w:rPr>
                <w:rFonts w:ascii="Arial" w:hAnsi="Arial" w:cs="Arial"/>
                <w:color w:val="000000"/>
                <w:sz w:val="20"/>
                <w:szCs w:val="20"/>
              </w:rPr>
              <w:t>4.61</w:t>
            </w:r>
          </w:p>
        </w:tc>
        <w:tc>
          <w:tcPr>
            <w:tcW w:w="0" w:type="auto"/>
            <w:shd w:val="clear" w:color="000000" w:fill="D9D9D9"/>
            <w:vAlign w:val="center"/>
          </w:tcPr>
          <w:p w14:paraId="236171BE" w14:textId="06892D0E" w:rsidR="00187CA2" w:rsidRPr="00987F44" w:rsidRDefault="00187CA2" w:rsidP="00187CA2">
            <w:pPr>
              <w:jc w:val="center"/>
              <w:rPr>
                <w:rFonts w:ascii="Arial" w:hAnsi="Arial" w:cs="Arial"/>
                <w:color w:val="000000"/>
                <w:sz w:val="20"/>
                <w:szCs w:val="20"/>
              </w:rPr>
            </w:pPr>
            <w:r>
              <w:rPr>
                <w:rFonts w:ascii="Arial" w:hAnsi="Arial" w:cs="Arial"/>
                <w:color w:val="000000"/>
                <w:sz w:val="20"/>
                <w:szCs w:val="20"/>
              </w:rPr>
              <w:t>4.7</w:t>
            </w:r>
          </w:p>
        </w:tc>
        <w:tc>
          <w:tcPr>
            <w:tcW w:w="0" w:type="auto"/>
            <w:shd w:val="clear" w:color="000000" w:fill="D9D9D9"/>
            <w:vAlign w:val="center"/>
          </w:tcPr>
          <w:p w14:paraId="6C55451C" w14:textId="57922AF5" w:rsidR="00187CA2" w:rsidRPr="00987F44" w:rsidRDefault="00187CA2" w:rsidP="00187CA2">
            <w:pPr>
              <w:jc w:val="center"/>
              <w:rPr>
                <w:rFonts w:ascii="Arial" w:hAnsi="Arial" w:cs="Arial"/>
                <w:color w:val="000000"/>
                <w:sz w:val="20"/>
                <w:szCs w:val="20"/>
              </w:rPr>
            </w:pPr>
            <w:r>
              <w:rPr>
                <w:rFonts w:ascii="Arial" w:hAnsi="Arial" w:cs="Arial"/>
                <w:color w:val="000000"/>
                <w:sz w:val="20"/>
                <w:szCs w:val="20"/>
              </w:rPr>
              <w:t>4.72</w:t>
            </w:r>
          </w:p>
        </w:tc>
        <w:tc>
          <w:tcPr>
            <w:tcW w:w="0" w:type="auto"/>
            <w:shd w:val="clear" w:color="000000" w:fill="D9D9D9"/>
            <w:vAlign w:val="center"/>
          </w:tcPr>
          <w:p w14:paraId="1E494121" w14:textId="1D86CDAD" w:rsidR="00187CA2" w:rsidRPr="00987F44" w:rsidRDefault="00187CA2" w:rsidP="00187CA2">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000000" w:fill="D9D9D9"/>
            <w:vAlign w:val="center"/>
          </w:tcPr>
          <w:p w14:paraId="7B544F80" w14:textId="0DE8F6D9" w:rsidR="00187CA2" w:rsidRPr="00364283" w:rsidRDefault="00187CA2" w:rsidP="00187CA2">
            <w:pPr>
              <w:jc w:val="center"/>
              <w:rPr>
                <w:rFonts w:ascii="Arial" w:hAnsi="Arial" w:cs="Arial"/>
                <w:color w:val="000000"/>
                <w:sz w:val="20"/>
                <w:szCs w:val="20"/>
              </w:rPr>
            </w:pPr>
          </w:p>
        </w:tc>
      </w:tr>
      <w:tr w:rsidR="00187CA2" w:rsidRPr="00D764B5" w14:paraId="7B902BA7" w14:textId="77777777" w:rsidTr="0061732A">
        <w:trPr>
          <w:trHeight w:val="386"/>
        </w:trPr>
        <w:tc>
          <w:tcPr>
            <w:tcW w:w="0" w:type="auto"/>
            <w:vMerge/>
            <w:vAlign w:val="center"/>
            <w:hideMark/>
          </w:tcPr>
          <w:p w14:paraId="3DB39049" w14:textId="77777777" w:rsidR="00187CA2" w:rsidRPr="00D764B5" w:rsidRDefault="00187CA2" w:rsidP="00187CA2">
            <w:pPr>
              <w:rPr>
                <w:rFonts w:ascii="Arial" w:hAnsi="Arial" w:cs="Arial"/>
                <w:color w:val="000000"/>
                <w:sz w:val="20"/>
                <w:szCs w:val="20"/>
                <w:highlight w:val="yellow"/>
              </w:rPr>
            </w:pPr>
          </w:p>
        </w:tc>
        <w:tc>
          <w:tcPr>
            <w:tcW w:w="0" w:type="auto"/>
            <w:shd w:val="clear" w:color="000000" w:fill="FFFFFF"/>
            <w:vAlign w:val="center"/>
            <w:hideMark/>
          </w:tcPr>
          <w:p w14:paraId="2CB30348" w14:textId="77777777" w:rsidR="00187CA2" w:rsidRPr="00987F44" w:rsidRDefault="00187CA2" w:rsidP="00187CA2">
            <w:pPr>
              <w:jc w:val="center"/>
              <w:rPr>
                <w:rFonts w:ascii="Arial" w:hAnsi="Arial" w:cs="Arial"/>
                <w:i/>
                <w:iCs/>
                <w:color w:val="000000"/>
                <w:sz w:val="16"/>
                <w:szCs w:val="16"/>
              </w:rPr>
            </w:pPr>
            <w:r w:rsidRPr="00987F44">
              <w:rPr>
                <w:rFonts w:ascii="Arial" w:hAnsi="Arial" w:cs="Arial"/>
                <w:i/>
                <w:iCs/>
                <w:color w:val="000000"/>
                <w:sz w:val="16"/>
                <w:szCs w:val="16"/>
              </w:rPr>
              <w:t>target</w:t>
            </w:r>
          </w:p>
        </w:tc>
        <w:tc>
          <w:tcPr>
            <w:tcW w:w="0" w:type="auto"/>
            <w:shd w:val="clear" w:color="auto" w:fill="auto"/>
            <w:vAlign w:val="center"/>
          </w:tcPr>
          <w:p w14:paraId="6A91B4EC" w14:textId="578D2310" w:rsidR="00187CA2" w:rsidRPr="00987F44" w:rsidRDefault="00187CA2" w:rsidP="00187CA2">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72D6C4C8" w14:textId="5C870603" w:rsidR="00187CA2" w:rsidRPr="00987F44" w:rsidRDefault="00187CA2" w:rsidP="00187CA2">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344820F2" w14:textId="42FE7BD4" w:rsidR="00187CA2" w:rsidRPr="00987F44" w:rsidRDefault="00187CA2" w:rsidP="00187CA2">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4E24BA28" w14:textId="37E14C95" w:rsidR="00187CA2" w:rsidRPr="00987F44" w:rsidRDefault="00187CA2" w:rsidP="00187CA2">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72066CFD" w14:textId="60124EE2" w:rsidR="00187CA2" w:rsidRPr="00364283" w:rsidRDefault="00187CA2" w:rsidP="00187CA2">
            <w:pPr>
              <w:jc w:val="center"/>
              <w:rPr>
                <w:rFonts w:ascii="Arial" w:hAnsi="Arial" w:cs="Arial"/>
                <w:i/>
                <w:color w:val="000000"/>
                <w:sz w:val="16"/>
                <w:szCs w:val="16"/>
              </w:rPr>
            </w:pPr>
          </w:p>
        </w:tc>
      </w:tr>
    </w:tbl>
    <w:p w14:paraId="0BEFD0E4" w14:textId="77777777" w:rsidR="00D764B5" w:rsidRDefault="00D764B5" w:rsidP="00D764B5">
      <w:pPr>
        <w:rPr>
          <w:rFonts w:ascii="Arial" w:hAnsi="Arial" w:cs="Arial"/>
        </w:rPr>
      </w:pPr>
    </w:p>
    <w:bookmarkEnd w:id="2"/>
    <w:bookmarkEnd w:id="3"/>
    <w:p w14:paraId="336ED4C0" w14:textId="0DB3B07D" w:rsidR="001A668A" w:rsidRDefault="001A668A" w:rsidP="001A668A">
      <w:pPr>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p w14:paraId="5080A519" w14:textId="0DBD5DB1" w:rsidR="00A97843" w:rsidRPr="0094526F" w:rsidRDefault="00A97843" w:rsidP="000029AE">
      <w:pPr>
        <w:pStyle w:val="ListParagraph"/>
        <w:numPr>
          <w:ilvl w:val="0"/>
          <w:numId w:val="25"/>
        </w:numPr>
        <w:jc w:val="both"/>
        <w:rPr>
          <w:rFonts w:ascii="Arial" w:hAnsi="Arial" w:cs="Arial"/>
          <w:sz w:val="18"/>
          <w:szCs w:val="18"/>
        </w:rPr>
      </w:pPr>
      <w:r w:rsidRPr="0094526F">
        <w:rPr>
          <w:rFonts w:ascii="Arial" w:hAnsi="Arial" w:cs="Arial"/>
          <w:sz w:val="18"/>
          <w:szCs w:val="18"/>
        </w:rPr>
        <w:t xml:space="preserve">New measure for </w:t>
      </w:r>
      <w:r w:rsidR="00625D53">
        <w:rPr>
          <w:rFonts w:ascii="Arial" w:hAnsi="Arial" w:cs="Arial"/>
          <w:sz w:val="18"/>
          <w:szCs w:val="18"/>
        </w:rPr>
        <w:t>FY 2022</w:t>
      </w:r>
      <w:r w:rsidRPr="0094526F">
        <w:rPr>
          <w:rFonts w:ascii="Arial" w:hAnsi="Arial" w:cs="Arial"/>
          <w:sz w:val="18"/>
          <w:szCs w:val="18"/>
        </w:rPr>
        <w:t>.</w:t>
      </w:r>
    </w:p>
    <w:p w14:paraId="7B135872" w14:textId="0A96B99E" w:rsidR="000029AE" w:rsidRPr="0094526F" w:rsidRDefault="0094526F" w:rsidP="000029AE">
      <w:pPr>
        <w:pStyle w:val="ListParagraph"/>
        <w:numPr>
          <w:ilvl w:val="0"/>
          <w:numId w:val="25"/>
        </w:numPr>
        <w:jc w:val="both"/>
        <w:rPr>
          <w:rFonts w:ascii="Arial" w:hAnsi="Arial" w:cs="Arial"/>
          <w:sz w:val="18"/>
          <w:szCs w:val="18"/>
        </w:rPr>
      </w:pPr>
      <w:r w:rsidRPr="0094526F">
        <w:rPr>
          <w:rFonts w:ascii="Arial" w:hAnsi="Arial" w:cs="Arial"/>
          <w:sz w:val="18"/>
          <w:szCs w:val="18"/>
        </w:rPr>
        <w:t>ITS conducts regular phishing campaigns on state employees to test their cybersecurity maturity. These emails target random employees to see if they will click on a link of a suspected phishing email. The national click-through average is 5.8%. Our goal is to train employees well enough to be well below the national average.</w:t>
      </w:r>
    </w:p>
    <w:p w14:paraId="5F407E87" w14:textId="77777777" w:rsidR="0034203F" w:rsidRPr="0034203F" w:rsidRDefault="0034203F" w:rsidP="0034203F">
      <w:pPr>
        <w:jc w:val="both"/>
        <w:rPr>
          <w:rFonts w:ascii="Arial" w:hAnsi="Arial" w:cs="Arial"/>
          <w:bCs/>
          <w:sz w:val="20"/>
          <w:szCs w:val="20"/>
        </w:rPr>
      </w:pPr>
    </w:p>
    <w:p w14:paraId="1C6FB7B4" w14:textId="77777777" w:rsidR="00670E4A" w:rsidRDefault="00670E4A" w:rsidP="00D612A2">
      <w:pPr>
        <w:jc w:val="both"/>
        <w:rPr>
          <w:color w:val="000000" w:themeColor="text1"/>
        </w:rPr>
      </w:pPr>
      <w:r w:rsidRPr="0099048B">
        <w:rPr>
          <w:rFonts w:asciiTheme="minorHAnsi" w:hAnsiTheme="minorHAnsi"/>
          <w:sz w:val="22"/>
          <w:szCs w:val="22"/>
        </w:rPr>
        <w:lastRenderedPageBreak/>
        <w:t xml:space="preserve"> </w:t>
      </w: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26EE5AC0" w14:textId="77777777" w:rsidTr="00647B81">
        <w:trPr>
          <w:jc w:val="center"/>
        </w:trPr>
        <w:tc>
          <w:tcPr>
            <w:tcW w:w="7680" w:type="dxa"/>
          </w:tcPr>
          <w:p w14:paraId="04E742C5"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36F932E5" w14:textId="77777777" w:rsidR="00C2697F" w:rsidRPr="00BE3013" w:rsidRDefault="00C2697F" w:rsidP="00577C10">
            <w:pPr>
              <w:jc w:val="center"/>
              <w:rPr>
                <w:rFonts w:ascii="Arial" w:hAnsi="Arial" w:cs="Arial"/>
                <w:sz w:val="14"/>
                <w:szCs w:val="14"/>
              </w:rPr>
            </w:pPr>
          </w:p>
          <w:p w14:paraId="11223EEE" w14:textId="5F1534EE" w:rsidR="00C2697F" w:rsidRDefault="00A3121F" w:rsidP="00577C10">
            <w:pPr>
              <w:ind w:left="252"/>
              <w:rPr>
                <w:rFonts w:ascii="Arial" w:hAnsi="Arial" w:cs="Arial"/>
                <w:sz w:val="20"/>
              </w:rPr>
            </w:pPr>
            <w:r>
              <w:rPr>
                <w:rFonts w:ascii="Arial" w:hAnsi="Arial" w:cs="Arial"/>
                <w:sz w:val="20"/>
              </w:rPr>
              <w:t>Contact Name</w:t>
            </w:r>
            <w:r w:rsidR="007D65F2">
              <w:rPr>
                <w:rFonts w:ascii="Arial" w:hAnsi="Arial" w:cs="Arial"/>
                <w:sz w:val="20"/>
              </w:rPr>
              <w:t xml:space="preserve">: </w:t>
            </w:r>
            <w:r w:rsidR="00301A26">
              <w:rPr>
                <w:rFonts w:ascii="Arial" w:hAnsi="Arial" w:cs="Arial"/>
                <w:sz w:val="20"/>
              </w:rPr>
              <w:t>Kristin Bartz</w:t>
            </w:r>
          </w:p>
          <w:p w14:paraId="69D4EBBA" w14:textId="697F9978" w:rsidR="00C2697F" w:rsidRDefault="00A3121F" w:rsidP="00577C10">
            <w:pPr>
              <w:ind w:left="252"/>
              <w:rPr>
                <w:rFonts w:ascii="Arial" w:hAnsi="Arial" w:cs="Arial"/>
                <w:sz w:val="20"/>
              </w:rPr>
            </w:pPr>
            <w:r>
              <w:rPr>
                <w:rFonts w:ascii="Arial" w:hAnsi="Arial" w:cs="Arial"/>
                <w:sz w:val="20"/>
              </w:rPr>
              <w:t>Title/Position</w:t>
            </w:r>
            <w:r w:rsidR="00A2294A">
              <w:rPr>
                <w:rFonts w:ascii="Arial" w:hAnsi="Arial" w:cs="Arial"/>
                <w:sz w:val="20"/>
              </w:rPr>
              <w:t xml:space="preserve">: </w:t>
            </w:r>
            <w:r w:rsidR="001D5E9B">
              <w:rPr>
                <w:rFonts w:ascii="Arial" w:hAnsi="Arial" w:cs="Arial"/>
                <w:sz w:val="20"/>
              </w:rPr>
              <w:t>Management Assistant</w:t>
            </w:r>
            <w:r w:rsidR="00301A26">
              <w:rPr>
                <w:rFonts w:ascii="Arial" w:hAnsi="Arial" w:cs="Arial"/>
                <w:sz w:val="20"/>
              </w:rPr>
              <w:t>/Communications</w:t>
            </w:r>
          </w:p>
          <w:p w14:paraId="28643269" w14:textId="78A698AF" w:rsidR="00C2697F" w:rsidRDefault="00A3121F" w:rsidP="00577C10">
            <w:pPr>
              <w:ind w:left="252"/>
              <w:rPr>
                <w:rFonts w:ascii="Arial" w:hAnsi="Arial" w:cs="Arial"/>
                <w:sz w:val="20"/>
              </w:rPr>
            </w:pPr>
            <w:r>
              <w:rPr>
                <w:rFonts w:ascii="Arial" w:hAnsi="Arial" w:cs="Arial"/>
                <w:sz w:val="20"/>
              </w:rPr>
              <w:t>State Agency</w:t>
            </w:r>
            <w:r w:rsidR="007D65F2">
              <w:rPr>
                <w:rFonts w:ascii="Arial" w:hAnsi="Arial" w:cs="Arial"/>
                <w:sz w:val="20"/>
              </w:rPr>
              <w:t xml:space="preserve">: </w:t>
            </w:r>
            <w:r w:rsidR="00E9068F">
              <w:rPr>
                <w:rFonts w:ascii="Arial" w:hAnsi="Arial" w:cs="Arial"/>
                <w:sz w:val="20"/>
              </w:rPr>
              <w:t xml:space="preserve">Information Technology </w:t>
            </w:r>
            <w:r w:rsidR="00D40DE4">
              <w:rPr>
                <w:rFonts w:ascii="Arial" w:hAnsi="Arial" w:cs="Arial"/>
                <w:sz w:val="20"/>
              </w:rPr>
              <w:t>Services</w:t>
            </w:r>
          </w:p>
          <w:p w14:paraId="26EEB8F1" w14:textId="478F074D" w:rsidR="00C2697F" w:rsidRDefault="003A0009" w:rsidP="00577C10">
            <w:pPr>
              <w:ind w:left="252"/>
              <w:rPr>
                <w:rFonts w:ascii="Arial" w:hAnsi="Arial" w:cs="Arial"/>
                <w:sz w:val="20"/>
              </w:rPr>
            </w:pPr>
            <w:r>
              <w:rPr>
                <w:rFonts w:ascii="Arial" w:hAnsi="Arial" w:cs="Arial"/>
                <w:sz w:val="20"/>
              </w:rPr>
              <w:t>Address</w:t>
            </w:r>
            <w:r w:rsidR="00237E38">
              <w:rPr>
                <w:rFonts w:ascii="Arial" w:hAnsi="Arial" w:cs="Arial"/>
                <w:sz w:val="20"/>
              </w:rPr>
              <w:t xml:space="preserve">: </w:t>
            </w:r>
            <w:r w:rsidR="00E26370">
              <w:rPr>
                <w:rFonts w:ascii="Arial" w:hAnsi="Arial" w:cs="Arial"/>
                <w:sz w:val="20"/>
              </w:rPr>
              <w:t xml:space="preserve">11331 W. </w:t>
            </w:r>
            <w:proofErr w:type="spellStart"/>
            <w:r w:rsidR="00E26370">
              <w:rPr>
                <w:rFonts w:ascii="Arial" w:hAnsi="Arial" w:cs="Arial"/>
                <w:sz w:val="20"/>
              </w:rPr>
              <w:t>Chinden</w:t>
            </w:r>
            <w:proofErr w:type="spellEnd"/>
            <w:r w:rsidR="00E26370">
              <w:rPr>
                <w:rFonts w:ascii="Arial" w:hAnsi="Arial" w:cs="Arial"/>
                <w:sz w:val="20"/>
              </w:rPr>
              <w:t xml:space="preserve"> Blvd., #B201</w:t>
            </w:r>
          </w:p>
          <w:p w14:paraId="2F39C460" w14:textId="05B1219C" w:rsidR="00C2697F" w:rsidRDefault="00C2697F" w:rsidP="00577C10">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A2294A">
              <w:rPr>
                <w:rFonts w:ascii="Arial" w:hAnsi="Arial" w:cs="Arial"/>
                <w:sz w:val="20"/>
              </w:rPr>
              <w:t>837</w:t>
            </w:r>
            <w:r w:rsidR="00E26370">
              <w:rPr>
                <w:rFonts w:ascii="Arial" w:hAnsi="Arial" w:cs="Arial"/>
                <w:sz w:val="20"/>
              </w:rPr>
              <w:t>14</w:t>
            </w:r>
          </w:p>
          <w:p w14:paraId="562F7403" w14:textId="77777777"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 xml:space="preserve">(208) </w:t>
            </w:r>
            <w:r w:rsidR="0067063E">
              <w:rPr>
                <w:rFonts w:ascii="Arial" w:hAnsi="Arial" w:cs="Arial"/>
                <w:sz w:val="20"/>
              </w:rPr>
              <w:t>605-4064</w:t>
            </w:r>
          </w:p>
          <w:p w14:paraId="75826876" w14:textId="1CBEBF45" w:rsidR="0033778E" w:rsidRPr="0033778E" w:rsidRDefault="00C2697F" w:rsidP="0033778E">
            <w:pPr>
              <w:spacing w:after="120"/>
              <w:ind w:left="252"/>
              <w:rPr>
                <w:rFonts w:ascii="Arial" w:hAnsi="Arial" w:cs="Arial"/>
                <w:sz w:val="20"/>
                <w:szCs w:val="17"/>
              </w:rPr>
            </w:pPr>
            <w:r>
              <w:rPr>
                <w:rFonts w:ascii="Arial" w:hAnsi="Arial" w:cs="Arial"/>
                <w:sz w:val="20"/>
                <w:szCs w:val="17"/>
              </w:rPr>
              <w:t xml:space="preserve">E-mail: </w:t>
            </w:r>
            <w:r w:rsidR="00301A26">
              <w:rPr>
                <w:rFonts w:ascii="Arial" w:hAnsi="Arial" w:cs="Arial"/>
                <w:sz w:val="20"/>
                <w:szCs w:val="17"/>
              </w:rPr>
              <w:t>Kristin.Bartz</w:t>
            </w:r>
            <w:r w:rsidR="0033778E" w:rsidRPr="000E6328">
              <w:rPr>
                <w:rFonts w:ascii="Arial" w:hAnsi="Arial" w:cs="Arial"/>
                <w:sz w:val="20"/>
                <w:szCs w:val="17"/>
              </w:rPr>
              <w:t>@its.idaho.gov</w:t>
            </w:r>
          </w:p>
        </w:tc>
      </w:tr>
    </w:tbl>
    <w:p w14:paraId="211C302C" w14:textId="77777777" w:rsidR="00C2697F" w:rsidRDefault="00C2697F" w:rsidP="00577C10">
      <w:pPr>
        <w:jc w:val="both"/>
        <w:rPr>
          <w:rFonts w:ascii="Arial" w:hAnsi="Arial" w:cs="Arial"/>
          <w:sz w:val="16"/>
          <w:szCs w:val="16"/>
        </w:rPr>
      </w:pPr>
    </w:p>
    <w:p w14:paraId="5170D935" w14:textId="77777777" w:rsidR="002256F9" w:rsidRDefault="002256F9" w:rsidP="00577C10">
      <w:pPr>
        <w:jc w:val="both"/>
        <w:rPr>
          <w:rFonts w:ascii="Arial" w:hAnsi="Arial" w:cs="Arial"/>
          <w:sz w:val="16"/>
          <w:szCs w:val="16"/>
        </w:rPr>
      </w:pPr>
    </w:p>
    <w:p w14:paraId="71499C32" w14:textId="77777777" w:rsidR="002256F9" w:rsidRDefault="002256F9" w:rsidP="00577C10">
      <w:pPr>
        <w:jc w:val="both"/>
        <w:rPr>
          <w:rFonts w:ascii="Arial" w:hAnsi="Arial" w:cs="Arial"/>
          <w:sz w:val="16"/>
          <w:szCs w:val="16"/>
        </w:rPr>
      </w:pPr>
    </w:p>
    <w:p w14:paraId="2FFA111E" w14:textId="77777777" w:rsidR="0003319A" w:rsidRDefault="0003319A" w:rsidP="002256F9">
      <w:pPr>
        <w:jc w:val="center"/>
        <w:rPr>
          <w:rFonts w:ascii="Arial" w:hAnsi="Arial" w:cs="Arial"/>
          <w:b/>
          <w:bCs/>
        </w:rPr>
      </w:pPr>
    </w:p>
    <w:p w14:paraId="276F758E" w14:textId="77777777" w:rsidR="001D48F7" w:rsidRDefault="001D48F7" w:rsidP="002256F9">
      <w:pPr>
        <w:jc w:val="center"/>
        <w:rPr>
          <w:rFonts w:ascii="Arial" w:hAnsi="Arial" w:cs="Arial"/>
          <w:b/>
          <w:bCs/>
        </w:rPr>
      </w:pPr>
    </w:p>
    <w:p w14:paraId="5E14A1AC" w14:textId="77777777" w:rsidR="00F44A4C" w:rsidRDefault="00F44A4C" w:rsidP="002256F9">
      <w:pPr>
        <w:jc w:val="center"/>
        <w:rPr>
          <w:rFonts w:ascii="Arial" w:hAnsi="Arial" w:cs="Arial"/>
          <w:b/>
          <w:bCs/>
        </w:rPr>
      </w:pPr>
    </w:p>
    <w:sectPr w:rsidR="00F44A4C" w:rsidSect="004C7363">
      <w:headerReference w:type="default" r:id="rId8"/>
      <w:footerReference w:type="default" r:id="rId9"/>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95F9" w14:textId="77777777" w:rsidR="00241801" w:rsidRDefault="00241801">
      <w:r>
        <w:separator/>
      </w:r>
    </w:p>
  </w:endnote>
  <w:endnote w:type="continuationSeparator" w:id="0">
    <w:p w14:paraId="1C577798" w14:textId="77777777" w:rsidR="00241801" w:rsidRDefault="0024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5502"/>
      <w:docPartObj>
        <w:docPartGallery w:val="Page Numbers (Bottom of Page)"/>
        <w:docPartUnique/>
      </w:docPartObj>
    </w:sdtPr>
    <w:sdtEndPr>
      <w:rPr>
        <w:noProof/>
      </w:rPr>
    </w:sdtEndPr>
    <w:sdtContent>
      <w:p w14:paraId="0A11A897" w14:textId="7F038F75" w:rsidR="00BD0D81" w:rsidRPr="00876E1D" w:rsidRDefault="00BD0D81" w:rsidP="00194015">
        <w:pPr>
          <w:pStyle w:val="Footer"/>
          <w:tabs>
            <w:tab w:val="clear" w:pos="4320"/>
            <w:tab w:val="clear" w:pos="8640"/>
            <w:tab w:val="center" w:pos="4680"/>
            <w:tab w:val="right" w:pos="10080"/>
          </w:tabs>
          <w:rPr>
            <w:rFonts w:ascii="Arial" w:hAnsi="Arial" w:cs="Arial"/>
            <w:sz w:val="20"/>
            <w:szCs w:val="20"/>
          </w:rPr>
        </w:pPr>
      </w:p>
      <w:p w14:paraId="627D5FB4" w14:textId="7ABF6A4D" w:rsidR="00BD0D81" w:rsidRPr="00194015" w:rsidRDefault="00BD0D81"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4E37" w14:textId="77777777" w:rsidR="00241801" w:rsidRDefault="00241801">
      <w:r>
        <w:separator/>
      </w:r>
    </w:p>
  </w:footnote>
  <w:footnote w:type="continuationSeparator" w:id="0">
    <w:p w14:paraId="6EF54876" w14:textId="77777777" w:rsidR="00241801" w:rsidRDefault="0024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BD0D81" w14:paraId="659369D5" w14:textId="77777777" w:rsidTr="004D5D33">
      <w:tc>
        <w:tcPr>
          <w:tcW w:w="10080" w:type="dxa"/>
          <w:shd w:val="clear" w:color="auto" w:fill="000080"/>
        </w:tcPr>
        <w:p w14:paraId="6BD500FA" w14:textId="77777777" w:rsidR="00BD0D81" w:rsidRDefault="00BD0D81" w:rsidP="00FC1DCC">
          <w:pPr>
            <w:tabs>
              <w:tab w:val="right" w:pos="9852"/>
            </w:tabs>
            <w:rPr>
              <w:rFonts w:ascii="Arial" w:hAnsi="Arial" w:cs="Arial"/>
              <w:color w:val="FFFFFF"/>
            </w:rPr>
          </w:pPr>
          <w:r>
            <w:rPr>
              <w:rFonts w:ascii="Arial" w:hAnsi="Arial" w:cs="Arial"/>
              <w:b/>
              <w:bCs/>
              <w:color w:val="FFFFFF"/>
            </w:rPr>
            <w:t>I</w:t>
          </w:r>
          <w:r w:rsidR="002826B5">
            <w:rPr>
              <w:rFonts w:ascii="Arial" w:hAnsi="Arial" w:cs="Arial"/>
              <w:b/>
              <w:bCs/>
              <w:color w:val="FFFFFF"/>
            </w:rPr>
            <w:t xml:space="preserve">nformation </w:t>
          </w:r>
          <w:r>
            <w:rPr>
              <w:rFonts w:ascii="Arial" w:hAnsi="Arial" w:cs="Arial"/>
              <w:b/>
              <w:bCs/>
              <w:color w:val="FFFFFF"/>
            </w:rPr>
            <w:t>T</w:t>
          </w:r>
          <w:r w:rsidR="002826B5">
            <w:rPr>
              <w:rFonts w:ascii="Arial" w:hAnsi="Arial" w:cs="Arial"/>
              <w:b/>
              <w:bCs/>
              <w:color w:val="FFFFFF"/>
            </w:rPr>
            <w:t>echnology</w:t>
          </w:r>
          <w:r>
            <w:rPr>
              <w:rFonts w:ascii="Arial" w:hAnsi="Arial" w:cs="Arial"/>
              <w:b/>
              <w:bCs/>
              <w:color w:val="FFFFFF"/>
            </w:rPr>
            <w:t xml:space="preserve"> Services</w:t>
          </w:r>
          <w:r w:rsidR="00780D97">
            <w:rPr>
              <w:rFonts w:ascii="Arial" w:hAnsi="Arial" w:cs="Arial"/>
              <w:b/>
              <w:bCs/>
              <w:color w:val="FFFFFF"/>
            </w:rPr>
            <w:t>, Office of</w:t>
          </w:r>
          <w:r>
            <w:rPr>
              <w:rFonts w:ascii="Arial" w:hAnsi="Arial" w:cs="Arial"/>
              <w:b/>
              <w:bCs/>
              <w:color w:val="FFFFFF"/>
            </w:rPr>
            <w:tab/>
          </w:r>
          <w:r>
            <w:rPr>
              <w:rFonts w:ascii="Arial" w:hAnsi="Arial" w:cs="Arial"/>
              <w:color w:val="FFFFFF"/>
            </w:rPr>
            <w:t>Performance Report</w:t>
          </w:r>
        </w:p>
      </w:tc>
    </w:tr>
    <w:tr w:rsidR="00BD0D81" w14:paraId="109081B4" w14:textId="77777777" w:rsidTr="004D5D33">
      <w:trPr>
        <w:trHeight w:hRule="exact" w:val="90"/>
      </w:trPr>
      <w:tc>
        <w:tcPr>
          <w:tcW w:w="10080" w:type="dxa"/>
          <w:tcBorders>
            <w:top w:val="nil"/>
            <w:bottom w:val="single" w:sz="4" w:space="0" w:color="auto"/>
          </w:tcBorders>
        </w:tcPr>
        <w:p w14:paraId="635009B0" w14:textId="77777777" w:rsidR="00BD0D81" w:rsidRDefault="00BD0D81" w:rsidP="00BD0D81"/>
      </w:tc>
    </w:tr>
    <w:tr w:rsidR="00BD0D81" w14:paraId="4B1423DB" w14:textId="77777777" w:rsidTr="004D5D33">
      <w:tc>
        <w:tcPr>
          <w:tcW w:w="10080" w:type="dxa"/>
          <w:tcBorders>
            <w:top w:val="single" w:sz="4" w:space="0" w:color="auto"/>
            <w:bottom w:val="nil"/>
          </w:tcBorders>
          <w:shd w:val="clear" w:color="auto" w:fill="000080"/>
        </w:tcPr>
        <w:p w14:paraId="12CC84ED" w14:textId="77777777" w:rsidR="00BD0D81" w:rsidRDefault="00BD0D81" w:rsidP="00F27E9D">
          <w:pPr>
            <w:tabs>
              <w:tab w:val="left" w:pos="3630"/>
            </w:tabs>
          </w:pPr>
        </w:p>
      </w:tc>
    </w:tr>
  </w:tbl>
  <w:p w14:paraId="5EB06565" w14:textId="77777777" w:rsidR="00BD0D81" w:rsidRDefault="00BD0D81" w:rsidP="003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392EA"/>
    <w:multiLevelType w:val="hybridMultilevel"/>
    <w:tmpl w:val="8E01AB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0877900"/>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E3E127B"/>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56820"/>
    <w:multiLevelType w:val="hybridMultilevel"/>
    <w:tmpl w:val="CB389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682CA7"/>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1361C"/>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5DEC6A23"/>
    <w:multiLevelType w:val="hybridMultilevel"/>
    <w:tmpl w:val="0B9C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E7015AA"/>
    <w:multiLevelType w:val="hybridMultilevel"/>
    <w:tmpl w:val="44FAA36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1B0886"/>
    <w:multiLevelType w:val="hybridMultilevel"/>
    <w:tmpl w:val="DAE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92AAB"/>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E2C15"/>
    <w:multiLevelType w:val="hybridMultilevel"/>
    <w:tmpl w:val="18DAD76E"/>
    <w:lvl w:ilvl="0" w:tplc="42424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1B40E6"/>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7E012D2E"/>
    <w:multiLevelType w:val="hybridMultilevel"/>
    <w:tmpl w:val="F376A1FE"/>
    <w:lvl w:ilvl="0" w:tplc="BD02A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7984478">
    <w:abstractNumId w:val="16"/>
  </w:num>
  <w:num w:numId="2" w16cid:durableId="853960994">
    <w:abstractNumId w:val="4"/>
  </w:num>
  <w:num w:numId="3" w16cid:durableId="1121191753">
    <w:abstractNumId w:val="13"/>
  </w:num>
  <w:num w:numId="4" w16cid:durableId="730270895">
    <w:abstractNumId w:val="11"/>
  </w:num>
  <w:num w:numId="5" w16cid:durableId="7372428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986401">
    <w:abstractNumId w:val="2"/>
  </w:num>
  <w:num w:numId="7" w16cid:durableId="201018562">
    <w:abstractNumId w:val="7"/>
  </w:num>
  <w:num w:numId="8" w16cid:durableId="220681008">
    <w:abstractNumId w:val="1"/>
  </w:num>
  <w:num w:numId="9" w16cid:durableId="73429914">
    <w:abstractNumId w:val="12"/>
  </w:num>
  <w:num w:numId="10" w16cid:durableId="953098070">
    <w:abstractNumId w:val="10"/>
  </w:num>
  <w:num w:numId="11" w16cid:durableId="708143312">
    <w:abstractNumId w:val="15"/>
  </w:num>
  <w:num w:numId="12" w16cid:durableId="7799918">
    <w:abstractNumId w:val="18"/>
  </w:num>
  <w:num w:numId="13" w16cid:durableId="1150635073">
    <w:abstractNumId w:val="0"/>
  </w:num>
  <w:num w:numId="14" w16cid:durableId="371617244">
    <w:abstractNumId w:val="6"/>
  </w:num>
  <w:num w:numId="15" w16cid:durableId="1127119254">
    <w:abstractNumId w:val="9"/>
  </w:num>
  <w:num w:numId="16" w16cid:durableId="1488595532">
    <w:abstractNumId w:val="21"/>
  </w:num>
  <w:num w:numId="17" w16cid:durableId="750390124">
    <w:abstractNumId w:val="19"/>
  </w:num>
  <w:num w:numId="18" w16cid:durableId="2000881065">
    <w:abstractNumId w:val="5"/>
  </w:num>
  <w:num w:numId="19" w16cid:durableId="1170483562">
    <w:abstractNumId w:val="8"/>
  </w:num>
  <w:num w:numId="20" w16cid:durableId="1199784652">
    <w:abstractNumId w:val="3"/>
  </w:num>
  <w:num w:numId="21" w16cid:durableId="69134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794605">
    <w:abstractNumId w:val="17"/>
  </w:num>
  <w:num w:numId="23" w16cid:durableId="1500657587">
    <w:abstractNumId w:val="20"/>
  </w:num>
  <w:num w:numId="24" w16cid:durableId="1195268953">
    <w:abstractNumId w:val="14"/>
  </w:num>
  <w:num w:numId="25" w16cid:durableId="823548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29AE"/>
    <w:rsid w:val="000040B7"/>
    <w:rsid w:val="000042DC"/>
    <w:rsid w:val="00005CED"/>
    <w:rsid w:val="00006649"/>
    <w:rsid w:val="000124DE"/>
    <w:rsid w:val="000141B7"/>
    <w:rsid w:val="0001617C"/>
    <w:rsid w:val="000208EF"/>
    <w:rsid w:val="0002160F"/>
    <w:rsid w:val="0002379F"/>
    <w:rsid w:val="000247A5"/>
    <w:rsid w:val="000266A5"/>
    <w:rsid w:val="00027C66"/>
    <w:rsid w:val="00030CFD"/>
    <w:rsid w:val="00032412"/>
    <w:rsid w:val="0003319A"/>
    <w:rsid w:val="000379E7"/>
    <w:rsid w:val="0004563C"/>
    <w:rsid w:val="0004597B"/>
    <w:rsid w:val="0005090C"/>
    <w:rsid w:val="00051CB4"/>
    <w:rsid w:val="0006031E"/>
    <w:rsid w:val="000604F4"/>
    <w:rsid w:val="000613DA"/>
    <w:rsid w:val="0006401E"/>
    <w:rsid w:val="00064FF6"/>
    <w:rsid w:val="0006542C"/>
    <w:rsid w:val="00066AFB"/>
    <w:rsid w:val="0007178F"/>
    <w:rsid w:val="00075F38"/>
    <w:rsid w:val="00077219"/>
    <w:rsid w:val="000821D0"/>
    <w:rsid w:val="000852C8"/>
    <w:rsid w:val="000856FC"/>
    <w:rsid w:val="00091C8A"/>
    <w:rsid w:val="0009447C"/>
    <w:rsid w:val="00094970"/>
    <w:rsid w:val="00095811"/>
    <w:rsid w:val="000970DE"/>
    <w:rsid w:val="000A186C"/>
    <w:rsid w:val="000A25DD"/>
    <w:rsid w:val="000B27D3"/>
    <w:rsid w:val="000B33D1"/>
    <w:rsid w:val="000B4234"/>
    <w:rsid w:val="000C1DD3"/>
    <w:rsid w:val="000C2356"/>
    <w:rsid w:val="000C72DC"/>
    <w:rsid w:val="000C73A7"/>
    <w:rsid w:val="000D021B"/>
    <w:rsid w:val="000D1404"/>
    <w:rsid w:val="000D4EA3"/>
    <w:rsid w:val="000D5C53"/>
    <w:rsid w:val="000E0159"/>
    <w:rsid w:val="000E24B1"/>
    <w:rsid w:val="000E2D85"/>
    <w:rsid w:val="000E3399"/>
    <w:rsid w:val="000E4939"/>
    <w:rsid w:val="000E4A95"/>
    <w:rsid w:val="000E6328"/>
    <w:rsid w:val="000F0AD1"/>
    <w:rsid w:val="000F25AC"/>
    <w:rsid w:val="000F43F4"/>
    <w:rsid w:val="000F4CC6"/>
    <w:rsid w:val="001006AA"/>
    <w:rsid w:val="00104235"/>
    <w:rsid w:val="00105721"/>
    <w:rsid w:val="001069FA"/>
    <w:rsid w:val="001070EE"/>
    <w:rsid w:val="0011346A"/>
    <w:rsid w:val="001164F7"/>
    <w:rsid w:val="00120B24"/>
    <w:rsid w:val="00121D10"/>
    <w:rsid w:val="00121DDC"/>
    <w:rsid w:val="001228A0"/>
    <w:rsid w:val="00123A42"/>
    <w:rsid w:val="00126B87"/>
    <w:rsid w:val="00130FCC"/>
    <w:rsid w:val="0013292E"/>
    <w:rsid w:val="00136AD7"/>
    <w:rsid w:val="00141E41"/>
    <w:rsid w:val="00141E66"/>
    <w:rsid w:val="00142F81"/>
    <w:rsid w:val="0014349E"/>
    <w:rsid w:val="001518D7"/>
    <w:rsid w:val="00156678"/>
    <w:rsid w:val="0017021B"/>
    <w:rsid w:val="001804F5"/>
    <w:rsid w:val="001818A0"/>
    <w:rsid w:val="001818F3"/>
    <w:rsid w:val="00181E22"/>
    <w:rsid w:val="00185AE2"/>
    <w:rsid w:val="001879BF"/>
    <w:rsid w:val="00187CA2"/>
    <w:rsid w:val="00190438"/>
    <w:rsid w:val="00194015"/>
    <w:rsid w:val="00195741"/>
    <w:rsid w:val="00196B8F"/>
    <w:rsid w:val="00197268"/>
    <w:rsid w:val="00197671"/>
    <w:rsid w:val="001A12E6"/>
    <w:rsid w:val="001A1A40"/>
    <w:rsid w:val="001A407E"/>
    <w:rsid w:val="001A45AA"/>
    <w:rsid w:val="001A668A"/>
    <w:rsid w:val="001A7918"/>
    <w:rsid w:val="001B046A"/>
    <w:rsid w:val="001B4932"/>
    <w:rsid w:val="001B63E3"/>
    <w:rsid w:val="001B7084"/>
    <w:rsid w:val="001B79D1"/>
    <w:rsid w:val="001C1C60"/>
    <w:rsid w:val="001C2D4D"/>
    <w:rsid w:val="001C2F0E"/>
    <w:rsid w:val="001C591C"/>
    <w:rsid w:val="001C7CB9"/>
    <w:rsid w:val="001D0746"/>
    <w:rsid w:val="001D1949"/>
    <w:rsid w:val="001D48F7"/>
    <w:rsid w:val="001D59BE"/>
    <w:rsid w:val="001D5E9B"/>
    <w:rsid w:val="001E0BB4"/>
    <w:rsid w:val="001E1705"/>
    <w:rsid w:val="001E29B1"/>
    <w:rsid w:val="001E7866"/>
    <w:rsid w:val="001E7965"/>
    <w:rsid w:val="001F397A"/>
    <w:rsid w:val="001F3D5F"/>
    <w:rsid w:val="001F46D7"/>
    <w:rsid w:val="001F6239"/>
    <w:rsid w:val="00202F23"/>
    <w:rsid w:val="00203D61"/>
    <w:rsid w:val="0020579F"/>
    <w:rsid w:val="002070A7"/>
    <w:rsid w:val="00207474"/>
    <w:rsid w:val="002078B4"/>
    <w:rsid w:val="00210A52"/>
    <w:rsid w:val="00211C92"/>
    <w:rsid w:val="00212A2A"/>
    <w:rsid w:val="00220DEA"/>
    <w:rsid w:val="00223F37"/>
    <w:rsid w:val="002256F9"/>
    <w:rsid w:val="0023102E"/>
    <w:rsid w:val="0023363C"/>
    <w:rsid w:val="00234A1E"/>
    <w:rsid w:val="0023561E"/>
    <w:rsid w:val="0023750E"/>
    <w:rsid w:val="00237E38"/>
    <w:rsid w:val="00240BBD"/>
    <w:rsid w:val="0024178D"/>
    <w:rsid w:val="00241801"/>
    <w:rsid w:val="00242261"/>
    <w:rsid w:val="00244064"/>
    <w:rsid w:val="002472B3"/>
    <w:rsid w:val="00247D30"/>
    <w:rsid w:val="00250963"/>
    <w:rsid w:val="00251149"/>
    <w:rsid w:val="00253ED1"/>
    <w:rsid w:val="002575F5"/>
    <w:rsid w:val="002631A7"/>
    <w:rsid w:val="00265398"/>
    <w:rsid w:val="002715A1"/>
    <w:rsid w:val="00271E33"/>
    <w:rsid w:val="00272395"/>
    <w:rsid w:val="00272679"/>
    <w:rsid w:val="0027453D"/>
    <w:rsid w:val="002766C5"/>
    <w:rsid w:val="002826B5"/>
    <w:rsid w:val="00285413"/>
    <w:rsid w:val="00286AD8"/>
    <w:rsid w:val="0029123C"/>
    <w:rsid w:val="00295A6F"/>
    <w:rsid w:val="00296EEF"/>
    <w:rsid w:val="002976C8"/>
    <w:rsid w:val="002A0614"/>
    <w:rsid w:val="002A10B7"/>
    <w:rsid w:val="002A130F"/>
    <w:rsid w:val="002A147A"/>
    <w:rsid w:val="002A15B6"/>
    <w:rsid w:val="002A18C6"/>
    <w:rsid w:val="002B03C5"/>
    <w:rsid w:val="002B279E"/>
    <w:rsid w:val="002B3559"/>
    <w:rsid w:val="002B4C8B"/>
    <w:rsid w:val="002B55D1"/>
    <w:rsid w:val="002B693F"/>
    <w:rsid w:val="002B7F8C"/>
    <w:rsid w:val="002C0477"/>
    <w:rsid w:val="002C0F43"/>
    <w:rsid w:val="002C603F"/>
    <w:rsid w:val="002C6456"/>
    <w:rsid w:val="002D3EBC"/>
    <w:rsid w:val="002D3F54"/>
    <w:rsid w:val="002E0962"/>
    <w:rsid w:val="002E1A16"/>
    <w:rsid w:val="002E202D"/>
    <w:rsid w:val="002E742C"/>
    <w:rsid w:val="002F0FDC"/>
    <w:rsid w:val="002F3A33"/>
    <w:rsid w:val="002F45EC"/>
    <w:rsid w:val="002F7E9A"/>
    <w:rsid w:val="003003EB"/>
    <w:rsid w:val="00301A26"/>
    <w:rsid w:val="0030765D"/>
    <w:rsid w:val="00311333"/>
    <w:rsid w:val="00315450"/>
    <w:rsid w:val="0031611A"/>
    <w:rsid w:val="00316FDD"/>
    <w:rsid w:val="00321307"/>
    <w:rsid w:val="00322886"/>
    <w:rsid w:val="00324E96"/>
    <w:rsid w:val="00331A4B"/>
    <w:rsid w:val="00334382"/>
    <w:rsid w:val="00335504"/>
    <w:rsid w:val="0033778E"/>
    <w:rsid w:val="0034203F"/>
    <w:rsid w:val="00343AD6"/>
    <w:rsid w:val="00345C61"/>
    <w:rsid w:val="00346402"/>
    <w:rsid w:val="003468F3"/>
    <w:rsid w:val="003511B9"/>
    <w:rsid w:val="00351C1E"/>
    <w:rsid w:val="0035280C"/>
    <w:rsid w:val="00352ADE"/>
    <w:rsid w:val="00357E7A"/>
    <w:rsid w:val="00364283"/>
    <w:rsid w:val="00366FD1"/>
    <w:rsid w:val="00367228"/>
    <w:rsid w:val="0037319E"/>
    <w:rsid w:val="00373A2D"/>
    <w:rsid w:val="00374B0D"/>
    <w:rsid w:val="00375263"/>
    <w:rsid w:val="003761AA"/>
    <w:rsid w:val="0038085A"/>
    <w:rsid w:val="00383C45"/>
    <w:rsid w:val="00385519"/>
    <w:rsid w:val="003874D0"/>
    <w:rsid w:val="00390D14"/>
    <w:rsid w:val="0039484A"/>
    <w:rsid w:val="00396F2F"/>
    <w:rsid w:val="003A0009"/>
    <w:rsid w:val="003A0B71"/>
    <w:rsid w:val="003A3FC8"/>
    <w:rsid w:val="003A495A"/>
    <w:rsid w:val="003A74B8"/>
    <w:rsid w:val="003B0CCA"/>
    <w:rsid w:val="003B3BA0"/>
    <w:rsid w:val="003C0579"/>
    <w:rsid w:val="003C0DA4"/>
    <w:rsid w:val="003C1DA9"/>
    <w:rsid w:val="003D00E6"/>
    <w:rsid w:val="003D0490"/>
    <w:rsid w:val="003D0C7A"/>
    <w:rsid w:val="003D2C0C"/>
    <w:rsid w:val="003D5039"/>
    <w:rsid w:val="003E128B"/>
    <w:rsid w:val="003E1330"/>
    <w:rsid w:val="003E4E49"/>
    <w:rsid w:val="003E667B"/>
    <w:rsid w:val="003F3111"/>
    <w:rsid w:val="004051EB"/>
    <w:rsid w:val="00410150"/>
    <w:rsid w:val="00412371"/>
    <w:rsid w:val="00415F69"/>
    <w:rsid w:val="004167E4"/>
    <w:rsid w:val="00425A18"/>
    <w:rsid w:val="0042666A"/>
    <w:rsid w:val="004301DA"/>
    <w:rsid w:val="004306AB"/>
    <w:rsid w:val="004324F0"/>
    <w:rsid w:val="0043383A"/>
    <w:rsid w:val="00436FF3"/>
    <w:rsid w:val="00440CEC"/>
    <w:rsid w:val="00440EFF"/>
    <w:rsid w:val="004462DB"/>
    <w:rsid w:val="00446485"/>
    <w:rsid w:val="00446567"/>
    <w:rsid w:val="00452D35"/>
    <w:rsid w:val="00453A3C"/>
    <w:rsid w:val="00455162"/>
    <w:rsid w:val="00460F01"/>
    <w:rsid w:val="004679AB"/>
    <w:rsid w:val="004700B9"/>
    <w:rsid w:val="0047037A"/>
    <w:rsid w:val="00470980"/>
    <w:rsid w:val="00475F48"/>
    <w:rsid w:val="00477129"/>
    <w:rsid w:val="004773D8"/>
    <w:rsid w:val="00480BAD"/>
    <w:rsid w:val="00484736"/>
    <w:rsid w:val="0049014C"/>
    <w:rsid w:val="00492FDB"/>
    <w:rsid w:val="004A124E"/>
    <w:rsid w:val="004A26D2"/>
    <w:rsid w:val="004A52A2"/>
    <w:rsid w:val="004A52BC"/>
    <w:rsid w:val="004A655F"/>
    <w:rsid w:val="004B050F"/>
    <w:rsid w:val="004B2482"/>
    <w:rsid w:val="004C372C"/>
    <w:rsid w:val="004C6422"/>
    <w:rsid w:val="004C7363"/>
    <w:rsid w:val="004D020B"/>
    <w:rsid w:val="004D05F5"/>
    <w:rsid w:val="004D1749"/>
    <w:rsid w:val="004D35FC"/>
    <w:rsid w:val="004D5D33"/>
    <w:rsid w:val="004E08E3"/>
    <w:rsid w:val="004E37EC"/>
    <w:rsid w:val="004E5BAD"/>
    <w:rsid w:val="004E7344"/>
    <w:rsid w:val="004F493A"/>
    <w:rsid w:val="004F4B4A"/>
    <w:rsid w:val="005015BF"/>
    <w:rsid w:val="00506D8C"/>
    <w:rsid w:val="00507B96"/>
    <w:rsid w:val="00516B58"/>
    <w:rsid w:val="005206A7"/>
    <w:rsid w:val="005226B0"/>
    <w:rsid w:val="005236C1"/>
    <w:rsid w:val="005236C2"/>
    <w:rsid w:val="00526D98"/>
    <w:rsid w:val="00530377"/>
    <w:rsid w:val="0053065E"/>
    <w:rsid w:val="005308E9"/>
    <w:rsid w:val="00534CFE"/>
    <w:rsid w:val="0054673E"/>
    <w:rsid w:val="00546F3E"/>
    <w:rsid w:val="00553027"/>
    <w:rsid w:val="00553F61"/>
    <w:rsid w:val="005570B6"/>
    <w:rsid w:val="0056396C"/>
    <w:rsid w:val="0056671B"/>
    <w:rsid w:val="00567045"/>
    <w:rsid w:val="00576E13"/>
    <w:rsid w:val="00577C10"/>
    <w:rsid w:val="00580FB3"/>
    <w:rsid w:val="005820A6"/>
    <w:rsid w:val="005825BD"/>
    <w:rsid w:val="0058328A"/>
    <w:rsid w:val="00584F6D"/>
    <w:rsid w:val="00586A25"/>
    <w:rsid w:val="005936FE"/>
    <w:rsid w:val="00595E4F"/>
    <w:rsid w:val="00596D71"/>
    <w:rsid w:val="005A14BC"/>
    <w:rsid w:val="005A19D2"/>
    <w:rsid w:val="005A6D65"/>
    <w:rsid w:val="005B0745"/>
    <w:rsid w:val="005B078C"/>
    <w:rsid w:val="005B1213"/>
    <w:rsid w:val="005B18C0"/>
    <w:rsid w:val="005B2952"/>
    <w:rsid w:val="005B55CE"/>
    <w:rsid w:val="005B661B"/>
    <w:rsid w:val="005C1507"/>
    <w:rsid w:val="005C16E1"/>
    <w:rsid w:val="005C191E"/>
    <w:rsid w:val="005D0AB7"/>
    <w:rsid w:val="005D32AB"/>
    <w:rsid w:val="005D66E8"/>
    <w:rsid w:val="005D77E7"/>
    <w:rsid w:val="005E1055"/>
    <w:rsid w:val="005E1A5E"/>
    <w:rsid w:val="005E2AE3"/>
    <w:rsid w:val="005E2B26"/>
    <w:rsid w:val="005E2DE1"/>
    <w:rsid w:val="005E3176"/>
    <w:rsid w:val="005E4B8A"/>
    <w:rsid w:val="005E5CE2"/>
    <w:rsid w:val="005F01E3"/>
    <w:rsid w:val="005F18ED"/>
    <w:rsid w:val="005F2F8C"/>
    <w:rsid w:val="005F6DF0"/>
    <w:rsid w:val="00602F64"/>
    <w:rsid w:val="00606028"/>
    <w:rsid w:val="006064CE"/>
    <w:rsid w:val="006064D3"/>
    <w:rsid w:val="006079A5"/>
    <w:rsid w:val="006207CE"/>
    <w:rsid w:val="00621D81"/>
    <w:rsid w:val="00623B7A"/>
    <w:rsid w:val="00625D53"/>
    <w:rsid w:val="00625F87"/>
    <w:rsid w:val="006271A8"/>
    <w:rsid w:val="00632237"/>
    <w:rsid w:val="006404F8"/>
    <w:rsid w:val="0064052D"/>
    <w:rsid w:val="006405DB"/>
    <w:rsid w:val="006414C9"/>
    <w:rsid w:val="006420BF"/>
    <w:rsid w:val="00646DA1"/>
    <w:rsid w:val="00647B81"/>
    <w:rsid w:val="00653E1E"/>
    <w:rsid w:val="006544BC"/>
    <w:rsid w:val="00654D93"/>
    <w:rsid w:val="00657D4D"/>
    <w:rsid w:val="0066036F"/>
    <w:rsid w:val="00661C09"/>
    <w:rsid w:val="00666027"/>
    <w:rsid w:val="00667759"/>
    <w:rsid w:val="0067017D"/>
    <w:rsid w:val="0067063E"/>
    <w:rsid w:val="00670E4A"/>
    <w:rsid w:val="00671180"/>
    <w:rsid w:val="00674361"/>
    <w:rsid w:val="00676974"/>
    <w:rsid w:val="006774BE"/>
    <w:rsid w:val="00682B4E"/>
    <w:rsid w:val="00684F8F"/>
    <w:rsid w:val="006866EA"/>
    <w:rsid w:val="00686C8E"/>
    <w:rsid w:val="00686D6F"/>
    <w:rsid w:val="00690680"/>
    <w:rsid w:val="00691707"/>
    <w:rsid w:val="006926CC"/>
    <w:rsid w:val="006949CC"/>
    <w:rsid w:val="00695186"/>
    <w:rsid w:val="00696ADD"/>
    <w:rsid w:val="00697763"/>
    <w:rsid w:val="006A1B36"/>
    <w:rsid w:val="006A48F2"/>
    <w:rsid w:val="006B258F"/>
    <w:rsid w:val="006B26D4"/>
    <w:rsid w:val="006B3742"/>
    <w:rsid w:val="006C0717"/>
    <w:rsid w:val="006C3B46"/>
    <w:rsid w:val="006C43AE"/>
    <w:rsid w:val="006C5BA3"/>
    <w:rsid w:val="006D6E60"/>
    <w:rsid w:val="006D7322"/>
    <w:rsid w:val="006E0CA9"/>
    <w:rsid w:val="006E4425"/>
    <w:rsid w:val="006E7D06"/>
    <w:rsid w:val="006F494C"/>
    <w:rsid w:val="006F4EEA"/>
    <w:rsid w:val="007008C5"/>
    <w:rsid w:val="00701E69"/>
    <w:rsid w:val="00704327"/>
    <w:rsid w:val="00706323"/>
    <w:rsid w:val="007129B6"/>
    <w:rsid w:val="007133EB"/>
    <w:rsid w:val="007153B9"/>
    <w:rsid w:val="00722248"/>
    <w:rsid w:val="007242D9"/>
    <w:rsid w:val="007270EF"/>
    <w:rsid w:val="00731ADE"/>
    <w:rsid w:val="00741F98"/>
    <w:rsid w:val="007444D2"/>
    <w:rsid w:val="0075354A"/>
    <w:rsid w:val="007563FF"/>
    <w:rsid w:val="00766F32"/>
    <w:rsid w:val="0077155A"/>
    <w:rsid w:val="00771ADD"/>
    <w:rsid w:val="007759DE"/>
    <w:rsid w:val="007807AC"/>
    <w:rsid w:val="00780D97"/>
    <w:rsid w:val="00785381"/>
    <w:rsid w:val="00785A40"/>
    <w:rsid w:val="00790F3F"/>
    <w:rsid w:val="00791F19"/>
    <w:rsid w:val="00792863"/>
    <w:rsid w:val="00793549"/>
    <w:rsid w:val="007A0C25"/>
    <w:rsid w:val="007A4A39"/>
    <w:rsid w:val="007A4F96"/>
    <w:rsid w:val="007A6ED6"/>
    <w:rsid w:val="007A7CBB"/>
    <w:rsid w:val="007B3BD2"/>
    <w:rsid w:val="007B3F88"/>
    <w:rsid w:val="007B7EE8"/>
    <w:rsid w:val="007C3E12"/>
    <w:rsid w:val="007C4819"/>
    <w:rsid w:val="007C5CE1"/>
    <w:rsid w:val="007C5CF1"/>
    <w:rsid w:val="007C63BD"/>
    <w:rsid w:val="007C6C19"/>
    <w:rsid w:val="007C6F5A"/>
    <w:rsid w:val="007D65F2"/>
    <w:rsid w:val="007D7D1D"/>
    <w:rsid w:val="007E0214"/>
    <w:rsid w:val="007E3FD1"/>
    <w:rsid w:val="007E5B3E"/>
    <w:rsid w:val="007E6B6D"/>
    <w:rsid w:val="007E7048"/>
    <w:rsid w:val="007F4E27"/>
    <w:rsid w:val="00801D57"/>
    <w:rsid w:val="00802251"/>
    <w:rsid w:val="0080302A"/>
    <w:rsid w:val="008103FA"/>
    <w:rsid w:val="008118F9"/>
    <w:rsid w:val="00811A6A"/>
    <w:rsid w:val="00814FD2"/>
    <w:rsid w:val="008170F2"/>
    <w:rsid w:val="00822601"/>
    <w:rsid w:val="008227D5"/>
    <w:rsid w:val="008237D4"/>
    <w:rsid w:val="00823E0F"/>
    <w:rsid w:val="008309DE"/>
    <w:rsid w:val="00830E69"/>
    <w:rsid w:val="008320FE"/>
    <w:rsid w:val="008330F8"/>
    <w:rsid w:val="00834470"/>
    <w:rsid w:val="008344E6"/>
    <w:rsid w:val="00835C27"/>
    <w:rsid w:val="008372E5"/>
    <w:rsid w:val="00837696"/>
    <w:rsid w:val="00841C41"/>
    <w:rsid w:val="0084694F"/>
    <w:rsid w:val="00846ED5"/>
    <w:rsid w:val="008472DC"/>
    <w:rsid w:val="00850F9D"/>
    <w:rsid w:val="008557AF"/>
    <w:rsid w:val="008564B1"/>
    <w:rsid w:val="00861171"/>
    <w:rsid w:val="0086165E"/>
    <w:rsid w:val="00864F75"/>
    <w:rsid w:val="008668E7"/>
    <w:rsid w:val="008732BA"/>
    <w:rsid w:val="00873ADF"/>
    <w:rsid w:val="00874760"/>
    <w:rsid w:val="008748B0"/>
    <w:rsid w:val="00874FD8"/>
    <w:rsid w:val="00876AF5"/>
    <w:rsid w:val="00876E1D"/>
    <w:rsid w:val="00881975"/>
    <w:rsid w:val="008827DD"/>
    <w:rsid w:val="00882C20"/>
    <w:rsid w:val="0088336A"/>
    <w:rsid w:val="00883922"/>
    <w:rsid w:val="00884968"/>
    <w:rsid w:val="00890932"/>
    <w:rsid w:val="00890DB4"/>
    <w:rsid w:val="00891380"/>
    <w:rsid w:val="00892362"/>
    <w:rsid w:val="0089244D"/>
    <w:rsid w:val="008948F2"/>
    <w:rsid w:val="0089610F"/>
    <w:rsid w:val="00897EC3"/>
    <w:rsid w:val="008A32D1"/>
    <w:rsid w:val="008A33B2"/>
    <w:rsid w:val="008A40A7"/>
    <w:rsid w:val="008A710F"/>
    <w:rsid w:val="008A7B1D"/>
    <w:rsid w:val="008B10C4"/>
    <w:rsid w:val="008B5C51"/>
    <w:rsid w:val="008C0CE2"/>
    <w:rsid w:val="008C457D"/>
    <w:rsid w:val="008C6FD5"/>
    <w:rsid w:val="008D0BC0"/>
    <w:rsid w:val="008D70DC"/>
    <w:rsid w:val="008E4197"/>
    <w:rsid w:val="008E4C86"/>
    <w:rsid w:val="008E5E44"/>
    <w:rsid w:val="008E71EE"/>
    <w:rsid w:val="008F0909"/>
    <w:rsid w:val="008F12EA"/>
    <w:rsid w:val="008F4C70"/>
    <w:rsid w:val="00901486"/>
    <w:rsid w:val="0090245C"/>
    <w:rsid w:val="009043CB"/>
    <w:rsid w:val="00907791"/>
    <w:rsid w:val="0091662A"/>
    <w:rsid w:val="00916E10"/>
    <w:rsid w:val="00923679"/>
    <w:rsid w:val="009252A1"/>
    <w:rsid w:val="00925893"/>
    <w:rsid w:val="00925F04"/>
    <w:rsid w:val="0092613B"/>
    <w:rsid w:val="009335E7"/>
    <w:rsid w:val="00934D77"/>
    <w:rsid w:val="0093584B"/>
    <w:rsid w:val="00935910"/>
    <w:rsid w:val="00935D70"/>
    <w:rsid w:val="009426B5"/>
    <w:rsid w:val="0094526F"/>
    <w:rsid w:val="009455FA"/>
    <w:rsid w:val="00946620"/>
    <w:rsid w:val="00946848"/>
    <w:rsid w:val="00952FCE"/>
    <w:rsid w:val="00954247"/>
    <w:rsid w:val="00956F6D"/>
    <w:rsid w:val="00960C19"/>
    <w:rsid w:val="00963F71"/>
    <w:rsid w:val="00967CE3"/>
    <w:rsid w:val="00971D7E"/>
    <w:rsid w:val="00972E5D"/>
    <w:rsid w:val="0097546B"/>
    <w:rsid w:val="00975517"/>
    <w:rsid w:val="0097595D"/>
    <w:rsid w:val="009804A7"/>
    <w:rsid w:val="009819AC"/>
    <w:rsid w:val="00982CBB"/>
    <w:rsid w:val="00983AA7"/>
    <w:rsid w:val="0098439D"/>
    <w:rsid w:val="009850A1"/>
    <w:rsid w:val="00987F44"/>
    <w:rsid w:val="0099048B"/>
    <w:rsid w:val="00990B76"/>
    <w:rsid w:val="00994842"/>
    <w:rsid w:val="009A44BE"/>
    <w:rsid w:val="009B271D"/>
    <w:rsid w:val="009B5B8F"/>
    <w:rsid w:val="009C11B0"/>
    <w:rsid w:val="009C2EEF"/>
    <w:rsid w:val="009C3B82"/>
    <w:rsid w:val="009C4782"/>
    <w:rsid w:val="009C4803"/>
    <w:rsid w:val="009C5263"/>
    <w:rsid w:val="009C573D"/>
    <w:rsid w:val="009C656E"/>
    <w:rsid w:val="009D0D04"/>
    <w:rsid w:val="009D3A5B"/>
    <w:rsid w:val="009D437D"/>
    <w:rsid w:val="009D47C8"/>
    <w:rsid w:val="009D6179"/>
    <w:rsid w:val="009E2392"/>
    <w:rsid w:val="009E268C"/>
    <w:rsid w:val="009E35FF"/>
    <w:rsid w:val="009E5A77"/>
    <w:rsid w:val="009E6AFA"/>
    <w:rsid w:val="009F17AC"/>
    <w:rsid w:val="00A01FB2"/>
    <w:rsid w:val="00A036D2"/>
    <w:rsid w:val="00A06E4C"/>
    <w:rsid w:val="00A07685"/>
    <w:rsid w:val="00A07993"/>
    <w:rsid w:val="00A07FE1"/>
    <w:rsid w:val="00A14CFF"/>
    <w:rsid w:val="00A155DF"/>
    <w:rsid w:val="00A176E0"/>
    <w:rsid w:val="00A2294A"/>
    <w:rsid w:val="00A235A5"/>
    <w:rsid w:val="00A24A32"/>
    <w:rsid w:val="00A24F9B"/>
    <w:rsid w:val="00A27692"/>
    <w:rsid w:val="00A308D7"/>
    <w:rsid w:val="00A3121F"/>
    <w:rsid w:val="00A3129F"/>
    <w:rsid w:val="00A31754"/>
    <w:rsid w:val="00A36C9F"/>
    <w:rsid w:val="00A36CDB"/>
    <w:rsid w:val="00A45BB2"/>
    <w:rsid w:val="00A47BF6"/>
    <w:rsid w:val="00A5456B"/>
    <w:rsid w:val="00A55AE8"/>
    <w:rsid w:val="00A60035"/>
    <w:rsid w:val="00A60D71"/>
    <w:rsid w:val="00A61C6B"/>
    <w:rsid w:val="00A62408"/>
    <w:rsid w:val="00A63203"/>
    <w:rsid w:val="00A72D16"/>
    <w:rsid w:val="00A73D1F"/>
    <w:rsid w:val="00A8255B"/>
    <w:rsid w:val="00A91883"/>
    <w:rsid w:val="00A957D3"/>
    <w:rsid w:val="00A964AC"/>
    <w:rsid w:val="00A97843"/>
    <w:rsid w:val="00AA00A1"/>
    <w:rsid w:val="00AA0532"/>
    <w:rsid w:val="00AA1AC6"/>
    <w:rsid w:val="00AA617A"/>
    <w:rsid w:val="00AB1BC9"/>
    <w:rsid w:val="00AB266D"/>
    <w:rsid w:val="00AB3BA7"/>
    <w:rsid w:val="00AB4D54"/>
    <w:rsid w:val="00AB6033"/>
    <w:rsid w:val="00AC200B"/>
    <w:rsid w:val="00AC2A3D"/>
    <w:rsid w:val="00AC3FF9"/>
    <w:rsid w:val="00AC5F10"/>
    <w:rsid w:val="00AD35F1"/>
    <w:rsid w:val="00AD4B50"/>
    <w:rsid w:val="00AD62CE"/>
    <w:rsid w:val="00AE1CAD"/>
    <w:rsid w:val="00AE26B0"/>
    <w:rsid w:val="00AE5FA0"/>
    <w:rsid w:val="00AE600C"/>
    <w:rsid w:val="00AF0F9E"/>
    <w:rsid w:val="00AF0FEB"/>
    <w:rsid w:val="00AF31C6"/>
    <w:rsid w:val="00AF32D4"/>
    <w:rsid w:val="00AF6DBB"/>
    <w:rsid w:val="00B00845"/>
    <w:rsid w:val="00B00BC7"/>
    <w:rsid w:val="00B01920"/>
    <w:rsid w:val="00B100A4"/>
    <w:rsid w:val="00B10F1B"/>
    <w:rsid w:val="00B14A3D"/>
    <w:rsid w:val="00B15109"/>
    <w:rsid w:val="00B177F3"/>
    <w:rsid w:val="00B223E7"/>
    <w:rsid w:val="00B23557"/>
    <w:rsid w:val="00B31C6E"/>
    <w:rsid w:val="00B33109"/>
    <w:rsid w:val="00B36DC2"/>
    <w:rsid w:val="00B40A53"/>
    <w:rsid w:val="00B42A9F"/>
    <w:rsid w:val="00B43401"/>
    <w:rsid w:val="00B4658E"/>
    <w:rsid w:val="00B46B01"/>
    <w:rsid w:val="00B472A1"/>
    <w:rsid w:val="00B50730"/>
    <w:rsid w:val="00B51A5C"/>
    <w:rsid w:val="00B524DC"/>
    <w:rsid w:val="00B55405"/>
    <w:rsid w:val="00B5743F"/>
    <w:rsid w:val="00B60597"/>
    <w:rsid w:val="00B61933"/>
    <w:rsid w:val="00B64A13"/>
    <w:rsid w:val="00B655C4"/>
    <w:rsid w:val="00B65B09"/>
    <w:rsid w:val="00B663EE"/>
    <w:rsid w:val="00B66F73"/>
    <w:rsid w:val="00B67D03"/>
    <w:rsid w:val="00B70A12"/>
    <w:rsid w:val="00B71A10"/>
    <w:rsid w:val="00B7662A"/>
    <w:rsid w:val="00B84318"/>
    <w:rsid w:val="00B86806"/>
    <w:rsid w:val="00B92290"/>
    <w:rsid w:val="00B93397"/>
    <w:rsid w:val="00B9465D"/>
    <w:rsid w:val="00B94761"/>
    <w:rsid w:val="00BA0251"/>
    <w:rsid w:val="00BA046D"/>
    <w:rsid w:val="00BA1007"/>
    <w:rsid w:val="00BA2A3E"/>
    <w:rsid w:val="00BA35BA"/>
    <w:rsid w:val="00BA5E9E"/>
    <w:rsid w:val="00BA7127"/>
    <w:rsid w:val="00BB07CE"/>
    <w:rsid w:val="00BB253A"/>
    <w:rsid w:val="00BB4134"/>
    <w:rsid w:val="00BB7355"/>
    <w:rsid w:val="00BC25C0"/>
    <w:rsid w:val="00BC468D"/>
    <w:rsid w:val="00BD0D81"/>
    <w:rsid w:val="00BD22EB"/>
    <w:rsid w:val="00BD49F5"/>
    <w:rsid w:val="00BD4F26"/>
    <w:rsid w:val="00BD7E66"/>
    <w:rsid w:val="00BD7EDB"/>
    <w:rsid w:val="00BE03BC"/>
    <w:rsid w:val="00BE2C33"/>
    <w:rsid w:val="00BE3013"/>
    <w:rsid w:val="00BE5DCA"/>
    <w:rsid w:val="00BE758A"/>
    <w:rsid w:val="00BF054E"/>
    <w:rsid w:val="00BF40B8"/>
    <w:rsid w:val="00BF5326"/>
    <w:rsid w:val="00BF74DF"/>
    <w:rsid w:val="00C04D6F"/>
    <w:rsid w:val="00C05CDA"/>
    <w:rsid w:val="00C0601D"/>
    <w:rsid w:val="00C142E8"/>
    <w:rsid w:val="00C15044"/>
    <w:rsid w:val="00C2097C"/>
    <w:rsid w:val="00C21C26"/>
    <w:rsid w:val="00C22B37"/>
    <w:rsid w:val="00C22D98"/>
    <w:rsid w:val="00C23479"/>
    <w:rsid w:val="00C2697F"/>
    <w:rsid w:val="00C34869"/>
    <w:rsid w:val="00C3582C"/>
    <w:rsid w:val="00C43B0D"/>
    <w:rsid w:val="00C46293"/>
    <w:rsid w:val="00C475D7"/>
    <w:rsid w:val="00C52BC8"/>
    <w:rsid w:val="00C56991"/>
    <w:rsid w:val="00C6369E"/>
    <w:rsid w:val="00C63AE0"/>
    <w:rsid w:val="00C63E70"/>
    <w:rsid w:val="00C817BD"/>
    <w:rsid w:val="00C81D36"/>
    <w:rsid w:val="00C82BD3"/>
    <w:rsid w:val="00C913E1"/>
    <w:rsid w:val="00C919D4"/>
    <w:rsid w:val="00C969AC"/>
    <w:rsid w:val="00CA030A"/>
    <w:rsid w:val="00CA1EF0"/>
    <w:rsid w:val="00CA3465"/>
    <w:rsid w:val="00CA55E4"/>
    <w:rsid w:val="00CA63C2"/>
    <w:rsid w:val="00CB1BEF"/>
    <w:rsid w:val="00CB4661"/>
    <w:rsid w:val="00CB4692"/>
    <w:rsid w:val="00CB538D"/>
    <w:rsid w:val="00CC294B"/>
    <w:rsid w:val="00CC39BB"/>
    <w:rsid w:val="00CC3D1A"/>
    <w:rsid w:val="00CC7295"/>
    <w:rsid w:val="00CC7995"/>
    <w:rsid w:val="00CD02A6"/>
    <w:rsid w:val="00CD1298"/>
    <w:rsid w:val="00CD1547"/>
    <w:rsid w:val="00CD307A"/>
    <w:rsid w:val="00CD549B"/>
    <w:rsid w:val="00CE3C09"/>
    <w:rsid w:val="00CE44D6"/>
    <w:rsid w:val="00CE4545"/>
    <w:rsid w:val="00CE679E"/>
    <w:rsid w:val="00CE6C94"/>
    <w:rsid w:val="00CF0168"/>
    <w:rsid w:val="00CF2551"/>
    <w:rsid w:val="00CF546F"/>
    <w:rsid w:val="00D030EA"/>
    <w:rsid w:val="00D03CEE"/>
    <w:rsid w:val="00D040A2"/>
    <w:rsid w:val="00D0633A"/>
    <w:rsid w:val="00D10B15"/>
    <w:rsid w:val="00D13A7F"/>
    <w:rsid w:val="00D154B3"/>
    <w:rsid w:val="00D155DC"/>
    <w:rsid w:val="00D2003A"/>
    <w:rsid w:val="00D22BC3"/>
    <w:rsid w:val="00D23570"/>
    <w:rsid w:val="00D2391E"/>
    <w:rsid w:val="00D264BF"/>
    <w:rsid w:val="00D30568"/>
    <w:rsid w:val="00D35A01"/>
    <w:rsid w:val="00D35EBC"/>
    <w:rsid w:val="00D401BA"/>
    <w:rsid w:val="00D40DE4"/>
    <w:rsid w:val="00D42CF6"/>
    <w:rsid w:val="00D46CA9"/>
    <w:rsid w:val="00D566C7"/>
    <w:rsid w:val="00D612A2"/>
    <w:rsid w:val="00D6437D"/>
    <w:rsid w:val="00D70B96"/>
    <w:rsid w:val="00D713F8"/>
    <w:rsid w:val="00D71E53"/>
    <w:rsid w:val="00D7622A"/>
    <w:rsid w:val="00D764B5"/>
    <w:rsid w:val="00D76F64"/>
    <w:rsid w:val="00D77754"/>
    <w:rsid w:val="00D81357"/>
    <w:rsid w:val="00D830CE"/>
    <w:rsid w:val="00D85E47"/>
    <w:rsid w:val="00D87B87"/>
    <w:rsid w:val="00D87F39"/>
    <w:rsid w:val="00D933BE"/>
    <w:rsid w:val="00D93633"/>
    <w:rsid w:val="00D94E39"/>
    <w:rsid w:val="00D94F92"/>
    <w:rsid w:val="00DB527B"/>
    <w:rsid w:val="00DB6D72"/>
    <w:rsid w:val="00DC3BF3"/>
    <w:rsid w:val="00DC3EDB"/>
    <w:rsid w:val="00DC5C44"/>
    <w:rsid w:val="00DC7A12"/>
    <w:rsid w:val="00DD016B"/>
    <w:rsid w:val="00DD2C51"/>
    <w:rsid w:val="00DE0C1A"/>
    <w:rsid w:val="00DE17C2"/>
    <w:rsid w:val="00DE348E"/>
    <w:rsid w:val="00DE53E4"/>
    <w:rsid w:val="00DE783C"/>
    <w:rsid w:val="00DF0A93"/>
    <w:rsid w:val="00DF3A5A"/>
    <w:rsid w:val="00E0596E"/>
    <w:rsid w:val="00E05C45"/>
    <w:rsid w:val="00E06BE8"/>
    <w:rsid w:val="00E127C8"/>
    <w:rsid w:val="00E159C6"/>
    <w:rsid w:val="00E15D26"/>
    <w:rsid w:val="00E1704C"/>
    <w:rsid w:val="00E22A8B"/>
    <w:rsid w:val="00E23198"/>
    <w:rsid w:val="00E234D3"/>
    <w:rsid w:val="00E23648"/>
    <w:rsid w:val="00E23709"/>
    <w:rsid w:val="00E26370"/>
    <w:rsid w:val="00E305B2"/>
    <w:rsid w:val="00E374BE"/>
    <w:rsid w:val="00E42DEC"/>
    <w:rsid w:val="00E474E0"/>
    <w:rsid w:val="00E51672"/>
    <w:rsid w:val="00E53F1E"/>
    <w:rsid w:val="00E600D5"/>
    <w:rsid w:val="00E621F1"/>
    <w:rsid w:val="00E62AC4"/>
    <w:rsid w:val="00E62EEA"/>
    <w:rsid w:val="00E65907"/>
    <w:rsid w:val="00E701FB"/>
    <w:rsid w:val="00E73DD8"/>
    <w:rsid w:val="00E73E6F"/>
    <w:rsid w:val="00E80CC9"/>
    <w:rsid w:val="00E827A2"/>
    <w:rsid w:val="00E845AE"/>
    <w:rsid w:val="00E86B2C"/>
    <w:rsid w:val="00E9068F"/>
    <w:rsid w:val="00E91A89"/>
    <w:rsid w:val="00E934F5"/>
    <w:rsid w:val="00E96195"/>
    <w:rsid w:val="00EA0888"/>
    <w:rsid w:val="00EB1E06"/>
    <w:rsid w:val="00EB55B6"/>
    <w:rsid w:val="00EC30FC"/>
    <w:rsid w:val="00ED11B1"/>
    <w:rsid w:val="00ED2F4E"/>
    <w:rsid w:val="00ED5B43"/>
    <w:rsid w:val="00ED5B9A"/>
    <w:rsid w:val="00EE2C3C"/>
    <w:rsid w:val="00EE4BDC"/>
    <w:rsid w:val="00EE5BF7"/>
    <w:rsid w:val="00EE71D8"/>
    <w:rsid w:val="00EF424A"/>
    <w:rsid w:val="00F00039"/>
    <w:rsid w:val="00F000D1"/>
    <w:rsid w:val="00F012C9"/>
    <w:rsid w:val="00F025D6"/>
    <w:rsid w:val="00F10255"/>
    <w:rsid w:val="00F1202B"/>
    <w:rsid w:val="00F132AF"/>
    <w:rsid w:val="00F147ED"/>
    <w:rsid w:val="00F14C53"/>
    <w:rsid w:val="00F22815"/>
    <w:rsid w:val="00F25601"/>
    <w:rsid w:val="00F276F2"/>
    <w:rsid w:val="00F277A6"/>
    <w:rsid w:val="00F27E9D"/>
    <w:rsid w:val="00F30EAF"/>
    <w:rsid w:val="00F3234D"/>
    <w:rsid w:val="00F34796"/>
    <w:rsid w:val="00F3638A"/>
    <w:rsid w:val="00F42697"/>
    <w:rsid w:val="00F435C6"/>
    <w:rsid w:val="00F43885"/>
    <w:rsid w:val="00F4445B"/>
    <w:rsid w:val="00F44A4C"/>
    <w:rsid w:val="00F47647"/>
    <w:rsid w:val="00F47A46"/>
    <w:rsid w:val="00F519AE"/>
    <w:rsid w:val="00F5244E"/>
    <w:rsid w:val="00F5367C"/>
    <w:rsid w:val="00F602C8"/>
    <w:rsid w:val="00F613E4"/>
    <w:rsid w:val="00F63ECC"/>
    <w:rsid w:val="00F6427F"/>
    <w:rsid w:val="00F70CC6"/>
    <w:rsid w:val="00F71232"/>
    <w:rsid w:val="00F71982"/>
    <w:rsid w:val="00F86386"/>
    <w:rsid w:val="00F912B9"/>
    <w:rsid w:val="00FA0738"/>
    <w:rsid w:val="00FA3DBC"/>
    <w:rsid w:val="00FB2832"/>
    <w:rsid w:val="00FB44DA"/>
    <w:rsid w:val="00FC0718"/>
    <w:rsid w:val="00FC0E18"/>
    <w:rsid w:val="00FC1DCC"/>
    <w:rsid w:val="00FC31FA"/>
    <w:rsid w:val="00FC4DD0"/>
    <w:rsid w:val="00FD1F02"/>
    <w:rsid w:val="00FD2176"/>
    <w:rsid w:val="00FD24F6"/>
    <w:rsid w:val="00FD57C5"/>
    <w:rsid w:val="00FD70CD"/>
    <w:rsid w:val="00FE0C4E"/>
    <w:rsid w:val="00FE257B"/>
    <w:rsid w:val="00FE3C9F"/>
    <w:rsid w:val="00FE4698"/>
    <w:rsid w:val="00FF008D"/>
    <w:rsid w:val="00FF2075"/>
    <w:rsid w:val="00FF24EB"/>
    <w:rsid w:val="00FF28DA"/>
    <w:rsid w:val="00FF2ABC"/>
    <w:rsid w:val="00FF34CA"/>
    <w:rsid w:val="00FF64D6"/>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03E7E70"/>
  <w15:docId w15:val="{6F81F786-C5C8-407D-B576-C1D58251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44"/>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7268"/>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67228"/>
    <w:rPr>
      <w:rFonts w:ascii="Calibri" w:eastAsiaTheme="minorHAnsi" w:hAnsi="Calibri" w:cs="Calibri"/>
      <w:sz w:val="22"/>
      <w:szCs w:val="22"/>
    </w:rPr>
  </w:style>
  <w:style w:type="character" w:styleId="Hyperlink">
    <w:name w:val="Hyperlink"/>
    <w:basedOn w:val="DefaultParagraphFont"/>
    <w:uiPriority w:val="99"/>
    <w:unhideWhenUsed/>
    <w:rsid w:val="0033778E"/>
    <w:rPr>
      <w:color w:val="0000FF" w:themeColor="hyperlink"/>
      <w:u w:val="single"/>
    </w:rPr>
  </w:style>
  <w:style w:type="character" w:styleId="UnresolvedMention">
    <w:name w:val="Unresolved Mention"/>
    <w:basedOn w:val="DefaultParagraphFont"/>
    <w:uiPriority w:val="99"/>
    <w:semiHidden/>
    <w:unhideWhenUsed/>
    <w:rsid w:val="003377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295180934">
      <w:bodyDiv w:val="1"/>
      <w:marLeft w:val="0"/>
      <w:marRight w:val="0"/>
      <w:marTop w:val="0"/>
      <w:marBottom w:val="0"/>
      <w:divBdr>
        <w:top w:val="none" w:sz="0" w:space="0" w:color="auto"/>
        <w:left w:val="none" w:sz="0" w:space="0" w:color="auto"/>
        <w:bottom w:val="none" w:sz="0" w:space="0" w:color="auto"/>
        <w:right w:val="none" w:sz="0" w:space="0" w:color="auto"/>
      </w:divBdr>
    </w:div>
    <w:div w:id="455178320">
      <w:bodyDiv w:val="1"/>
      <w:marLeft w:val="0"/>
      <w:marRight w:val="0"/>
      <w:marTop w:val="0"/>
      <w:marBottom w:val="0"/>
      <w:divBdr>
        <w:top w:val="none" w:sz="0" w:space="0" w:color="auto"/>
        <w:left w:val="none" w:sz="0" w:space="0" w:color="auto"/>
        <w:bottom w:val="none" w:sz="0" w:space="0" w:color="auto"/>
        <w:right w:val="none" w:sz="0" w:space="0" w:color="auto"/>
      </w:divBdr>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100368266">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98784858">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277983408">
      <w:bodyDiv w:val="1"/>
      <w:marLeft w:val="0"/>
      <w:marRight w:val="0"/>
      <w:marTop w:val="0"/>
      <w:marBottom w:val="0"/>
      <w:divBdr>
        <w:top w:val="none" w:sz="0" w:space="0" w:color="auto"/>
        <w:left w:val="none" w:sz="0" w:space="0" w:color="auto"/>
        <w:bottom w:val="none" w:sz="0" w:space="0" w:color="auto"/>
        <w:right w:val="none" w:sz="0" w:space="0" w:color="auto"/>
      </w:divBdr>
    </w:div>
    <w:div w:id="1317102309">
      <w:bodyDiv w:val="1"/>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981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4834-EC43-4ABC-BEBF-51DCF929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Erik Olson</cp:lastModifiedBy>
  <cp:revision>2</cp:revision>
  <cp:lastPrinted>2021-08-25T18:28:00Z</cp:lastPrinted>
  <dcterms:created xsi:type="dcterms:W3CDTF">2022-06-17T21:29:00Z</dcterms:created>
  <dcterms:modified xsi:type="dcterms:W3CDTF">2022-06-17T21:29:00Z</dcterms:modified>
</cp:coreProperties>
</file>