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C58" w14:textId="4BBE0BFC" w:rsidR="00654769" w:rsidRPr="00250391" w:rsidRDefault="00654769" w:rsidP="00CF74EA">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66B788BF" w14:textId="77777777" w:rsidR="00130959" w:rsidRDefault="00130959" w:rsidP="00885489">
      <w:pPr>
        <w:rPr>
          <w:rFonts w:cs="Arial"/>
          <w:b/>
          <w:bCs/>
          <w:sz w:val="24"/>
        </w:rPr>
      </w:pPr>
    </w:p>
    <w:p w14:paraId="29704D24" w14:textId="77777777" w:rsidR="00773DD6" w:rsidRPr="00885489" w:rsidRDefault="00773DD6" w:rsidP="00773DD6">
      <w:pPr>
        <w:rPr>
          <w:rFonts w:cs="Arial"/>
          <w:sz w:val="24"/>
        </w:rPr>
      </w:pPr>
      <w:r w:rsidRPr="00885489">
        <w:rPr>
          <w:rFonts w:cs="Arial"/>
          <w:b/>
          <w:bCs/>
          <w:sz w:val="24"/>
        </w:rPr>
        <w:t>Agency Overview</w:t>
      </w:r>
    </w:p>
    <w:p w14:paraId="544C1F7D" w14:textId="6FD99575" w:rsidR="00773DD6" w:rsidRPr="00FC13A2" w:rsidRDefault="00773DD6" w:rsidP="00773DD6">
      <w:pPr>
        <w:jc w:val="both"/>
        <w:rPr>
          <w:rFonts w:cs="Arial"/>
          <w:szCs w:val="20"/>
        </w:rPr>
      </w:pPr>
      <w:r>
        <w:rPr>
          <w:rFonts w:cs="Arial"/>
          <w:szCs w:val="20"/>
        </w:rPr>
        <w:t xml:space="preserve">The </w:t>
      </w:r>
      <w:r w:rsidRPr="00FC13A2">
        <w:rPr>
          <w:rFonts w:cs="Arial"/>
          <w:szCs w:val="20"/>
        </w:rPr>
        <w:t xml:space="preserve">Idaho Department of Lands (IDL) </w:t>
      </w:r>
      <w:r>
        <w:rPr>
          <w:rFonts w:cs="Arial"/>
          <w:szCs w:val="20"/>
        </w:rPr>
        <w:t>employs 3</w:t>
      </w:r>
      <w:r w:rsidR="00E77438">
        <w:rPr>
          <w:rFonts w:cs="Arial"/>
          <w:szCs w:val="20"/>
        </w:rPr>
        <w:t>3</w:t>
      </w:r>
      <w:r>
        <w:rPr>
          <w:rFonts w:cs="Arial"/>
          <w:szCs w:val="20"/>
        </w:rPr>
        <w:t>8 permanent</w:t>
      </w:r>
      <w:r w:rsidRPr="00652566">
        <w:rPr>
          <w:rFonts w:cs="Arial"/>
          <w:szCs w:val="20"/>
        </w:rPr>
        <w:t xml:space="preserve"> and more than 250</w:t>
      </w:r>
      <w:r>
        <w:rPr>
          <w:rFonts w:cs="Arial"/>
          <w:szCs w:val="20"/>
        </w:rPr>
        <w:t xml:space="preserve"> temporary employees</w:t>
      </w:r>
      <w:r w:rsidRPr="00FC13A2">
        <w:rPr>
          <w:rFonts w:cs="Arial"/>
          <w:szCs w:val="20"/>
        </w:rPr>
        <w:t xml:space="preserve"> in 1</w:t>
      </w:r>
      <w:r>
        <w:rPr>
          <w:rFonts w:cs="Arial"/>
          <w:szCs w:val="20"/>
        </w:rPr>
        <w:t>5</w:t>
      </w:r>
      <w:r w:rsidRPr="00FC13A2">
        <w:rPr>
          <w:rFonts w:cs="Arial"/>
          <w:szCs w:val="20"/>
        </w:rPr>
        <w:t xml:space="preserve"> offices </w:t>
      </w:r>
      <w:r>
        <w:rPr>
          <w:rFonts w:cs="Arial"/>
          <w:szCs w:val="20"/>
        </w:rPr>
        <w:t>across</w:t>
      </w:r>
      <w:r w:rsidRPr="00FC13A2">
        <w:rPr>
          <w:rFonts w:cs="Arial"/>
          <w:szCs w:val="20"/>
        </w:rPr>
        <w:t xml:space="preserve"> the state</w:t>
      </w:r>
      <w:r>
        <w:rPr>
          <w:rFonts w:cs="Arial"/>
          <w:szCs w:val="20"/>
        </w:rPr>
        <w:t>. The agency’s mission is</w:t>
      </w:r>
      <w:r w:rsidRPr="00FC13A2">
        <w:rPr>
          <w:rFonts w:cs="Arial"/>
          <w:szCs w:val="20"/>
        </w:rPr>
        <w:t xml:space="preserve"> to professionally and prudently manage Idaho’s endowment assets to maximize long-term financial returns to public schools and other trust beneficiaries, administer regulatory oversight, and provide professional assistance to the citizens of Idaho to use, protect</w:t>
      </w:r>
      <w:r>
        <w:rPr>
          <w:rFonts w:cs="Arial"/>
          <w:szCs w:val="20"/>
        </w:rPr>
        <w:t>,</w:t>
      </w:r>
      <w:r w:rsidRPr="00FC13A2">
        <w:rPr>
          <w:rFonts w:cs="Arial"/>
          <w:szCs w:val="20"/>
        </w:rPr>
        <w:t xml:space="preserve"> and sustain Idaho’s natural resources.</w:t>
      </w:r>
    </w:p>
    <w:p w14:paraId="0760EE35" w14:textId="77777777" w:rsidR="00773DD6" w:rsidRPr="00FC13A2" w:rsidRDefault="00773DD6" w:rsidP="00773DD6">
      <w:pPr>
        <w:jc w:val="both"/>
        <w:rPr>
          <w:rFonts w:cs="Arial"/>
          <w:szCs w:val="20"/>
        </w:rPr>
      </w:pPr>
    </w:p>
    <w:p w14:paraId="2C9F1B08" w14:textId="77777777" w:rsidR="00773DD6" w:rsidRPr="00FC13A2" w:rsidRDefault="00773DD6" w:rsidP="00773DD6">
      <w:pPr>
        <w:jc w:val="both"/>
        <w:rPr>
          <w:rFonts w:cs="Arial"/>
          <w:szCs w:val="20"/>
        </w:rPr>
      </w:pPr>
      <w:r w:rsidRPr="00FC13A2">
        <w:rPr>
          <w:rFonts w:cs="Arial"/>
          <w:szCs w:val="20"/>
        </w:rPr>
        <w:t>The duties of IDL are broad and diverse. For most duties, IDL operates under the management directives of the </w:t>
      </w:r>
      <w:hyperlink r:id="rId11" w:history="1">
        <w:r w:rsidRPr="00FC13A2">
          <w:rPr>
            <w:rFonts w:cs="Arial"/>
            <w:szCs w:val="20"/>
          </w:rPr>
          <w:t>Land Board</w:t>
        </w:r>
      </w:hyperlink>
      <w:r w:rsidRPr="00FC13A2">
        <w:rPr>
          <w:rFonts w:cs="Arial"/>
          <w:szCs w:val="20"/>
        </w:rPr>
        <w:t>, comprised of Idaho’s Governor, Secretary of State, Attorney General, State Controller, and Superintendent of Public Instruction.</w:t>
      </w:r>
    </w:p>
    <w:p w14:paraId="6EDCC916" w14:textId="77777777" w:rsidR="00773DD6" w:rsidRPr="00FC13A2" w:rsidRDefault="00773DD6" w:rsidP="00773DD6">
      <w:pPr>
        <w:jc w:val="both"/>
        <w:rPr>
          <w:rFonts w:cs="Arial"/>
          <w:szCs w:val="20"/>
        </w:rPr>
      </w:pPr>
    </w:p>
    <w:p w14:paraId="271B4043" w14:textId="054D3BE3" w:rsidR="00773DD6" w:rsidRPr="00FC13A2" w:rsidRDefault="00773DD6" w:rsidP="00773DD6">
      <w:pPr>
        <w:jc w:val="both"/>
        <w:rPr>
          <w:rFonts w:cs="Arial"/>
          <w:szCs w:val="20"/>
        </w:rPr>
      </w:pPr>
      <w:r w:rsidRPr="00FC13A2">
        <w:rPr>
          <w:rFonts w:cs="Arial"/>
          <w:szCs w:val="20"/>
        </w:rPr>
        <w:t>IDL manages more than 2.4</w:t>
      </w:r>
      <w:r>
        <w:rPr>
          <w:rFonts w:cs="Arial"/>
          <w:szCs w:val="20"/>
        </w:rPr>
        <w:t>7</w:t>
      </w:r>
      <w:r w:rsidRPr="00FC13A2">
        <w:rPr>
          <w:rFonts w:cs="Arial"/>
          <w:szCs w:val="20"/>
        </w:rPr>
        <w:t xml:space="preserve"> million acres of </w:t>
      </w:r>
      <w:r w:rsidR="00EA7777">
        <w:rPr>
          <w:rFonts w:cs="Arial"/>
          <w:szCs w:val="20"/>
        </w:rPr>
        <w:t xml:space="preserve">surface and 3.4 million acres of subsurface </w:t>
      </w:r>
      <w:r w:rsidRPr="00FC13A2">
        <w:rPr>
          <w:rFonts w:cs="Arial"/>
          <w:szCs w:val="20"/>
        </w:rPr>
        <w:t>state endowment trust land under a Constitutional mandate to maximize long</w:t>
      </w:r>
      <w:r>
        <w:rPr>
          <w:rFonts w:cs="Arial"/>
          <w:szCs w:val="20"/>
        </w:rPr>
        <w:t>-</w:t>
      </w:r>
      <w:r w:rsidRPr="00FC13A2">
        <w:rPr>
          <w:rFonts w:cs="Arial"/>
          <w:szCs w:val="20"/>
        </w:rPr>
        <w:t xml:space="preserve">term financial returns to public schools and </w:t>
      </w:r>
      <w:proofErr w:type="gramStart"/>
      <w:r w:rsidRPr="00FC13A2">
        <w:rPr>
          <w:rFonts w:cs="Arial"/>
          <w:szCs w:val="20"/>
        </w:rPr>
        <w:t>a number of</w:t>
      </w:r>
      <w:proofErr w:type="gramEnd"/>
      <w:r w:rsidRPr="00FC13A2">
        <w:rPr>
          <w:rFonts w:cs="Arial"/>
          <w:szCs w:val="20"/>
        </w:rPr>
        <w:t xml:space="preserve"> other State of Idaho institutions. </w:t>
      </w:r>
      <w:r w:rsidRPr="0078454E">
        <w:rPr>
          <w:rFonts w:cs="Arial"/>
          <w:szCs w:val="20"/>
        </w:rPr>
        <w:t xml:space="preserve">Approximately </w:t>
      </w:r>
      <w:r>
        <w:rPr>
          <w:rFonts w:cs="Arial"/>
          <w:szCs w:val="20"/>
        </w:rPr>
        <w:t>1,030,500</w:t>
      </w:r>
      <w:r w:rsidRPr="0078454E">
        <w:rPr>
          <w:rFonts w:cs="Arial"/>
          <w:szCs w:val="20"/>
        </w:rPr>
        <w:t xml:space="preserve"> acres of timbered endowment land are managed for long-term sustainable harvest.</w:t>
      </w:r>
      <w:r w:rsidRPr="00FC13A2">
        <w:rPr>
          <w:rFonts w:cs="Arial"/>
          <w:szCs w:val="20"/>
        </w:rPr>
        <w:t xml:space="preserve"> IDL leases endowment lands for </w:t>
      </w:r>
      <w:r w:rsidR="00681ECB" w:rsidRPr="00FC13A2">
        <w:rPr>
          <w:rFonts w:cs="Arial"/>
          <w:szCs w:val="20"/>
        </w:rPr>
        <w:t>several</w:t>
      </w:r>
      <w:r w:rsidRPr="00FC13A2">
        <w:rPr>
          <w:rFonts w:cs="Arial"/>
          <w:szCs w:val="20"/>
        </w:rPr>
        <w:t xml:space="preserve"> different activities, including grazing, agriculture, and conservation leasing; minerals and oil and gas leasing; residential (cottage sites) and commercial leasing; and many other uses through land use permits.</w:t>
      </w:r>
    </w:p>
    <w:p w14:paraId="5B7D1A23" w14:textId="77777777" w:rsidR="00773DD6" w:rsidRPr="00FC13A2" w:rsidRDefault="00773DD6" w:rsidP="00773DD6">
      <w:pPr>
        <w:jc w:val="both"/>
        <w:rPr>
          <w:rFonts w:cs="Arial"/>
          <w:szCs w:val="20"/>
        </w:rPr>
      </w:pPr>
    </w:p>
    <w:p w14:paraId="69609BB6" w14:textId="321A8122" w:rsidR="00773DD6" w:rsidRPr="00FC13A2" w:rsidRDefault="00773DD6" w:rsidP="00773DD6">
      <w:pPr>
        <w:jc w:val="both"/>
        <w:rPr>
          <w:rFonts w:cs="Arial"/>
          <w:szCs w:val="20"/>
        </w:rPr>
      </w:pPr>
      <w:r w:rsidRPr="00FC13A2">
        <w:rPr>
          <w:rFonts w:cs="Arial"/>
          <w:szCs w:val="20"/>
        </w:rPr>
        <w:t xml:space="preserve">IDL and two timber protective associations protect 6.3 million acres of mostly </w:t>
      </w:r>
      <w:r>
        <w:rPr>
          <w:rFonts w:cs="Arial"/>
          <w:szCs w:val="20"/>
        </w:rPr>
        <w:t>s</w:t>
      </w:r>
      <w:r w:rsidRPr="00FC13A2">
        <w:rPr>
          <w:rFonts w:cs="Arial"/>
          <w:szCs w:val="20"/>
        </w:rPr>
        <w:t>tate and privately</w:t>
      </w:r>
      <w:r>
        <w:rPr>
          <w:rFonts w:cs="Arial"/>
          <w:szCs w:val="20"/>
        </w:rPr>
        <w:t>-</w:t>
      </w:r>
      <w:r w:rsidRPr="00FC13A2">
        <w:rPr>
          <w:rFonts w:cs="Arial"/>
          <w:szCs w:val="20"/>
        </w:rPr>
        <w:t xml:space="preserve">owned timbered land and some </w:t>
      </w:r>
      <w:proofErr w:type="gramStart"/>
      <w:r w:rsidRPr="00FC13A2">
        <w:rPr>
          <w:rFonts w:cs="Arial"/>
          <w:szCs w:val="20"/>
        </w:rPr>
        <w:t>federally</w:t>
      </w:r>
      <w:r>
        <w:rPr>
          <w:rFonts w:cs="Arial"/>
          <w:szCs w:val="20"/>
        </w:rPr>
        <w:t>-</w:t>
      </w:r>
      <w:r w:rsidRPr="00FC13A2">
        <w:rPr>
          <w:rFonts w:cs="Arial"/>
          <w:szCs w:val="20"/>
        </w:rPr>
        <w:t>owned</w:t>
      </w:r>
      <w:proofErr w:type="gramEnd"/>
      <w:r w:rsidRPr="00FC13A2">
        <w:rPr>
          <w:rFonts w:cs="Arial"/>
          <w:szCs w:val="20"/>
        </w:rPr>
        <w:t xml:space="preserve"> land in exchange for federal agencies</w:t>
      </w:r>
      <w:r>
        <w:rPr>
          <w:rFonts w:cs="Arial"/>
          <w:szCs w:val="20"/>
        </w:rPr>
        <w:t xml:space="preserve"> protecting some endowment </w:t>
      </w:r>
      <w:r w:rsidR="0058138D">
        <w:rPr>
          <w:rFonts w:cs="Arial"/>
          <w:szCs w:val="20"/>
        </w:rPr>
        <w:t xml:space="preserve">and private </w:t>
      </w:r>
      <w:r>
        <w:rPr>
          <w:rFonts w:cs="Arial"/>
          <w:szCs w:val="20"/>
        </w:rPr>
        <w:t>land</w:t>
      </w:r>
      <w:r w:rsidRPr="00FC13A2">
        <w:rPr>
          <w:rFonts w:cs="Arial"/>
          <w:szCs w:val="20"/>
        </w:rPr>
        <w:t xml:space="preserve">. </w:t>
      </w:r>
      <w:r>
        <w:rPr>
          <w:rFonts w:cs="Arial"/>
          <w:szCs w:val="20"/>
        </w:rPr>
        <w:t>IDL’s</w:t>
      </w:r>
      <w:r w:rsidRPr="00FC13A2">
        <w:rPr>
          <w:rFonts w:cs="Arial"/>
          <w:szCs w:val="20"/>
        </w:rPr>
        <w:t xml:space="preserve"> focus is initial attack: suppressing fires as quickly as possible to protect lives, property, and important timber assets. </w:t>
      </w:r>
      <w:r>
        <w:rPr>
          <w:rFonts w:cs="Arial"/>
          <w:szCs w:val="20"/>
        </w:rPr>
        <w:t>IDL</w:t>
      </w:r>
      <w:r w:rsidRPr="00FC13A2">
        <w:rPr>
          <w:rFonts w:cs="Arial"/>
          <w:szCs w:val="20"/>
        </w:rPr>
        <w:t xml:space="preserve"> also prepare</w:t>
      </w:r>
      <w:r>
        <w:rPr>
          <w:rFonts w:cs="Arial"/>
          <w:szCs w:val="20"/>
        </w:rPr>
        <w:t>s</w:t>
      </w:r>
      <w:r w:rsidRPr="00FC13A2">
        <w:rPr>
          <w:rFonts w:cs="Arial"/>
          <w:szCs w:val="20"/>
        </w:rPr>
        <w:t xml:space="preserve"> ranchers to f</w:t>
      </w:r>
      <w:r>
        <w:rPr>
          <w:rFonts w:cs="Arial"/>
          <w:szCs w:val="20"/>
        </w:rPr>
        <w:t>ight range fires by helping set-</w:t>
      </w:r>
      <w:r w:rsidRPr="00FC13A2">
        <w:rPr>
          <w:rFonts w:cs="Arial"/>
          <w:szCs w:val="20"/>
        </w:rPr>
        <w:t>up rangeland fire protection associations.</w:t>
      </w:r>
    </w:p>
    <w:p w14:paraId="3A427DA5" w14:textId="77777777" w:rsidR="00773DD6" w:rsidRPr="00FC13A2" w:rsidRDefault="00773DD6" w:rsidP="00773DD6">
      <w:pPr>
        <w:jc w:val="both"/>
        <w:rPr>
          <w:rFonts w:cs="Arial"/>
          <w:szCs w:val="20"/>
        </w:rPr>
      </w:pPr>
    </w:p>
    <w:p w14:paraId="23DAE554" w14:textId="77777777" w:rsidR="00773DD6" w:rsidRPr="00FC13A2" w:rsidRDefault="00773DD6" w:rsidP="00773DD6">
      <w:pPr>
        <w:jc w:val="both"/>
        <w:rPr>
          <w:rFonts w:cs="Arial"/>
          <w:szCs w:val="20"/>
        </w:rPr>
      </w:pPr>
      <w:r>
        <w:rPr>
          <w:rFonts w:cs="Arial"/>
          <w:szCs w:val="20"/>
        </w:rPr>
        <w:t>As part of IDL’s</w:t>
      </w:r>
      <w:r w:rsidRPr="00FC13A2">
        <w:rPr>
          <w:rFonts w:cs="Arial"/>
          <w:szCs w:val="20"/>
        </w:rPr>
        <w:t xml:space="preserve"> responsibilities to manage public trust lands</w:t>
      </w:r>
      <w:r>
        <w:rPr>
          <w:rFonts w:cs="Arial"/>
          <w:szCs w:val="20"/>
        </w:rPr>
        <w:t>—the</w:t>
      </w:r>
      <w:r w:rsidRPr="00FC13A2">
        <w:rPr>
          <w:rFonts w:cs="Arial"/>
          <w:szCs w:val="20"/>
        </w:rPr>
        <w:t xml:space="preserve"> </w:t>
      </w:r>
      <w:r>
        <w:rPr>
          <w:rFonts w:cs="Arial"/>
          <w:szCs w:val="20"/>
        </w:rPr>
        <w:t>2,500</w:t>
      </w:r>
      <w:r w:rsidRPr="00FC13A2">
        <w:rPr>
          <w:rFonts w:cs="Arial"/>
          <w:szCs w:val="20"/>
        </w:rPr>
        <w:t xml:space="preserve"> miles of riverbed as well as the beds and banks of Idaho’s navigable lakes</w:t>
      </w:r>
      <w:r>
        <w:rPr>
          <w:rFonts w:cs="Arial"/>
          <w:szCs w:val="20"/>
        </w:rPr>
        <w:t xml:space="preserve">—IDL </w:t>
      </w:r>
      <w:r w:rsidRPr="00FC13A2">
        <w:rPr>
          <w:rFonts w:cs="Arial"/>
          <w:szCs w:val="20"/>
        </w:rPr>
        <w:t>administer</w:t>
      </w:r>
      <w:r>
        <w:rPr>
          <w:rFonts w:cs="Arial"/>
          <w:szCs w:val="20"/>
        </w:rPr>
        <w:t>s</w:t>
      </w:r>
      <w:r w:rsidRPr="00FC13A2">
        <w:rPr>
          <w:rFonts w:cs="Arial"/>
          <w:szCs w:val="20"/>
        </w:rPr>
        <w:t xml:space="preserve"> the Lake Protection Act.</w:t>
      </w:r>
    </w:p>
    <w:p w14:paraId="1F9C9ECF" w14:textId="77777777" w:rsidR="00773DD6" w:rsidRPr="00FC13A2" w:rsidRDefault="00773DD6" w:rsidP="00773DD6">
      <w:pPr>
        <w:jc w:val="both"/>
        <w:rPr>
          <w:rFonts w:cs="Arial"/>
          <w:szCs w:val="20"/>
        </w:rPr>
      </w:pPr>
    </w:p>
    <w:p w14:paraId="56853620" w14:textId="77777777" w:rsidR="00773DD6" w:rsidRPr="00FC13A2" w:rsidRDefault="00773DD6" w:rsidP="00773DD6">
      <w:pPr>
        <w:jc w:val="both"/>
        <w:rPr>
          <w:rFonts w:cs="Arial"/>
          <w:szCs w:val="20"/>
        </w:rPr>
      </w:pPr>
      <w:r w:rsidRPr="00FC13A2">
        <w:rPr>
          <w:rFonts w:cs="Arial"/>
          <w:szCs w:val="20"/>
        </w:rPr>
        <w:t>O</w:t>
      </w:r>
      <w:r>
        <w:rPr>
          <w:rFonts w:cs="Arial"/>
          <w:szCs w:val="20"/>
        </w:rPr>
        <w:t>ther</w:t>
      </w:r>
      <w:r w:rsidRPr="00FC13A2">
        <w:rPr>
          <w:rFonts w:cs="Arial"/>
          <w:szCs w:val="20"/>
        </w:rPr>
        <w:t xml:space="preserve"> regulatory responsibilities include administering the Oil and Gas Conservation Act (under the direction of the Idaho Oil and Gas Conservation Commission)</w:t>
      </w:r>
      <w:r>
        <w:rPr>
          <w:rFonts w:cs="Arial"/>
          <w:szCs w:val="20"/>
        </w:rPr>
        <w:t>,</w:t>
      </w:r>
      <w:r w:rsidRPr="00FC13A2">
        <w:rPr>
          <w:rFonts w:cs="Arial"/>
          <w:szCs w:val="20"/>
        </w:rPr>
        <w:t xml:space="preserve"> Surface Mining Act, Dredge and Placer Mining Act, Abandoned Mine Reclamation Act</w:t>
      </w:r>
      <w:r>
        <w:rPr>
          <w:rFonts w:cs="Arial"/>
          <w:szCs w:val="20"/>
        </w:rPr>
        <w:t>,</w:t>
      </w:r>
      <w:r w:rsidRPr="00FC13A2">
        <w:rPr>
          <w:rFonts w:cs="Arial"/>
          <w:szCs w:val="20"/>
        </w:rPr>
        <w:t xml:space="preserve"> Forest Practices Act</w:t>
      </w:r>
      <w:r>
        <w:rPr>
          <w:rFonts w:cs="Arial"/>
          <w:szCs w:val="20"/>
        </w:rPr>
        <w:t>, Hazard Reduction Law, and Idaho Forestry Law</w:t>
      </w:r>
      <w:r w:rsidRPr="00FC13A2">
        <w:rPr>
          <w:rFonts w:cs="Arial"/>
          <w:szCs w:val="20"/>
        </w:rPr>
        <w:t>.</w:t>
      </w:r>
      <w:r>
        <w:rPr>
          <w:rFonts w:cs="Arial"/>
          <w:szCs w:val="20"/>
        </w:rPr>
        <w:t xml:space="preserve"> Each of these are administered through IDL programs designed to protect the natural resources vital to the well-being of Idaho citizens.</w:t>
      </w:r>
    </w:p>
    <w:p w14:paraId="4F7A5C0A" w14:textId="77777777" w:rsidR="00773DD6" w:rsidRPr="00FC13A2" w:rsidRDefault="00773DD6" w:rsidP="00773DD6">
      <w:pPr>
        <w:jc w:val="both"/>
        <w:rPr>
          <w:rFonts w:cs="Arial"/>
          <w:szCs w:val="20"/>
        </w:rPr>
      </w:pPr>
    </w:p>
    <w:p w14:paraId="2429D37C" w14:textId="2F27C530" w:rsidR="00773DD6" w:rsidRPr="00FC13A2" w:rsidRDefault="00773DD6" w:rsidP="00773DD6">
      <w:pPr>
        <w:jc w:val="both"/>
        <w:rPr>
          <w:rFonts w:cs="Arial"/>
          <w:szCs w:val="20"/>
        </w:rPr>
      </w:pPr>
      <w:r w:rsidRPr="00FC13A2">
        <w:rPr>
          <w:rFonts w:cs="Arial"/>
          <w:szCs w:val="20"/>
        </w:rPr>
        <w:t>IDL assists Idahoans through several Forestry Assistance programs</w:t>
      </w:r>
      <w:r>
        <w:rPr>
          <w:rFonts w:cs="Arial"/>
          <w:szCs w:val="20"/>
        </w:rPr>
        <w:t xml:space="preserve"> to: help</w:t>
      </w:r>
      <w:r w:rsidRPr="00FC13A2">
        <w:rPr>
          <w:rFonts w:cs="Arial"/>
          <w:szCs w:val="20"/>
        </w:rPr>
        <w:t xml:space="preserve"> large and small forest landowners with Forest Stewardship Plans on their lands; help communities grow vibrant urban forests; </w:t>
      </w:r>
      <w:r>
        <w:rPr>
          <w:rFonts w:cs="Arial"/>
          <w:szCs w:val="20"/>
        </w:rPr>
        <w:t>ke</w:t>
      </w:r>
      <w:r w:rsidRPr="00FC13A2">
        <w:rPr>
          <w:rFonts w:cs="Arial"/>
          <w:szCs w:val="20"/>
        </w:rPr>
        <w:t>e</w:t>
      </w:r>
      <w:r>
        <w:rPr>
          <w:rFonts w:cs="Arial"/>
          <w:szCs w:val="20"/>
        </w:rPr>
        <w:t xml:space="preserve">p Idaho forests healthy by </w:t>
      </w:r>
      <w:r w:rsidRPr="00FC13A2">
        <w:rPr>
          <w:rFonts w:cs="Arial"/>
          <w:szCs w:val="20"/>
        </w:rPr>
        <w:t>minimizing insect and disease risk; keep working forests working by administering Forest Legacy conservation easements; oversee grants to communities for wildfire mitigation; and engage the Forest Service on federal forest management issues in Idaho as part of the National Cohesive Wildland Fire Management Strategy.</w:t>
      </w:r>
    </w:p>
    <w:p w14:paraId="790EBEE0" w14:textId="77777777" w:rsidR="001118BE" w:rsidRDefault="001118BE" w:rsidP="00773DD6">
      <w:pPr>
        <w:jc w:val="both"/>
        <w:rPr>
          <w:rFonts w:cs="Arial"/>
          <w:szCs w:val="20"/>
        </w:rPr>
      </w:pPr>
    </w:p>
    <w:p w14:paraId="0FFF877D" w14:textId="3E19A654" w:rsidR="00773DD6" w:rsidRDefault="00773DD6" w:rsidP="00773DD6">
      <w:pPr>
        <w:jc w:val="both"/>
        <w:rPr>
          <w:rFonts w:cs="Arial"/>
          <w:szCs w:val="20"/>
        </w:rPr>
      </w:pPr>
      <w:r w:rsidRPr="00FC13A2">
        <w:rPr>
          <w:rFonts w:cs="Arial"/>
          <w:szCs w:val="20"/>
        </w:rPr>
        <w:t>IDL also houses the Idaho Board of Scaling Practices.</w:t>
      </w:r>
    </w:p>
    <w:p w14:paraId="58FD8187" w14:textId="77777777" w:rsidR="00773DD6" w:rsidRPr="00885489" w:rsidRDefault="00773DD6" w:rsidP="00773DD6">
      <w:pPr>
        <w:autoSpaceDE w:val="0"/>
        <w:autoSpaceDN w:val="0"/>
        <w:adjustRightInd w:val="0"/>
        <w:jc w:val="both"/>
        <w:rPr>
          <w:rFonts w:cs="Arial"/>
          <w:sz w:val="24"/>
          <w:szCs w:val="18"/>
        </w:rPr>
      </w:pPr>
    </w:p>
    <w:p w14:paraId="105EFDF3" w14:textId="77777777" w:rsidR="00773DD6" w:rsidRPr="00885489" w:rsidRDefault="00773DD6" w:rsidP="00773DD6">
      <w:pPr>
        <w:jc w:val="both"/>
        <w:rPr>
          <w:rFonts w:cs="Arial"/>
          <w:sz w:val="24"/>
        </w:rPr>
      </w:pPr>
      <w:r w:rsidRPr="00885489">
        <w:rPr>
          <w:rFonts w:cs="Arial"/>
          <w:b/>
          <w:bCs/>
          <w:sz w:val="24"/>
        </w:rPr>
        <w:t>Core Functions/Idaho Code</w:t>
      </w:r>
    </w:p>
    <w:p w14:paraId="274107F4" w14:textId="77777777" w:rsidR="00773DD6" w:rsidRPr="00885489" w:rsidRDefault="00773DD6" w:rsidP="00773DD6">
      <w:pPr>
        <w:jc w:val="both"/>
        <w:rPr>
          <w:rFonts w:cs="Arial"/>
          <w:szCs w:val="20"/>
        </w:rPr>
      </w:pPr>
      <w:r>
        <w:rPr>
          <w:rFonts w:cs="Arial"/>
          <w:szCs w:val="20"/>
        </w:rPr>
        <w:t>IDL</w:t>
      </w:r>
      <w:r w:rsidRPr="00885489">
        <w:rPr>
          <w:rFonts w:cs="Arial"/>
          <w:szCs w:val="20"/>
        </w:rPr>
        <w:t xml:space="preserve"> operates under authority </w:t>
      </w:r>
      <w:r>
        <w:rPr>
          <w:rFonts w:cs="Arial"/>
          <w:szCs w:val="20"/>
        </w:rPr>
        <w:t xml:space="preserve">granted through </w:t>
      </w:r>
      <w:hyperlink r:id="rId12" w:history="1">
        <w:r>
          <w:rPr>
            <w:rStyle w:val="Hyperlink"/>
            <w:rFonts w:cs="Arial"/>
            <w:color w:val="auto"/>
            <w:szCs w:val="20"/>
          </w:rPr>
          <w:t>Idaho s</w:t>
        </w:r>
        <w:r w:rsidRPr="00885489">
          <w:rPr>
            <w:rStyle w:val="Hyperlink"/>
            <w:rFonts w:cs="Arial"/>
            <w:color w:val="auto"/>
            <w:szCs w:val="20"/>
          </w:rPr>
          <w:t>tatutes</w:t>
        </w:r>
      </w:hyperlink>
      <w:r w:rsidRPr="00885489">
        <w:rPr>
          <w:rFonts w:cs="Arial"/>
          <w:szCs w:val="20"/>
        </w:rPr>
        <w:t xml:space="preserve"> and</w:t>
      </w:r>
      <w:r>
        <w:rPr>
          <w:rFonts w:cs="Arial"/>
          <w:szCs w:val="20"/>
        </w:rPr>
        <w:t xml:space="preserve"> administrative rules.</w:t>
      </w:r>
    </w:p>
    <w:p w14:paraId="04DAE9B8" w14:textId="77777777" w:rsidR="00773DD6" w:rsidRPr="00885489" w:rsidRDefault="00380BCD" w:rsidP="00773DD6">
      <w:pPr>
        <w:pStyle w:val="ListParagraph"/>
        <w:numPr>
          <w:ilvl w:val="0"/>
          <w:numId w:val="1"/>
        </w:numPr>
        <w:jc w:val="both"/>
        <w:rPr>
          <w:rFonts w:cs="Arial"/>
          <w:b/>
          <w:szCs w:val="16"/>
        </w:rPr>
      </w:pPr>
      <w:hyperlink r:id="rId13" w:history="1">
        <w:r w:rsidR="00773DD6" w:rsidRPr="00885489">
          <w:rPr>
            <w:rStyle w:val="Hyperlink"/>
            <w:rFonts w:cs="Arial"/>
            <w:b/>
            <w:color w:val="auto"/>
            <w:szCs w:val="16"/>
          </w:rPr>
          <w:t>TITLE 38 FORESTRY, FOREST PRODUCTS AND STUMPAGE DISTRICTS</w:t>
        </w:r>
      </w:hyperlink>
    </w:p>
    <w:p w14:paraId="5D44F5A8" w14:textId="77777777" w:rsidR="00773DD6" w:rsidRPr="00885489" w:rsidRDefault="00380BCD" w:rsidP="00773DD6">
      <w:pPr>
        <w:pStyle w:val="ListParagraph"/>
        <w:numPr>
          <w:ilvl w:val="0"/>
          <w:numId w:val="1"/>
        </w:numPr>
        <w:jc w:val="both"/>
        <w:rPr>
          <w:rFonts w:cs="Arial"/>
          <w:b/>
          <w:szCs w:val="16"/>
        </w:rPr>
      </w:pPr>
      <w:hyperlink r:id="rId14" w:history="1">
        <w:r w:rsidR="00773DD6" w:rsidRPr="00885489">
          <w:rPr>
            <w:rStyle w:val="Hyperlink"/>
            <w:rFonts w:cs="Arial"/>
            <w:b/>
            <w:color w:val="auto"/>
            <w:szCs w:val="16"/>
          </w:rPr>
          <w:t>TITLE 47 MINES AND MINING</w:t>
        </w:r>
      </w:hyperlink>
    </w:p>
    <w:p w14:paraId="3991289D" w14:textId="77777777" w:rsidR="00773DD6" w:rsidRPr="00885489" w:rsidRDefault="00380BCD" w:rsidP="00773DD6">
      <w:pPr>
        <w:pStyle w:val="ListParagraph"/>
        <w:numPr>
          <w:ilvl w:val="0"/>
          <w:numId w:val="1"/>
        </w:numPr>
        <w:jc w:val="both"/>
        <w:rPr>
          <w:rStyle w:val="Hyperlink"/>
          <w:rFonts w:cs="Arial"/>
          <w:b/>
          <w:color w:val="auto"/>
          <w:szCs w:val="16"/>
        </w:rPr>
      </w:pPr>
      <w:hyperlink r:id="rId15" w:history="1">
        <w:r w:rsidR="00773DD6" w:rsidRPr="00885489">
          <w:rPr>
            <w:rStyle w:val="Hyperlink"/>
            <w:rFonts w:cs="Arial"/>
            <w:b/>
            <w:color w:val="auto"/>
            <w:szCs w:val="16"/>
          </w:rPr>
          <w:t>TITLE 58 PUBLIC LANDS</w:t>
        </w:r>
      </w:hyperlink>
    </w:p>
    <w:p w14:paraId="15C316A3" w14:textId="77777777" w:rsidR="001118BE" w:rsidRPr="00885489" w:rsidRDefault="001118BE" w:rsidP="00CF74EA">
      <w:pPr>
        <w:jc w:val="both"/>
        <w:rPr>
          <w:rFonts w:cs="Arial"/>
        </w:rPr>
      </w:pPr>
    </w:p>
    <w:p w14:paraId="0C66432E" w14:textId="77777777" w:rsidR="001118BE" w:rsidRDefault="001118BE">
      <w:pPr>
        <w:rPr>
          <w:rFonts w:cs="Arial"/>
          <w:b/>
          <w:i/>
          <w:u w:val="single"/>
        </w:rPr>
      </w:pPr>
      <w:r>
        <w:rPr>
          <w:rFonts w:cs="Arial"/>
          <w:b/>
          <w:i/>
          <w:u w:val="single"/>
        </w:rPr>
        <w:br w:type="page"/>
      </w:r>
    </w:p>
    <w:p w14:paraId="5E6EB3AD" w14:textId="676AEF2B" w:rsidR="008A3EF4" w:rsidRPr="00885489" w:rsidRDefault="008A3EF4" w:rsidP="008A3EF4">
      <w:pPr>
        <w:jc w:val="both"/>
        <w:rPr>
          <w:rFonts w:cs="Arial"/>
          <w:b/>
          <w:i/>
          <w:u w:val="single"/>
        </w:rPr>
      </w:pPr>
      <w:r>
        <w:rPr>
          <w:rFonts w:cs="Arial"/>
          <w:b/>
          <w:i/>
          <w:u w:val="single"/>
        </w:rPr>
        <w:lastRenderedPageBreak/>
        <w:t xml:space="preserve">Business </w:t>
      </w:r>
      <w:r w:rsidRPr="00885489">
        <w:rPr>
          <w:rFonts w:cs="Arial"/>
          <w:b/>
          <w:i/>
          <w:u w:val="single"/>
        </w:rPr>
        <w:t xml:space="preserve">Services Division </w:t>
      </w:r>
    </w:p>
    <w:p w14:paraId="4E075C96" w14:textId="77777777" w:rsidR="008A3EF4" w:rsidRPr="00885489" w:rsidRDefault="008A3EF4" w:rsidP="008A3EF4">
      <w:pPr>
        <w:jc w:val="both"/>
        <w:rPr>
          <w:rFonts w:cs="Arial"/>
        </w:rPr>
      </w:pPr>
    </w:p>
    <w:p w14:paraId="27B53376" w14:textId="77777777" w:rsidR="008A3EF4" w:rsidRPr="00885489" w:rsidRDefault="008A3EF4" w:rsidP="008A3EF4">
      <w:pPr>
        <w:autoSpaceDE w:val="0"/>
        <w:autoSpaceDN w:val="0"/>
        <w:adjustRightInd w:val="0"/>
        <w:jc w:val="both"/>
        <w:rPr>
          <w:rFonts w:cs="Arial"/>
          <w:szCs w:val="20"/>
        </w:rPr>
      </w:pPr>
      <w:r w:rsidRPr="00885489">
        <w:rPr>
          <w:rFonts w:cs="Arial"/>
          <w:szCs w:val="20"/>
        </w:rPr>
        <w:t xml:space="preserve">The </w:t>
      </w:r>
      <w:r w:rsidRPr="004D7D93">
        <w:rPr>
          <w:rFonts w:cs="Arial"/>
          <w:b/>
          <w:szCs w:val="20"/>
        </w:rPr>
        <w:t>Fi</w:t>
      </w:r>
      <w:r>
        <w:rPr>
          <w:rFonts w:cs="Arial"/>
          <w:b/>
          <w:szCs w:val="20"/>
        </w:rPr>
        <w:t xml:space="preserve">nancial Services Bureau </w:t>
      </w:r>
      <w:r w:rsidRPr="00885489">
        <w:rPr>
          <w:rFonts w:cs="Arial"/>
          <w:szCs w:val="20"/>
        </w:rPr>
        <w:t>provides oversight and policy direction for all accounting and procurement functions of the agency including accounts payable and receivable, payroll, internal auditing</w:t>
      </w:r>
      <w:r>
        <w:rPr>
          <w:rFonts w:cs="Arial"/>
          <w:szCs w:val="20"/>
        </w:rPr>
        <w:t>,</w:t>
      </w:r>
      <w:r w:rsidRPr="00885489">
        <w:rPr>
          <w:rFonts w:cs="Arial"/>
          <w:szCs w:val="20"/>
        </w:rPr>
        <w:t xml:space="preserve"> and contract solicitation.</w:t>
      </w:r>
    </w:p>
    <w:p w14:paraId="6D84067D" w14:textId="77777777" w:rsidR="008A3EF4" w:rsidRPr="00885489" w:rsidRDefault="008A3EF4" w:rsidP="008A3EF4">
      <w:pPr>
        <w:autoSpaceDE w:val="0"/>
        <w:autoSpaceDN w:val="0"/>
        <w:adjustRightInd w:val="0"/>
        <w:jc w:val="both"/>
        <w:rPr>
          <w:rFonts w:cs="Arial"/>
          <w:szCs w:val="20"/>
        </w:rPr>
      </w:pPr>
    </w:p>
    <w:p w14:paraId="7CF9D454" w14:textId="77777777" w:rsidR="008A3EF4" w:rsidRDefault="008A3EF4" w:rsidP="008A3EF4">
      <w:pPr>
        <w:autoSpaceDE w:val="0"/>
        <w:autoSpaceDN w:val="0"/>
        <w:jc w:val="both"/>
        <w:rPr>
          <w:rFonts w:cs="Arial"/>
          <w:szCs w:val="20"/>
        </w:rPr>
      </w:pPr>
      <w:r w:rsidRPr="004D7D93">
        <w:rPr>
          <w:rFonts w:cs="Arial"/>
          <w:b/>
          <w:szCs w:val="20"/>
        </w:rPr>
        <w:t>Human Resource</w:t>
      </w:r>
      <w:r>
        <w:rPr>
          <w:rFonts w:cs="Arial"/>
          <w:szCs w:val="20"/>
        </w:rPr>
        <w:t xml:space="preserve"> functions are provided by a Human Resource Officer, two specialists, and an associate.</w:t>
      </w:r>
    </w:p>
    <w:p w14:paraId="1753A283" w14:textId="77777777" w:rsidR="008A3EF4" w:rsidRDefault="008A3EF4" w:rsidP="008A3EF4">
      <w:pPr>
        <w:autoSpaceDE w:val="0"/>
        <w:autoSpaceDN w:val="0"/>
        <w:adjustRightInd w:val="0"/>
        <w:jc w:val="both"/>
        <w:rPr>
          <w:rFonts w:cs="Arial"/>
          <w:szCs w:val="20"/>
        </w:rPr>
      </w:pPr>
    </w:p>
    <w:p w14:paraId="7E8E4923" w14:textId="77777777" w:rsidR="008A3EF4" w:rsidRDefault="008A3EF4" w:rsidP="008A3EF4">
      <w:pPr>
        <w:autoSpaceDE w:val="0"/>
        <w:autoSpaceDN w:val="0"/>
        <w:adjustRightInd w:val="0"/>
        <w:jc w:val="both"/>
        <w:rPr>
          <w:rFonts w:cs="Arial"/>
          <w:color w:val="000000"/>
          <w:kern w:val="36"/>
          <w:szCs w:val="20"/>
        </w:rPr>
      </w:pPr>
      <w:r w:rsidRPr="008B1B46">
        <w:rPr>
          <w:rFonts w:cs="Arial"/>
          <w:color w:val="000000"/>
          <w:kern w:val="36"/>
          <w:szCs w:val="20"/>
        </w:rPr>
        <w:t xml:space="preserve">The </w:t>
      </w:r>
      <w:r w:rsidRPr="004D7D93">
        <w:rPr>
          <w:rFonts w:cs="Arial"/>
          <w:b/>
          <w:bCs/>
          <w:color w:val="000000"/>
          <w:kern w:val="36"/>
          <w:szCs w:val="20"/>
        </w:rPr>
        <w:t>Information Technology</w:t>
      </w:r>
      <w:r w:rsidRPr="008B1B46">
        <w:rPr>
          <w:rFonts w:cs="Arial"/>
          <w:bCs/>
          <w:color w:val="000000"/>
          <w:kern w:val="36"/>
          <w:szCs w:val="20"/>
        </w:rPr>
        <w:t xml:space="preserve"> </w:t>
      </w:r>
      <w:r>
        <w:rPr>
          <w:rFonts w:cs="Arial"/>
          <w:bCs/>
          <w:color w:val="000000"/>
          <w:kern w:val="36"/>
          <w:szCs w:val="20"/>
        </w:rPr>
        <w:t>section</w:t>
      </w:r>
      <w:r w:rsidRPr="008B1B46">
        <w:rPr>
          <w:rFonts w:cs="Arial"/>
          <w:color w:val="000000"/>
          <w:kern w:val="36"/>
          <w:szCs w:val="20"/>
        </w:rPr>
        <w:t xml:space="preserve"> is responsible for providing organizational support for technology-based communication and information systems</w:t>
      </w:r>
      <w:r>
        <w:rPr>
          <w:rFonts w:cs="Arial"/>
          <w:color w:val="000000"/>
          <w:kern w:val="36"/>
          <w:szCs w:val="20"/>
        </w:rPr>
        <w:t xml:space="preserve"> to include agency-wide electronic content management</w:t>
      </w:r>
      <w:r w:rsidRPr="008B1B46">
        <w:rPr>
          <w:rFonts w:cs="Arial"/>
          <w:color w:val="000000"/>
          <w:kern w:val="36"/>
          <w:szCs w:val="20"/>
        </w:rPr>
        <w:t>.</w:t>
      </w:r>
    </w:p>
    <w:p w14:paraId="3398C3D8" w14:textId="77777777" w:rsidR="008A3EF4" w:rsidRDefault="008A3EF4" w:rsidP="008A3EF4">
      <w:pPr>
        <w:autoSpaceDE w:val="0"/>
        <w:autoSpaceDN w:val="0"/>
        <w:adjustRightInd w:val="0"/>
        <w:jc w:val="both"/>
        <w:rPr>
          <w:rFonts w:cs="Arial"/>
          <w:color w:val="000000"/>
          <w:kern w:val="36"/>
          <w:szCs w:val="20"/>
        </w:rPr>
      </w:pPr>
    </w:p>
    <w:p w14:paraId="069E0053" w14:textId="77777777" w:rsidR="008A3EF4" w:rsidRDefault="008A3EF4" w:rsidP="008A3EF4">
      <w:pPr>
        <w:autoSpaceDE w:val="0"/>
        <w:autoSpaceDN w:val="0"/>
        <w:adjustRightInd w:val="0"/>
        <w:jc w:val="both"/>
        <w:rPr>
          <w:rFonts w:cs="Arial"/>
          <w:szCs w:val="20"/>
        </w:rPr>
      </w:pPr>
      <w:r w:rsidRPr="004D7D93">
        <w:rPr>
          <w:rFonts w:cs="Arial"/>
          <w:b/>
          <w:szCs w:val="20"/>
        </w:rPr>
        <w:t xml:space="preserve">Legal </w:t>
      </w:r>
      <w:r>
        <w:rPr>
          <w:rFonts w:cs="Arial"/>
          <w:szCs w:val="20"/>
        </w:rPr>
        <w:t>services are provided by the Office of the Attorney General. Four deputy attorneys general are assigned to IDL and have primary responsibility for providing legal advice, initiating legal action in support of IDL actions and defending IDL actions in court, as necessary.</w:t>
      </w:r>
    </w:p>
    <w:p w14:paraId="767F353C" w14:textId="356EED0E" w:rsidR="008A3EF4" w:rsidRDefault="008A3EF4" w:rsidP="008A3EF4">
      <w:pPr>
        <w:autoSpaceDE w:val="0"/>
        <w:autoSpaceDN w:val="0"/>
        <w:adjustRightInd w:val="0"/>
        <w:jc w:val="both"/>
        <w:rPr>
          <w:rFonts w:cs="Arial"/>
          <w:szCs w:val="20"/>
        </w:rPr>
      </w:pPr>
    </w:p>
    <w:p w14:paraId="7B88F8F7" w14:textId="77777777" w:rsidR="008A3EF4" w:rsidRPr="00865DBB" w:rsidRDefault="008A3EF4" w:rsidP="008A3EF4">
      <w:pPr>
        <w:autoSpaceDE w:val="0"/>
        <w:autoSpaceDN w:val="0"/>
        <w:adjustRightInd w:val="0"/>
        <w:jc w:val="both"/>
        <w:rPr>
          <w:rFonts w:cs="Arial"/>
          <w:szCs w:val="20"/>
        </w:rPr>
      </w:pPr>
    </w:p>
    <w:p w14:paraId="092A2AC6" w14:textId="77777777" w:rsidR="008A3EF4" w:rsidRPr="00102E1E" w:rsidRDefault="008A3EF4" w:rsidP="008A3EF4">
      <w:pPr>
        <w:autoSpaceDE w:val="0"/>
        <w:autoSpaceDN w:val="0"/>
        <w:adjustRightInd w:val="0"/>
        <w:jc w:val="both"/>
        <w:rPr>
          <w:rFonts w:cs="Arial"/>
          <w:szCs w:val="20"/>
        </w:rPr>
      </w:pPr>
      <w:r>
        <w:rPr>
          <w:rFonts w:cs="Arial"/>
          <w:b/>
          <w:i/>
          <w:szCs w:val="20"/>
          <w:u w:val="single"/>
        </w:rPr>
        <w:t>Forestry &amp; Fire Division</w:t>
      </w:r>
      <w:r>
        <w:rPr>
          <w:rFonts w:cs="Arial"/>
          <w:szCs w:val="20"/>
        </w:rPr>
        <w:t xml:space="preserve"> </w:t>
      </w:r>
    </w:p>
    <w:p w14:paraId="6B423543" w14:textId="77777777" w:rsidR="008A3EF4" w:rsidRDefault="008A3EF4" w:rsidP="008A3EF4">
      <w:pPr>
        <w:autoSpaceDE w:val="0"/>
        <w:autoSpaceDN w:val="0"/>
        <w:adjustRightInd w:val="0"/>
        <w:jc w:val="both"/>
        <w:rPr>
          <w:rFonts w:cs="Arial"/>
          <w:szCs w:val="20"/>
        </w:rPr>
      </w:pPr>
    </w:p>
    <w:p w14:paraId="660249BE" w14:textId="77777777" w:rsidR="008A3EF4" w:rsidRDefault="008A3EF4" w:rsidP="008A3EF4">
      <w:pPr>
        <w:autoSpaceDE w:val="0"/>
        <w:autoSpaceDN w:val="0"/>
        <w:adjustRightInd w:val="0"/>
        <w:jc w:val="both"/>
        <w:rPr>
          <w:rFonts w:cs="Arial"/>
          <w:szCs w:val="20"/>
        </w:rPr>
      </w:pPr>
      <w:r>
        <w:rPr>
          <w:rFonts w:cs="Arial"/>
          <w:szCs w:val="20"/>
        </w:rPr>
        <w:t xml:space="preserve">The </w:t>
      </w:r>
      <w:r w:rsidRPr="004D7D93">
        <w:rPr>
          <w:rFonts w:cs="Arial"/>
          <w:b/>
          <w:szCs w:val="20"/>
        </w:rPr>
        <w:t>Forestry Assistance Bureau</w:t>
      </w:r>
      <w:r>
        <w:rPr>
          <w:rFonts w:cs="Arial"/>
          <w:szCs w:val="20"/>
        </w:rPr>
        <w:t>, staffed by specialists in the various fields of forest management, provides technical assistance to IDL, other government agencies, forestry &amp; green industry professionals, communities, and private forestland owners. The bureau administers delivery of programs designed to assist in the responsible management of forest resources. The bureau also oversees policy administration for the Idaho Forest Practices Act, which regulates forest practice operations in Idaho.</w:t>
      </w:r>
    </w:p>
    <w:p w14:paraId="00D3E85A" w14:textId="77777777" w:rsidR="008A3EF4" w:rsidRDefault="008A3EF4" w:rsidP="008A3EF4">
      <w:pPr>
        <w:autoSpaceDE w:val="0"/>
        <w:autoSpaceDN w:val="0"/>
        <w:adjustRightInd w:val="0"/>
        <w:jc w:val="both"/>
        <w:rPr>
          <w:rFonts w:cs="Arial"/>
          <w:szCs w:val="20"/>
        </w:rPr>
      </w:pPr>
    </w:p>
    <w:p w14:paraId="5C856E81" w14:textId="0180A178" w:rsidR="008A3EF4" w:rsidRDefault="008A3EF4" w:rsidP="008A3EF4">
      <w:pPr>
        <w:autoSpaceDE w:val="0"/>
        <w:autoSpaceDN w:val="0"/>
        <w:adjustRightInd w:val="0"/>
        <w:jc w:val="both"/>
        <w:rPr>
          <w:rFonts w:cs="Arial"/>
          <w:szCs w:val="20"/>
        </w:rPr>
      </w:pPr>
      <w:r>
        <w:rPr>
          <w:rFonts w:cs="Arial"/>
          <w:szCs w:val="20"/>
        </w:rPr>
        <w:t xml:space="preserve">The </w:t>
      </w:r>
      <w:r w:rsidRPr="004D7D93">
        <w:rPr>
          <w:rFonts w:cs="Arial"/>
          <w:b/>
          <w:szCs w:val="20"/>
        </w:rPr>
        <w:t>Fire Management Bureau</w:t>
      </w:r>
      <w:r>
        <w:rPr>
          <w:rFonts w:cs="Arial"/>
          <w:szCs w:val="20"/>
        </w:rPr>
        <w:t xml:space="preserve"> provides policy direction and oversight for the prevention, preparedness, and suppression of wildland fires on over six million acres of public and private forest and rangelands across Idaho. The bureau also </w:t>
      </w:r>
      <w:proofErr w:type="gramStart"/>
      <w:r>
        <w:rPr>
          <w:rFonts w:cs="Arial"/>
          <w:szCs w:val="20"/>
        </w:rPr>
        <w:t>provides assistance to</w:t>
      </w:r>
      <w:proofErr w:type="gramEnd"/>
      <w:r>
        <w:rPr>
          <w:rFonts w:cs="Arial"/>
          <w:szCs w:val="20"/>
        </w:rPr>
        <w:t xml:space="preserve"> rural fire protection partners including municipal and volunteer departments and rangeland protection associations.  </w:t>
      </w:r>
    </w:p>
    <w:p w14:paraId="05ED3258" w14:textId="77777777" w:rsidR="008A3EF4" w:rsidRDefault="008A3EF4" w:rsidP="008A3EF4">
      <w:pPr>
        <w:jc w:val="both"/>
        <w:rPr>
          <w:rFonts w:cs="Arial"/>
          <w:szCs w:val="20"/>
        </w:rPr>
      </w:pPr>
    </w:p>
    <w:p w14:paraId="77B112FC" w14:textId="77777777" w:rsidR="008A3EF4" w:rsidRDefault="008A3EF4" w:rsidP="008A3EF4">
      <w:pPr>
        <w:jc w:val="both"/>
        <w:rPr>
          <w:rFonts w:cs="Arial"/>
          <w:szCs w:val="20"/>
        </w:rPr>
      </w:pPr>
      <w:r>
        <w:rPr>
          <w:rFonts w:cs="Arial"/>
          <w:szCs w:val="20"/>
        </w:rPr>
        <w:t xml:space="preserve">The </w:t>
      </w:r>
      <w:r w:rsidRPr="00C91A3B">
        <w:rPr>
          <w:rFonts w:cs="Arial"/>
          <w:b/>
          <w:szCs w:val="20"/>
        </w:rPr>
        <w:t>GNA Bureau</w:t>
      </w:r>
      <w:r>
        <w:rPr>
          <w:rFonts w:cs="Arial"/>
          <w:b/>
          <w:szCs w:val="20"/>
        </w:rPr>
        <w:t xml:space="preserve"> </w:t>
      </w:r>
      <w:r>
        <w:rPr>
          <w:rFonts w:cs="Arial"/>
          <w:szCs w:val="20"/>
        </w:rPr>
        <w:t xml:space="preserve">partners with the U.S. Forest Service and the Bureau of Land Management to increase the pace and scale of forest, rangeland, and watershed restoration activities on federal land to increase landscape resiliency and reduce the threat of wildfire, insects and diseases.  These collaborative efforts are made possible through cooperative agreements under the Good Neighbor Authority (GNA). </w:t>
      </w:r>
    </w:p>
    <w:p w14:paraId="5F325684" w14:textId="77777777" w:rsidR="008A3EF4" w:rsidRDefault="008A3EF4" w:rsidP="008A3EF4">
      <w:pPr>
        <w:jc w:val="both"/>
        <w:rPr>
          <w:rFonts w:cs="Arial"/>
          <w:szCs w:val="20"/>
        </w:rPr>
      </w:pPr>
    </w:p>
    <w:p w14:paraId="292DE14B" w14:textId="4F4B8742" w:rsidR="008A3EF4" w:rsidRPr="00C91A3B" w:rsidRDefault="008A3EF4" w:rsidP="008A3EF4">
      <w:pPr>
        <w:jc w:val="both"/>
        <w:rPr>
          <w:color w:val="0070C0"/>
        </w:rPr>
      </w:pPr>
      <w:r>
        <w:rPr>
          <w:rFonts w:cs="Arial"/>
          <w:szCs w:val="20"/>
        </w:rPr>
        <w:t xml:space="preserve">Idaho’s </w:t>
      </w:r>
      <w:r w:rsidRPr="00821142">
        <w:rPr>
          <w:rFonts w:cs="Arial"/>
          <w:b/>
          <w:bCs/>
          <w:szCs w:val="20"/>
        </w:rPr>
        <w:t>Shared Stewardship</w:t>
      </w:r>
      <w:r>
        <w:rPr>
          <w:rFonts w:cs="Arial"/>
          <w:szCs w:val="20"/>
        </w:rPr>
        <w:t xml:space="preserve"> </w:t>
      </w:r>
      <w:r w:rsidR="00D50A5E">
        <w:rPr>
          <w:rFonts w:cs="Arial"/>
          <w:szCs w:val="20"/>
        </w:rPr>
        <w:t>initiative is</w:t>
      </w:r>
      <w:r>
        <w:rPr>
          <w:rFonts w:cs="Arial"/>
          <w:szCs w:val="20"/>
        </w:rPr>
        <w:t xml:space="preserve"> coordinated from this division. </w:t>
      </w:r>
      <w:r w:rsidR="00D50A5E">
        <w:rPr>
          <w:rFonts w:cs="Arial"/>
          <w:szCs w:val="20"/>
        </w:rPr>
        <w:t xml:space="preserve">This </w:t>
      </w:r>
      <w:r w:rsidR="001118BE">
        <w:rPr>
          <w:rFonts w:cs="Arial"/>
          <w:szCs w:val="20"/>
        </w:rPr>
        <w:t>initiative emerged</w:t>
      </w:r>
      <w:r>
        <w:rPr>
          <w:rFonts w:cs="Arial"/>
          <w:szCs w:val="20"/>
        </w:rPr>
        <w:t xml:space="preserve"> as a result of collaboration between the State of Idaho and USDA Forest Service – analyzing how the focus of federal and state resources on critically needed treatments can impact at-risk forestlands across all ownership boundaries.    </w:t>
      </w:r>
    </w:p>
    <w:p w14:paraId="6028BDD4" w14:textId="50C4157D" w:rsidR="008A3EF4" w:rsidRPr="008A3EF4" w:rsidRDefault="008A3EF4" w:rsidP="008A3EF4">
      <w:pPr>
        <w:autoSpaceDE w:val="0"/>
        <w:autoSpaceDN w:val="0"/>
        <w:adjustRightInd w:val="0"/>
        <w:jc w:val="both"/>
        <w:rPr>
          <w:rFonts w:cs="Arial"/>
          <w:bCs/>
          <w:sz w:val="19"/>
          <w:szCs w:val="19"/>
        </w:rPr>
      </w:pPr>
    </w:p>
    <w:p w14:paraId="0D793CB2" w14:textId="77777777" w:rsidR="008A3EF4" w:rsidRPr="008A3EF4" w:rsidRDefault="008A3EF4" w:rsidP="008A3EF4">
      <w:pPr>
        <w:autoSpaceDE w:val="0"/>
        <w:autoSpaceDN w:val="0"/>
        <w:adjustRightInd w:val="0"/>
        <w:jc w:val="both"/>
        <w:rPr>
          <w:rFonts w:cs="Arial"/>
          <w:bCs/>
          <w:sz w:val="19"/>
          <w:szCs w:val="19"/>
        </w:rPr>
      </w:pPr>
    </w:p>
    <w:p w14:paraId="16076814" w14:textId="77777777" w:rsidR="008A3EF4" w:rsidRPr="00102E1E" w:rsidRDefault="008A3EF4" w:rsidP="008A3EF4">
      <w:pPr>
        <w:autoSpaceDE w:val="0"/>
        <w:autoSpaceDN w:val="0"/>
        <w:adjustRightInd w:val="0"/>
        <w:jc w:val="both"/>
        <w:rPr>
          <w:rFonts w:cs="Arial"/>
          <w:szCs w:val="20"/>
        </w:rPr>
      </w:pPr>
      <w:r>
        <w:rPr>
          <w:rFonts w:cs="Arial"/>
          <w:b/>
          <w:i/>
          <w:szCs w:val="20"/>
          <w:u w:val="single"/>
        </w:rPr>
        <w:t>Trust Land Management Division</w:t>
      </w:r>
      <w:r>
        <w:rPr>
          <w:rFonts w:cs="Arial"/>
          <w:szCs w:val="20"/>
        </w:rPr>
        <w:t xml:space="preserve"> </w:t>
      </w:r>
    </w:p>
    <w:p w14:paraId="0D004435" w14:textId="77777777" w:rsidR="008A3EF4" w:rsidRPr="001E799A" w:rsidRDefault="008A3EF4" w:rsidP="008A3EF4">
      <w:pPr>
        <w:autoSpaceDE w:val="0"/>
        <w:autoSpaceDN w:val="0"/>
        <w:adjustRightInd w:val="0"/>
        <w:jc w:val="both"/>
        <w:rPr>
          <w:rFonts w:cs="Arial"/>
          <w:color w:val="000000"/>
          <w:szCs w:val="20"/>
        </w:rPr>
      </w:pPr>
    </w:p>
    <w:p w14:paraId="1F4383CF" w14:textId="5E3368CF" w:rsidR="008A3EF4" w:rsidRDefault="008A3EF4" w:rsidP="008A3EF4">
      <w:pPr>
        <w:autoSpaceDE w:val="0"/>
        <w:autoSpaceDN w:val="0"/>
        <w:adjustRightInd w:val="0"/>
        <w:jc w:val="both"/>
        <w:rPr>
          <w:rFonts w:cs="Arial"/>
          <w:szCs w:val="20"/>
        </w:rPr>
      </w:pPr>
      <w:r>
        <w:rPr>
          <w:rFonts w:cs="Arial"/>
          <w:szCs w:val="20"/>
        </w:rPr>
        <w:t xml:space="preserve">The </w:t>
      </w:r>
      <w:r w:rsidR="00EA7777">
        <w:rPr>
          <w:rFonts w:cs="Arial"/>
          <w:b/>
          <w:szCs w:val="20"/>
        </w:rPr>
        <w:t>Timber</w:t>
      </w:r>
      <w:r w:rsidRPr="004D7D93">
        <w:rPr>
          <w:rFonts w:cs="Arial"/>
          <w:b/>
          <w:szCs w:val="20"/>
        </w:rPr>
        <w:t xml:space="preserve"> Bureau</w:t>
      </w:r>
      <w:r>
        <w:rPr>
          <w:rFonts w:cs="Arial"/>
          <w:szCs w:val="20"/>
        </w:rPr>
        <w:t xml:space="preserve"> provides statewide policy direction, technical guidance, and oversight in the utilization, improvement, and protection of renewable forest resources on endowment land. In addition, the </w:t>
      </w:r>
      <w:r w:rsidR="00EA7777">
        <w:rPr>
          <w:rFonts w:cs="Arial"/>
          <w:szCs w:val="20"/>
        </w:rPr>
        <w:t>Timber</w:t>
      </w:r>
      <w:r>
        <w:rPr>
          <w:rFonts w:cs="Arial"/>
          <w:szCs w:val="20"/>
        </w:rPr>
        <w:t xml:space="preserve"> Bureau supervises the measurement of forest products harvested as part of IDL’s annual timber sale program and accounting for receipt of associated payments.</w:t>
      </w:r>
    </w:p>
    <w:p w14:paraId="7C247210" w14:textId="77777777" w:rsidR="008A3EF4" w:rsidRDefault="008A3EF4" w:rsidP="008A3EF4">
      <w:pPr>
        <w:autoSpaceDE w:val="0"/>
        <w:autoSpaceDN w:val="0"/>
        <w:adjustRightInd w:val="0"/>
        <w:jc w:val="both"/>
        <w:rPr>
          <w:rFonts w:cs="Arial"/>
          <w:color w:val="000000"/>
          <w:szCs w:val="20"/>
        </w:rPr>
      </w:pPr>
    </w:p>
    <w:p w14:paraId="1D38D629" w14:textId="77777777" w:rsidR="008A3EF4" w:rsidRDefault="008A3EF4" w:rsidP="008A3EF4">
      <w:pPr>
        <w:autoSpaceDE w:val="0"/>
        <w:autoSpaceDN w:val="0"/>
        <w:adjustRightInd w:val="0"/>
        <w:jc w:val="both"/>
        <w:rPr>
          <w:rFonts w:ascii="LucidaHandwriting-Italic" w:hAnsi="LucidaHandwriting-Italic" w:cs="LucidaHandwriting-Italic"/>
          <w:i/>
          <w:iCs/>
          <w:szCs w:val="20"/>
          <w:u w:val="single"/>
        </w:rPr>
      </w:pPr>
      <w:r w:rsidRPr="001E799A">
        <w:rPr>
          <w:rFonts w:cs="Arial"/>
          <w:color w:val="000000"/>
          <w:szCs w:val="20"/>
        </w:rPr>
        <w:t xml:space="preserve">The </w:t>
      </w:r>
      <w:r>
        <w:rPr>
          <w:rFonts w:cs="Arial"/>
          <w:b/>
          <w:color w:val="000000"/>
          <w:szCs w:val="20"/>
        </w:rPr>
        <w:t>Real Estate Services</w:t>
      </w:r>
      <w:r w:rsidRPr="004D7D93">
        <w:rPr>
          <w:rFonts w:cs="Arial"/>
          <w:b/>
          <w:color w:val="000000"/>
          <w:szCs w:val="20"/>
        </w:rPr>
        <w:t xml:space="preserve"> Bureau</w:t>
      </w:r>
      <w:r w:rsidRPr="001E799A">
        <w:rPr>
          <w:rFonts w:cs="Arial"/>
          <w:color w:val="000000"/>
          <w:szCs w:val="20"/>
        </w:rPr>
        <w:t xml:space="preserve"> provides statewide policy direction, technical guidance</w:t>
      </w:r>
      <w:r>
        <w:rPr>
          <w:rFonts w:cs="Arial"/>
          <w:color w:val="000000"/>
          <w:szCs w:val="20"/>
        </w:rPr>
        <w:t>,</w:t>
      </w:r>
      <w:r w:rsidRPr="001E799A">
        <w:rPr>
          <w:rFonts w:cs="Arial"/>
          <w:color w:val="000000"/>
          <w:szCs w:val="20"/>
        </w:rPr>
        <w:t xml:space="preserve"> and oversight </w:t>
      </w:r>
      <w:r>
        <w:rPr>
          <w:rFonts w:cs="Arial"/>
          <w:color w:val="000000"/>
          <w:szCs w:val="20"/>
        </w:rPr>
        <w:t>to IDL’s supervisory areas in the</w:t>
      </w:r>
      <w:r w:rsidRPr="001E799A">
        <w:rPr>
          <w:rFonts w:cs="Arial"/>
          <w:color w:val="000000"/>
          <w:szCs w:val="20"/>
        </w:rPr>
        <w:t xml:space="preserve"> </w:t>
      </w:r>
      <w:r>
        <w:rPr>
          <w:rFonts w:cs="Arial"/>
          <w:color w:val="000000"/>
          <w:szCs w:val="20"/>
        </w:rPr>
        <w:t xml:space="preserve">administration of endowment land leases. Endowment land lease types include grazing, agriculture, residential real estate, commercial real estate, non-commercial recreation, conservation, oil &amp; gas, and minerals. </w:t>
      </w:r>
      <w:r w:rsidRPr="00865DBB">
        <w:rPr>
          <w:rFonts w:cs="Arial"/>
          <w:szCs w:val="20"/>
        </w:rPr>
        <w:t>Th</w:t>
      </w:r>
      <w:r>
        <w:rPr>
          <w:rFonts w:cs="Arial"/>
          <w:szCs w:val="20"/>
        </w:rPr>
        <w:t xml:space="preserve">e </w:t>
      </w:r>
      <w:r w:rsidRPr="0046379F">
        <w:rPr>
          <w:rFonts w:cs="Arial"/>
          <w:bCs/>
          <w:szCs w:val="20"/>
        </w:rPr>
        <w:t>bureau is also responsible for handling land acquisition, exchange, and disposal transactions. The bureau is responsible</w:t>
      </w:r>
      <w:r>
        <w:rPr>
          <w:rFonts w:cs="Arial"/>
          <w:szCs w:val="20"/>
        </w:rPr>
        <w:t xml:space="preserve"> for developing policies and procedures associated with acquiring and granting rights-of-way, disclaimers of interest along navigable rivers, and conducting appraisals. </w:t>
      </w:r>
    </w:p>
    <w:p w14:paraId="287CB099" w14:textId="77777777" w:rsidR="008A3EF4" w:rsidRDefault="008A3EF4" w:rsidP="008A3EF4">
      <w:pPr>
        <w:autoSpaceDE w:val="0"/>
        <w:autoSpaceDN w:val="0"/>
        <w:adjustRightInd w:val="0"/>
        <w:jc w:val="both"/>
        <w:rPr>
          <w:rFonts w:cs="Arial"/>
          <w:color w:val="000000"/>
          <w:szCs w:val="20"/>
        </w:rPr>
      </w:pPr>
      <w:r>
        <w:rPr>
          <w:rFonts w:cs="Arial"/>
          <w:color w:val="000000"/>
          <w:szCs w:val="20"/>
        </w:rPr>
        <w:t xml:space="preserve"> </w:t>
      </w:r>
    </w:p>
    <w:p w14:paraId="528F9EEB" w14:textId="012E45EF" w:rsidR="008A3EF4" w:rsidRDefault="008A3EF4" w:rsidP="008A3EF4">
      <w:pPr>
        <w:jc w:val="both"/>
        <w:rPr>
          <w:rFonts w:cs="Arial"/>
          <w:szCs w:val="20"/>
        </w:rPr>
      </w:pPr>
      <w:r>
        <w:rPr>
          <w:rFonts w:cs="Arial"/>
          <w:szCs w:val="20"/>
        </w:rPr>
        <w:t xml:space="preserve">The </w:t>
      </w:r>
      <w:r w:rsidRPr="004D7D93">
        <w:rPr>
          <w:rFonts w:cs="Arial"/>
          <w:b/>
          <w:szCs w:val="20"/>
        </w:rPr>
        <w:t>Technical Services Bureau</w:t>
      </w:r>
      <w:r w:rsidRPr="005540A3">
        <w:rPr>
          <w:rFonts w:cs="Arial"/>
          <w:szCs w:val="20"/>
        </w:rPr>
        <w:t xml:space="preserve"> </w:t>
      </w:r>
      <w:r>
        <w:rPr>
          <w:rFonts w:cs="Arial"/>
          <w:szCs w:val="20"/>
        </w:rPr>
        <w:t xml:space="preserve">houses </w:t>
      </w:r>
      <w:r w:rsidRPr="005540A3">
        <w:rPr>
          <w:rFonts w:cs="Arial"/>
          <w:szCs w:val="20"/>
        </w:rPr>
        <w:t>the Geographic Information System (GIS) Program, which provides working solutions to meet IDL’s geospatial data collection, analysis</w:t>
      </w:r>
      <w:r>
        <w:rPr>
          <w:rFonts w:cs="Arial"/>
          <w:szCs w:val="20"/>
        </w:rPr>
        <w:t>,</w:t>
      </w:r>
      <w:r w:rsidRPr="005540A3">
        <w:rPr>
          <w:rFonts w:cs="Arial"/>
          <w:szCs w:val="20"/>
        </w:rPr>
        <w:t xml:space="preserve"> and reporting needs</w:t>
      </w:r>
      <w:r>
        <w:rPr>
          <w:rFonts w:cs="Arial"/>
          <w:szCs w:val="20"/>
        </w:rPr>
        <w:t>;</w:t>
      </w:r>
      <w:r w:rsidRPr="005540A3">
        <w:rPr>
          <w:rFonts w:cs="Arial"/>
          <w:szCs w:val="20"/>
        </w:rPr>
        <w:t xml:space="preserve"> the Interdisciplinary Team </w:t>
      </w:r>
      <w:r w:rsidRPr="005540A3">
        <w:rPr>
          <w:rFonts w:cs="Arial"/>
          <w:szCs w:val="20"/>
        </w:rPr>
        <w:lastRenderedPageBreak/>
        <w:t>(ID Team) provide</w:t>
      </w:r>
      <w:r w:rsidR="00EA7777">
        <w:rPr>
          <w:rFonts w:cs="Arial"/>
          <w:szCs w:val="20"/>
        </w:rPr>
        <w:t>s</w:t>
      </w:r>
      <w:r w:rsidRPr="005540A3">
        <w:rPr>
          <w:rFonts w:cs="Arial"/>
          <w:szCs w:val="20"/>
        </w:rPr>
        <w:t xml:space="preserve"> specialized technical assistance and </w:t>
      </w:r>
      <w:r w:rsidRPr="004D7D93">
        <w:rPr>
          <w:rFonts w:cs="Arial"/>
          <w:szCs w:val="20"/>
        </w:rPr>
        <w:t>recommendations to IDL’s land and resource managers across the state; and the Land Records unit, which maintains land ownership records and databases to assist in planning and implementing management strategies on state lands and resources.</w:t>
      </w:r>
    </w:p>
    <w:p w14:paraId="7A844F69" w14:textId="77777777" w:rsidR="008A3EF4" w:rsidRDefault="008A3EF4" w:rsidP="008A3EF4">
      <w:pPr>
        <w:jc w:val="both"/>
        <w:rPr>
          <w:rFonts w:cs="Arial"/>
          <w:szCs w:val="20"/>
        </w:rPr>
      </w:pPr>
    </w:p>
    <w:p w14:paraId="5CB90A6C" w14:textId="77777777" w:rsidR="008A3EF4" w:rsidRPr="00821142" w:rsidRDefault="008A3EF4" w:rsidP="008A3EF4">
      <w:pPr>
        <w:jc w:val="both"/>
        <w:rPr>
          <w:rFonts w:cs="Arial"/>
          <w:b/>
          <w:bCs/>
          <w:i/>
          <w:iCs/>
          <w:szCs w:val="20"/>
          <w:u w:val="single"/>
        </w:rPr>
      </w:pPr>
      <w:r w:rsidRPr="00821142">
        <w:rPr>
          <w:rFonts w:cs="Arial"/>
          <w:b/>
          <w:bCs/>
          <w:i/>
          <w:iCs/>
          <w:szCs w:val="20"/>
          <w:u w:val="single"/>
        </w:rPr>
        <w:t>Minerals, Public Trust, Oil &amp; Gas Division</w:t>
      </w:r>
    </w:p>
    <w:p w14:paraId="27AE757C" w14:textId="77777777" w:rsidR="008A3EF4" w:rsidRDefault="008A3EF4" w:rsidP="008A3EF4">
      <w:pPr>
        <w:autoSpaceDE w:val="0"/>
        <w:autoSpaceDN w:val="0"/>
        <w:adjustRightInd w:val="0"/>
        <w:jc w:val="both"/>
        <w:rPr>
          <w:rFonts w:cs="Arial"/>
          <w:color w:val="000000"/>
          <w:szCs w:val="20"/>
        </w:rPr>
      </w:pPr>
    </w:p>
    <w:p w14:paraId="268827F4" w14:textId="77777777" w:rsidR="008A3EF4" w:rsidRDefault="008A3EF4" w:rsidP="008A3EF4">
      <w:pPr>
        <w:autoSpaceDE w:val="0"/>
        <w:autoSpaceDN w:val="0"/>
        <w:adjustRightInd w:val="0"/>
        <w:jc w:val="both"/>
        <w:rPr>
          <w:rFonts w:cs="Arial"/>
          <w:color w:val="000000"/>
          <w:szCs w:val="20"/>
        </w:rPr>
      </w:pPr>
      <w:r>
        <w:rPr>
          <w:rFonts w:cs="Arial"/>
          <w:color w:val="000000"/>
          <w:szCs w:val="20"/>
        </w:rPr>
        <w:t xml:space="preserve">The </w:t>
      </w:r>
      <w:r w:rsidRPr="004D7D93">
        <w:rPr>
          <w:rFonts w:cs="Arial"/>
          <w:b/>
          <w:color w:val="000000"/>
          <w:szCs w:val="20"/>
        </w:rPr>
        <w:t>Resource Protection and Assistance Bureau</w:t>
      </w:r>
      <w:r>
        <w:rPr>
          <w:rFonts w:cs="Arial"/>
          <w:color w:val="000000"/>
          <w:szCs w:val="20"/>
        </w:rPr>
        <w:t xml:space="preserve"> supports IDL’s supervisory areas by processing encroachment permits under the Lake Protection Act and approving reclamation plans under the Surface and Placer Mining Act. Submerged land leases are also maintained for commercial marinas, float homes, and community docks located over public trust lands. </w:t>
      </w:r>
    </w:p>
    <w:p w14:paraId="5071715D" w14:textId="77777777" w:rsidR="008A3EF4" w:rsidRDefault="008A3EF4" w:rsidP="008A3EF4">
      <w:pPr>
        <w:autoSpaceDE w:val="0"/>
        <w:autoSpaceDN w:val="0"/>
        <w:adjustRightInd w:val="0"/>
        <w:jc w:val="both"/>
        <w:rPr>
          <w:rFonts w:cs="Arial"/>
          <w:color w:val="000000"/>
          <w:szCs w:val="20"/>
        </w:rPr>
      </w:pPr>
    </w:p>
    <w:p w14:paraId="2B16DFB1" w14:textId="77777777" w:rsidR="008A3EF4" w:rsidRDefault="008A3EF4" w:rsidP="008A3EF4">
      <w:pPr>
        <w:autoSpaceDE w:val="0"/>
        <w:autoSpaceDN w:val="0"/>
        <w:adjustRightInd w:val="0"/>
        <w:jc w:val="both"/>
        <w:rPr>
          <w:rFonts w:cs="Arial"/>
          <w:color w:val="000000"/>
          <w:szCs w:val="20"/>
        </w:rPr>
      </w:pPr>
      <w:r>
        <w:rPr>
          <w:rFonts w:cs="Arial"/>
          <w:color w:val="000000"/>
          <w:szCs w:val="20"/>
        </w:rPr>
        <w:t xml:space="preserve">The </w:t>
      </w:r>
      <w:r w:rsidRPr="00DB7A9A">
        <w:rPr>
          <w:rFonts w:cs="Arial"/>
          <w:b/>
          <w:color w:val="000000"/>
          <w:szCs w:val="20"/>
        </w:rPr>
        <w:t xml:space="preserve">Oil &amp; Gas </w:t>
      </w:r>
      <w:r>
        <w:rPr>
          <w:rFonts w:cs="Arial"/>
          <w:b/>
          <w:color w:val="000000"/>
          <w:szCs w:val="20"/>
        </w:rPr>
        <w:t>Program</w:t>
      </w:r>
      <w:r w:rsidRPr="00A97689">
        <w:rPr>
          <w:rFonts w:cs="Arial"/>
          <w:color w:val="000000"/>
          <w:szCs w:val="20"/>
        </w:rPr>
        <w:t xml:space="preserve"> supports the Idaho Oil and Gas Conservation Commission, which regulates the exploration, drilling, and production of oil and gas resources in Idaho to ensure the conservation of oil and gas and the protection of surface and groundwater as well as </w:t>
      </w:r>
      <w:r>
        <w:rPr>
          <w:rFonts w:cs="Arial"/>
          <w:color w:val="000000"/>
          <w:szCs w:val="20"/>
        </w:rPr>
        <w:t>correlative rights.</w:t>
      </w:r>
    </w:p>
    <w:p w14:paraId="27905A26" w14:textId="40E75832" w:rsidR="008A3EF4" w:rsidRDefault="008A3EF4" w:rsidP="008A3EF4">
      <w:pPr>
        <w:autoSpaceDE w:val="0"/>
        <w:autoSpaceDN w:val="0"/>
        <w:adjustRightInd w:val="0"/>
        <w:jc w:val="both"/>
        <w:rPr>
          <w:rFonts w:cs="Arial"/>
          <w:bCs/>
          <w:szCs w:val="20"/>
          <w:u w:val="single"/>
        </w:rPr>
      </w:pPr>
    </w:p>
    <w:p w14:paraId="062F431F" w14:textId="77777777" w:rsidR="008A3EF4" w:rsidRPr="008A3EF4" w:rsidRDefault="008A3EF4" w:rsidP="008A3EF4">
      <w:pPr>
        <w:autoSpaceDE w:val="0"/>
        <w:autoSpaceDN w:val="0"/>
        <w:adjustRightInd w:val="0"/>
        <w:jc w:val="both"/>
        <w:rPr>
          <w:rFonts w:cs="Arial"/>
          <w:bCs/>
          <w:szCs w:val="20"/>
          <w:u w:val="single"/>
        </w:rPr>
      </w:pPr>
    </w:p>
    <w:p w14:paraId="67DF3D44" w14:textId="77777777" w:rsidR="008A3EF4" w:rsidRDefault="008A3EF4" w:rsidP="008A3EF4">
      <w:pPr>
        <w:autoSpaceDE w:val="0"/>
        <w:autoSpaceDN w:val="0"/>
        <w:adjustRightInd w:val="0"/>
        <w:jc w:val="both"/>
        <w:rPr>
          <w:rFonts w:cs="Arial"/>
          <w:i/>
          <w:sz w:val="16"/>
          <w:szCs w:val="16"/>
        </w:rPr>
      </w:pPr>
      <w:r>
        <w:rPr>
          <w:rFonts w:cs="Arial"/>
          <w:b/>
          <w:i/>
          <w:szCs w:val="20"/>
          <w:u w:val="single"/>
        </w:rPr>
        <w:t xml:space="preserve">Idaho Board of </w:t>
      </w:r>
      <w:r w:rsidRPr="001F6BE5">
        <w:rPr>
          <w:rFonts w:cs="Arial"/>
          <w:b/>
          <w:i/>
          <w:szCs w:val="20"/>
          <w:u w:val="single"/>
        </w:rPr>
        <w:t>Scaling Practices</w:t>
      </w:r>
      <w:r w:rsidRPr="00D8753D">
        <w:rPr>
          <w:rFonts w:cs="Arial"/>
          <w:i/>
          <w:sz w:val="16"/>
          <w:szCs w:val="16"/>
        </w:rPr>
        <w:t xml:space="preserve"> </w:t>
      </w:r>
      <w:r>
        <w:rPr>
          <w:rFonts w:cs="Arial"/>
          <w:i/>
          <w:sz w:val="16"/>
          <w:szCs w:val="16"/>
        </w:rPr>
        <w:t xml:space="preserve"> </w:t>
      </w:r>
    </w:p>
    <w:p w14:paraId="7A3E5542" w14:textId="77777777" w:rsidR="008A3EF4" w:rsidRDefault="008A3EF4" w:rsidP="008A3EF4">
      <w:pPr>
        <w:autoSpaceDE w:val="0"/>
        <w:autoSpaceDN w:val="0"/>
        <w:adjustRightInd w:val="0"/>
        <w:jc w:val="both"/>
        <w:rPr>
          <w:rFonts w:cs="Arial"/>
          <w:i/>
          <w:sz w:val="16"/>
          <w:szCs w:val="16"/>
        </w:rPr>
      </w:pPr>
    </w:p>
    <w:p w14:paraId="5B325836" w14:textId="2C74F7B9" w:rsidR="008A3EF4" w:rsidRDefault="008A3EF4" w:rsidP="008A3EF4">
      <w:pPr>
        <w:autoSpaceDE w:val="0"/>
        <w:autoSpaceDN w:val="0"/>
        <w:adjustRightInd w:val="0"/>
        <w:jc w:val="both"/>
        <w:rPr>
          <w:rFonts w:cs="Arial"/>
          <w:szCs w:val="20"/>
        </w:rPr>
      </w:pPr>
      <w:r>
        <w:rPr>
          <w:rFonts w:cs="Arial"/>
          <w:szCs w:val="20"/>
        </w:rPr>
        <w:t xml:space="preserve">The primary purpose of the </w:t>
      </w:r>
      <w:r w:rsidRPr="00A97689">
        <w:rPr>
          <w:rFonts w:cs="Arial"/>
          <w:b/>
          <w:szCs w:val="20"/>
        </w:rPr>
        <w:t>Scaling Board</w:t>
      </w:r>
      <w:r>
        <w:rPr>
          <w:rFonts w:cs="Arial"/>
          <w:szCs w:val="20"/>
        </w:rPr>
        <w:t xml:space="preserve"> is to enforce log scaling (measurement) standards prescribed by statute and regulations.</w:t>
      </w:r>
      <w:r w:rsidRPr="00D6453E">
        <w:rPr>
          <w:rFonts w:cs="Arial"/>
          <w:szCs w:val="20"/>
        </w:rPr>
        <w:t xml:space="preserve"> </w:t>
      </w:r>
      <w:r>
        <w:rPr>
          <w:rFonts w:cs="Arial"/>
          <w:szCs w:val="20"/>
        </w:rPr>
        <w:t>The Board tests and licenses scaling practitioners and subjects them to</w:t>
      </w:r>
      <w:r w:rsidRPr="00D6453E">
        <w:rPr>
          <w:rFonts w:cs="Arial"/>
          <w:szCs w:val="20"/>
        </w:rPr>
        <w:t xml:space="preserve"> </w:t>
      </w:r>
      <w:r>
        <w:rPr>
          <w:rFonts w:cs="Arial"/>
          <w:szCs w:val="20"/>
        </w:rPr>
        <w:t>routine, unannounced checks to assure proficiency.</w:t>
      </w:r>
    </w:p>
    <w:p w14:paraId="1E503C5E" w14:textId="0728928E" w:rsidR="008A3EF4" w:rsidRDefault="008A3EF4" w:rsidP="008A3EF4">
      <w:pPr>
        <w:autoSpaceDE w:val="0"/>
        <w:autoSpaceDN w:val="0"/>
        <w:adjustRightInd w:val="0"/>
        <w:jc w:val="both"/>
        <w:rPr>
          <w:rFonts w:cs="Arial"/>
          <w:szCs w:val="20"/>
        </w:rPr>
      </w:pPr>
    </w:p>
    <w:p w14:paraId="79A860B1" w14:textId="26EF2803" w:rsidR="004F4E1F" w:rsidRPr="00885489" w:rsidRDefault="004F4E1F" w:rsidP="00885489">
      <w:pPr>
        <w:rPr>
          <w:rFonts w:cs="Arial"/>
          <w:b/>
          <w:bCs/>
          <w:sz w:val="24"/>
        </w:rPr>
      </w:pPr>
      <w:r w:rsidRPr="00885489">
        <w:rPr>
          <w:rFonts w:cs="Arial"/>
          <w:b/>
          <w:bCs/>
          <w:sz w:val="24"/>
        </w:rPr>
        <w:t>Revenue and Expenditures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48"/>
        <w:gridCol w:w="1619"/>
        <w:gridCol w:w="1619"/>
        <w:gridCol w:w="1619"/>
        <w:gridCol w:w="1565"/>
      </w:tblGrid>
      <w:tr w:rsidR="00F742C1" w:rsidRPr="00C34543" w14:paraId="196CD0D3" w14:textId="77777777" w:rsidTr="00F742C1">
        <w:trPr>
          <w:trHeight w:val="301"/>
        </w:trPr>
        <w:tc>
          <w:tcPr>
            <w:tcW w:w="1811" w:type="pct"/>
            <w:shd w:val="clear" w:color="000000" w:fill="000080"/>
            <w:vAlign w:val="center"/>
            <w:hideMark/>
          </w:tcPr>
          <w:p w14:paraId="2CB0C9F9" w14:textId="77777777" w:rsidR="00F742C1" w:rsidRPr="00C34543" w:rsidRDefault="00F742C1" w:rsidP="00F742C1">
            <w:pPr>
              <w:rPr>
                <w:rFonts w:cs="Arial"/>
                <w:b/>
                <w:bCs/>
                <w:color w:val="FFFFFF"/>
                <w:szCs w:val="20"/>
              </w:rPr>
            </w:pPr>
            <w:r w:rsidRPr="00C34543">
              <w:rPr>
                <w:rFonts w:cs="Arial"/>
                <w:b/>
                <w:bCs/>
                <w:color w:val="FFFFFF"/>
                <w:szCs w:val="20"/>
              </w:rPr>
              <w:t>Revenue</w:t>
            </w:r>
          </w:p>
        </w:tc>
        <w:tc>
          <w:tcPr>
            <w:tcW w:w="804" w:type="pct"/>
            <w:shd w:val="clear" w:color="000000" w:fill="000080"/>
            <w:vAlign w:val="center"/>
          </w:tcPr>
          <w:p w14:paraId="47F424BE" w14:textId="1857171C" w:rsidR="00F742C1" w:rsidRPr="00C34543" w:rsidRDefault="00C523DF" w:rsidP="00F742C1">
            <w:pPr>
              <w:jc w:val="right"/>
              <w:rPr>
                <w:rFonts w:cs="Arial"/>
                <w:b/>
                <w:bCs/>
                <w:color w:val="FFFFFF"/>
                <w:szCs w:val="20"/>
              </w:rPr>
            </w:pPr>
            <w:r>
              <w:rPr>
                <w:rFonts w:cs="Arial"/>
                <w:b/>
                <w:bCs/>
                <w:color w:val="FFFFFF"/>
                <w:szCs w:val="20"/>
              </w:rPr>
              <w:t>FY 2019</w:t>
            </w:r>
          </w:p>
        </w:tc>
        <w:tc>
          <w:tcPr>
            <w:tcW w:w="804" w:type="pct"/>
            <w:shd w:val="clear" w:color="000000" w:fill="000080"/>
            <w:vAlign w:val="center"/>
          </w:tcPr>
          <w:p w14:paraId="7C327758" w14:textId="791B6CF8" w:rsidR="00F742C1" w:rsidRPr="00C34543" w:rsidRDefault="00C523DF" w:rsidP="00F742C1">
            <w:pPr>
              <w:jc w:val="right"/>
              <w:rPr>
                <w:rFonts w:cs="Arial"/>
                <w:b/>
                <w:bCs/>
                <w:color w:val="FFFFFF"/>
                <w:szCs w:val="20"/>
              </w:rPr>
            </w:pPr>
            <w:r>
              <w:rPr>
                <w:rFonts w:cs="Arial"/>
                <w:b/>
                <w:bCs/>
                <w:color w:val="FFFFFF"/>
                <w:szCs w:val="20"/>
              </w:rPr>
              <w:t>FY 2020</w:t>
            </w:r>
          </w:p>
        </w:tc>
        <w:tc>
          <w:tcPr>
            <w:tcW w:w="804" w:type="pct"/>
            <w:shd w:val="clear" w:color="000000" w:fill="000080"/>
            <w:vAlign w:val="center"/>
          </w:tcPr>
          <w:p w14:paraId="37196182" w14:textId="5A66E044" w:rsidR="00F742C1" w:rsidRPr="00C34543" w:rsidRDefault="00C523DF" w:rsidP="00F742C1">
            <w:pPr>
              <w:jc w:val="right"/>
              <w:rPr>
                <w:rFonts w:cs="Arial"/>
                <w:b/>
                <w:bCs/>
                <w:color w:val="FFFFFF"/>
                <w:szCs w:val="20"/>
              </w:rPr>
            </w:pPr>
            <w:r>
              <w:rPr>
                <w:rFonts w:cs="Arial"/>
                <w:b/>
                <w:bCs/>
                <w:color w:val="FFFFFF"/>
                <w:szCs w:val="20"/>
              </w:rPr>
              <w:t>FY 2021</w:t>
            </w:r>
          </w:p>
        </w:tc>
        <w:tc>
          <w:tcPr>
            <w:tcW w:w="777" w:type="pct"/>
            <w:shd w:val="clear" w:color="000000" w:fill="000080"/>
            <w:vAlign w:val="center"/>
          </w:tcPr>
          <w:p w14:paraId="15411D17" w14:textId="51952245" w:rsidR="00F742C1" w:rsidRPr="00C34543" w:rsidRDefault="00C523DF" w:rsidP="00F742C1">
            <w:pPr>
              <w:jc w:val="right"/>
              <w:rPr>
                <w:rFonts w:cs="Arial"/>
                <w:b/>
                <w:bCs/>
                <w:color w:val="FFFFFF"/>
                <w:szCs w:val="20"/>
              </w:rPr>
            </w:pPr>
            <w:r>
              <w:rPr>
                <w:rFonts w:cs="Arial"/>
                <w:b/>
                <w:bCs/>
                <w:color w:val="FFFFFF"/>
                <w:szCs w:val="20"/>
              </w:rPr>
              <w:t>FY 2022</w:t>
            </w:r>
          </w:p>
        </w:tc>
      </w:tr>
      <w:tr w:rsidR="00C523DF" w:rsidRPr="00C34543" w14:paraId="3DC6B25D" w14:textId="77777777" w:rsidTr="00F742C1">
        <w:trPr>
          <w:trHeight w:val="289"/>
        </w:trPr>
        <w:tc>
          <w:tcPr>
            <w:tcW w:w="1811" w:type="pct"/>
            <w:shd w:val="clear" w:color="auto" w:fill="auto"/>
            <w:hideMark/>
          </w:tcPr>
          <w:p w14:paraId="7E93DFE0" w14:textId="77777777" w:rsidR="00C523DF" w:rsidRPr="00C34543" w:rsidRDefault="00C523DF" w:rsidP="00C523DF">
            <w:pPr>
              <w:rPr>
                <w:rFonts w:cs="Arial"/>
                <w:color w:val="000000"/>
                <w:szCs w:val="20"/>
              </w:rPr>
            </w:pPr>
            <w:r w:rsidRPr="00C34543">
              <w:rPr>
                <w:rFonts w:cs="Arial"/>
                <w:color w:val="000000"/>
                <w:szCs w:val="20"/>
              </w:rPr>
              <w:t>General Fund (appropriation)</w:t>
            </w:r>
          </w:p>
        </w:tc>
        <w:tc>
          <w:tcPr>
            <w:tcW w:w="804" w:type="pct"/>
          </w:tcPr>
          <w:p w14:paraId="1D41D287" w14:textId="56506684" w:rsidR="00C523DF" w:rsidRPr="00C34543" w:rsidRDefault="00C523DF" w:rsidP="00C523DF">
            <w:pPr>
              <w:jc w:val="right"/>
              <w:rPr>
                <w:rFonts w:cs="Arial"/>
                <w:color w:val="000000"/>
                <w:szCs w:val="20"/>
              </w:rPr>
            </w:pPr>
            <w:r>
              <w:rPr>
                <w:rFonts w:cs="Arial"/>
                <w:color w:val="000000"/>
                <w:szCs w:val="20"/>
              </w:rPr>
              <w:t>$6,021,400</w:t>
            </w:r>
          </w:p>
        </w:tc>
        <w:tc>
          <w:tcPr>
            <w:tcW w:w="804" w:type="pct"/>
          </w:tcPr>
          <w:p w14:paraId="0136494F" w14:textId="6579B08A" w:rsidR="00C523DF" w:rsidRPr="00C34543" w:rsidRDefault="00C523DF" w:rsidP="00C523DF">
            <w:pPr>
              <w:jc w:val="right"/>
              <w:rPr>
                <w:rFonts w:cs="Arial"/>
                <w:color w:val="000000"/>
                <w:szCs w:val="20"/>
              </w:rPr>
            </w:pPr>
            <w:r>
              <w:rPr>
                <w:rFonts w:cs="Arial"/>
                <w:color w:val="000000"/>
                <w:szCs w:val="20"/>
              </w:rPr>
              <w:t>$6,292,700</w:t>
            </w:r>
          </w:p>
        </w:tc>
        <w:tc>
          <w:tcPr>
            <w:tcW w:w="804" w:type="pct"/>
          </w:tcPr>
          <w:p w14:paraId="1AA6FB06" w14:textId="08768F21" w:rsidR="00C523DF" w:rsidRPr="00C34543" w:rsidRDefault="00C523DF" w:rsidP="00C523DF">
            <w:pPr>
              <w:jc w:val="right"/>
              <w:rPr>
                <w:rFonts w:cs="Arial"/>
                <w:color w:val="000000"/>
                <w:szCs w:val="20"/>
              </w:rPr>
            </w:pPr>
            <w:r>
              <w:rPr>
                <w:rFonts w:cs="Arial"/>
                <w:color w:val="000000"/>
                <w:szCs w:val="20"/>
              </w:rPr>
              <w:t>$6,440,900</w:t>
            </w:r>
          </w:p>
        </w:tc>
        <w:tc>
          <w:tcPr>
            <w:tcW w:w="777" w:type="pct"/>
          </w:tcPr>
          <w:p w14:paraId="0A00A18B" w14:textId="44A0A685" w:rsidR="00C523DF" w:rsidRPr="00C34543" w:rsidRDefault="00C523DF" w:rsidP="00C523DF">
            <w:pPr>
              <w:jc w:val="right"/>
              <w:rPr>
                <w:rFonts w:cs="Arial"/>
                <w:color w:val="000000"/>
                <w:szCs w:val="20"/>
              </w:rPr>
            </w:pPr>
          </w:p>
        </w:tc>
      </w:tr>
      <w:tr w:rsidR="00C523DF" w:rsidRPr="00C34543" w14:paraId="73C2477D" w14:textId="77777777" w:rsidTr="00F742C1">
        <w:trPr>
          <w:trHeight w:val="289"/>
        </w:trPr>
        <w:tc>
          <w:tcPr>
            <w:tcW w:w="1811" w:type="pct"/>
            <w:shd w:val="clear" w:color="auto" w:fill="auto"/>
            <w:hideMark/>
          </w:tcPr>
          <w:p w14:paraId="0AB568D7" w14:textId="77777777" w:rsidR="00C523DF" w:rsidRPr="00C34543" w:rsidRDefault="00C523DF" w:rsidP="00C523DF">
            <w:pPr>
              <w:rPr>
                <w:rFonts w:cs="Arial"/>
                <w:color w:val="000000"/>
                <w:szCs w:val="20"/>
              </w:rPr>
            </w:pPr>
            <w:r w:rsidRPr="00C34543">
              <w:rPr>
                <w:rFonts w:cs="Arial"/>
                <w:color w:val="000000"/>
                <w:szCs w:val="20"/>
              </w:rPr>
              <w:t>Fire Suppression Deficiency</w:t>
            </w:r>
          </w:p>
        </w:tc>
        <w:tc>
          <w:tcPr>
            <w:tcW w:w="804" w:type="pct"/>
          </w:tcPr>
          <w:p w14:paraId="6CC9771E" w14:textId="475D952B" w:rsidR="00C523DF" w:rsidRPr="00C34543" w:rsidRDefault="00C523DF" w:rsidP="00C523DF">
            <w:pPr>
              <w:jc w:val="right"/>
              <w:rPr>
                <w:rFonts w:cs="Arial"/>
                <w:color w:val="000000"/>
                <w:szCs w:val="20"/>
              </w:rPr>
            </w:pPr>
            <w:r>
              <w:rPr>
                <w:rFonts w:cs="Arial"/>
                <w:color w:val="000000"/>
                <w:szCs w:val="20"/>
              </w:rPr>
              <w:t>$7,930,200</w:t>
            </w:r>
          </w:p>
        </w:tc>
        <w:tc>
          <w:tcPr>
            <w:tcW w:w="804" w:type="pct"/>
          </w:tcPr>
          <w:p w14:paraId="07EBA516" w14:textId="6C306497" w:rsidR="00C523DF" w:rsidRPr="00C34543" w:rsidRDefault="00C523DF" w:rsidP="00C523DF">
            <w:pPr>
              <w:jc w:val="right"/>
              <w:rPr>
                <w:rFonts w:cs="Arial"/>
                <w:color w:val="000000"/>
                <w:szCs w:val="20"/>
              </w:rPr>
            </w:pPr>
            <w:r>
              <w:rPr>
                <w:rFonts w:cs="Arial"/>
                <w:color w:val="000000"/>
                <w:szCs w:val="20"/>
              </w:rPr>
              <w:t>$29,697,800</w:t>
            </w:r>
          </w:p>
        </w:tc>
        <w:tc>
          <w:tcPr>
            <w:tcW w:w="804" w:type="pct"/>
          </w:tcPr>
          <w:p w14:paraId="7628FD5A" w14:textId="178FEA1F" w:rsidR="00C523DF" w:rsidRPr="00C34543" w:rsidRDefault="00C523DF" w:rsidP="00C523DF">
            <w:pPr>
              <w:jc w:val="right"/>
              <w:rPr>
                <w:rFonts w:cs="Arial"/>
                <w:color w:val="000000"/>
                <w:szCs w:val="20"/>
              </w:rPr>
            </w:pPr>
            <w:r>
              <w:rPr>
                <w:rFonts w:cs="Arial"/>
                <w:color w:val="000000"/>
                <w:szCs w:val="20"/>
              </w:rPr>
              <w:t>$5,529,900</w:t>
            </w:r>
          </w:p>
        </w:tc>
        <w:tc>
          <w:tcPr>
            <w:tcW w:w="777" w:type="pct"/>
          </w:tcPr>
          <w:p w14:paraId="6C83A56B" w14:textId="6FC89E5B" w:rsidR="00C523DF" w:rsidRPr="00C34543" w:rsidRDefault="00C523DF" w:rsidP="00C523DF">
            <w:pPr>
              <w:jc w:val="right"/>
              <w:rPr>
                <w:rFonts w:cs="Arial"/>
                <w:color w:val="000000"/>
                <w:szCs w:val="20"/>
              </w:rPr>
            </w:pPr>
          </w:p>
        </w:tc>
      </w:tr>
      <w:tr w:rsidR="00C523DF" w:rsidRPr="00777FAD" w14:paraId="2BDEFA6B" w14:textId="77777777" w:rsidTr="00F742C1">
        <w:trPr>
          <w:trHeight w:val="289"/>
        </w:trPr>
        <w:tc>
          <w:tcPr>
            <w:tcW w:w="1811" w:type="pct"/>
            <w:shd w:val="clear" w:color="auto" w:fill="auto"/>
            <w:hideMark/>
          </w:tcPr>
          <w:p w14:paraId="7F3D8CD4" w14:textId="77777777" w:rsidR="00C523DF" w:rsidRPr="00777FAD" w:rsidRDefault="00C523DF" w:rsidP="00C523DF">
            <w:pPr>
              <w:rPr>
                <w:rFonts w:cs="Arial"/>
                <w:color w:val="000000"/>
                <w:szCs w:val="20"/>
              </w:rPr>
            </w:pPr>
            <w:r w:rsidRPr="00777FAD">
              <w:rPr>
                <w:rFonts w:cs="Arial"/>
                <w:color w:val="000000"/>
                <w:szCs w:val="20"/>
              </w:rPr>
              <w:t>Department of Lands</w:t>
            </w:r>
          </w:p>
        </w:tc>
        <w:tc>
          <w:tcPr>
            <w:tcW w:w="804" w:type="pct"/>
          </w:tcPr>
          <w:p w14:paraId="2E59184A" w14:textId="07156515" w:rsidR="00C523DF" w:rsidRPr="00777FAD" w:rsidRDefault="00C523DF" w:rsidP="00C523DF">
            <w:pPr>
              <w:jc w:val="right"/>
              <w:rPr>
                <w:rFonts w:cs="Arial"/>
                <w:color w:val="000000"/>
                <w:szCs w:val="20"/>
              </w:rPr>
            </w:pPr>
            <w:r>
              <w:rPr>
                <w:rFonts w:cs="Arial"/>
                <w:color w:val="000000"/>
                <w:szCs w:val="20"/>
              </w:rPr>
              <w:t>$9,908,400</w:t>
            </w:r>
          </w:p>
        </w:tc>
        <w:tc>
          <w:tcPr>
            <w:tcW w:w="804" w:type="pct"/>
          </w:tcPr>
          <w:p w14:paraId="2B0590D2" w14:textId="5AD3847C" w:rsidR="00C523DF" w:rsidRPr="00777FAD" w:rsidRDefault="00C523DF" w:rsidP="00C523DF">
            <w:pPr>
              <w:jc w:val="right"/>
              <w:rPr>
                <w:rFonts w:cs="Arial"/>
                <w:color w:val="000000"/>
                <w:szCs w:val="20"/>
              </w:rPr>
            </w:pPr>
            <w:r>
              <w:rPr>
                <w:rFonts w:cs="Arial"/>
                <w:color w:val="000000"/>
                <w:szCs w:val="20"/>
              </w:rPr>
              <w:t>$14,153,000</w:t>
            </w:r>
          </w:p>
        </w:tc>
        <w:tc>
          <w:tcPr>
            <w:tcW w:w="804" w:type="pct"/>
          </w:tcPr>
          <w:p w14:paraId="0F919C23" w14:textId="7F8E692D" w:rsidR="00C523DF" w:rsidRPr="00777FAD" w:rsidRDefault="00C523DF" w:rsidP="00C523DF">
            <w:pPr>
              <w:jc w:val="right"/>
              <w:rPr>
                <w:rFonts w:cs="Arial"/>
                <w:color w:val="000000"/>
                <w:szCs w:val="20"/>
              </w:rPr>
            </w:pPr>
            <w:r>
              <w:rPr>
                <w:rFonts w:cs="Arial"/>
                <w:color w:val="000000"/>
                <w:szCs w:val="20"/>
              </w:rPr>
              <w:t>$13,833,200</w:t>
            </w:r>
          </w:p>
        </w:tc>
        <w:tc>
          <w:tcPr>
            <w:tcW w:w="777" w:type="pct"/>
          </w:tcPr>
          <w:p w14:paraId="77509C1F" w14:textId="59DEC0C2" w:rsidR="00C523DF" w:rsidRPr="00777FAD" w:rsidRDefault="00C523DF" w:rsidP="00C523DF">
            <w:pPr>
              <w:jc w:val="right"/>
              <w:rPr>
                <w:rFonts w:cs="Arial"/>
                <w:color w:val="000000"/>
                <w:szCs w:val="20"/>
              </w:rPr>
            </w:pPr>
          </w:p>
        </w:tc>
      </w:tr>
      <w:tr w:rsidR="00C523DF" w:rsidRPr="00C34543" w14:paraId="69958088" w14:textId="77777777" w:rsidTr="00F742C1">
        <w:trPr>
          <w:trHeight w:val="289"/>
        </w:trPr>
        <w:tc>
          <w:tcPr>
            <w:tcW w:w="1811" w:type="pct"/>
            <w:shd w:val="clear" w:color="auto" w:fill="auto"/>
            <w:hideMark/>
          </w:tcPr>
          <w:p w14:paraId="2439B7C9" w14:textId="77777777" w:rsidR="00C523DF" w:rsidRPr="00C34543" w:rsidRDefault="00C523DF" w:rsidP="00C523DF">
            <w:pPr>
              <w:rPr>
                <w:rFonts w:cs="Arial"/>
                <w:color w:val="000000"/>
                <w:szCs w:val="20"/>
              </w:rPr>
            </w:pPr>
            <w:r w:rsidRPr="00C34543">
              <w:rPr>
                <w:rFonts w:cs="Arial"/>
                <w:color w:val="000000"/>
                <w:szCs w:val="20"/>
              </w:rPr>
              <w:t>Federal Grants</w:t>
            </w:r>
          </w:p>
        </w:tc>
        <w:tc>
          <w:tcPr>
            <w:tcW w:w="804" w:type="pct"/>
          </w:tcPr>
          <w:p w14:paraId="397D1E88" w14:textId="1565E547" w:rsidR="00C523DF" w:rsidRPr="00C34543" w:rsidRDefault="00C523DF" w:rsidP="00C523DF">
            <w:pPr>
              <w:jc w:val="right"/>
              <w:rPr>
                <w:rFonts w:cs="Arial"/>
                <w:color w:val="000000"/>
                <w:szCs w:val="20"/>
              </w:rPr>
            </w:pPr>
            <w:r>
              <w:rPr>
                <w:rFonts w:cs="Arial"/>
                <w:color w:val="000000"/>
                <w:szCs w:val="20"/>
              </w:rPr>
              <w:t>$3,866,200</w:t>
            </w:r>
          </w:p>
        </w:tc>
        <w:tc>
          <w:tcPr>
            <w:tcW w:w="804" w:type="pct"/>
          </w:tcPr>
          <w:p w14:paraId="10091E07" w14:textId="01198713" w:rsidR="00C523DF" w:rsidRPr="00C34543" w:rsidRDefault="00C523DF" w:rsidP="00C523DF">
            <w:pPr>
              <w:jc w:val="right"/>
              <w:rPr>
                <w:rFonts w:cs="Arial"/>
                <w:color w:val="000000"/>
                <w:szCs w:val="20"/>
              </w:rPr>
            </w:pPr>
            <w:r>
              <w:rPr>
                <w:rFonts w:cs="Arial"/>
                <w:color w:val="000000"/>
                <w:szCs w:val="20"/>
              </w:rPr>
              <w:t>$4,237,100</w:t>
            </w:r>
          </w:p>
        </w:tc>
        <w:tc>
          <w:tcPr>
            <w:tcW w:w="804" w:type="pct"/>
          </w:tcPr>
          <w:p w14:paraId="48D1A51F" w14:textId="4B5F92CF" w:rsidR="00C523DF" w:rsidRPr="00C34543" w:rsidRDefault="00C523DF" w:rsidP="00C523DF">
            <w:pPr>
              <w:jc w:val="right"/>
              <w:rPr>
                <w:rFonts w:cs="Arial"/>
                <w:color w:val="000000"/>
                <w:szCs w:val="20"/>
              </w:rPr>
            </w:pPr>
            <w:r>
              <w:rPr>
                <w:rFonts w:cs="Arial"/>
                <w:color w:val="000000"/>
                <w:szCs w:val="20"/>
              </w:rPr>
              <w:t>$3,878,000</w:t>
            </w:r>
          </w:p>
        </w:tc>
        <w:tc>
          <w:tcPr>
            <w:tcW w:w="777" w:type="pct"/>
          </w:tcPr>
          <w:p w14:paraId="554C567C" w14:textId="567B8CFE" w:rsidR="00C523DF" w:rsidRPr="00C34543" w:rsidRDefault="00C523DF" w:rsidP="00C523DF">
            <w:pPr>
              <w:jc w:val="right"/>
              <w:rPr>
                <w:rFonts w:cs="Arial"/>
                <w:color w:val="000000"/>
                <w:szCs w:val="20"/>
              </w:rPr>
            </w:pPr>
          </w:p>
        </w:tc>
      </w:tr>
      <w:tr w:rsidR="00C523DF" w:rsidRPr="00C34543" w14:paraId="3E0806A9" w14:textId="77777777" w:rsidTr="00F742C1">
        <w:trPr>
          <w:trHeight w:val="289"/>
        </w:trPr>
        <w:tc>
          <w:tcPr>
            <w:tcW w:w="1811" w:type="pct"/>
            <w:shd w:val="clear" w:color="auto" w:fill="auto"/>
            <w:hideMark/>
          </w:tcPr>
          <w:p w14:paraId="2770BE3F" w14:textId="77777777" w:rsidR="00C523DF" w:rsidRPr="00C34543" w:rsidRDefault="00C523DF" w:rsidP="00C523DF">
            <w:pPr>
              <w:rPr>
                <w:rFonts w:cs="Arial"/>
                <w:color w:val="000000"/>
                <w:szCs w:val="20"/>
              </w:rPr>
            </w:pPr>
            <w:r w:rsidRPr="00C34543">
              <w:rPr>
                <w:rFonts w:cs="Arial"/>
                <w:color w:val="000000"/>
                <w:szCs w:val="20"/>
              </w:rPr>
              <w:t xml:space="preserve">Permanent Endowment </w:t>
            </w:r>
          </w:p>
        </w:tc>
        <w:tc>
          <w:tcPr>
            <w:tcW w:w="804" w:type="pct"/>
          </w:tcPr>
          <w:p w14:paraId="156FA11D" w14:textId="2C8FDDCD" w:rsidR="00C523DF" w:rsidRPr="00C34543" w:rsidRDefault="00C523DF" w:rsidP="00C523DF">
            <w:pPr>
              <w:jc w:val="right"/>
              <w:rPr>
                <w:rFonts w:cs="Arial"/>
                <w:color w:val="000000"/>
                <w:szCs w:val="20"/>
              </w:rPr>
            </w:pPr>
            <w:r>
              <w:rPr>
                <w:rFonts w:cs="Arial"/>
                <w:color w:val="000000"/>
                <w:szCs w:val="20"/>
              </w:rPr>
              <w:t>$2,627,200</w:t>
            </w:r>
          </w:p>
        </w:tc>
        <w:tc>
          <w:tcPr>
            <w:tcW w:w="804" w:type="pct"/>
          </w:tcPr>
          <w:p w14:paraId="76849F43" w14:textId="263CD52B" w:rsidR="00C523DF" w:rsidRPr="00C34543" w:rsidRDefault="00C523DF" w:rsidP="00C523DF">
            <w:pPr>
              <w:jc w:val="right"/>
              <w:rPr>
                <w:rFonts w:cs="Arial"/>
                <w:color w:val="000000"/>
                <w:szCs w:val="20"/>
              </w:rPr>
            </w:pPr>
            <w:r>
              <w:rPr>
                <w:rFonts w:cs="Arial"/>
                <w:color w:val="000000"/>
                <w:szCs w:val="20"/>
              </w:rPr>
              <w:t>$3,070,000</w:t>
            </w:r>
          </w:p>
        </w:tc>
        <w:tc>
          <w:tcPr>
            <w:tcW w:w="804" w:type="pct"/>
          </w:tcPr>
          <w:p w14:paraId="58DEC35A" w14:textId="06CAA858" w:rsidR="00C523DF" w:rsidRPr="00C34543" w:rsidRDefault="00C523DF" w:rsidP="00C523DF">
            <w:pPr>
              <w:jc w:val="right"/>
              <w:rPr>
                <w:rFonts w:cs="Arial"/>
                <w:color w:val="000000"/>
                <w:szCs w:val="20"/>
              </w:rPr>
            </w:pPr>
            <w:r>
              <w:rPr>
                <w:rFonts w:cs="Arial"/>
                <w:color w:val="000000"/>
                <w:szCs w:val="20"/>
              </w:rPr>
              <w:t>$2,459,100</w:t>
            </w:r>
          </w:p>
        </w:tc>
        <w:tc>
          <w:tcPr>
            <w:tcW w:w="777" w:type="pct"/>
          </w:tcPr>
          <w:p w14:paraId="2B3F2C63" w14:textId="2794F6F7" w:rsidR="00C523DF" w:rsidRPr="00C34543" w:rsidRDefault="00C523DF" w:rsidP="00C523DF">
            <w:pPr>
              <w:jc w:val="right"/>
              <w:rPr>
                <w:rFonts w:cs="Arial"/>
                <w:color w:val="000000"/>
                <w:szCs w:val="20"/>
              </w:rPr>
            </w:pPr>
          </w:p>
        </w:tc>
      </w:tr>
      <w:tr w:rsidR="00C523DF" w:rsidRPr="00C34543" w14:paraId="4E79154E" w14:textId="77777777" w:rsidTr="00F742C1">
        <w:trPr>
          <w:trHeight w:val="289"/>
        </w:trPr>
        <w:tc>
          <w:tcPr>
            <w:tcW w:w="1811" w:type="pct"/>
            <w:shd w:val="clear" w:color="auto" w:fill="auto"/>
            <w:hideMark/>
          </w:tcPr>
          <w:p w14:paraId="54F46772" w14:textId="77777777" w:rsidR="00C523DF" w:rsidRPr="00C34543" w:rsidRDefault="00C523DF" w:rsidP="00C523DF">
            <w:pPr>
              <w:rPr>
                <w:rFonts w:cs="Arial"/>
                <w:color w:val="000000"/>
                <w:szCs w:val="20"/>
              </w:rPr>
            </w:pPr>
            <w:r w:rsidRPr="00C34543">
              <w:rPr>
                <w:rFonts w:cs="Arial"/>
                <w:color w:val="000000"/>
                <w:szCs w:val="20"/>
              </w:rPr>
              <w:t>Endowment Earnings Reserve</w:t>
            </w:r>
          </w:p>
        </w:tc>
        <w:tc>
          <w:tcPr>
            <w:tcW w:w="804" w:type="pct"/>
          </w:tcPr>
          <w:p w14:paraId="16D32CC1" w14:textId="27A8E3A7" w:rsidR="00C523DF" w:rsidRPr="00C34543" w:rsidRDefault="00C523DF" w:rsidP="00C523DF">
            <w:pPr>
              <w:jc w:val="right"/>
              <w:rPr>
                <w:rFonts w:cs="Arial"/>
                <w:color w:val="000000"/>
                <w:szCs w:val="20"/>
              </w:rPr>
            </w:pPr>
            <w:r>
              <w:rPr>
                <w:rFonts w:cs="Arial"/>
                <w:color w:val="000000"/>
                <w:szCs w:val="20"/>
              </w:rPr>
              <w:t>$74,349,900</w:t>
            </w:r>
          </w:p>
        </w:tc>
        <w:tc>
          <w:tcPr>
            <w:tcW w:w="804" w:type="pct"/>
          </w:tcPr>
          <w:p w14:paraId="3E68A5A1" w14:textId="1532538A" w:rsidR="00C523DF" w:rsidRPr="00C34543" w:rsidRDefault="00C523DF" w:rsidP="00C523DF">
            <w:pPr>
              <w:jc w:val="right"/>
              <w:rPr>
                <w:rFonts w:cs="Arial"/>
                <w:color w:val="000000"/>
                <w:szCs w:val="20"/>
              </w:rPr>
            </w:pPr>
            <w:r>
              <w:rPr>
                <w:rFonts w:cs="Arial"/>
                <w:color w:val="000000"/>
                <w:szCs w:val="20"/>
              </w:rPr>
              <w:t>$75,923,500</w:t>
            </w:r>
          </w:p>
        </w:tc>
        <w:tc>
          <w:tcPr>
            <w:tcW w:w="804" w:type="pct"/>
          </w:tcPr>
          <w:p w14:paraId="4FA6F032" w14:textId="46BB8EC1" w:rsidR="00C523DF" w:rsidRPr="00C34543" w:rsidRDefault="00C523DF" w:rsidP="00C523DF">
            <w:pPr>
              <w:jc w:val="right"/>
              <w:rPr>
                <w:rFonts w:cs="Arial"/>
                <w:color w:val="000000"/>
                <w:szCs w:val="20"/>
              </w:rPr>
            </w:pPr>
            <w:r>
              <w:rPr>
                <w:rFonts w:cs="Arial"/>
                <w:color w:val="000000"/>
                <w:szCs w:val="20"/>
              </w:rPr>
              <w:t>$87,301,700</w:t>
            </w:r>
          </w:p>
        </w:tc>
        <w:tc>
          <w:tcPr>
            <w:tcW w:w="777" w:type="pct"/>
          </w:tcPr>
          <w:p w14:paraId="3F316964" w14:textId="63D9B503" w:rsidR="00C523DF" w:rsidRPr="00C34543" w:rsidRDefault="00C523DF" w:rsidP="00C523DF">
            <w:pPr>
              <w:jc w:val="right"/>
              <w:rPr>
                <w:rFonts w:cs="Arial"/>
                <w:color w:val="000000"/>
                <w:szCs w:val="20"/>
              </w:rPr>
            </w:pPr>
          </w:p>
        </w:tc>
      </w:tr>
      <w:tr w:rsidR="00C523DF" w:rsidRPr="00C34543" w14:paraId="6F4B7A03" w14:textId="77777777" w:rsidTr="00F742C1">
        <w:trPr>
          <w:trHeight w:val="289"/>
        </w:trPr>
        <w:tc>
          <w:tcPr>
            <w:tcW w:w="1811" w:type="pct"/>
            <w:shd w:val="clear" w:color="auto" w:fill="auto"/>
          </w:tcPr>
          <w:p w14:paraId="1633214A" w14:textId="77777777" w:rsidR="00C523DF" w:rsidRPr="00C34543" w:rsidRDefault="00C523DF" w:rsidP="00C523DF">
            <w:pPr>
              <w:rPr>
                <w:rFonts w:cs="Arial"/>
                <w:color w:val="000000"/>
                <w:szCs w:val="20"/>
              </w:rPr>
            </w:pPr>
            <w:r>
              <w:rPr>
                <w:rFonts w:cs="Arial"/>
                <w:color w:val="000000"/>
                <w:szCs w:val="20"/>
              </w:rPr>
              <w:t>Land Bank Funds</w:t>
            </w:r>
          </w:p>
        </w:tc>
        <w:tc>
          <w:tcPr>
            <w:tcW w:w="804" w:type="pct"/>
          </w:tcPr>
          <w:p w14:paraId="532D38B8" w14:textId="24604FBE" w:rsidR="00C523DF" w:rsidRDefault="00C523DF" w:rsidP="00C523DF">
            <w:pPr>
              <w:jc w:val="right"/>
              <w:rPr>
                <w:rFonts w:cs="Arial"/>
                <w:color w:val="000000"/>
                <w:szCs w:val="20"/>
              </w:rPr>
            </w:pPr>
            <w:r>
              <w:rPr>
                <w:rFonts w:cs="Arial"/>
                <w:color w:val="000000"/>
                <w:szCs w:val="20"/>
              </w:rPr>
              <w:t>$31,739,800</w:t>
            </w:r>
          </w:p>
        </w:tc>
        <w:tc>
          <w:tcPr>
            <w:tcW w:w="804" w:type="pct"/>
          </w:tcPr>
          <w:p w14:paraId="08E5D16D" w14:textId="1DDFE665" w:rsidR="00C523DF" w:rsidRDefault="00C523DF" w:rsidP="00C523DF">
            <w:pPr>
              <w:jc w:val="right"/>
              <w:rPr>
                <w:rFonts w:cs="Arial"/>
                <w:color w:val="000000"/>
                <w:szCs w:val="20"/>
              </w:rPr>
            </w:pPr>
            <w:r>
              <w:rPr>
                <w:rFonts w:cs="Arial"/>
                <w:color w:val="000000"/>
                <w:szCs w:val="20"/>
              </w:rPr>
              <w:t>$20,351,600</w:t>
            </w:r>
          </w:p>
        </w:tc>
        <w:tc>
          <w:tcPr>
            <w:tcW w:w="804" w:type="pct"/>
          </w:tcPr>
          <w:p w14:paraId="739FE942" w14:textId="31967746" w:rsidR="00C523DF" w:rsidRDefault="00C523DF" w:rsidP="00C523DF">
            <w:pPr>
              <w:jc w:val="right"/>
              <w:rPr>
                <w:rFonts w:cs="Arial"/>
                <w:color w:val="000000"/>
                <w:szCs w:val="20"/>
              </w:rPr>
            </w:pPr>
            <w:r>
              <w:rPr>
                <w:rFonts w:cs="Arial"/>
                <w:color w:val="000000"/>
                <w:szCs w:val="20"/>
              </w:rPr>
              <w:t>$12,395,700</w:t>
            </w:r>
          </w:p>
        </w:tc>
        <w:tc>
          <w:tcPr>
            <w:tcW w:w="777" w:type="pct"/>
          </w:tcPr>
          <w:p w14:paraId="4290C017" w14:textId="7CFF3C0D" w:rsidR="00C523DF" w:rsidRDefault="00C523DF" w:rsidP="00C523DF">
            <w:pPr>
              <w:jc w:val="right"/>
              <w:rPr>
                <w:rFonts w:cs="Arial"/>
                <w:color w:val="000000"/>
                <w:szCs w:val="20"/>
              </w:rPr>
            </w:pPr>
          </w:p>
        </w:tc>
      </w:tr>
      <w:tr w:rsidR="00C523DF" w:rsidRPr="00C34543" w14:paraId="66106136" w14:textId="77777777" w:rsidTr="00F742C1">
        <w:trPr>
          <w:trHeight w:val="289"/>
        </w:trPr>
        <w:tc>
          <w:tcPr>
            <w:tcW w:w="1811" w:type="pct"/>
            <w:shd w:val="clear" w:color="auto" w:fill="auto"/>
            <w:hideMark/>
          </w:tcPr>
          <w:p w14:paraId="3D94BB41" w14:textId="77777777" w:rsidR="00C523DF" w:rsidRPr="00C34543" w:rsidRDefault="00C523DF" w:rsidP="00C523DF">
            <w:pPr>
              <w:rPr>
                <w:rFonts w:cs="Arial"/>
                <w:color w:val="000000"/>
                <w:szCs w:val="20"/>
              </w:rPr>
            </w:pPr>
            <w:r w:rsidRPr="00C34543">
              <w:rPr>
                <w:rFonts w:cs="Arial"/>
                <w:color w:val="000000"/>
                <w:szCs w:val="20"/>
              </w:rPr>
              <w:t>Misc. / Pass-through Funds</w:t>
            </w:r>
          </w:p>
        </w:tc>
        <w:tc>
          <w:tcPr>
            <w:tcW w:w="804" w:type="pct"/>
          </w:tcPr>
          <w:p w14:paraId="053D0D91" w14:textId="746A9650" w:rsidR="00C523DF" w:rsidRPr="00C34543" w:rsidRDefault="00C523DF" w:rsidP="00C523DF">
            <w:pPr>
              <w:jc w:val="right"/>
              <w:rPr>
                <w:rFonts w:cs="Arial"/>
                <w:color w:val="000000"/>
                <w:szCs w:val="20"/>
                <w:u w:val="single"/>
              </w:rPr>
            </w:pPr>
            <w:r>
              <w:rPr>
                <w:rFonts w:cs="Arial"/>
                <w:color w:val="000000"/>
                <w:szCs w:val="20"/>
                <w:u w:val="single"/>
              </w:rPr>
              <w:t>$377,700</w:t>
            </w:r>
          </w:p>
        </w:tc>
        <w:tc>
          <w:tcPr>
            <w:tcW w:w="804" w:type="pct"/>
          </w:tcPr>
          <w:p w14:paraId="123E2F2C" w14:textId="38156BC1" w:rsidR="00C523DF" w:rsidRPr="00C34543" w:rsidRDefault="00C523DF" w:rsidP="00C523DF">
            <w:pPr>
              <w:jc w:val="right"/>
              <w:rPr>
                <w:rFonts w:cs="Arial"/>
                <w:color w:val="000000"/>
                <w:szCs w:val="20"/>
                <w:u w:val="single"/>
              </w:rPr>
            </w:pPr>
            <w:r>
              <w:rPr>
                <w:rFonts w:cs="Arial"/>
                <w:color w:val="000000"/>
                <w:szCs w:val="20"/>
                <w:u w:val="single"/>
              </w:rPr>
              <w:t>$717,000</w:t>
            </w:r>
          </w:p>
        </w:tc>
        <w:tc>
          <w:tcPr>
            <w:tcW w:w="804" w:type="pct"/>
          </w:tcPr>
          <w:p w14:paraId="76A46700" w14:textId="28D3AC26" w:rsidR="00C523DF" w:rsidRPr="00C34543" w:rsidRDefault="00C523DF" w:rsidP="00C523DF">
            <w:pPr>
              <w:jc w:val="right"/>
              <w:rPr>
                <w:rFonts w:cs="Arial"/>
                <w:color w:val="000000"/>
                <w:szCs w:val="20"/>
                <w:u w:val="single"/>
              </w:rPr>
            </w:pPr>
            <w:r>
              <w:rPr>
                <w:rFonts w:cs="Arial"/>
                <w:color w:val="000000"/>
                <w:szCs w:val="20"/>
                <w:u w:val="single"/>
              </w:rPr>
              <w:t>$636,200</w:t>
            </w:r>
          </w:p>
        </w:tc>
        <w:tc>
          <w:tcPr>
            <w:tcW w:w="777" w:type="pct"/>
          </w:tcPr>
          <w:p w14:paraId="0DE07153" w14:textId="2C767F77" w:rsidR="00C523DF" w:rsidRPr="00C34543" w:rsidRDefault="00C523DF" w:rsidP="00C523DF">
            <w:pPr>
              <w:jc w:val="right"/>
              <w:rPr>
                <w:rFonts w:cs="Arial"/>
                <w:color w:val="000000"/>
                <w:szCs w:val="20"/>
                <w:u w:val="single"/>
              </w:rPr>
            </w:pPr>
          </w:p>
        </w:tc>
      </w:tr>
      <w:tr w:rsidR="00C523DF" w:rsidRPr="00C34543" w14:paraId="0ABFED5A" w14:textId="77777777" w:rsidTr="00F742C1">
        <w:trPr>
          <w:trHeight w:val="289"/>
        </w:trPr>
        <w:tc>
          <w:tcPr>
            <w:tcW w:w="1811" w:type="pct"/>
            <w:shd w:val="clear" w:color="auto" w:fill="auto"/>
            <w:hideMark/>
          </w:tcPr>
          <w:p w14:paraId="1D6E54AC" w14:textId="77777777" w:rsidR="00C523DF" w:rsidRPr="00C34543" w:rsidRDefault="00C523DF" w:rsidP="00C523DF">
            <w:pPr>
              <w:ind w:left="2880"/>
              <w:rPr>
                <w:rFonts w:cs="Arial"/>
                <w:b/>
                <w:bCs/>
                <w:color w:val="000000"/>
                <w:szCs w:val="20"/>
              </w:rPr>
            </w:pPr>
            <w:r w:rsidRPr="00C34543">
              <w:rPr>
                <w:rFonts w:cs="Arial"/>
                <w:b/>
                <w:bCs/>
                <w:color w:val="000000"/>
                <w:szCs w:val="20"/>
              </w:rPr>
              <w:t>Total</w:t>
            </w:r>
          </w:p>
        </w:tc>
        <w:tc>
          <w:tcPr>
            <w:tcW w:w="804" w:type="pct"/>
          </w:tcPr>
          <w:p w14:paraId="3A04FD0F" w14:textId="5B7FE9E5" w:rsidR="00C523DF" w:rsidRPr="00C34543" w:rsidRDefault="00C523DF" w:rsidP="00C523DF">
            <w:pPr>
              <w:jc w:val="right"/>
              <w:rPr>
                <w:rFonts w:cs="Arial"/>
                <w:b/>
                <w:bCs/>
                <w:color w:val="000000"/>
                <w:szCs w:val="20"/>
              </w:rPr>
            </w:pPr>
            <w:r>
              <w:rPr>
                <w:rFonts w:cs="Arial"/>
                <w:b/>
                <w:bCs/>
                <w:color w:val="000000"/>
                <w:szCs w:val="20"/>
              </w:rPr>
              <w:t>$136,820,800</w:t>
            </w:r>
          </w:p>
        </w:tc>
        <w:tc>
          <w:tcPr>
            <w:tcW w:w="804" w:type="pct"/>
          </w:tcPr>
          <w:p w14:paraId="6C6CFB05" w14:textId="553CE9F4" w:rsidR="00C523DF" w:rsidRPr="00C34543" w:rsidRDefault="00C523DF" w:rsidP="00C523DF">
            <w:pPr>
              <w:jc w:val="right"/>
              <w:rPr>
                <w:rFonts w:cs="Arial"/>
                <w:b/>
                <w:bCs/>
                <w:color w:val="000000"/>
                <w:szCs w:val="20"/>
              </w:rPr>
            </w:pPr>
            <w:r>
              <w:rPr>
                <w:rFonts w:cs="Arial"/>
                <w:b/>
                <w:bCs/>
                <w:color w:val="000000"/>
                <w:szCs w:val="20"/>
              </w:rPr>
              <w:t>$154,442,700</w:t>
            </w:r>
          </w:p>
        </w:tc>
        <w:tc>
          <w:tcPr>
            <w:tcW w:w="804" w:type="pct"/>
          </w:tcPr>
          <w:p w14:paraId="2BE6CF1A" w14:textId="1CE827D5" w:rsidR="00C523DF" w:rsidRPr="00C34543" w:rsidRDefault="00C523DF" w:rsidP="00C523DF">
            <w:pPr>
              <w:jc w:val="right"/>
              <w:rPr>
                <w:rFonts w:cs="Arial"/>
                <w:b/>
                <w:bCs/>
                <w:color w:val="000000"/>
                <w:szCs w:val="20"/>
              </w:rPr>
            </w:pPr>
            <w:r>
              <w:rPr>
                <w:rFonts w:cs="Arial"/>
                <w:b/>
                <w:bCs/>
                <w:color w:val="000000"/>
                <w:szCs w:val="20"/>
              </w:rPr>
              <w:t>$132,474,700</w:t>
            </w:r>
          </w:p>
        </w:tc>
        <w:tc>
          <w:tcPr>
            <w:tcW w:w="777" w:type="pct"/>
          </w:tcPr>
          <w:p w14:paraId="2CB30E39" w14:textId="7F06654F" w:rsidR="00C523DF" w:rsidRPr="00C34543" w:rsidRDefault="00C523DF" w:rsidP="00C523DF">
            <w:pPr>
              <w:jc w:val="right"/>
              <w:rPr>
                <w:rFonts w:cs="Arial"/>
                <w:b/>
                <w:bCs/>
                <w:color w:val="000000"/>
                <w:szCs w:val="20"/>
              </w:rPr>
            </w:pPr>
          </w:p>
        </w:tc>
      </w:tr>
      <w:tr w:rsidR="00C523DF" w:rsidRPr="00C34543" w14:paraId="3EB648B0" w14:textId="77777777" w:rsidTr="00F742C1">
        <w:trPr>
          <w:trHeight w:val="289"/>
        </w:trPr>
        <w:tc>
          <w:tcPr>
            <w:tcW w:w="1811" w:type="pct"/>
            <w:shd w:val="clear" w:color="000000" w:fill="000080"/>
            <w:vAlign w:val="center"/>
            <w:hideMark/>
          </w:tcPr>
          <w:p w14:paraId="0001443B" w14:textId="77777777" w:rsidR="00C523DF" w:rsidRPr="00C34543" w:rsidRDefault="00C523DF" w:rsidP="00C523DF">
            <w:pPr>
              <w:rPr>
                <w:rFonts w:cs="Arial"/>
                <w:b/>
                <w:bCs/>
                <w:color w:val="FFFFFF"/>
                <w:szCs w:val="20"/>
              </w:rPr>
            </w:pPr>
            <w:r w:rsidRPr="00C34543">
              <w:rPr>
                <w:rFonts w:cs="Arial"/>
                <w:b/>
                <w:bCs/>
                <w:color w:val="FFFFFF"/>
                <w:szCs w:val="20"/>
              </w:rPr>
              <w:t>Expenditure</w:t>
            </w:r>
            <w:r>
              <w:rPr>
                <w:rFonts w:cs="Arial"/>
                <w:b/>
                <w:bCs/>
                <w:color w:val="FFFFFF"/>
                <w:szCs w:val="20"/>
              </w:rPr>
              <w:t>s</w:t>
            </w:r>
          </w:p>
        </w:tc>
        <w:tc>
          <w:tcPr>
            <w:tcW w:w="804" w:type="pct"/>
            <w:shd w:val="clear" w:color="000000" w:fill="000080"/>
            <w:vAlign w:val="center"/>
          </w:tcPr>
          <w:p w14:paraId="392E9340" w14:textId="369FD068" w:rsidR="00C523DF" w:rsidRPr="00C34543" w:rsidRDefault="00C523DF" w:rsidP="00C523DF">
            <w:pPr>
              <w:jc w:val="right"/>
              <w:rPr>
                <w:rFonts w:cs="Arial"/>
                <w:b/>
                <w:bCs/>
                <w:color w:val="FFFFFF"/>
                <w:szCs w:val="20"/>
              </w:rPr>
            </w:pPr>
            <w:r>
              <w:rPr>
                <w:rFonts w:cs="Arial"/>
                <w:b/>
                <w:bCs/>
                <w:color w:val="FFFFFF"/>
                <w:szCs w:val="20"/>
              </w:rPr>
              <w:t>FY 2019</w:t>
            </w:r>
          </w:p>
        </w:tc>
        <w:tc>
          <w:tcPr>
            <w:tcW w:w="804" w:type="pct"/>
            <w:shd w:val="clear" w:color="000000" w:fill="000080"/>
            <w:vAlign w:val="center"/>
          </w:tcPr>
          <w:p w14:paraId="4AD3C236" w14:textId="6092B71D" w:rsidR="00C523DF" w:rsidRPr="00C34543" w:rsidRDefault="00C523DF" w:rsidP="00C523DF">
            <w:pPr>
              <w:jc w:val="right"/>
              <w:rPr>
                <w:rFonts w:cs="Arial"/>
                <w:b/>
                <w:bCs/>
                <w:color w:val="FFFFFF"/>
                <w:szCs w:val="20"/>
              </w:rPr>
            </w:pPr>
            <w:r>
              <w:rPr>
                <w:rFonts w:cs="Arial"/>
                <w:b/>
                <w:bCs/>
                <w:color w:val="FFFFFF"/>
                <w:szCs w:val="20"/>
              </w:rPr>
              <w:t>FY 2020</w:t>
            </w:r>
          </w:p>
        </w:tc>
        <w:tc>
          <w:tcPr>
            <w:tcW w:w="804" w:type="pct"/>
            <w:shd w:val="clear" w:color="000000" w:fill="000080"/>
            <w:vAlign w:val="center"/>
          </w:tcPr>
          <w:p w14:paraId="38CE61CB" w14:textId="6E9B1403" w:rsidR="00C523DF" w:rsidRPr="00C34543" w:rsidRDefault="00C523DF" w:rsidP="00C523DF">
            <w:pPr>
              <w:jc w:val="right"/>
              <w:rPr>
                <w:rFonts w:cs="Arial"/>
                <w:b/>
                <w:bCs/>
                <w:color w:val="FFFFFF"/>
                <w:szCs w:val="20"/>
              </w:rPr>
            </w:pPr>
            <w:r>
              <w:rPr>
                <w:rFonts w:cs="Arial"/>
                <w:b/>
                <w:bCs/>
                <w:color w:val="FFFFFF"/>
                <w:szCs w:val="20"/>
              </w:rPr>
              <w:t>FY 2021</w:t>
            </w:r>
          </w:p>
        </w:tc>
        <w:tc>
          <w:tcPr>
            <w:tcW w:w="777" w:type="pct"/>
            <w:shd w:val="clear" w:color="000000" w:fill="000080"/>
            <w:vAlign w:val="center"/>
          </w:tcPr>
          <w:p w14:paraId="4BA33731" w14:textId="443D7424" w:rsidR="00C523DF" w:rsidRPr="00C34543" w:rsidRDefault="00C523DF" w:rsidP="00C523DF">
            <w:pPr>
              <w:jc w:val="right"/>
              <w:rPr>
                <w:rFonts w:cs="Arial"/>
                <w:b/>
                <w:bCs/>
                <w:color w:val="FFFFFF"/>
                <w:szCs w:val="20"/>
              </w:rPr>
            </w:pPr>
            <w:r>
              <w:rPr>
                <w:rFonts w:cs="Arial"/>
                <w:b/>
                <w:bCs/>
                <w:color w:val="FFFFFF"/>
                <w:szCs w:val="20"/>
              </w:rPr>
              <w:t>FY 2022</w:t>
            </w:r>
          </w:p>
        </w:tc>
      </w:tr>
      <w:tr w:rsidR="00C523DF" w:rsidRPr="00C34543" w14:paraId="196CD4A6" w14:textId="77777777" w:rsidTr="00F742C1">
        <w:trPr>
          <w:trHeight w:val="289"/>
        </w:trPr>
        <w:tc>
          <w:tcPr>
            <w:tcW w:w="1811" w:type="pct"/>
            <w:shd w:val="clear" w:color="auto" w:fill="auto"/>
            <w:hideMark/>
          </w:tcPr>
          <w:p w14:paraId="720F58DB" w14:textId="77777777" w:rsidR="00C523DF" w:rsidRPr="00C34543" w:rsidRDefault="00C523DF" w:rsidP="00C523DF">
            <w:pPr>
              <w:rPr>
                <w:rFonts w:cs="Arial"/>
                <w:color w:val="000000"/>
                <w:szCs w:val="20"/>
              </w:rPr>
            </w:pPr>
            <w:r w:rsidRPr="00C34543">
              <w:rPr>
                <w:rFonts w:cs="Arial"/>
                <w:color w:val="000000"/>
                <w:szCs w:val="20"/>
              </w:rPr>
              <w:t>Personnel Costs</w:t>
            </w:r>
          </w:p>
        </w:tc>
        <w:tc>
          <w:tcPr>
            <w:tcW w:w="804" w:type="pct"/>
          </w:tcPr>
          <w:p w14:paraId="390BF0D8" w14:textId="2F223031" w:rsidR="00C523DF" w:rsidRPr="00C34543" w:rsidRDefault="00C523DF" w:rsidP="00C523DF">
            <w:pPr>
              <w:jc w:val="right"/>
              <w:rPr>
                <w:rFonts w:cs="Arial"/>
                <w:color w:val="000000"/>
                <w:szCs w:val="20"/>
              </w:rPr>
            </w:pPr>
            <w:r>
              <w:rPr>
                <w:rFonts w:cs="Arial"/>
                <w:color w:val="000000"/>
                <w:szCs w:val="20"/>
              </w:rPr>
              <w:t>$31,297,100</w:t>
            </w:r>
          </w:p>
        </w:tc>
        <w:tc>
          <w:tcPr>
            <w:tcW w:w="804" w:type="pct"/>
          </w:tcPr>
          <w:p w14:paraId="1A2352BB" w14:textId="4D9F92A7" w:rsidR="00C523DF" w:rsidRPr="00C34543" w:rsidRDefault="00C523DF" w:rsidP="00C523DF">
            <w:pPr>
              <w:jc w:val="right"/>
              <w:rPr>
                <w:rFonts w:cs="Arial"/>
                <w:color w:val="000000"/>
                <w:szCs w:val="20"/>
              </w:rPr>
            </w:pPr>
            <w:r>
              <w:rPr>
                <w:rFonts w:cs="Arial"/>
                <w:color w:val="000000"/>
                <w:szCs w:val="20"/>
              </w:rPr>
              <w:t>$30,315,900</w:t>
            </w:r>
          </w:p>
        </w:tc>
        <w:tc>
          <w:tcPr>
            <w:tcW w:w="804" w:type="pct"/>
          </w:tcPr>
          <w:p w14:paraId="5829959E" w14:textId="7DC9FC1D" w:rsidR="00C523DF" w:rsidRPr="00C34543" w:rsidRDefault="00C523DF" w:rsidP="00C523DF">
            <w:pPr>
              <w:jc w:val="right"/>
              <w:rPr>
                <w:rFonts w:cs="Arial"/>
                <w:color w:val="000000"/>
                <w:szCs w:val="20"/>
              </w:rPr>
            </w:pPr>
            <w:r>
              <w:rPr>
                <w:rFonts w:cs="Arial"/>
                <w:color w:val="000000"/>
                <w:szCs w:val="20"/>
              </w:rPr>
              <w:t>$31,870,200</w:t>
            </w:r>
          </w:p>
        </w:tc>
        <w:tc>
          <w:tcPr>
            <w:tcW w:w="777" w:type="pct"/>
          </w:tcPr>
          <w:p w14:paraId="51D0D05B" w14:textId="7EABF81B" w:rsidR="00C523DF" w:rsidRPr="00C34543" w:rsidRDefault="00C523DF" w:rsidP="00C523DF">
            <w:pPr>
              <w:jc w:val="right"/>
              <w:rPr>
                <w:rFonts w:cs="Arial"/>
                <w:color w:val="000000"/>
                <w:szCs w:val="20"/>
              </w:rPr>
            </w:pPr>
          </w:p>
        </w:tc>
      </w:tr>
      <w:tr w:rsidR="00C523DF" w:rsidRPr="00A14208" w14:paraId="67759A30" w14:textId="77777777" w:rsidTr="00F742C1">
        <w:trPr>
          <w:trHeight w:val="289"/>
        </w:trPr>
        <w:tc>
          <w:tcPr>
            <w:tcW w:w="1811" w:type="pct"/>
            <w:shd w:val="clear" w:color="auto" w:fill="auto"/>
            <w:hideMark/>
          </w:tcPr>
          <w:p w14:paraId="7F26A989" w14:textId="77777777" w:rsidR="00C523DF" w:rsidRPr="00A14208" w:rsidRDefault="00C523DF" w:rsidP="00C523DF">
            <w:pPr>
              <w:rPr>
                <w:rFonts w:cs="Arial"/>
                <w:color w:val="000000"/>
                <w:szCs w:val="20"/>
              </w:rPr>
            </w:pPr>
            <w:r w:rsidRPr="00A14208">
              <w:rPr>
                <w:rFonts w:cs="Arial"/>
                <w:color w:val="000000"/>
                <w:szCs w:val="20"/>
              </w:rPr>
              <w:t>Operating Expenditures</w:t>
            </w:r>
          </w:p>
        </w:tc>
        <w:tc>
          <w:tcPr>
            <w:tcW w:w="804" w:type="pct"/>
          </w:tcPr>
          <w:p w14:paraId="799EC2BE" w14:textId="48D9D082" w:rsidR="00C523DF" w:rsidRPr="00A14208" w:rsidRDefault="00C523DF" w:rsidP="00C523DF">
            <w:pPr>
              <w:jc w:val="right"/>
              <w:rPr>
                <w:rFonts w:cs="Arial"/>
                <w:color w:val="000000"/>
                <w:szCs w:val="20"/>
              </w:rPr>
            </w:pPr>
            <w:r>
              <w:rPr>
                <w:rFonts w:cs="Arial"/>
                <w:color w:val="000000"/>
                <w:szCs w:val="20"/>
              </w:rPr>
              <w:t>$40,866,000</w:t>
            </w:r>
          </w:p>
        </w:tc>
        <w:tc>
          <w:tcPr>
            <w:tcW w:w="804" w:type="pct"/>
          </w:tcPr>
          <w:p w14:paraId="5AA1F5EC" w14:textId="6720DB53" w:rsidR="00C523DF" w:rsidRPr="00A14208" w:rsidRDefault="00C523DF" w:rsidP="00C523DF">
            <w:pPr>
              <w:jc w:val="right"/>
              <w:rPr>
                <w:rFonts w:cs="Arial"/>
                <w:color w:val="000000"/>
                <w:szCs w:val="20"/>
              </w:rPr>
            </w:pPr>
            <w:r>
              <w:rPr>
                <w:rFonts w:cs="Arial"/>
                <w:color w:val="000000"/>
                <w:szCs w:val="20"/>
              </w:rPr>
              <w:t>$46,692,300</w:t>
            </w:r>
          </w:p>
        </w:tc>
        <w:tc>
          <w:tcPr>
            <w:tcW w:w="804" w:type="pct"/>
          </w:tcPr>
          <w:p w14:paraId="1264452A" w14:textId="728ADFA8" w:rsidR="00C523DF" w:rsidRPr="00A14208" w:rsidRDefault="00C523DF" w:rsidP="00C523DF">
            <w:pPr>
              <w:jc w:val="right"/>
              <w:rPr>
                <w:rFonts w:cs="Arial"/>
                <w:color w:val="000000"/>
                <w:szCs w:val="20"/>
              </w:rPr>
            </w:pPr>
            <w:r>
              <w:rPr>
                <w:rFonts w:cs="Arial"/>
                <w:color w:val="000000"/>
                <w:szCs w:val="20"/>
              </w:rPr>
              <w:t>$36,529,000</w:t>
            </w:r>
          </w:p>
        </w:tc>
        <w:tc>
          <w:tcPr>
            <w:tcW w:w="777" w:type="pct"/>
          </w:tcPr>
          <w:p w14:paraId="0942E6AE" w14:textId="02559FA9" w:rsidR="00C523DF" w:rsidRPr="00A14208" w:rsidRDefault="00C523DF" w:rsidP="00C523DF">
            <w:pPr>
              <w:jc w:val="right"/>
              <w:rPr>
                <w:rFonts w:cs="Arial"/>
                <w:color w:val="000000"/>
                <w:szCs w:val="20"/>
              </w:rPr>
            </w:pPr>
          </w:p>
        </w:tc>
      </w:tr>
      <w:tr w:rsidR="00C523DF" w:rsidRPr="00C34543" w14:paraId="5449FC4B" w14:textId="77777777" w:rsidTr="00F742C1">
        <w:trPr>
          <w:trHeight w:val="289"/>
        </w:trPr>
        <w:tc>
          <w:tcPr>
            <w:tcW w:w="1811" w:type="pct"/>
            <w:shd w:val="clear" w:color="auto" w:fill="auto"/>
            <w:hideMark/>
          </w:tcPr>
          <w:p w14:paraId="25A92494" w14:textId="77777777" w:rsidR="00C523DF" w:rsidRPr="00C34543" w:rsidRDefault="00C523DF" w:rsidP="00C523DF">
            <w:pPr>
              <w:rPr>
                <w:rFonts w:cs="Arial"/>
                <w:color w:val="000000"/>
                <w:szCs w:val="20"/>
              </w:rPr>
            </w:pPr>
            <w:r w:rsidRPr="00C34543">
              <w:rPr>
                <w:rFonts w:cs="Arial"/>
                <w:color w:val="000000"/>
                <w:szCs w:val="20"/>
              </w:rPr>
              <w:t>Capital Outlay</w:t>
            </w:r>
          </w:p>
        </w:tc>
        <w:tc>
          <w:tcPr>
            <w:tcW w:w="804" w:type="pct"/>
          </w:tcPr>
          <w:p w14:paraId="372BFCED" w14:textId="54B32E6F" w:rsidR="00C523DF" w:rsidRPr="00C34543" w:rsidRDefault="00C523DF" w:rsidP="00C523DF">
            <w:pPr>
              <w:jc w:val="right"/>
              <w:rPr>
                <w:rFonts w:cs="Arial"/>
                <w:color w:val="000000"/>
                <w:szCs w:val="20"/>
              </w:rPr>
            </w:pPr>
            <w:r>
              <w:rPr>
                <w:rFonts w:cs="Arial"/>
                <w:color w:val="000000"/>
                <w:szCs w:val="20"/>
              </w:rPr>
              <w:t>$45,390,400</w:t>
            </w:r>
          </w:p>
        </w:tc>
        <w:tc>
          <w:tcPr>
            <w:tcW w:w="804" w:type="pct"/>
          </w:tcPr>
          <w:p w14:paraId="2D92D08A" w14:textId="790942A5" w:rsidR="00C523DF" w:rsidRPr="00C34543" w:rsidRDefault="00C523DF" w:rsidP="00C523DF">
            <w:pPr>
              <w:jc w:val="right"/>
              <w:rPr>
                <w:rFonts w:cs="Arial"/>
                <w:color w:val="000000"/>
                <w:szCs w:val="20"/>
              </w:rPr>
            </w:pPr>
            <w:r>
              <w:rPr>
                <w:rFonts w:cs="Arial"/>
                <w:color w:val="000000"/>
                <w:szCs w:val="20"/>
              </w:rPr>
              <w:t>$2,397,900</w:t>
            </w:r>
          </w:p>
        </w:tc>
        <w:tc>
          <w:tcPr>
            <w:tcW w:w="804" w:type="pct"/>
          </w:tcPr>
          <w:p w14:paraId="7456F9B3" w14:textId="734EAA7A" w:rsidR="00C523DF" w:rsidRPr="00C34543" w:rsidRDefault="00C523DF" w:rsidP="00C523DF">
            <w:pPr>
              <w:jc w:val="right"/>
              <w:rPr>
                <w:rFonts w:cs="Arial"/>
                <w:color w:val="000000"/>
                <w:szCs w:val="20"/>
              </w:rPr>
            </w:pPr>
            <w:r>
              <w:rPr>
                <w:rFonts w:cs="Arial"/>
                <w:color w:val="000000"/>
                <w:szCs w:val="20"/>
              </w:rPr>
              <w:t>$1,442,500</w:t>
            </w:r>
          </w:p>
        </w:tc>
        <w:tc>
          <w:tcPr>
            <w:tcW w:w="777" w:type="pct"/>
          </w:tcPr>
          <w:p w14:paraId="64ED0A98" w14:textId="436405C1" w:rsidR="00C523DF" w:rsidRPr="00C34543" w:rsidRDefault="00C523DF" w:rsidP="00C523DF">
            <w:pPr>
              <w:jc w:val="right"/>
              <w:rPr>
                <w:rFonts w:cs="Arial"/>
                <w:color w:val="000000"/>
                <w:szCs w:val="20"/>
              </w:rPr>
            </w:pPr>
          </w:p>
        </w:tc>
      </w:tr>
      <w:tr w:rsidR="00C523DF" w:rsidRPr="00C34543" w14:paraId="52CECBE3" w14:textId="77777777" w:rsidTr="00F742C1">
        <w:trPr>
          <w:trHeight w:val="289"/>
        </w:trPr>
        <w:tc>
          <w:tcPr>
            <w:tcW w:w="1811" w:type="pct"/>
            <w:shd w:val="clear" w:color="auto" w:fill="auto"/>
            <w:hideMark/>
          </w:tcPr>
          <w:p w14:paraId="3560B764" w14:textId="77777777" w:rsidR="00C523DF" w:rsidRPr="00C34543" w:rsidRDefault="00C523DF" w:rsidP="00C523DF">
            <w:pPr>
              <w:rPr>
                <w:rFonts w:cs="Arial"/>
                <w:color w:val="000000"/>
                <w:szCs w:val="20"/>
              </w:rPr>
            </w:pPr>
            <w:r w:rsidRPr="00C34543">
              <w:rPr>
                <w:rFonts w:cs="Arial"/>
                <w:color w:val="000000"/>
                <w:szCs w:val="20"/>
              </w:rPr>
              <w:t>Trustee/Benefit Payments</w:t>
            </w:r>
          </w:p>
        </w:tc>
        <w:tc>
          <w:tcPr>
            <w:tcW w:w="804" w:type="pct"/>
          </w:tcPr>
          <w:p w14:paraId="3391188D" w14:textId="2BEEF1F3" w:rsidR="00C523DF" w:rsidRPr="00C34543" w:rsidRDefault="00C523DF" w:rsidP="00C523DF">
            <w:pPr>
              <w:jc w:val="right"/>
              <w:rPr>
                <w:rFonts w:cs="Arial"/>
                <w:color w:val="000000"/>
                <w:szCs w:val="20"/>
                <w:u w:val="single"/>
              </w:rPr>
            </w:pPr>
            <w:r>
              <w:rPr>
                <w:rFonts w:cs="Arial"/>
                <w:color w:val="000000"/>
                <w:szCs w:val="20"/>
                <w:u w:val="single"/>
              </w:rPr>
              <w:t>$3,778,800</w:t>
            </w:r>
          </w:p>
        </w:tc>
        <w:tc>
          <w:tcPr>
            <w:tcW w:w="804" w:type="pct"/>
          </w:tcPr>
          <w:p w14:paraId="6067A98B" w14:textId="08C4B2D9" w:rsidR="00C523DF" w:rsidRPr="00C34543" w:rsidRDefault="00C523DF" w:rsidP="00C523DF">
            <w:pPr>
              <w:jc w:val="right"/>
              <w:rPr>
                <w:rFonts w:cs="Arial"/>
                <w:color w:val="000000"/>
                <w:szCs w:val="20"/>
                <w:u w:val="single"/>
              </w:rPr>
            </w:pPr>
            <w:r>
              <w:rPr>
                <w:rFonts w:cs="Arial"/>
                <w:color w:val="000000"/>
                <w:szCs w:val="20"/>
                <w:u w:val="single"/>
              </w:rPr>
              <w:t>$4,624,800</w:t>
            </w:r>
          </w:p>
        </w:tc>
        <w:tc>
          <w:tcPr>
            <w:tcW w:w="804" w:type="pct"/>
          </w:tcPr>
          <w:p w14:paraId="03E02EEA" w14:textId="7D0DF1D1" w:rsidR="00C523DF" w:rsidRPr="00C34543" w:rsidRDefault="00C523DF" w:rsidP="00C523DF">
            <w:pPr>
              <w:jc w:val="right"/>
              <w:rPr>
                <w:rFonts w:cs="Arial"/>
                <w:color w:val="000000"/>
                <w:szCs w:val="20"/>
                <w:u w:val="single"/>
              </w:rPr>
            </w:pPr>
            <w:r>
              <w:rPr>
                <w:rFonts w:cs="Arial"/>
                <w:color w:val="000000"/>
                <w:szCs w:val="20"/>
                <w:u w:val="single"/>
              </w:rPr>
              <w:t>$3,815,400</w:t>
            </w:r>
          </w:p>
        </w:tc>
        <w:tc>
          <w:tcPr>
            <w:tcW w:w="777" w:type="pct"/>
          </w:tcPr>
          <w:p w14:paraId="5A68519E" w14:textId="6FBD7E8D" w:rsidR="00C523DF" w:rsidRPr="00C34543" w:rsidRDefault="00C523DF" w:rsidP="00C523DF">
            <w:pPr>
              <w:jc w:val="right"/>
              <w:rPr>
                <w:rFonts w:cs="Arial"/>
                <w:color w:val="000000"/>
                <w:szCs w:val="20"/>
                <w:u w:val="single"/>
              </w:rPr>
            </w:pPr>
          </w:p>
        </w:tc>
      </w:tr>
      <w:tr w:rsidR="00C523DF" w:rsidRPr="00C34543" w14:paraId="1B442970" w14:textId="77777777" w:rsidTr="00F742C1">
        <w:trPr>
          <w:trHeight w:val="289"/>
        </w:trPr>
        <w:tc>
          <w:tcPr>
            <w:tcW w:w="1811" w:type="pct"/>
            <w:shd w:val="clear" w:color="auto" w:fill="auto"/>
            <w:hideMark/>
          </w:tcPr>
          <w:p w14:paraId="6270A924" w14:textId="2A1B3E64" w:rsidR="00C523DF" w:rsidRPr="00C34543" w:rsidRDefault="00C523DF" w:rsidP="00C523DF">
            <w:pPr>
              <w:ind w:firstLineChars="100" w:firstLine="201"/>
              <w:jc w:val="right"/>
              <w:rPr>
                <w:rFonts w:cs="Arial"/>
                <w:b/>
                <w:bCs/>
                <w:color w:val="000000"/>
                <w:szCs w:val="20"/>
              </w:rPr>
            </w:pPr>
            <w:r w:rsidRPr="00C34543">
              <w:rPr>
                <w:rFonts w:cs="Arial"/>
                <w:b/>
                <w:bCs/>
                <w:color w:val="000000"/>
                <w:szCs w:val="20"/>
              </w:rPr>
              <w:t>Total</w:t>
            </w:r>
          </w:p>
        </w:tc>
        <w:tc>
          <w:tcPr>
            <w:tcW w:w="804" w:type="pct"/>
          </w:tcPr>
          <w:p w14:paraId="6F6C7129" w14:textId="1B02C79A" w:rsidR="00C523DF" w:rsidRPr="00C34543" w:rsidRDefault="00C523DF" w:rsidP="00C523DF">
            <w:pPr>
              <w:jc w:val="right"/>
              <w:rPr>
                <w:rFonts w:cs="Arial"/>
                <w:b/>
                <w:bCs/>
                <w:color w:val="000000"/>
                <w:szCs w:val="20"/>
              </w:rPr>
            </w:pPr>
            <w:r>
              <w:rPr>
                <w:rFonts w:cs="Arial"/>
                <w:b/>
                <w:bCs/>
                <w:color w:val="000000"/>
                <w:szCs w:val="20"/>
              </w:rPr>
              <w:t>$121,332,300</w:t>
            </w:r>
          </w:p>
        </w:tc>
        <w:tc>
          <w:tcPr>
            <w:tcW w:w="804" w:type="pct"/>
          </w:tcPr>
          <w:p w14:paraId="2E3E16E6" w14:textId="54B02F58" w:rsidR="00C523DF" w:rsidRPr="00C34543" w:rsidRDefault="00C523DF" w:rsidP="00C523DF">
            <w:pPr>
              <w:jc w:val="right"/>
              <w:rPr>
                <w:rFonts w:cs="Arial"/>
                <w:b/>
                <w:bCs/>
                <w:color w:val="000000"/>
                <w:szCs w:val="20"/>
              </w:rPr>
            </w:pPr>
            <w:r>
              <w:rPr>
                <w:rFonts w:cs="Arial"/>
                <w:b/>
                <w:bCs/>
                <w:color w:val="000000"/>
                <w:szCs w:val="20"/>
              </w:rPr>
              <w:t>$84,030,900</w:t>
            </w:r>
          </w:p>
        </w:tc>
        <w:tc>
          <w:tcPr>
            <w:tcW w:w="804" w:type="pct"/>
          </w:tcPr>
          <w:p w14:paraId="1F0149B4" w14:textId="061518FE" w:rsidR="00C523DF" w:rsidRPr="00C34543" w:rsidRDefault="00C523DF" w:rsidP="00C523DF">
            <w:pPr>
              <w:jc w:val="right"/>
              <w:rPr>
                <w:rFonts w:cs="Arial"/>
                <w:b/>
                <w:bCs/>
                <w:color w:val="000000"/>
                <w:szCs w:val="20"/>
              </w:rPr>
            </w:pPr>
            <w:r>
              <w:rPr>
                <w:rFonts w:cs="Arial"/>
                <w:b/>
                <w:bCs/>
                <w:color w:val="000000"/>
                <w:szCs w:val="20"/>
              </w:rPr>
              <w:t>$73,657,100</w:t>
            </w:r>
          </w:p>
        </w:tc>
        <w:tc>
          <w:tcPr>
            <w:tcW w:w="777" w:type="pct"/>
          </w:tcPr>
          <w:p w14:paraId="1715B694" w14:textId="1ACD359D" w:rsidR="00C523DF" w:rsidRPr="00C34543" w:rsidRDefault="00C523DF" w:rsidP="00C523DF">
            <w:pPr>
              <w:jc w:val="right"/>
              <w:rPr>
                <w:rFonts w:cs="Arial"/>
                <w:b/>
                <w:bCs/>
                <w:color w:val="000000"/>
                <w:szCs w:val="20"/>
              </w:rPr>
            </w:pPr>
          </w:p>
        </w:tc>
      </w:tr>
    </w:tbl>
    <w:p w14:paraId="56FEDFDD" w14:textId="5CD69B64" w:rsidR="00CF41F0" w:rsidRDefault="00CF41F0" w:rsidP="00885489">
      <w:pPr>
        <w:rPr>
          <w:rFonts w:cs="Arial"/>
          <w:sz w:val="24"/>
        </w:rPr>
      </w:pPr>
    </w:p>
    <w:p w14:paraId="30144131" w14:textId="1415C3EE" w:rsidR="00275AB3" w:rsidRDefault="00275AB3" w:rsidP="00885489">
      <w:pPr>
        <w:rPr>
          <w:rFonts w:cs="Arial"/>
          <w:sz w:val="24"/>
        </w:rPr>
      </w:pPr>
    </w:p>
    <w:p w14:paraId="0ADF1427" w14:textId="5F68F7E2" w:rsidR="004F4E1F" w:rsidRDefault="004F4E1F" w:rsidP="00885489">
      <w:pPr>
        <w:jc w:val="both"/>
        <w:rPr>
          <w:rFonts w:cs="Arial"/>
          <w:b/>
          <w:bCs/>
          <w:sz w:val="24"/>
        </w:rPr>
      </w:pPr>
      <w:r w:rsidRPr="00885489">
        <w:rPr>
          <w:rFonts w:cs="Arial"/>
          <w:b/>
          <w:bCs/>
          <w:sz w:val="24"/>
        </w:rPr>
        <w:t>Profile of Cases Managed and/or Key Services Provided</w:t>
      </w:r>
    </w:p>
    <w:p w14:paraId="62068DC6" w14:textId="08C95E4E" w:rsidR="00275AB3" w:rsidRPr="00275AB3" w:rsidRDefault="00125AEB" w:rsidP="00CF74EA">
      <w:pPr>
        <w:jc w:val="both"/>
        <w:rPr>
          <w:rStyle w:val="Strong"/>
          <w:rFonts w:cs="Arial"/>
          <w:b w:val="0"/>
          <w:szCs w:val="20"/>
        </w:rPr>
      </w:pPr>
      <w:r w:rsidRPr="00A4672F">
        <w:rPr>
          <w:rFonts w:cs="Arial"/>
          <w:bCs/>
          <w:szCs w:val="20"/>
        </w:rPr>
        <w:t>The following table summarizes some of the key services IDL provides to the Land Board, industries, communities, landowners, and the citizens of Idaho.</w:t>
      </w:r>
    </w:p>
    <w:p w14:paraId="4E3B87D3" w14:textId="77777777" w:rsidR="00275AB3" w:rsidRPr="00EE6F48" w:rsidRDefault="00275AB3" w:rsidP="00CF74EA">
      <w:pPr>
        <w:jc w:val="both"/>
        <w:rPr>
          <w:rStyle w:val="Strong"/>
        </w:rPr>
      </w:pPr>
    </w:p>
    <w:tbl>
      <w:tblPr>
        <w:tblW w:w="10080" w:type="dxa"/>
        <w:tblBorders>
          <w:top w:val="double" w:sz="4" w:space="0" w:color="000080"/>
          <w:left w:val="double" w:sz="4" w:space="0" w:color="000080"/>
          <w:bottom w:val="double" w:sz="4" w:space="0" w:color="000080"/>
          <w:right w:val="double" w:sz="4" w:space="0" w:color="000080"/>
        </w:tblBorders>
        <w:tblLayout w:type="fixed"/>
        <w:tblLook w:val="0000" w:firstRow="0" w:lastRow="0" w:firstColumn="0" w:lastColumn="0" w:noHBand="0" w:noVBand="0"/>
      </w:tblPr>
      <w:tblGrid>
        <w:gridCol w:w="4675"/>
        <w:gridCol w:w="1236"/>
        <w:gridCol w:w="1420"/>
        <w:gridCol w:w="1420"/>
        <w:gridCol w:w="1329"/>
      </w:tblGrid>
      <w:tr w:rsidR="00F742C1" w:rsidRPr="00EE6F48" w14:paraId="745641F5" w14:textId="77777777" w:rsidTr="00773DD6">
        <w:trPr>
          <w:trHeight w:val="377"/>
          <w:tblHeader/>
        </w:trPr>
        <w:tc>
          <w:tcPr>
            <w:tcW w:w="4675" w:type="dxa"/>
            <w:tcBorders>
              <w:top w:val="single" w:sz="4" w:space="0" w:color="auto"/>
              <w:left w:val="single" w:sz="4" w:space="0" w:color="auto"/>
              <w:bottom w:val="single" w:sz="4" w:space="0" w:color="auto"/>
              <w:right w:val="single" w:sz="4" w:space="0" w:color="auto"/>
            </w:tcBorders>
            <w:shd w:val="clear" w:color="auto" w:fill="000080"/>
            <w:vAlign w:val="center"/>
          </w:tcPr>
          <w:p w14:paraId="2B14E11B" w14:textId="23736CA2" w:rsidR="00F742C1" w:rsidRPr="00EE6F48" w:rsidRDefault="00F742C1" w:rsidP="00F742C1">
            <w:pPr>
              <w:jc w:val="center"/>
              <w:rPr>
                <w:rStyle w:val="Strong"/>
              </w:rPr>
            </w:pPr>
            <w:r>
              <w:rPr>
                <w:rStyle w:val="Strong"/>
              </w:rPr>
              <w:t xml:space="preserve">Cases Managed and/or </w:t>
            </w:r>
            <w:r w:rsidRPr="00EE6F48">
              <w:rPr>
                <w:rStyle w:val="Strong"/>
              </w:rPr>
              <w:t>Key Services Provided</w:t>
            </w:r>
          </w:p>
        </w:tc>
        <w:tc>
          <w:tcPr>
            <w:tcW w:w="1236" w:type="dxa"/>
            <w:tcBorders>
              <w:top w:val="single" w:sz="4" w:space="0" w:color="auto"/>
              <w:bottom w:val="single" w:sz="4" w:space="0" w:color="auto"/>
              <w:right w:val="single" w:sz="4" w:space="0" w:color="auto"/>
            </w:tcBorders>
            <w:shd w:val="clear" w:color="auto" w:fill="000080"/>
            <w:vAlign w:val="center"/>
          </w:tcPr>
          <w:p w14:paraId="5B0C807B" w14:textId="622213E5" w:rsidR="00F742C1" w:rsidRPr="00EE6F48" w:rsidRDefault="00C523DF" w:rsidP="00F742C1">
            <w:pPr>
              <w:jc w:val="center"/>
              <w:rPr>
                <w:rStyle w:val="Strong"/>
              </w:rPr>
            </w:pPr>
            <w:r>
              <w:rPr>
                <w:rStyle w:val="Strong"/>
              </w:rPr>
              <w:t>FY 20</w:t>
            </w:r>
            <w:r w:rsidR="00380BCD">
              <w:rPr>
                <w:rStyle w:val="Strong"/>
              </w:rPr>
              <w:t>19</w:t>
            </w:r>
          </w:p>
        </w:tc>
        <w:tc>
          <w:tcPr>
            <w:tcW w:w="1420" w:type="dxa"/>
            <w:tcBorders>
              <w:top w:val="single" w:sz="4" w:space="0" w:color="auto"/>
              <w:left w:val="single" w:sz="4" w:space="0" w:color="auto"/>
              <w:bottom w:val="single" w:sz="4" w:space="0" w:color="auto"/>
              <w:right w:val="single" w:sz="4" w:space="0" w:color="auto"/>
            </w:tcBorders>
            <w:shd w:val="clear" w:color="auto" w:fill="000080"/>
            <w:vAlign w:val="center"/>
          </w:tcPr>
          <w:p w14:paraId="09A9C6F4" w14:textId="5E1E05C8" w:rsidR="00F742C1" w:rsidRPr="00EE6F48" w:rsidRDefault="00C523DF" w:rsidP="00F742C1">
            <w:pPr>
              <w:jc w:val="center"/>
              <w:rPr>
                <w:rStyle w:val="Strong"/>
              </w:rPr>
            </w:pPr>
            <w:r>
              <w:rPr>
                <w:rStyle w:val="Strong"/>
              </w:rPr>
              <w:t>FY 202</w:t>
            </w:r>
            <w:r w:rsidR="00380BCD">
              <w:rPr>
                <w:rStyle w:val="Strong"/>
              </w:rPr>
              <w:t>0</w:t>
            </w:r>
          </w:p>
        </w:tc>
        <w:tc>
          <w:tcPr>
            <w:tcW w:w="1420" w:type="dxa"/>
            <w:tcBorders>
              <w:top w:val="single" w:sz="4" w:space="0" w:color="auto"/>
              <w:bottom w:val="single" w:sz="4" w:space="0" w:color="auto"/>
              <w:right w:val="single" w:sz="4" w:space="0" w:color="auto"/>
            </w:tcBorders>
            <w:shd w:val="clear" w:color="auto" w:fill="000080"/>
            <w:vAlign w:val="center"/>
          </w:tcPr>
          <w:p w14:paraId="51423111" w14:textId="230B238C" w:rsidR="00F742C1" w:rsidRPr="00EE6F48" w:rsidRDefault="00C523DF" w:rsidP="00F742C1">
            <w:pPr>
              <w:jc w:val="center"/>
              <w:rPr>
                <w:rStyle w:val="Strong"/>
              </w:rPr>
            </w:pPr>
            <w:r>
              <w:rPr>
                <w:rStyle w:val="Strong"/>
              </w:rPr>
              <w:t>FY 202</w:t>
            </w:r>
            <w:r w:rsidR="00380BCD">
              <w:rPr>
                <w:rStyle w:val="Strong"/>
              </w:rPr>
              <w:t>1</w:t>
            </w:r>
          </w:p>
        </w:tc>
        <w:tc>
          <w:tcPr>
            <w:tcW w:w="1329" w:type="dxa"/>
            <w:tcBorders>
              <w:top w:val="single" w:sz="4" w:space="0" w:color="auto"/>
              <w:bottom w:val="single" w:sz="4" w:space="0" w:color="auto"/>
              <w:right w:val="single" w:sz="4" w:space="0" w:color="auto"/>
            </w:tcBorders>
            <w:shd w:val="clear" w:color="auto" w:fill="000080"/>
            <w:vAlign w:val="center"/>
          </w:tcPr>
          <w:p w14:paraId="73613C61" w14:textId="51FE4C0C" w:rsidR="00F742C1" w:rsidRPr="00EE6F48" w:rsidRDefault="00C523DF" w:rsidP="00F742C1">
            <w:pPr>
              <w:jc w:val="center"/>
              <w:rPr>
                <w:rStyle w:val="Strong"/>
              </w:rPr>
            </w:pPr>
            <w:r>
              <w:rPr>
                <w:rStyle w:val="Strong"/>
              </w:rPr>
              <w:t>FY 202</w:t>
            </w:r>
            <w:r w:rsidR="00380BCD">
              <w:rPr>
                <w:rStyle w:val="Strong"/>
              </w:rPr>
              <w:t>2</w:t>
            </w:r>
          </w:p>
        </w:tc>
      </w:tr>
      <w:tr w:rsidR="005E2621" w14:paraId="0606EED7" w14:textId="77777777" w:rsidTr="00773DD6">
        <w:trPr>
          <w:trHeight w:val="287"/>
        </w:trPr>
        <w:tc>
          <w:tcPr>
            <w:tcW w:w="10080" w:type="dxa"/>
            <w:gridSpan w:val="5"/>
            <w:tcBorders>
              <w:top w:val="single" w:sz="4" w:space="0" w:color="auto"/>
              <w:left w:val="single" w:sz="4" w:space="0" w:color="auto"/>
              <w:bottom w:val="single" w:sz="4" w:space="0" w:color="auto"/>
              <w:right w:val="single" w:sz="4" w:space="0" w:color="auto"/>
            </w:tcBorders>
            <w:vAlign w:val="center"/>
          </w:tcPr>
          <w:p w14:paraId="42104A80" w14:textId="685815E7" w:rsidR="005E2621" w:rsidRDefault="005E2621" w:rsidP="008C3349">
            <w:pPr>
              <w:rPr>
                <w:rFonts w:cs="Arial"/>
                <w:szCs w:val="20"/>
              </w:rPr>
            </w:pPr>
            <w:r w:rsidRPr="00A4672F">
              <w:rPr>
                <w:rFonts w:cs="Arial"/>
                <w:b/>
              </w:rPr>
              <w:t>Forestry</w:t>
            </w:r>
            <w:r w:rsidRPr="00F12345">
              <w:rPr>
                <w:rFonts w:cs="Arial"/>
                <w:b/>
              </w:rPr>
              <w:t xml:space="preserve"> &amp;</w:t>
            </w:r>
            <w:r w:rsidRPr="00A4672F">
              <w:rPr>
                <w:rFonts w:cs="Arial"/>
                <w:b/>
              </w:rPr>
              <w:t xml:space="preserve"> Fire Division</w:t>
            </w:r>
          </w:p>
        </w:tc>
      </w:tr>
      <w:tr w:rsidR="00C523DF" w14:paraId="6B562265" w14:textId="77777777" w:rsidTr="00DF12A6">
        <w:trPr>
          <w:trHeight w:val="512"/>
        </w:trPr>
        <w:tc>
          <w:tcPr>
            <w:tcW w:w="4675" w:type="dxa"/>
            <w:tcBorders>
              <w:top w:val="single" w:sz="4" w:space="0" w:color="auto"/>
              <w:left w:val="single" w:sz="4" w:space="0" w:color="auto"/>
              <w:bottom w:val="single" w:sz="4" w:space="0" w:color="auto"/>
              <w:right w:val="single" w:sz="4" w:space="0" w:color="auto"/>
            </w:tcBorders>
            <w:vAlign w:val="center"/>
          </w:tcPr>
          <w:p w14:paraId="2C2D436C" w14:textId="7F5B4CF0" w:rsidR="00C523DF" w:rsidRDefault="00C523DF" w:rsidP="00C523DF">
            <w:pPr>
              <w:rPr>
                <w:rFonts w:cs="Arial"/>
              </w:rPr>
            </w:pPr>
            <w:r>
              <w:rPr>
                <w:rFonts w:cs="Arial"/>
              </w:rPr>
              <w:t xml:space="preserve">Percentage of Land Board-Approved Timber Sales Plan Completed </w:t>
            </w:r>
          </w:p>
        </w:tc>
        <w:tc>
          <w:tcPr>
            <w:tcW w:w="1236" w:type="dxa"/>
            <w:tcBorders>
              <w:top w:val="single" w:sz="4" w:space="0" w:color="auto"/>
              <w:left w:val="single" w:sz="4" w:space="0" w:color="auto"/>
              <w:bottom w:val="single" w:sz="4" w:space="0" w:color="auto"/>
              <w:right w:val="single" w:sz="4" w:space="0" w:color="auto"/>
            </w:tcBorders>
            <w:vAlign w:val="center"/>
          </w:tcPr>
          <w:p w14:paraId="5F8063F8" w14:textId="4B79D227" w:rsidR="00C523DF" w:rsidRPr="00E03333" w:rsidRDefault="00C523DF" w:rsidP="00C523DF">
            <w:pPr>
              <w:jc w:val="center"/>
              <w:rPr>
                <w:rFonts w:cs="Arial"/>
                <w:szCs w:val="20"/>
              </w:rPr>
            </w:pPr>
            <w:r>
              <w:rPr>
                <w:rFonts w:cs="Arial"/>
                <w:szCs w:val="20"/>
              </w:rPr>
              <w:t>100%</w:t>
            </w:r>
          </w:p>
        </w:tc>
        <w:tc>
          <w:tcPr>
            <w:tcW w:w="1420" w:type="dxa"/>
            <w:tcBorders>
              <w:top w:val="single" w:sz="4" w:space="0" w:color="auto"/>
              <w:left w:val="single" w:sz="4" w:space="0" w:color="auto"/>
              <w:bottom w:val="single" w:sz="4" w:space="0" w:color="auto"/>
              <w:right w:val="single" w:sz="4" w:space="0" w:color="auto"/>
            </w:tcBorders>
            <w:vAlign w:val="center"/>
          </w:tcPr>
          <w:p w14:paraId="5B8803D9" w14:textId="1B801051" w:rsidR="00C523DF" w:rsidRPr="00E03333" w:rsidRDefault="00C523DF" w:rsidP="00C523DF">
            <w:pPr>
              <w:jc w:val="center"/>
              <w:rPr>
                <w:rFonts w:cs="Arial"/>
                <w:szCs w:val="20"/>
              </w:rPr>
            </w:pPr>
            <w:r>
              <w:rPr>
                <w:rFonts w:cs="Arial"/>
                <w:szCs w:val="20"/>
              </w:rPr>
              <w:t>102%</w:t>
            </w:r>
          </w:p>
        </w:tc>
        <w:tc>
          <w:tcPr>
            <w:tcW w:w="1420" w:type="dxa"/>
            <w:tcBorders>
              <w:top w:val="single" w:sz="4" w:space="0" w:color="auto"/>
              <w:left w:val="single" w:sz="4" w:space="0" w:color="auto"/>
              <w:bottom w:val="single" w:sz="4" w:space="0" w:color="auto"/>
              <w:right w:val="single" w:sz="4" w:space="0" w:color="auto"/>
            </w:tcBorders>
            <w:vAlign w:val="center"/>
          </w:tcPr>
          <w:p w14:paraId="0C08851C" w14:textId="1AFEA75B" w:rsidR="00C523DF" w:rsidRPr="00E03333" w:rsidRDefault="00C523DF" w:rsidP="00C523DF">
            <w:pPr>
              <w:jc w:val="center"/>
              <w:rPr>
                <w:rFonts w:cs="Arial"/>
                <w:szCs w:val="20"/>
              </w:rPr>
            </w:pPr>
            <w:r>
              <w:rPr>
                <w:rFonts w:cs="Arial"/>
                <w:szCs w:val="20"/>
              </w:rPr>
              <w:t>100%</w:t>
            </w:r>
          </w:p>
        </w:tc>
        <w:tc>
          <w:tcPr>
            <w:tcW w:w="1329" w:type="dxa"/>
            <w:tcBorders>
              <w:top w:val="single" w:sz="4" w:space="0" w:color="auto"/>
              <w:left w:val="single" w:sz="4" w:space="0" w:color="auto"/>
              <w:bottom w:val="single" w:sz="4" w:space="0" w:color="auto"/>
              <w:right w:val="single" w:sz="4" w:space="0" w:color="auto"/>
            </w:tcBorders>
            <w:vAlign w:val="center"/>
          </w:tcPr>
          <w:p w14:paraId="3DE73E84" w14:textId="395CB786" w:rsidR="00C523DF" w:rsidRPr="00E03333" w:rsidRDefault="00C523DF" w:rsidP="00C523DF">
            <w:pPr>
              <w:jc w:val="center"/>
              <w:rPr>
                <w:rFonts w:cs="Arial"/>
                <w:szCs w:val="20"/>
              </w:rPr>
            </w:pPr>
          </w:p>
        </w:tc>
      </w:tr>
      <w:tr w:rsidR="00C523DF" w14:paraId="6828BAD7" w14:textId="77777777" w:rsidTr="00DF12A6">
        <w:trPr>
          <w:trHeight w:val="530"/>
        </w:trPr>
        <w:tc>
          <w:tcPr>
            <w:tcW w:w="4675" w:type="dxa"/>
            <w:tcBorders>
              <w:top w:val="single" w:sz="4" w:space="0" w:color="auto"/>
              <w:left w:val="single" w:sz="4" w:space="0" w:color="auto"/>
              <w:bottom w:val="single" w:sz="4" w:space="0" w:color="auto"/>
              <w:right w:val="single" w:sz="4" w:space="0" w:color="auto"/>
            </w:tcBorders>
            <w:vAlign w:val="center"/>
          </w:tcPr>
          <w:p w14:paraId="1B2CF969" w14:textId="232E5F18" w:rsidR="00C523DF" w:rsidRDefault="00C523DF" w:rsidP="00C523DF">
            <w:pPr>
              <w:rPr>
                <w:rFonts w:cs="Arial"/>
              </w:rPr>
            </w:pPr>
            <w:r>
              <w:rPr>
                <w:rFonts w:cs="Arial"/>
              </w:rPr>
              <w:lastRenderedPageBreak/>
              <w:t xml:space="preserve">10% of Proposed Timber Sales Reviewed for Compliance </w:t>
            </w:r>
          </w:p>
        </w:tc>
        <w:tc>
          <w:tcPr>
            <w:tcW w:w="1236" w:type="dxa"/>
            <w:tcBorders>
              <w:top w:val="single" w:sz="4" w:space="0" w:color="auto"/>
              <w:left w:val="single" w:sz="4" w:space="0" w:color="auto"/>
              <w:bottom w:val="single" w:sz="4" w:space="0" w:color="auto"/>
              <w:right w:val="single" w:sz="4" w:space="0" w:color="auto"/>
            </w:tcBorders>
            <w:vAlign w:val="center"/>
          </w:tcPr>
          <w:p w14:paraId="2768F1F6" w14:textId="54638DBF" w:rsidR="00C523DF" w:rsidRPr="00E03333" w:rsidRDefault="00C523DF" w:rsidP="00C523DF">
            <w:pPr>
              <w:jc w:val="center"/>
              <w:rPr>
                <w:rFonts w:cs="Arial"/>
                <w:szCs w:val="20"/>
              </w:rPr>
            </w:pPr>
            <w:r>
              <w:rPr>
                <w:rFonts w:cs="Arial"/>
                <w:szCs w:val="20"/>
              </w:rPr>
              <w:t>Completed</w:t>
            </w:r>
          </w:p>
        </w:tc>
        <w:tc>
          <w:tcPr>
            <w:tcW w:w="1420" w:type="dxa"/>
            <w:tcBorders>
              <w:top w:val="single" w:sz="4" w:space="0" w:color="auto"/>
              <w:left w:val="single" w:sz="4" w:space="0" w:color="auto"/>
              <w:bottom w:val="single" w:sz="4" w:space="0" w:color="auto"/>
              <w:right w:val="single" w:sz="4" w:space="0" w:color="auto"/>
            </w:tcBorders>
            <w:vAlign w:val="center"/>
          </w:tcPr>
          <w:p w14:paraId="0017226B" w14:textId="0A41AE2F" w:rsidR="00C523DF" w:rsidRPr="00E03333" w:rsidRDefault="00C523DF" w:rsidP="00C523DF">
            <w:pPr>
              <w:jc w:val="center"/>
              <w:rPr>
                <w:rFonts w:cs="Arial"/>
                <w:szCs w:val="20"/>
              </w:rPr>
            </w:pPr>
            <w:r>
              <w:rPr>
                <w:rFonts w:cs="Arial"/>
                <w:szCs w:val="20"/>
              </w:rPr>
              <w:t>Completed</w:t>
            </w:r>
          </w:p>
        </w:tc>
        <w:tc>
          <w:tcPr>
            <w:tcW w:w="1420" w:type="dxa"/>
            <w:tcBorders>
              <w:top w:val="single" w:sz="4" w:space="0" w:color="auto"/>
              <w:left w:val="single" w:sz="4" w:space="0" w:color="auto"/>
              <w:bottom w:val="single" w:sz="4" w:space="0" w:color="auto"/>
              <w:right w:val="single" w:sz="4" w:space="0" w:color="auto"/>
            </w:tcBorders>
            <w:vAlign w:val="center"/>
          </w:tcPr>
          <w:p w14:paraId="12901141" w14:textId="14C3F3BB" w:rsidR="00C523DF" w:rsidRPr="00E03333" w:rsidRDefault="00C523DF" w:rsidP="00C523DF">
            <w:pPr>
              <w:jc w:val="center"/>
              <w:rPr>
                <w:rFonts w:cs="Arial"/>
                <w:szCs w:val="20"/>
              </w:rPr>
            </w:pPr>
            <w:r>
              <w:rPr>
                <w:rFonts w:cs="Arial"/>
                <w:szCs w:val="20"/>
              </w:rPr>
              <w:t>Completed</w:t>
            </w:r>
          </w:p>
        </w:tc>
        <w:tc>
          <w:tcPr>
            <w:tcW w:w="1329" w:type="dxa"/>
            <w:tcBorders>
              <w:top w:val="single" w:sz="4" w:space="0" w:color="auto"/>
              <w:left w:val="single" w:sz="4" w:space="0" w:color="auto"/>
              <w:bottom w:val="single" w:sz="4" w:space="0" w:color="auto"/>
              <w:right w:val="single" w:sz="4" w:space="0" w:color="auto"/>
            </w:tcBorders>
            <w:vAlign w:val="center"/>
          </w:tcPr>
          <w:p w14:paraId="3BF2AECD" w14:textId="04499A54" w:rsidR="00C523DF" w:rsidRPr="00E03333" w:rsidRDefault="00C523DF" w:rsidP="00C523DF">
            <w:pPr>
              <w:jc w:val="center"/>
              <w:rPr>
                <w:rFonts w:cs="Arial"/>
                <w:szCs w:val="20"/>
              </w:rPr>
            </w:pPr>
          </w:p>
        </w:tc>
      </w:tr>
      <w:tr w:rsidR="00C523DF" w14:paraId="372C03A2" w14:textId="77777777" w:rsidTr="00DF12A6">
        <w:trPr>
          <w:trHeight w:val="359"/>
        </w:trPr>
        <w:tc>
          <w:tcPr>
            <w:tcW w:w="4675" w:type="dxa"/>
            <w:tcBorders>
              <w:top w:val="single" w:sz="4" w:space="0" w:color="auto"/>
              <w:left w:val="single" w:sz="4" w:space="0" w:color="auto"/>
              <w:bottom w:val="single" w:sz="4" w:space="0" w:color="auto"/>
              <w:right w:val="single" w:sz="4" w:space="0" w:color="auto"/>
            </w:tcBorders>
            <w:vAlign w:val="center"/>
          </w:tcPr>
          <w:p w14:paraId="039B21CB" w14:textId="1D2004E6" w:rsidR="00C523DF" w:rsidRDefault="00C523DF" w:rsidP="00C523DF">
            <w:pPr>
              <w:rPr>
                <w:rFonts w:cs="Arial"/>
              </w:rPr>
            </w:pPr>
            <w:r w:rsidRPr="002C6530">
              <w:rPr>
                <w:rFonts w:cs="Arial"/>
              </w:rPr>
              <w:t xml:space="preserve">Fire </w:t>
            </w:r>
            <w:r>
              <w:rPr>
                <w:rFonts w:cs="Arial"/>
              </w:rPr>
              <w:t>S</w:t>
            </w:r>
            <w:r w:rsidRPr="002C6530">
              <w:rPr>
                <w:rFonts w:cs="Arial"/>
              </w:rPr>
              <w:t xml:space="preserve">afety </w:t>
            </w:r>
            <w:r>
              <w:rPr>
                <w:rFonts w:cs="Arial"/>
              </w:rPr>
              <w:t>B</w:t>
            </w:r>
            <w:r w:rsidRPr="002C6530">
              <w:rPr>
                <w:rFonts w:cs="Arial"/>
              </w:rPr>
              <w:t xml:space="preserve">urn </w:t>
            </w:r>
            <w:r>
              <w:rPr>
                <w:rFonts w:cs="Arial"/>
              </w:rPr>
              <w:t>P</w:t>
            </w:r>
            <w:r w:rsidRPr="002C6530">
              <w:rPr>
                <w:rFonts w:cs="Arial"/>
              </w:rPr>
              <w:t xml:space="preserve">ermits </w:t>
            </w:r>
            <w:r>
              <w:rPr>
                <w:rFonts w:cs="Arial"/>
              </w:rPr>
              <w:t>I</w:t>
            </w:r>
            <w:r w:rsidRPr="002C6530">
              <w:rPr>
                <w:rFonts w:cs="Arial"/>
              </w:rPr>
              <w:t>ssued</w:t>
            </w:r>
            <w:r>
              <w:rPr>
                <w:rFonts w:cs="Arial"/>
              </w:rPr>
              <w:t xml:space="preserve"> </w:t>
            </w:r>
            <w:r w:rsidRPr="00087476">
              <w:rPr>
                <w:rFonts w:cs="Arial"/>
              </w:rPr>
              <w:t>(</w:t>
            </w:r>
            <w:r>
              <w:rPr>
                <w:rFonts w:cs="Arial"/>
              </w:rPr>
              <w:t>Calendar Year</w:t>
            </w:r>
            <w:r w:rsidRPr="00087476">
              <w:rPr>
                <w:rFonts w:cs="Arial"/>
              </w:rPr>
              <w:t>)</w:t>
            </w:r>
          </w:p>
        </w:tc>
        <w:tc>
          <w:tcPr>
            <w:tcW w:w="1236" w:type="dxa"/>
            <w:tcBorders>
              <w:top w:val="single" w:sz="4" w:space="0" w:color="auto"/>
              <w:left w:val="single" w:sz="4" w:space="0" w:color="auto"/>
              <w:bottom w:val="single" w:sz="4" w:space="0" w:color="auto"/>
              <w:right w:val="single" w:sz="4" w:space="0" w:color="auto"/>
            </w:tcBorders>
            <w:vAlign w:val="center"/>
          </w:tcPr>
          <w:p w14:paraId="716C20CA" w14:textId="3C69F851" w:rsidR="00C523DF" w:rsidRDefault="00C523DF" w:rsidP="00C523DF">
            <w:pPr>
              <w:jc w:val="center"/>
              <w:rPr>
                <w:rFonts w:cs="Arial"/>
              </w:rPr>
            </w:pPr>
            <w:r>
              <w:rPr>
                <w:rFonts w:cs="Arial"/>
              </w:rPr>
              <w:t>16,914</w:t>
            </w:r>
          </w:p>
        </w:tc>
        <w:tc>
          <w:tcPr>
            <w:tcW w:w="1420" w:type="dxa"/>
            <w:tcBorders>
              <w:top w:val="single" w:sz="4" w:space="0" w:color="auto"/>
              <w:left w:val="single" w:sz="4" w:space="0" w:color="auto"/>
              <w:bottom w:val="single" w:sz="4" w:space="0" w:color="auto"/>
              <w:right w:val="single" w:sz="4" w:space="0" w:color="auto"/>
            </w:tcBorders>
            <w:vAlign w:val="center"/>
          </w:tcPr>
          <w:p w14:paraId="5C32E07D" w14:textId="48681BC9" w:rsidR="00C523DF" w:rsidRDefault="00C523DF" w:rsidP="00C523DF">
            <w:pPr>
              <w:jc w:val="center"/>
              <w:rPr>
                <w:rFonts w:cs="Arial"/>
              </w:rPr>
            </w:pPr>
            <w:r>
              <w:rPr>
                <w:rFonts w:cs="Arial"/>
              </w:rPr>
              <w:t>20,897</w:t>
            </w:r>
          </w:p>
        </w:tc>
        <w:tc>
          <w:tcPr>
            <w:tcW w:w="1420" w:type="dxa"/>
            <w:tcBorders>
              <w:top w:val="single" w:sz="4" w:space="0" w:color="auto"/>
              <w:left w:val="single" w:sz="4" w:space="0" w:color="auto"/>
              <w:bottom w:val="single" w:sz="4" w:space="0" w:color="auto"/>
              <w:right w:val="single" w:sz="4" w:space="0" w:color="auto"/>
            </w:tcBorders>
            <w:vAlign w:val="center"/>
          </w:tcPr>
          <w:p w14:paraId="26DB0609" w14:textId="5CFEB81F" w:rsidR="00C523DF" w:rsidRDefault="00C523DF" w:rsidP="00C523DF">
            <w:pPr>
              <w:jc w:val="center"/>
              <w:rPr>
                <w:rFonts w:cs="Arial"/>
              </w:rPr>
            </w:pPr>
            <w:r>
              <w:rPr>
                <w:rFonts w:cs="Arial"/>
              </w:rPr>
              <w:t>16,241</w:t>
            </w:r>
          </w:p>
        </w:tc>
        <w:tc>
          <w:tcPr>
            <w:tcW w:w="1329" w:type="dxa"/>
            <w:tcBorders>
              <w:top w:val="single" w:sz="4" w:space="0" w:color="auto"/>
              <w:left w:val="single" w:sz="4" w:space="0" w:color="auto"/>
              <w:bottom w:val="single" w:sz="4" w:space="0" w:color="auto"/>
              <w:right w:val="single" w:sz="4" w:space="0" w:color="auto"/>
            </w:tcBorders>
            <w:vAlign w:val="center"/>
          </w:tcPr>
          <w:p w14:paraId="3B834CF4" w14:textId="7A5FF56E" w:rsidR="00C523DF" w:rsidRDefault="00C523DF" w:rsidP="00C523DF">
            <w:pPr>
              <w:jc w:val="center"/>
              <w:rPr>
                <w:rFonts w:cs="Arial"/>
              </w:rPr>
            </w:pPr>
          </w:p>
        </w:tc>
      </w:tr>
      <w:tr w:rsidR="00C523DF" w14:paraId="20FFAAAF" w14:textId="77777777" w:rsidTr="00DF12A6">
        <w:trPr>
          <w:trHeight w:val="530"/>
        </w:trPr>
        <w:tc>
          <w:tcPr>
            <w:tcW w:w="4675" w:type="dxa"/>
            <w:tcBorders>
              <w:top w:val="single" w:sz="4" w:space="0" w:color="auto"/>
              <w:left w:val="single" w:sz="4" w:space="0" w:color="auto"/>
              <w:bottom w:val="single" w:sz="4" w:space="0" w:color="auto"/>
              <w:right w:val="single" w:sz="4" w:space="0" w:color="auto"/>
            </w:tcBorders>
            <w:vAlign w:val="center"/>
          </w:tcPr>
          <w:p w14:paraId="5F840DB0" w14:textId="412CB72E" w:rsidR="00C523DF" w:rsidRDefault="00C523DF" w:rsidP="00C523DF">
            <w:pPr>
              <w:rPr>
                <w:rFonts w:cs="Arial"/>
              </w:rPr>
            </w:pPr>
            <w:r>
              <w:rPr>
                <w:rFonts w:cs="Arial"/>
              </w:rPr>
              <w:t>Logging Jobs Inspected for Compliance with Fire Hazard Management Rules (Calendar Year)</w:t>
            </w:r>
          </w:p>
        </w:tc>
        <w:tc>
          <w:tcPr>
            <w:tcW w:w="1236" w:type="dxa"/>
            <w:tcBorders>
              <w:top w:val="single" w:sz="4" w:space="0" w:color="auto"/>
              <w:left w:val="single" w:sz="4" w:space="0" w:color="auto"/>
              <w:bottom w:val="single" w:sz="4" w:space="0" w:color="auto"/>
              <w:right w:val="single" w:sz="4" w:space="0" w:color="auto"/>
            </w:tcBorders>
            <w:vAlign w:val="center"/>
          </w:tcPr>
          <w:p w14:paraId="680E1431" w14:textId="32EA6FC1" w:rsidR="00C523DF" w:rsidRDefault="00C523DF" w:rsidP="00C523DF">
            <w:pPr>
              <w:jc w:val="center"/>
              <w:rPr>
                <w:rFonts w:cs="Arial"/>
              </w:rPr>
            </w:pPr>
            <w:r>
              <w:rPr>
                <w:rFonts w:cs="Arial"/>
              </w:rPr>
              <w:t>1,346</w:t>
            </w:r>
          </w:p>
        </w:tc>
        <w:tc>
          <w:tcPr>
            <w:tcW w:w="1420" w:type="dxa"/>
            <w:tcBorders>
              <w:top w:val="single" w:sz="4" w:space="0" w:color="auto"/>
              <w:left w:val="single" w:sz="4" w:space="0" w:color="auto"/>
              <w:bottom w:val="single" w:sz="4" w:space="0" w:color="auto"/>
              <w:right w:val="single" w:sz="4" w:space="0" w:color="auto"/>
            </w:tcBorders>
            <w:vAlign w:val="center"/>
          </w:tcPr>
          <w:p w14:paraId="7F299448" w14:textId="66CE0791" w:rsidR="00C523DF" w:rsidRDefault="00C523DF" w:rsidP="00C523DF">
            <w:pPr>
              <w:jc w:val="center"/>
              <w:rPr>
                <w:rFonts w:cs="Arial"/>
              </w:rPr>
            </w:pPr>
            <w:r>
              <w:rPr>
                <w:rFonts w:cs="Arial"/>
              </w:rPr>
              <w:t>1,392</w:t>
            </w:r>
          </w:p>
        </w:tc>
        <w:tc>
          <w:tcPr>
            <w:tcW w:w="1420" w:type="dxa"/>
            <w:tcBorders>
              <w:top w:val="single" w:sz="4" w:space="0" w:color="auto"/>
              <w:left w:val="single" w:sz="4" w:space="0" w:color="auto"/>
              <w:bottom w:val="single" w:sz="4" w:space="0" w:color="auto"/>
              <w:right w:val="single" w:sz="4" w:space="0" w:color="auto"/>
            </w:tcBorders>
            <w:vAlign w:val="center"/>
          </w:tcPr>
          <w:p w14:paraId="792A915A" w14:textId="09053852" w:rsidR="00C523DF" w:rsidRDefault="00C523DF" w:rsidP="00C523DF">
            <w:pPr>
              <w:jc w:val="center"/>
              <w:rPr>
                <w:rFonts w:cs="Arial"/>
              </w:rPr>
            </w:pPr>
            <w:r>
              <w:rPr>
                <w:rFonts w:cs="Arial"/>
              </w:rPr>
              <w:t>1,072</w:t>
            </w:r>
          </w:p>
        </w:tc>
        <w:tc>
          <w:tcPr>
            <w:tcW w:w="1329" w:type="dxa"/>
            <w:tcBorders>
              <w:top w:val="single" w:sz="4" w:space="0" w:color="auto"/>
              <w:left w:val="single" w:sz="4" w:space="0" w:color="auto"/>
              <w:bottom w:val="single" w:sz="4" w:space="0" w:color="auto"/>
              <w:right w:val="single" w:sz="4" w:space="0" w:color="auto"/>
            </w:tcBorders>
            <w:vAlign w:val="center"/>
          </w:tcPr>
          <w:p w14:paraId="71172BFE" w14:textId="65D2D86A" w:rsidR="00C523DF" w:rsidRDefault="00C523DF" w:rsidP="00C523DF">
            <w:pPr>
              <w:jc w:val="center"/>
              <w:rPr>
                <w:rFonts w:cs="Arial"/>
              </w:rPr>
            </w:pPr>
          </w:p>
        </w:tc>
      </w:tr>
      <w:tr w:rsidR="00C523DF" w14:paraId="0E341B92" w14:textId="77777777" w:rsidTr="00773DD6">
        <w:trPr>
          <w:trHeight w:val="530"/>
        </w:trPr>
        <w:tc>
          <w:tcPr>
            <w:tcW w:w="4675" w:type="dxa"/>
            <w:tcBorders>
              <w:top w:val="single" w:sz="4" w:space="0" w:color="auto"/>
              <w:left w:val="single" w:sz="4" w:space="0" w:color="auto"/>
              <w:bottom w:val="single" w:sz="4" w:space="0" w:color="auto"/>
              <w:right w:val="single" w:sz="4" w:space="0" w:color="auto"/>
            </w:tcBorders>
            <w:vAlign w:val="center"/>
          </w:tcPr>
          <w:p w14:paraId="7D94C5F5" w14:textId="3779F728" w:rsidR="00C523DF" w:rsidRDefault="00C523DF" w:rsidP="00C523DF">
            <w:pPr>
              <w:rPr>
                <w:rFonts w:cs="Arial"/>
              </w:rPr>
            </w:pPr>
            <w:r>
              <w:rPr>
                <w:rFonts w:cs="Arial"/>
              </w:rPr>
              <w:t>Forest Landowners Provided Professional Management Plan Assistance</w:t>
            </w:r>
          </w:p>
        </w:tc>
        <w:tc>
          <w:tcPr>
            <w:tcW w:w="1236" w:type="dxa"/>
            <w:tcBorders>
              <w:top w:val="single" w:sz="4" w:space="0" w:color="auto"/>
              <w:left w:val="single" w:sz="4" w:space="0" w:color="auto"/>
              <w:bottom w:val="single" w:sz="4" w:space="0" w:color="auto"/>
              <w:right w:val="single" w:sz="4" w:space="0" w:color="auto"/>
            </w:tcBorders>
            <w:vAlign w:val="center"/>
          </w:tcPr>
          <w:p w14:paraId="4F7B51DF" w14:textId="284E51D2" w:rsidR="00C523DF" w:rsidRPr="006145EA" w:rsidRDefault="00C523DF" w:rsidP="00C523DF">
            <w:pPr>
              <w:jc w:val="center"/>
              <w:rPr>
                <w:rFonts w:cs="Arial"/>
              </w:rPr>
            </w:pPr>
            <w:r>
              <w:rPr>
                <w:rFonts w:cs="Arial"/>
              </w:rPr>
              <w:t>144</w:t>
            </w:r>
          </w:p>
        </w:tc>
        <w:tc>
          <w:tcPr>
            <w:tcW w:w="1420" w:type="dxa"/>
            <w:tcBorders>
              <w:top w:val="single" w:sz="4" w:space="0" w:color="auto"/>
              <w:left w:val="single" w:sz="4" w:space="0" w:color="auto"/>
              <w:bottom w:val="single" w:sz="4" w:space="0" w:color="auto"/>
              <w:right w:val="single" w:sz="4" w:space="0" w:color="auto"/>
            </w:tcBorders>
            <w:vAlign w:val="center"/>
          </w:tcPr>
          <w:p w14:paraId="4900BA3E" w14:textId="5FA5A953" w:rsidR="00C523DF" w:rsidRPr="006145EA" w:rsidRDefault="00C523DF" w:rsidP="00C523DF">
            <w:pPr>
              <w:jc w:val="center"/>
              <w:rPr>
                <w:rFonts w:cs="Arial"/>
              </w:rPr>
            </w:pPr>
            <w:r>
              <w:rPr>
                <w:rFonts w:cs="Arial"/>
              </w:rPr>
              <w:t>173</w:t>
            </w:r>
          </w:p>
        </w:tc>
        <w:tc>
          <w:tcPr>
            <w:tcW w:w="1420" w:type="dxa"/>
            <w:tcBorders>
              <w:top w:val="single" w:sz="4" w:space="0" w:color="auto"/>
              <w:left w:val="single" w:sz="4" w:space="0" w:color="auto"/>
              <w:bottom w:val="single" w:sz="4" w:space="0" w:color="auto"/>
              <w:right w:val="single" w:sz="4" w:space="0" w:color="auto"/>
            </w:tcBorders>
            <w:vAlign w:val="center"/>
          </w:tcPr>
          <w:p w14:paraId="3BF5BB62" w14:textId="715DAC4B" w:rsidR="00C523DF" w:rsidRPr="006145EA" w:rsidRDefault="00C523DF" w:rsidP="00C523DF">
            <w:pPr>
              <w:jc w:val="center"/>
              <w:rPr>
                <w:rFonts w:cs="Arial"/>
              </w:rPr>
            </w:pPr>
            <w:r>
              <w:rPr>
                <w:rFonts w:cs="Arial"/>
              </w:rPr>
              <w:t>170</w:t>
            </w:r>
          </w:p>
        </w:tc>
        <w:tc>
          <w:tcPr>
            <w:tcW w:w="1329" w:type="dxa"/>
            <w:tcBorders>
              <w:top w:val="single" w:sz="4" w:space="0" w:color="auto"/>
              <w:left w:val="single" w:sz="4" w:space="0" w:color="auto"/>
              <w:bottom w:val="single" w:sz="4" w:space="0" w:color="auto"/>
              <w:right w:val="single" w:sz="4" w:space="0" w:color="auto"/>
            </w:tcBorders>
            <w:vAlign w:val="center"/>
          </w:tcPr>
          <w:p w14:paraId="5D2276CA" w14:textId="0E2F709D" w:rsidR="00C523DF" w:rsidRPr="006145EA" w:rsidRDefault="00C523DF" w:rsidP="00C523DF">
            <w:pPr>
              <w:jc w:val="center"/>
              <w:rPr>
                <w:rFonts w:cs="Arial"/>
              </w:rPr>
            </w:pPr>
          </w:p>
        </w:tc>
      </w:tr>
      <w:tr w:rsidR="00C523DF" w14:paraId="65255977" w14:textId="77777777" w:rsidTr="00DF12A6">
        <w:trPr>
          <w:trHeight w:val="440"/>
        </w:trPr>
        <w:tc>
          <w:tcPr>
            <w:tcW w:w="4675" w:type="dxa"/>
            <w:tcBorders>
              <w:top w:val="single" w:sz="4" w:space="0" w:color="auto"/>
              <w:left w:val="single" w:sz="4" w:space="0" w:color="auto"/>
              <w:bottom w:val="single" w:sz="4" w:space="0" w:color="auto"/>
              <w:right w:val="single" w:sz="4" w:space="0" w:color="auto"/>
            </w:tcBorders>
            <w:vAlign w:val="center"/>
          </w:tcPr>
          <w:p w14:paraId="00127102" w14:textId="116A2F80" w:rsidR="00C523DF" w:rsidRDefault="00C523DF" w:rsidP="00C523DF">
            <w:pPr>
              <w:rPr>
                <w:rFonts w:cs="Arial"/>
              </w:rPr>
            </w:pPr>
            <w:r>
              <w:rPr>
                <w:rFonts w:cs="Arial"/>
              </w:rPr>
              <w:t>Cooperative Extension Training Sessions Conducted</w:t>
            </w:r>
          </w:p>
        </w:tc>
        <w:tc>
          <w:tcPr>
            <w:tcW w:w="1236" w:type="dxa"/>
            <w:tcBorders>
              <w:top w:val="single" w:sz="4" w:space="0" w:color="auto"/>
              <w:left w:val="single" w:sz="4" w:space="0" w:color="auto"/>
              <w:bottom w:val="single" w:sz="4" w:space="0" w:color="auto"/>
              <w:right w:val="single" w:sz="4" w:space="0" w:color="auto"/>
            </w:tcBorders>
            <w:vAlign w:val="center"/>
          </w:tcPr>
          <w:p w14:paraId="5E85F958" w14:textId="31A79C9A" w:rsidR="00C523DF" w:rsidRPr="006145EA" w:rsidRDefault="00C523DF" w:rsidP="00C523DF">
            <w:pPr>
              <w:jc w:val="center"/>
              <w:rPr>
                <w:rFonts w:cs="Arial"/>
              </w:rPr>
            </w:pPr>
            <w:r>
              <w:rPr>
                <w:rFonts w:cs="Arial"/>
              </w:rPr>
              <w:t>10</w:t>
            </w:r>
          </w:p>
        </w:tc>
        <w:tc>
          <w:tcPr>
            <w:tcW w:w="1420" w:type="dxa"/>
            <w:tcBorders>
              <w:top w:val="single" w:sz="4" w:space="0" w:color="auto"/>
              <w:left w:val="single" w:sz="4" w:space="0" w:color="auto"/>
              <w:bottom w:val="single" w:sz="4" w:space="0" w:color="auto"/>
              <w:right w:val="single" w:sz="4" w:space="0" w:color="auto"/>
            </w:tcBorders>
            <w:vAlign w:val="center"/>
          </w:tcPr>
          <w:p w14:paraId="54BB97D6" w14:textId="062F9465" w:rsidR="00C523DF" w:rsidRPr="006145EA" w:rsidRDefault="00C523DF" w:rsidP="00C523DF">
            <w:pPr>
              <w:jc w:val="center"/>
              <w:rPr>
                <w:rFonts w:cs="Arial"/>
              </w:rPr>
            </w:pPr>
            <w:r>
              <w:rPr>
                <w:rFonts w:cs="Arial"/>
              </w:rPr>
              <w:t>18</w:t>
            </w:r>
          </w:p>
        </w:tc>
        <w:tc>
          <w:tcPr>
            <w:tcW w:w="1420" w:type="dxa"/>
            <w:tcBorders>
              <w:top w:val="single" w:sz="4" w:space="0" w:color="auto"/>
              <w:left w:val="single" w:sz="4" w:space="0" w:color="auto"/>
              <w:bottom w:val="single" w:sz="4" w:space="0" w:color="auto"/>
              <w:right w:val="single" w:sz="4" w:space="0" w:color="auto"/>
            </w:tcBorders>
            <w:vAlign w:val="center"/>
          </w:tcPr>
          <w:p w14:paraId="3BBCBF50" w14:textId="6A5C8F00" w:rsidR="00C523DF" w:rsidRPr="006145EA" w:rsidRDefault="00C523DF" w:rsidP="00C523DF">
            <w:pPr>
              <w:jc w:val="center"/>
              <w:rPr>
                <w:rFonts w:cs="Arial"/>
              </w:rPr>
            </w:pPr>
            <w:r>
              <w:rPr>
                <w:rFonts w:cs="Arial"/>
              </w:rPr>
              <w:t>22</w:t>
            </w:r>
          </w:p>
        </w:tc>
        <w:tc>
          <w:tcPr>
            <w:tcW w:w="1329" w:type="dxa"/>
            <w:tcBorders>
              <w:top w:val="single" w:sz="4" w:space="0" w:color="auto"/>
              <w:left w:val="single" w:sz="4" w:space="0" w:color="auto"/>
              <w:bottom w:val="single" w:sz="4" w:space="0" w:color="auto"/>
              <w:right w:val="single" w:sz="4" w:space="0" w:color="auto"/>
            </w:tcBorders>
            <w:vAlign w:val="center"/>
          </w:tcPr>
          <w:p w14:paraId="53044058" w14:textId="68979417" w:rsidR="00C523DF" w:rsidRPr="006145EA" w:rsidRDefault="00C523DF" w:rsidP="00C523DF">
            <w:pPr>
              <w:jc w:val="center"/>
              <w:rPr>
                <w:rFonts w:cs="Arial"/>
              </w:rPr>
            </w:pPr>
          </w:p>
        </w:tc>
      </w:tr>
      <w:tr w:rsidR="00C523DF" w14:paraId="2FF43C8A" w14:textId="77777777" w:rsidTr="00773DD6">
        <w:trPr>
          <w:trHeight w:val="368"/>
        </w:trPr>
        <w:tc>
          <w:tcPr>
            <w:tcW w:w="4675" w:type="dxa"/>
            <w:tcBorders>
              <w:top w:val="single" w:sz="4" w:space="0" w:color="auto"/>
              <w:left w:val="single" w:sz="4" w:space="0" w:color="auto"/>
              <w:bottom w:val="single" w:sz="4" w:space="0" w:color="auto"/>
              <w:right w:val="single" w:sz="4" w:space="0" w:color="auto"/>
            </w:tcBorders>
            <w:vAlign w:val="center"/>
          </w:tcPr>
          <w:p w14:paraId="135D86C5" w14:textId="721349D4" w:rsidR="00C523DF" w:rsidRDefault="00C523DF" w:rsidP="00C523DF">
            <w:pPr>
              <w:rPr>
                <w:rFonts w:cs="Arial"/>
              </w:rPr>
            </w:pPr>
            <w:r>
              <w:rPr>
                <w:rFonts w:cs="Arial"/>
              </w:rPr>
              <w:t>Scaling Workshops Conducted</w:t>
            </w:r>
          </w:p>
        </w:tc>
        <w:tc>
          <w:tcPr>
            <w:tcW w:w="1236" w:type="dxa"/>
            <w:tcBorders>
              <w:top w:val="single" w:sz="4" w:space="0" w:color="auto"/>
              <w:left w:val="single" w:sz="4" w:space="0" w:color="auto"/>
              <w:bottom w:val="single" w:sz="4" w:space="0" w:color="auto"/>
              <w:right w:val="single" w:sz="4" w:space="0" w:color="auto"/>
            </w:tcBorders>
            <w:vAlign w:val="center"/>
          </w:tcPr>
          <w:p w14:paraId="0607F9EE" w14:textId="7BE6E88F" w:rsidR="00C523DF" w:rsidRDefault="00C523DF" w:rsidP="00C523DF">
            <w:pPr>
              <w:jc w:val="center"/>
              <w:rPr>
                <w:rFonts w:cs="Arial"/>
              </w:rPr>
            </w:pPr>
            <w:r>
              <w:rPr>
                <w:rFonts w:cs="Arial"/>
              </w:rPr>
              <w:t>4</w:t>
            </w:r>
          </w:p>
        </w:tc>
        <w:tc>
          <w:tcPr>
            <w:tcW w:w="1420" w:type="dxa"/>
            <w:tcBorders>
              <w:top w:val="single" w:sz="4" w:space="0" w:color="auto"/>
              <w:left w:val="single" w:sz="4" w:space="0" w:color="auto"/>
              <w:bottom w:val="single" w:sz="4" w:space="0" w:color="auto"/>
              <w:right w:val="single" w:sz="4" w:space="0" w:color="auto"/>
            </w:tcBorders>
            <w:vAlign w:val="center"/>
          </w:tcPr>
          <w:p w14:paraId="7B0BC213" w14:textId="6474B5ED" w:rsidR="00C523DF" w:rsidRDefault="00C523DF" w:rsidP="00C523DF">
            <w:pPr>
              <w:jc w:val="center"/>
              <w:rPr>
                <w:rFonts w:cs="Arial"/>
              </w:rPr>
            </w:pPr>
            <w:r>
              <w:rPr>
                <w:rFonts w:cs="Arial"/>
              </w:rPr>
              <w:t>1</w:t>
            </w:r>
          </w:p>
        </w:tc>
        <w:tc>
          <w:tcPr>
            <w:tcW w:w="1420" w:type="dxa"/>
            <w:tcBorders>
              <w:top w:val="single" w:sz="4" w:space="0" w:color="auto"/>
              <w:left w:val="single" w:sz="4" w:space="0" w:color="auto"/>
              <w:bottom w:val="single" w:sz="4" w:space="0" w:color="auto"/>
              <w:right w:val="single" w:sz="4" w:space="0" w:color="auto"/>
            </w:tcBorders>
            <w:vAlign w:val="center"/>
          </w:tcPr>
          <w:p w14:paraId="0D214FF6" w14:textId="6C74283A" w:rsidR="00C523DF" w:rsidRDefault="00C523DF" w:rsidP="00C523DF">
            <w:pPr>
              <w:jc w:val="center"/>
              <w:rPr>
                <w:rFonts w:cs="Arial"/>
              </w:rPr>
            </w:pPr>
            <w:r>
              <w:rPr>
                <w:rFonts w:cs="Arial"/>
              </w:rPr>
              <w:t>4</w:t>
            </w:r>
          </w:p>
        </w:tc>
        <w:tc>
          <w:tcPr>
            <w:tcW w:w="1329" w:type="dxa"/>
            <w:tcBorders>
              <w:top w:val="single" w:sz="4" w:space="0" w:color="auto"/>
              <w:left w:val="single" w:sz="4" w:space="0" w:color="auto"/>
              <w:bottom w:val="single" w:sz="4" w:space="0" w:color="auto"/>
              <w:right w:val="single" w:sz="4" w:space="0" w:color="auto"/>
            </w:tcBorders>
            <w:vAlign w:val="center"/>
          </w:tcPr>
          <w:p w14:paraId="520549FC" w14:textId="792D6F42" w:rsidR="00C523DF" w:rsidRPr="006145EA" w:rsidRDefault="00C523DF" w:rsidP="00C523DF">
            <w:pPr>
              <w:jc w:val="center"/>
              <w:rPr>
                <w:rFonts w:cs="Arial"/>
              </w:rPr>
            </w:pPr>
          </w:p>
        </w:tc>
      </w:tr>
      <w:tr w:rsidR="00C523DF" w14:paraId="3C55F73D" w14:textId="77777777" w:rsidTr="00773DD6">
        <w:trPr>
          <w:trHeight w:val="350"/>
        </w:trPr>
        <w:tc>
          <w:tcPr>
            <w:tcW w:w="10080" w:type="dxa"/>
            <w:gridSpan w:val="5"/>
            <w:tcBorders>
              <w:top w:val="single" w:sz="4" w:space="0" w:color="auto"/>
              <w:left w:val="single" w:sz="4" w:space="0" w:color="auto"/>
              <w:bottom w:val="single" w:sz="4" w:space="0" w:color="auto"/>
              <w:right w:val="single" w:sz="4" w:space="0" w:color="auto"/>
            </w:tcBorders>
            <w:vAlign w:val="center"/>
          </w:tcPr>
          <w:p w14:paraId="1A0B3DFE" w14:textId="4D638D18" w:rsidR="00C523DF" w:rsidRDefault="00C523DF" w:rsidP="00C523DF">
            <w:pPr>
              <w:rPr>
                <w:rFonts w:cs="Arial"/>
              </w:rPr>
            </w:pPr>
            <w:r>
              <w:rPr>
                <w:rFonts w:cs="Arial"/>
                <w:b/>
              </w:rPr>
              <w:t>Trust Land Management</w:t>
            </w:r>
            <w:r w:rsidRPr="00716992">
              <w:rPr>
                <w:rFonts w:cs="Arial"/>
                <w:b/>
              </w:rPr>
              <w:t xml:space="preserve"> Division</w:t>
            </w:r>
          </w:p>
        </w:tc>
      </w:tr>
      <w:tr w:rsidR="00C523DF" w14:paraId="015E9986" w14:textId="77777777" w:rsidTr="00EB7B8B">
        <w:trPr>
          <w:trHeight w:val="323"/>
        </w:trPr>
        <w:tc>
          <w:tcPr>
            <w:tcW w:w="4675" w:type="dxa"/>
            <w:tcBorders>
              <w:top w:val="single" w:sz="4" w:space="0" w:color="auto"/>
              <w:left w:val="single" w:sz="4" w:space="0" w:color="auto"/>
              <w:bottom w:val="single" w:sz="4" w:space="0" w:color="auto"/>
              <w:right w:val="single" w:sz="4" w:space="0" w:color="auto"/>
            </w:tcBorders>
            <w:vAlign w:val="center"/>
          </w:tcPr>
          <w:p w14:paraId="64E620D7" w14:textId="469EBF7C" w:rsidR="00C523DF" w:rsidRDefault="00C523DF" w:rsidP="00C523DF">
            <w:pPr>
              <w:rPr>
                <w:rFonts w:cs="Arial"/>
              </w:rPr>
            </w:pPr>
            <w:r>
              <w:rPr>
                <w:rFonts w:cs="Arial"/>
              </w:rPr>
              <w:t>Permanent Easements Acquired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C7BDF06" w14:textId="4F36E83F" w:rsidR="00C523DF" w:rsidRDefault="00C523DF" w:rsidP="00C523DF">
            <w:pPr>
              <w:jc w:val="center"/>
              <w:rPr>
                <w:rFonts w:cs="Arial"/>
              </w:rPr>
            </w:pPr>
            <w:r>
              <w:rPr>
                <w:rFonts w:cs="Arial"/>
              </w:rPr>
              <w:t>10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727ADE4" w14:textId="08789906" w:rsidR="00C523DF" w:rsidRPr="004B3168" w:rsidRDefault="00C523DF" w:rsidP="00C523DF">
            <w:pPr>
              <w:jc w:val="center"/>
              <w:rPr>
                <w:rFonts w:cs="Arial"/>
              </w:rPr>
            </w:pPr>
            <w:r>
              <w:rPr>
                <w:rFonts w:cs="Arial"/>
              </w:rPr>
              <w:t>16</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846CCF5" w14:textId="15933062" w:rsidR="00C523DF" w:rsidRPr="004B3168" w:rsidRDefault="00C523DF" w:rsidP="00C523DF">
            <w:pPr>
              <w:jc w:val="center"/>
              <w:rPr>
                <w:rFonts w:cs="Arial"/>
              </w:rPr>
            </w:pPr>
            <w:r>
              <w:rPr>
                <w:rFonts w:cs="Arial"/>
              </w:rPr>
              <w:t>9</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0F31B7A3" w14:textId="7ED80BD7" w:rsidR="00C523DF" w:rsidRDefault="00C523DF" w:rsidP="00C523DF">
            <w:pPr>
              <w:jc w:val="center"/>
              <w:rPr>
                <w:rFonts w:cs="Arial"/>
              </w:rPr>
            </w:pPr>
          </w:p>
        </w:tc>
      </w:tr>
      <w:tr w:rsidR="00C523DF" w14:paraId="73D80960" w14:textId="77777777" w:rsidTr="00EB7B8B">
        <w:trPr>
          <w:trHeight w:val="377"/>
        </w:trPr>
        <w:tc>
          <w:tcPr>
            <w:tcW w:w="4675" w:type="dxa"/>
            <w:tcBorders>
              <w:top w:val="single" w:sz="4" w:space="0" w:color="auto"/>
              <w:left w:val="single" w:sz="4" w:space="0" w:color="auto"/>
              <w:bottom w:val="single" w:sz="4" w:space="0" w:color="auto"/>
              <w:right w:val="single" w:sz="4" w:space="0" w:color="auto"/>
            </w:tcBorders>
            <w:vAlign w:val="center"/>
          </w:tcPr>
          <w:p w14:paraId="40213DE1" w14:textId="40FB896F" w:rsidR="00C523DF" w:rsidRPr="002327A7" w:rsidRDefault="00C523DF" w:rsidP="00C523DF">
            <w:pPr>
              <w:rPr>
                <w:rFonts w:cs="Arial"/>
              </w:rPr>
            </w:pPr>
            <w:r w:rsidRPr="002327A7">
              <w:rPr>
                <w:rFonts w:cs="Arial"/>
              </w:rPr>
              <w:t xml:space="preserve">Cottage </w:t>
            </w:r>
            <w:r>
              <w:rPr>
                <w:rFonts w:cs="Arial"/>
              </w:rPr>
              <w:t>S</w:t>
            </w:r>
            <w:r w:rsidRPr="002327A7">
              <w:rPr>
                <w:rFonts w:cs="Arial"/>
              </w:rPr>
              <w:t xml:space="preserve">ites </w:t>
            </w:r>
            <w:r>
              <w:rPr>
                <w:rFonts w:cs="Arial"/>
              </w:rPr>
              <w:t>S</w:t>
            </w:r>
            <w:r w:rsidRPr="002327A7">
              <w:rPr>
                <w:rFonts w:cs="Arial"/>
              </w:rPr>
              <w:t>old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564FC2AB" w14:textId="4AB3D1BA" w:rsidR="00C523DF" w:rsidRPr="002327A7" w:rsidRDefault="00C523DF" w:rsidP="00C523DF">
            <w:pPr>
              <w:jc w:val="center"/>
              <w:rPr>
                <w:rFonts w:cs="Arial"/>
              </w:rPr>
            </w:pPr>
            <w:r>
              <w:rPr>
                <w:rFonts w:cs="Arial"/>
              </w:rPr>
              <w:t>58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CEC0378" w14:textId="6F81BA43" w:rsidR="00C523DF" w:rsidRPr="002327A7" w:rsidRDefault="00C523DF" w:rsidP="00C523DF">
            <w:pPr>
              <w:jc w:val="center"/>
              <w:rPr>
                <w:rFonts w:cs="Arial"/>
              </w:rPr>
            </w:pPr>
            <w:r>
              <w:rPr>
                <w:rFonts w:cs="Arial"/>
              </w:rPr>
              <w:t>37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54DFB46" w14:textId="5ED3998B" w:rsidR="00C523DF" w:rsidRPr="00E40109" w:rsidRDefault="00C523DF" w:rsidP="00C523DF">
            <w:pPr>
              <w:jc w:val="center"/>
              <w:rPr>
                <w:rFonts w:cs="Arial"/>
              </w:rPr>
            </w:pPr>
            <w:r>
              <w:rPr>
                <w:rFonts w:cs="Arial"/>
              </w:rPr>
              <w:t>18</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BAD5663" w14:textId="7E9ADA9F" w:rsidR="00C523DF" w:rsidRDefault="00C523DF" w:rsidP="00C523DF">
            <w:pPr>
              <w:jc w:val="center"/>
              <w:rPr>
                <w:rFonts w:cs="Arial"/>
              </w:rPr>
            </w:pPr>
          </w:p>
        </w:tc>
      </w:tr>
      <w:tr w:rsidR="00C523DF" w14:paraId="07B1BEB2" w14:textId="77777777" w:rsidTr="00773DD6">
        <w:trPr>
          <w:trHeight w:val="368"/>
        </w:trPr>
        <w:tc>
          <w:tcPr>
            <w:tcW w:w="10080" w:type="dxa"/>
            <w:gridSpan w:val="5"/>
            <w:tcBorders>
              <w:top w:val="single" w:sz="4" w:space="0" w:color="auto"/>
              <w:left w:val="single" w:sz="4" w:space="0" w:color="auto"/>
              <w:bottom w:val="single" w:sz="4" w:space="0" w:color="auto"/>
              <w:right w:val="single" w:sz="4" w:space="0" w:color="auto"/>
            </w:tcBorders>
            <w:vAlign w:val="center"/>
          </w:tcPr>
          <w:p w14:paraId="0E8E647D" w14:textId="155B6675" w:rsidR="00C523DF" w:rsidRPr="001502FE" w:rsidRDefault="00C523DF" w:rsidP="00C523DF">
            <w:pPr>
              <w:rPr>
                <w:rFonts w:cs="Arial"/>
              </w:rPr>
            </w:pPr>
            <w:r w:rsidRPr="001502FE">
              <w:rPr>
                <w:rFonts w:cs="Arial"/>
                <w:b/>
              </w:rPr>
              <w:t>Minerals, Public Trust, Oil and Gas Division</w:t>
            </w:r>
          </w:p>
        </w:tc>
      </w:tr>
      <w:tr w:rsidR="00C523DF" w14:paraId="65E636DC" w14:textId="77777777" w:rsidTr="00CF5CA8">
        <w:trPr>
          <w:trHeight w:val="431"/>
        </w:trPr>
        <w:tc>
          <w:tcPr>
            <w:tcW w:w="4675" w:type="dxa"/>
            <w:tcBorders>
              <w:top w:val="single" w:sz="4" w:space="0" w:color="auto"/>
              <w:left w:val="single" w:sz="4" w:space="0" w:color="auto"/>
              <w:bottom w:val="single" w:sz="4" w:space="0" w:color="auto"/>
              <w:right w:val="single" w:sz="4" w:space="0" w:color="auto"/>
            </w:tcBorders>
            <w:vAlign w:val="center"/>
          </w:tcPr>
          <w:p w14:paraId="00E2511D" w14:textId="55895E53" w:rsidR="00C523DF" w:rsidRPr="001502FE" w:rsidRDefault="00C523DF" w:rsidP="00C523DF">
            <w:pPr>
              <w:rPr>
                <w:rFonts w:cs="Arial"/>
              </w:rPr>
            </w:pPr>
            <w:r w:rsidRPr="001502FE">
              <w:rPr>
                <w:rFonts w:cs="Arial"/>
              </w:rPr>
              <w:t>Total Number of Leases Administered (Includes Submerged, Grazing, Commercial, Residential, Minerals, Agriculture, Oil &amp; Gas, Geothermal, Misc.)</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054E842E" w14:textId="5F41E302" w:rsidR="00C523DF" w:rsidRPr="001502FE" w:rsidRDefault="00C523DF" w:rsidP="00C523DF">
            <w:pPr>
              <w:jc w:val="center"/>
              <w:rPr>
                <w:rFonts w:cs="Arial"/>
              </w:rPr>
            </w:pPr>
            <w:r w:rsidRPr="001502FE">
              <w:rPr>
                <w:rFonts w:cs="Arial"/>
              </w:rPr>
              <w:t>2,488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031867F" w14:textId="7DAEA1D5" w:rsidR="00C523DF" w:rsidRPr="001502FE" w:rsidRDefault="00C523DF" w:rsidP="00C523DF">
            <w:pPr>
              <w:jc w:val="center"/>
              <w:rPr>
                <w:rFonts w:cs="Arial"/>
              </w:rPr>
            </w:pPr>
            <w:r w:rsidRPr="001502FE">
              <w:rPr>
                <w:rFonts w:cs="Arial"/>
              </w:rPr>
              <w:t>2,578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701746F" w14:textId="2F836DFA" w:rsidR="00C523DF" w:rsidRPr="001502FE" w:rsidRDefault="00C523DF" w:rsidP="00C523DF">
            <w:pPr>
              <w:jc w:val="center"/>
              <w:rPr>
                <w:rFonts w:cs="Arial"/>
              </w:rPr>
            </w:pPr>
            <w:r w:rsidRPr="001502FE">
              <w:rPr>
                <w:rFonts w:cs="Arial"/>
              </w:rPr>
              <w:t>2,370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0DDCAD04" w14:textId="3536E697" w:rsidR="00C523DF" w:rsidRPr="001502FE" w:rsidRDefault="00C523DF" w:rsidP="00C523DF">
            <w:pPr>
              <w:jc w:val="center"/>
              <w:rPr>
                <w:rFonts w:cs="Arial"/>
              </w:rPr>
            </w:pPr>
          </w:p>
        </w:tc>
      </w:tr>
      <w:tr w:rsidR="00C523DF" w14:paraId="415CC6F5" w14:textId="77777777" w:rsidTr="00CF5CA8">
        <w:trPr>
          <w:trHeight w:val="431"/>
        </w:trPr>
        <w:tc>
          <w:tcPr>
            <w:tcW w:w="4675" w:type="dxa"/>
            <w:tcBorders>
              <w:top w:val="single" w:sz="4" w:space="0" w:color="auto"/>
              <w:left w:val="single" w:sz="4" w:space="0" w:color="auto"/>
              <w:bottom w:val="single" w:sz="4" w:space="0" w:color="auto"/>
              <w:right w:val="single" w:sz="4" w:space="0" w:color="auto"/>
            </w:tcBorders>
            <w:vAlign w:val="center"/>
          </w:tcPr>
          <w:p w14:paraId="262194E0" w14:textId="2F4C1C2E" w:rsidR="00C523DF" w:rsidRPr="001502FE" w:rsidRDefault="00C523DF" w:rsidP="00C523DF">
            <w:pPr>
              <w:rPr>
                <w:rFonts w:cs="Arial"/>
              </w:rPr>
            </w:pPr>
            <w:r w:rsidRPr="001502FE">
              <w:rPr>
                <w:rFonts w:cs="Arial"/>
              </w:rPr>
              <w:t>Navigable Waters Encroachment Applications Processed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71592E16" w14:textId="601EE490" w:rsidR="00C523DF" w:rsidRPr="001502FE" w:rsidRDefault="00C523DF" w:rsidP="00C523DF">
            <w:pPr>
              <w:jc w:val="center"/>
              <w:rPr>
                <w:rFonts w:cs="Arial"/>
              </w:rPr>
            </w:pPr>
            <w:r w:rsidRPr="001502FE">
              <w:rPr>
                <w:rFonts w:cs="Arial"/>
              </w:rPr>
              <w:t>412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54A0499" w14:textId="1C3352DD" w:rsidR="00C523DF" w:rsidRPr="001502FE" w:rsidRDefault="00C523DF" w:rsidP="00C523DF">
            <w:pPr>
              <w:jc w:val="center"/>
              <w:rPr>
                <w:rFonts w:cs="Arial"/>
              </w:rPr>
            </w:pPr>
            <w:r w:rsidRPr="001502FE">
              <w:rPr>
                <w:rFonts w:cs="Arial"/>
              </w:rPr>
              <w:t>383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39F05C7" w14:textId="77FEA6FF" w:rsidR="00C523DF" w:rsidRPr="001502FE" w:rsidRDefault="00C523DF" w:rsidP="00C523DF">
            <w:pPr>
              <w:jc w:val="center"/>
              <w:rPr>
                <w:rFonts w:cs="Arial"/>
              </w:rPr>
            </w:pPr>
            <w:r w:rsidRPr="001502FE">
              <w:rPr>
                <w:rFonts w:cs="Arial"/>
              </w:rPr>
              <w:t>542</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06AD4C82" w14:textId="7CFDA451" w:rsidR="00C523DF" w:rsidRPr="001502FE" w:rsidRDefault="00C523DF" w:rsidP="00C523DF">
            <w:pPr>
              <w:jc w:val="center"/>
              <w:rPr>
                <w:rFonts w:cs="Arial"/>
              </w:rPr>
            </w:pPr>
          </w:p>
        </w:tc>
      </w:tr>
      <w:tr w:rsidR="00C523DF" w14:paraId="6C53F1D5" w14:textId="77777777" w:rsidTr="00CF5CA8">
        <w:trPr>
          <w:trHeight w:val="431"/>
        </w:trPr>
        <w:tc>
          <w:tcPr>
            <w:tcW w:w="4675" w:type="dxa"/>
            <w:tcBorders>
              <w:top w:val="single" w:sz="4" w:space="0" w:color="auto"/>
              <w:left w:val="single" w:sz="4" w:space="0" w:color="auto"/>
              <w:bottom w:val="single" w:sz="4" w:space="0" w:color="auto"/>
              <w:right w:val="single" w:sz="4" w:space="0" w:color="auto"/>
            </w:tcBorders>
            <w:vAlign w:val="center"/>
          </w:tcPr>
          <w:p w14:paraId="75AB6620" w14:textId="4A647E18" w:rsidR="00C523DF" w:rsidRPr="001502FE" w:rsidRDefault="00C523DF" w:rsidP="00C523DF">
            <w:pPr>
              <w:rPr>
                <w:rFonts w:cs="Arial"/>
              </w:rPr>
            </w:pPr>
            <w:r w:rsidRPr="001502FE">
              <w:rPr>
                <w:rFonts w:cs="Arial"/>
              </w:rPr>
              <w:t>Mining Reclamation Plans Approved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4B79DBA0" w14:textId="7F59861C" w:rsidR="00C523DF" w:rsidRPr="001502FE" w:rsidRDefault="00C523DF" w:rsidP="00C523DF">
            <w:pPr>
              <w:jc w:val="center"/>
              <w:rPr>
                <w:rFonts w:cs="Arial"/>
              </w:rPr>
            </w:pPr>
            <w:r w:rsidRPr="001502FE">
              <w:rPr>
                <w:rFonts w:cs="Arial"/>
              </w:rPr>
              <w:t>28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CEB68A9" w14:textId="287ADB95" w:rsidR="00C523DF" w:rsidRPr="001502FE" w:rsidRDefault="00C523DF" w:rsidP="00C523DF">
            <w:pPr>
              <w:jc w:val="center"/>
              <w:rPr>
                <w:rFonts w:cs="Arial"/>
              </w:rPr>
            </w:pPr>
            <w:r w:rsidRPr="001502FE">
              <w:rPr>
                <w:rFonts w:cs="Arial"/>
              </w:rPr>
              <w:t>17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E1AE594" w14:textId="0C469CE7" w:rsidR="00C523DF" w:rsidRPr="001502FE" w:rsidRDefault="00C523DF" w:rsidP="00C523DF">
            <w:pPr>
              <w:jc w:val="center"/>
              <w:rPr>
                <w:rFonts w:cs="Arial"/>
              </w:rPr>
            </w:pPr>
            <w:r w:rsidRPr="001502FE">
              <w:rPr>
                <w:rFonts w:cs="Arial"/>
              </w:rPr>
              <w:t>10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38E60B80" w14:textId="4489BAA0" w:rsidR="00C523DF" w:rsidRPr="001502FE" w:rsidRDefault="00C523DF" w:rsidP="00C523DF">
            <w:pPr>
              <w:jc w:val="center"/>
              <w:rPr>
                <w:rFonts w:cs="Arial"/>
              </w:rPr>
            </w:pPr>
          </w:p>
        </w:tc>
      </w:tr>
      <w:tr w:rsidR="00C523DF" w14:paraId="7A8259DE" w14:textId="77777777" w:rsidTr="00CF5CA8">
        <w:trPr>
          <w:trHeight w:val="431"/>
        </w:trPr>
        <w:tc>
          <w:tcPr>
            <w:tcW w:w="4675" w:type="dxa"/>
            <w:tcBorders>
              <w:top w:val="single" w:sz="4" w:space="0" w:color="auto"/>
              <w:left w:val="single" w:sz="4" w:space="0" w:color="auto"/>
              <w:bottom w:val="single" w:sz="4" w:space="0" w:color="auto"/>
              <w:right w:val="single" w:sz="4" w:space="0" w:color="auto"/>
            </w:tcBorders>
            <w:vAlign w:val="center"/>
          </w:tcPr>
          <w:p w14:paraId="45E9B91A" w14:textId="2FBD3E05" w:rsidR="00C523DF" w:rsidRPr="001502FE" w:rsidRDefault="00C523DF" w:rsidP="00C523DF">
            <w:pPr>
              <w:rPr>
                <w:rFonts w:cs="Arial"/>
              </w:rPr>
            </w:pPr>
            <w:r w:rsidRPr="001502FE">
              <w:rPr>
                <w:rFonts w:cs="Arial"/>
              </w:rPr>
              <w:t>Abandoned Mines Investigated, Reclaimed, or Mitigated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326EED18" w14:textId="0BFDFF1F" w:rsidR="00C523DF" w:rsidRPr="001502FE" w:rsidRDefault="00C523DF" w:rsidP="00C523DF">
            <w:pPr>
              <w:jc w:val="center"/>
              <w:rPr>
                <w:rFonts w:cs="Arial"/>
              </w:rPr>
            </w:pPr>
            <w:r w:rsidRPr="001502FE">
              <w:rPr>
                <w:rFonts w:cs="Arial"/>
              </w:rPr>
              <w:t>16</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48A729B" w14:textId="2A30FA64" w:rsidR="00C523DF" w:rsidRPr="001502FE" w:rsidRDefault="00C523DF" w:rsidP="00C523DF">
            <w:pPr>
              <w:jc w:val="center"/>
              <w:rPr>
                <w:rFonts w:cs="Arial"/>
              </w:rPr>
            </w:pPr>
            <w:r w:rsidRPr="001502FE">
              <w:rPr>
                <w:rFonts w:cs="Arial"/>
              </w:rPr>
              <w:t>17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E5B89B0" w14:textId="340295A9" w:rsidR="00C523DF" w:rsidRPr="001502FE" w:rsidRDefault="00C523DF" w:rsidP="00C523DF">
            <w:pPr>
              <w:jc w:val="center"/>
              <w:rPr>
                <w:rFonts w:cs="Arial"/>
              </w:rPr>
            </w:pPr>
            <w:r w:rsidRPr="001502FE">
              <w:rPr>
                <w:rFonts w:cs="Arial"/>
              </w:rPr>
              <w:t>1</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08BDF590" w14:textId="16086B48" w:rsidR="00C523DF" w:rsidRPr="001502FE" w:rsidRDefault="00C523DF" w:rsidP="00C523DF">
            <w:pPr>
              <w:jc w:val="center"/>
              <w:rPr>
                <w:rFonts w:cs="Arial"/>
              </w:rPr>
            </w:pPr>
          </w:p>
        </w:tc>
      </w:tr>
      <w:tr w:rsidR="00C523DF" w14:paraId="3E99D44D" w14:textId="77777777" w:rsidTr="00CF5CA8">
        <w:trPr>
          <w:trHeight w:val="431"/>
        </w:trPr>
        <w:tc>
          <w:tcPr>
            <w:tcW w:w="4675" w:type="dxa"/>
            <w:tcBorders>
              <w:top w:val="single" w:sz="4" w:space="0" w:color="auto"/>
              <w:left w:val="single" w:sz="4" w:space="0" w:color="auto"/>
              <w:bottom w:val="single" w:sz="4" w:space="0" w:color="auto"/>
              <w:right w:val="single" w:sz="4" w:space="0" w:color="auto"/>
            </w:tcBorders>
            <w:vAlign w:val="center"/>
          </w:tcPr>
          <w:p w14:paraId="4BEF554B" w14:textId="28566614" w:rsidR="00C523DF" w:rsidRPr="002327A7" w:rsidRDefault="00C523DF" w:rsidP="00C523DF">
            <w:pPr>
              <w:rPr>
                <w:rFonts w:cs="Arial"/>
              </w:rPr>
            </w:pPr>
            <w:r w:rsidRPr="002327A7">
              <w:rPr>
                <w:rFonts w:cs="Arial"/>
              </w:rPr>
              <w:t xml:space="preserve">Oil and </w:t>
            </w:r>
            <w:r>
              <w:rPr>
                <w:rFonts w:cs="Arial"/>
              </w:rPr>
              <w:t>G</w:t>
            </w:r>
            <w:r w:rsidRPr="002327A7">
              <w:rPr>
                <w:rFonts w:cs="Arial"/>
              </w:rPr>
              <w:t xml:space="preserve">as </w:t>
            </w:r>
            <w:r>
              <w:rPr>
                <w:rFonts w:cs="Arial"/>
              </w:rPr>
              <w:t>Permit to Drill A</w:t>
            </w:r>
            <w:r w:rsidRPr="002327A7">
              <w:rPr>
                <w:rFonts w:cs="Arial"/>
              </w:rPr>
              <w:t>pplication</w:t>
            </w:r>
            <w:r>
              <w:rPr>
                <w:rFonts w:cs="Arial"/>
              </w:rPr>
              <w:t>s</w:t>
            </w:r>
            <w:r w:rsidRPr="002327A7">
              <w:rPr>
                <w:rFonts w:cs="Arial"/>
              </w:rPr>
              <w:t xml:space="preserve"> </w:t>
            </w:r>
            <w:r>
              <w:rPr>
                <w:rFonts w:cs="Arial"/>
              </w:rPr>
              <w:t>P</w:t>
            </w:r>
            <w:r w:rsidRPr="002327A7">
              <w:rPr>
                <w:rFonts w:cs="Arial"/>
              </w:rPr>
              <w:t>rocessed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37A80DBD" w14:textId="62344B3C" w:rsidR="00C523DF" w:rsidRDefault="00C523DF" w:rsidP="00C523DF">
            <w:pPr>
              <w:jc w:val="center"/>
              <w:rPr>
                <w:rFonts w:cs="Arial"/>
              </w:rPr>
            </w:pPr>
            <w:r>
              <w:rPr>
                <w:rFonts w:cs="Arial"/>
              </w:rPr>
              <w:t>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523F04A" w14:textId="0B372AA5" w:rsidR="00C523DF" w:rsidRDefault="00C523DF" w:rsidP="00C523DF">
            <w:pPr>
              <w:jc w:val="center"/>
              <w:rPr>
                <w:rFonts w:cs="Arial"/>
              </w:rPr>
            </w:pPr>
            <w:r>
              <w:rPr>
                <w:rFonts w:cs="Arial"/>
              </w:rPr>
              <w:t>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EC61E8D" w14:textId="5E6BBA5B" w:rsidR="00C523DF" w:rsidRDefault="00C523DF" w:rsidP="00C523DF">
            <w:pPr>
              <w:jc w:val="center"/>
              <w:rPr>
                <w:rFonts w:cs="Arial"/>
              </w:rPr>
            </w:pPr>
            <w:r>
              <w:rPr>
                <w:rFonts w:cs="Arial"/>
              </w:rPr>
              <w:t>1</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18ECEA1" w14:textId="7C126A3C" w:rsidR="00C523DF" w:rsidRDefault="00C523DF" w:rsidP="00C523DF">
            <w:pPr>
              <w:jc w:val="center"/>
              <w:rPr>
                <w:rFonts w:cs="Arial"/>
              </w:rPr>
            </w:pPr>
          </w:p>
        </w:tc>
      </w:tr>
    </w:tbl>
    <w:p w14:paraId="02A2CE72" w14:textId="30338F5C" w:rsidR="004F4E1F" w:rsidRDefault="004F4E1F" w:rsidP="00B377AB">
      <w:pPr>
        <w:rPr>
          <w:rFonts w:cs="Arial"/>
          <w:sz w:val="24"/>
        </w:rPr>
      </w:pPr>
    </w:p>
    <w:p w14:paraId="7FCF9CD5" w14:textId="77777777" w:rsidR="00FE3FA7" w:rsidRPr="00FE3FA7" w:rsidRDefault="00FE3FA7" w:rsidP="00FE3FA7">
      <w:pPr>
        <w:jc w:val="both"/>
        <w:rPr>
          <w:rFonts w:cs="Arial"/>
          <w:b/>
          <w:sz w:val="24"/>
        </w:rPr>
      </w:pPr>
      <w:bookmarkStart w:id="2" w:name="_Hlk11747271"/>
      <w:bookmarkStart w:id="3" w:name="_Hlk11137127"/>
      <w:r w:rsidRPr="00FE3FA7">
        <w:rPr>
          <w:rFonts w:cs="Arial"/>
          <w:b/>
          <w:sz w:val="24"/>
        </w:rPr>
        <w:t>Licensing Freedom Act</w:t>
      </w:r>
    </w:p>
    <w:p w14:paraId="5AC0A3DE" w14:textId="1AC8C873" w:rsidR="00FE3FA7" w:rsidRDefault="00FE3FA7" w:rsidP="0083198B">
      <w:pPr>
        <w:autoSpaceDE w:val="0"/>
        <w:autoSpaceDN w:val="0"/>
        <w:adjustRightInd w:val="0"/>
        <w:jc w:val="both"/>
        <w:rPr>
          <w:rFonts w:cs="Arial"/>
          <w:color w:val="2D3439"/>
          <w:szCs w:val="20"/>
        </w:rPr>
      </w:pPr>
      <w:r w:rsidRPr="005F06FF">
        <w:rPr>
          <w:rFonts w:cs="Arial"/>
          <w:color w:val="2D3439"/>
          <w:szCs w:val="20"/>
        </w:rPr>
        <w:t xml:space="preserve">Agencies who participate in licensure must report on the number of applicants denied licensure or license renewal and the number </w:t>
      </w:r>
      <w:r>
        <w:rPr>
          <w:rFonts w:cs="Arial"/>
          <w:color w:val="2D3439"/>
          <w:szCs w:val="20"/>
        </w:rPr>
        <w:t xml:space="preserve">of </w:t>
      </w:r>
      <w:r w:rsidRPr="005F06FF">
        <w:rPr>
          <w:rFonts w:cs="Arial"/>
          <w:color w:val="2D3439"/>
          <w:szCs w:val="20"/>
        </w:rPr>
        <w:t>disciplinary actions taken against license holders</w:t>
      </w:r>
      <w:r>
        <w:rPr>
          <w:rFonts w:cs="Arial"/>
          <w:color w:val="2D3439"/>
          <w:szCs w:val="20"/>
        </w:rPr>
        <w:t>.</w:t>
      </w:r>
    </w:p>
    <w:p w14:paraId="23BEABC9" w14:textId="77777777" w:rsidR="00DF12A6" w:rsidRPr="005F06FF" w:rsidRDefault="00DF12A6" w:rsidP="0083198B">
      <w:pPr>
        <w:autoSpaceDE w:val="0"/>
        <w:autoSpaceDN w:val="0"/>
        <w:adjustRightInd w:val="0"/>
        <w:jc w:val="both"/>
        <w:rPr>
          <w:rFonts w:cs="Arial"/>
          <w:b/>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FE3FA7" w14:paraId="102BABED" w14:textId="77777777" w:rsidTr="004636F1">
        <w:trPr>
          <w:tblHeader/>
        </w:trPr>
        <w:tc>
          <w:tcPr>
            <w:tcW w:w="5266" w:type="dxa"/>
            <w:shd w:val="clear" w:color="auto" w:fill="000080"/>
            <w:vAlign w:val="bottom"/>
          </w:tcPr>
          <w:p w14:paraId="2B5B6BAB" w14:textId="77777777" w:rsidR="00FE3FA7" w:rsidRDefault="00FE3FA7" w:rsidP="004636F1">
            <w:pPr>
              <w:jc w:val="center"/>
              <w:rPr>
                <w:rFonts w:cs="Arial"/>
                <w:b/>
                <w:bCs/>
                <w:color w:val="FFFFFF"/>
              </w:rPr>
            </w:pPr>
          </w:p>
        </w:tc>
        <w:tc>
          <w:tcPr>
            <w:tcW w:w="1218" w:type="dxa"/>
            <w:shd w:val="clear" w:color="auto" w:fill="000080"/>
            <w:vAlign w:val="bottom"/>
          </w:tcPr>
          <w:p w14:paraId="6D3E47CD" w14:textId="73C813DB" w:rsidR="00FE3FA7" w:rsidRDefault="00C523DF" w:rsidP="004636F1">
            <w:pPr>
              <w:jc w:val="center"/>
              <w:rPr>
                <w:rFonts w:cs="Arial"/>
                <w:b/>
                <w:bCs/>
                <w:color w:val="FFFFFF"/>
              </w:rPr>
            </w:pPr>
            <w:r>
              <w:rPr>
                <w:rFonts w:cs="Arial"/>
                <w:b/>
                <w:bCs/>
                <w:color w:val="FFFFFF"/>
              </w:rPr>
              <w:t>FY 2019</w:t>
            </w:r>
          </w:p>
        </w:tc>
        <w:tc>
          <w:tcPr>
            <w:tcW w:w="1218" w:type="dxa"/>
            <w:shd w:val="clear" w:color="auto" w:fill="000080"/>
            <w:vAlign w:val="bottom"/>
          </w:tcPr>
          <w:p w14:paraId="095564A9" w14:textId="2CD60EEE" w:rsidR="00FE3FA7" w:rsidRDefault="00C523DF" w:rsidP="004636F1">
            <w:pPr>
              <w:jc w:val="center"/>
              <w:rPr>
                <w:rFonts w:cs="Arial"/>
                <w:b/>
                <w:bCs/>
                <w:color w:val="FFFFFF"/>
              </w:rPr>
            </w:pPr>
            <w:r>
              <w:rPr>
                <w:rFonts w:cs="Arial"/>
                <w:b/>
                <w:bCs/>
                <w:color w:val="FFFFFF"/>
              </w:rPr>
              <w:t>FY 2020</w:t>
            </w:r>
          </w:p>
        </w:tc>
        <w:tc>
          <w:tcPr>
            <w:tcW w:w="1189" w:type="dxa"/>
            <w:shd w:val="clear" w:color="auto" w:fill="000080"/>
            <w:vAlign w:val="bottom"/>
          </w:tcPr>
          <w:p w14:paraId="2C034B23" w14:textId="6A67FED3" w:rsidR="00FE3FA7" w:rsidRDefault="00C523DF" w:rsidP="004636F1">
            <w:pPr>
              <w:jc w:val="center"/>
              <w:rPr>
                <w:rFonts w:cs="Arial"/>
                <w:b/>
                <w:bCs/>
                <w:color w:val="FFFFFF"/>
              </w:rPr>
            </w:pPr>
            <w:r>
              <w:rPr>
                <w:rFonts w:cs="Arial"/>
                <w:b/>
                <w:bCs/>
                <w:color w:val="FFFFFF"/>
              </w:rPr>
              <w:t>FY 2021</w:t>
            </w:r>
          </w:p>
        </w:tc>
        <w:tc>
          <w:tcPr>
            <w:tcW w:w="1189" w:type="dxa"/>
            <w:shd w:val="clear" w:color="auto" w:fill="000080"/>
            <w:vAlign w:val="bottom"/>
          </w:tcPr>
          <w:p w14:paraId="156649D8" w14:textId="447D66EC" w:rsidR="00FE3FA7" w:rsidRDefault="00C523DF" w:rsidP="004636F1">
            <w:pPr>
              <w:jc w:val="center"/>
              <w:rPr>
                <w:rFonts w:cs="Arial"/>
                <w:b/>
                <w:bCs/>
                <w:color w:val="FFFFFF"/>
              </w:rPr>
            </w:pPr>
            <w:r>
              <w:rPr>
                <w:rFonts w:cs="Arial"/>
                <w:b/>
                <w:bCs/>
                <w:color w:val="FFFFFF"/>
              </w:rPr>
              <w:t>FY 2022</w:t>
            </w:r>
          </w:p>
        </w:tc>
      </w:tr>
      <w:tr w:rsidR="00FE3FA7" w14:paraId="2C108C45" w14:textId="77777777" w:rsidTr="004636F1">
        <w:trPr>
          <w:trHeight w:val="288"/>
        </w:trPr>
        <w:tc>
          <w:tcPr>
            <w:tcW w:w="10080" w:type="dxa"/>
            <w:gridSpan w:val="5"/>
            <w:vAlign w:val="center"/>
          </w:tcPr>
          <w:p w14:paraId="766F6F5F" w14:textId="1B6D184A" w:rsidR="00FE3FA7" w:rsidRPr="00F1405A" w:rsidRDefault="00FE3FA7" w:rsidP="004636F1">
            <w:pPr>
              <w:jc w:val="center"/>
              <w:rPr>
                <w:rFonts w:cs="Arial"/>
                <w:b/>
                <w:szCs w:val="20"/>
              </w:rPr>
            </w:pPr>
            <w:bookmarkStart w:id="4" w:name="_Hlk11747624"/>
            <w:r>
              <w:rPr>
                <w:rFonts w:cs="Arial"/>
                <w:b/>
                <w:szCs w:val="20"/>
              </w:rPr>
              <w:t>BOARD OF SCALING PRACTICES</w:t>
            </w:r>
          </w:p>
        </w:tc>
      </w:tr>
      <w:tr w:rsidR="00C523DF" w14:paraId="16F4886C" w14:textId="77777777" w:rsidTr="004636F1">
        <w:trPr>
          <w:trHeight w:val="288"/>
        </w:trPr>
        <w:tc>
          <w:tcPr>
            <w:tcW w:w="5266" w:type="dxa"/>
          </w:tcPr>
          <w:p w14:paraId="11E1F72E" w14:textId="77777777" w:rsidR="00C523DF" w:rsidRPr="00E51672" w:rsidRDefault="00C523DF" w:rsidP="00C523DF">
            <w:pPr>
              <w:ind w:left="360" w:hanging="360"/>
              <w:rPr>
                <w:rFonts w:cs="Arial"/>
                <w:i/>
                <w:sz w:val="16"/>
                <w:szCs w:val="16"/>
              </w:rPr>
            </w:pPr>
            <w:r>
              <w:rPr>
                <w:rFonts w:cs="Arial"/>
              </w:rPr>
              <w:t>Total Number of Licenses</w:t>
            </w:r>
          </w:p>
        </w:tc>
        <w:tc>
          <w:tcPr>
            <w:tcW w:w="1218" w:type="dxa"/>
            <w:shd w:val="clear" w:color="auto" w:fill="FFFFFF" w:themeFill="background1"/>
            <w:vAlign w:val="center"/>
          </w:tcPr>
          <w:p w14:paraId="24D45776" w14:textId="256A4A17" w:rsidR="00C523DF" w:rsidRPr="00365C3D" w:rsidRDefault="00C523DF" w:rsidP="00C523DF">
            <w:pPr>
              <w:jc w:val="center"/>
              <w:rPr>
                <w:rFonts w:cs="Arial"/>
                <w:i/>
                <w:sz w:val="16"/>
                <w:szCs w:val="16"/>
              </w:rPr>
            </w:pPr>
            <w:r>
              <w:rPr>
                <w:rFonts w:cs="Arial"/>
                <w:i/>
                <w:sz w:val="16"/>
                <w:szCs w:val="16"/>
              </w:rPr>
              <w:t>121</w:t>
            </w:r>
          </w:p>
        </w:tc>
        <w:tc>
          <w:tcPr>
            <w:tcW w:w="1218" w:type="dxa"/>
            <w:shd w:val="clear" w:color="auto" w:fill="FFFFFF" w:themeFill="background1"/>
            <w:vAlign w:val="center"/>
          </w:tcPr>
          <w:p w14:paraId="012C02BE" w14:textId="79A9207B" w:rsidR="00C523DF" w:rsidRPr="00365C3D" w:rsidRDefault="00C523DF" w:rsidP="00C523DF">
            <w:pPr>
              <w:jc w:val="center"/>
              <w:rPr>
                <w:rFonts w:cs="Arial"/>
                <w:i/>
                <w:sz w:val="16"/>
                <w:szCs w:val="16"/>
              </w:rPr>
            </w:pPr>
            <w:r>
              <w:rPr>
                <w:rFonts w:cs="Arial"/>
                <w:i/>
                <w:sz w:val="16"/>
                <w:szCs w:val="16"/>
              </w:rPr>
              <w:t>135</w:t>
            </w:r>
          </w:p>
        </w:tc>
        <w:tc>
          <w:tcPr>
            <w:tcW w:w="1189" w:type="dxa"/>
            <w:shd w:val="clear" w:color="auto" w:fill="FFFFFF" w:themeFill="background1"/>
            <w:vAlign w:val="center"/>
          </w:tcPr>
          <w:p w14:paraId="1071E155" w14:textId="684FFD80" w:rsidR="00C523DF" w:rsidRPr="00365C3D" w:rsidRDefault="00C523DF" w:rsidP="00C523DF">
            <w:pPr>
              <w:jc w:val="center"/>
              <w:rPr>
                <w:rFonts w:cs="Arial"/>
                <w:i/>
                <w:sz w:val="16"/>
                <w:szCs w:val="16"/>
              </w:rPr>
            </w:pPr>
            <w:r>
              <w:rPr>
                <w:rFonts w:cs="Arial"/>
                <w:i/>
                <w:sz w:val="16"/>
                <w:szCs w:val="16"/>
              </w:rPr>
              <w:t>127</w:t>
            </w:r>
          </w:p>
        </w:tc>
        <w:tc>
          <w:tcPr>
            <w:tcW w:w="1189" w:type="dxa"/>
            <w:shd w:val="clear" w:color="auto" w:fill="FFFFFF" w:themeFill="background1"/>
            <w:vAlign w:val="center"/>
          </w:tcPr>
          <w:p w14:paraId="7BDE3718" w14:textId="18A581F6" w:rsidR="00C523DF" w:rsidRPr="00365C3D" w:rsidRDefault="00C523DF" w:rsidP="00C523DF">
            <w:pPr>
              <w:jc w:val="center"/>
              <w:rPr>
                <w:rFonts w:cs="Arial"/>
                <w:i/>
                <w:sz w:val="16"/>
                <w:szCs w:val="16"/>
              </w:rPr>
            </w:pPr>
          </w:p>
        </w:tc>
      </w:tr>
      <w:tr w:rsidR="00C523DF" w14:paraId="62C32409" w14:textId="77777777" w:rsidTr="004636F1">
        <w:trPr>
          <w:trHeight w:val="288"/>
        </w:trPr>
        <w:tc>
          <w:tcPr>
            <w:tcW w:w="5266" w:type="dxa"/>
          </w:tcPr>
          <w:p w14:paraId="3E225A4C" w14:textId="77777777" w:rsidR="00C523DF" w:rsidRDefault="00C523DF" w:rsidP="00C523DF">
            <w:pPr>
              <w:ind w:left="360" w:hanging="360"/>
              <w:rPr>
                <w:rFonts w:cs="Arial"/>
              </w:rPr>
            </w:pPr>
            <w:r>
              <w:rPr>
                <w:rFonts w:cs="Arial"/>
              </w:rPr>
              <w:t>Number of New Applicants Denied Licensure</w:t>
            </w:r>
          </w:p>
        </w:tc>
        <w:tc>
          <w:tcPr>
            <w:tcW w:w="1218" w:type="dxa"/>
            <w:shd w:val="clear" w:color="auto" w:fill="FFFFFF" w:themeFill="background1"/>
            <w:vAlign w:val="center"/>
          </w:tcPr>
          <w:p w14:paraId="46EEDEE4" w14:textId="5FBD0A37" w:rsidR="00C523DF" w:rsidRPr="00365C3D" w:rsidRDefault="00C523DF" w:rsidP="00C523DF">
            <w:pPr>
              <w:jc w:val="center"/>
              <w:rPr>
                <w:rFonts w:cs="Arial"/>
                <w:i/>
                <w:sz w:val="16"/>
                <w:szCs w:val="16"/>
              </w:rPr>
            </w:pPr>
            <w:r>
              <w:rPr>
                <w:rFonts w:cs="Arial"/>
                <w:i/>
                <w:sz w:val="16"/>
                <w:szCs w:val="16"/>
              </w:rPr>
              <w:t>20</w:t>
            </w:r>
          </w:p>
        </w:tc>
        <w:tc>
          <w:tcPr>
            <w:tcW w:w="1218" w:type="dxa"/>
            <w:shd w:val="clear" w:color="auto" w:fill="FFFFFF" w:themeFill="background1"/>
            <w:vAlign w:val="center"/>
          </w:tcPr>
          <w:p w14:paraId="54E99D07" w14:textId="723DBD57" w:rsidR="00C523DF" w:rsidRPr="00365C3D" w:rsidRDefault="00C523DF" w:rsidP="00C523DF">
            <w:pPr>
              <w:jc w:val="center"/>
              <w:rPr>
                <w:rFonts w:cs="Arial"/>
                <w:i/>
                <w:sz w:val="16"/>
                <w:szCs w:val="16"/>
              </w:rPr>
            </w:pPr>
            <w:r>
              <w:rPr>
                <w:rFonts w:cs="Arial"/>
                <w:i/>
                <w:sz w:val="16"/>
                <w:szCs w:val="16"/>
              </w:rPr>
              <w:t>10</w:t>
            </w:r>
          </w:p>
        </w:tc>
        <w:tc>
          <w:tcPr>
            <w:tcW w:w="1189" w:type="dxa"/>
            <w:shd w:val="clear" w:color="auto" w:fill="FFFFFF" w:themeFill="background1"/>
            <w:vAlign w:val="center"/>
          </w:tcPr>
          <w:p w14:paraId="213A0B55" w14:textId="459598E2" w:rsidR="00C523DF" w:rsidRPr="00365C3D" w:rsidRDefault="00C523DF" w:rsidP="00C523DF">
            <w:pPr>
              <w:jc w:val="center"/>
              <w:rPr>
                <w:rFonts w:cs="Arial"/>
                <w:i/>
                <w:sz w:val="16"/>
                <w:szCs w:val="16"/>
              </w:rPr>
            </w:pPr>
            <w:r>
              <w:rPr>
                <w:rFonts w:cs="Arial"/>
                <w:i/>
                <w:sz w:val="16"/>
                <w:szCs w:val="16"/>
              </w:rPr>
              <w:t>5</w:t>
            </w:r>
          </w:p>
        </w:tc>
        <w:tc>
          <w:tcPr>
            <w:tcW w:w="1189" w:type="dxa"/>
            <w:shd w:val="clear" w:color="auto" w:fill="FFFFFF" w:themeFill="background1"/>
            <w:vAlign w:val="center"/>
          </w:tcPr>
          <w:p w14:paraId="4AD18409" w14:textId="047A3205" w:rsidR="00C523DF" w:rsidRPr="00365C3D" w:rsidRDefault="00C523DF" w:rsidP="00C523DF">
            <w:pPr>
              <w:jc w:val="center"/>
              <w:rPr>
                <w:rFonts w:cs="Arial"/>
                <w:i/>
                <w:sz w:val="16"/>
                <w:szCs w:val="16"/>
              </w:rPr>
            </w:pPr>
          </w:p>
        </w:tc>
      </w:tr>
      <w:tr w:rsidR="00C523DF" w14:paraId="4BE1D3A6" w14:textId="77777777" w:rsidTr="004636F1">
        <w:trPr>
          <w:trHeight w:val="288"/>
        </w:trPr>
        <w:tc>
          <w:tcPr>
            <w:tcW w:w="5266" w:type="dxa"/>
          </w:tcPr>
          <w:p w14:paraId="734A5425" w14:textId="77777777" w:rsidR="00C523DF" w:rsidRDefault="00C523DF" w:rsidP="00C523DF">
            <w:pPr>
              <w:ind w:left="360" w:hanging="360"/>
              <w:rPr>
                <w:rFonts w:cs="Arial"/>
              </w:rPr>
            </w:pPr>
            <w:r>
              <w:rPr>
                <w:rFonts w:cs="Arial"/>
              </w:rPr>
              <w:t>Number of Applicants Refused Renewal of a License</w:t>
            </w:r>
          </w:p>
        </w:tc>
        <w:tc>
          <w:tcPr>
            <w:tcW w:w="1218" w:type="dxa"/>
            <w:shd w:val="clear" w:color="auto" w:fill="FFFFFF" w:themeFill="background1"/>
            <w:vAlign w:val="center"/>
          </w:tcPr>
          <w:p w14:paraId="058AF858" w14:textId="1716EDB2" w:rsidR="00C523DF" w:rsidRPr="00365C3D" w:rsidRDefault="00C523DF" w:rsidP="00C523DF">
            <w:pPr>
              <w:jc w:val="center"/>
              <w:rPr>
                <w:rFonts w:cs="Arial"/>
                <w:i/>
                <w:sz w:val="16"/>
                <w:szCs w:val="16"/>
              </w:rPr>
            </w:pPr>
            <w:r>
              <w:rPr>
                <w:rFonts w:cs="Arial"/>
                <w:i/>
                <w:sz w:val="16"/>
                <w:szCs w:val="16"/>
              </w:rPr>
              <w:t>None</w:t>
            </w:r>
          </w:p>
        </w:tc>
        <w:tc>
          <w:tcPr>
            <w:tcW w:w="1218" w:type="dxa"/>
            <w:shd w:val="clear" w:color="auto" w:fill="FFFFFF" w:themeFill="background1"/>
            <w:vAlign w:val="center"/>
          </w:tcPr>
          <w:p w14:paraId="3F6606D5" w14:textId="65A9861A" w:rsidR="00C523DF" w:rsidRPr="00365C3D" w:rsidRDefault="00C523DF" w:rsidP="00C523DF">
            <w:pPr>
              <w:jc w:val="center"/>
              <w:rPr>
                <w:rFonts w:cs="Arial"/>
                <w:i/>
                <w:sz w:val="16"/>
                <w:szCs w:val="16"/>
              </w:rPr>
            </w:pPr>
            <w:r>
              <w:rPr>
                <w:rFonts w:cs="Arial"/>
                <w:i/>
                <w:sz w:val="16"/>
                <w:szCs w:val="16"/>
              </w:rPr>
              <w:t>None</w:t>
            </w:r>
          </w:p>
        </w:tc>
        <w:tc>
          <w:tcPr>
            <w:tcW w:w="1189" w:type="dxa"/>
            <w:shd w:val="clear" w:color="auto" w:fill="FFFFFF" w:themeFill="background1"/>
            <w:vAlign w:val="center"/>
          </w:tcPr>
          <w:p w14:paraId="4821026E" w14:textId="338A7561" w:rsidR="00C523DF" w:rsidRPr="00365C3D" w:rsidRDefault="00C523DF" w:rsidP="00C523DF">
            <w:pPr>
              <w:jc w:val="center"/>
              <w:rPr>
                <w:rFonts w:cs="Arial"/>
                <w:i/>
                <w:sz w:val="16"/>
                <w:szCs w:val="16"/>
              </w:rPr>
            </w:pPr>
            <w:r>
              <w:rPr>
                <w:rFonts w:cs="Arial"/>
                <w:i/>
                <w:sz w:val="16"/>
                <w:szCs w:val="16"/>
              </w:rPr>
              <w:t>None</w:t>
            </w:r>
          </w:p>
        </w:tc>
        <w:tc>
          <w:tcPr>
            <w:tcW w:w="1189" w:type="dxa"/>
            <w:shd w:val="clear" w:color="auto" w:fill="FFFFFF" w:themeFill="background1"/>
            <w:vAlign w:val="center"/>
          </w:tcPr>
          <w:p w14:paraId="356702C3" w14:textId="3767F771" w:rsidR="00C523DF" w:rsidRPr="00365C3D" w:rsidRDefault="00C523DF" w:rsidP="00C523DF">
            <w:pPr>
              <w:jc w:val="center"/>
              <w:rPr>
                <w:rFonts w:cs="Arial"/>
                <w:i/>
                <w:sz w:val="16"/>
                <w:szCs w:val="16"/>
              </w:rPr>
            </w:pPr>
          </w:p>
        </w:tc>
      </w:tr>
      <w:tr w:rsidR="00C523DF" w14:paraId="401D339A" w14:textId="77777777" w:rsidTr="004636F1">
        <w:trPr>
          <w:trHeight w:val="288"/>
        </w:trPr>
        <w:tc>
          <w:tcPr>
            <w:tcW w:w="5266" w:type="dxa"/>
          </w:tcPr>
          <w:p w14:paraId="318154DB" w14:textId="77777777" w:rsidR="00C523DF" w:rsidRPr="00E51672" w:rsidRDefault="00C523DF" w:rsidP="00C523DF">
            <w:pPr>
              <w:ind w:left="360" w:hanging="360"/>
              <w:rPr>
                <w:rFonts w:cs="Arial"/>
                <w:i/>
                <w:sz w:val="16"/>
                <w:szCs w:val="16"/>
              </w:rPr>
            </w:pPr>
            <w:r>
              <w:rPr>
                <w:rFonts w:cs="Arial"/>
              </w:rPr>
              <w:t>Number of Complaints Against Licensees</w:t>
            </w:r>
          </w:p>
        </w:tc>
        <w:tc>
          <w:tcPr>
            <w:tcW w:w="1218" w:type="dxa"/>
            <w:shd w:val="clear" w:color="auto" w:fill="FFFFFF" w:themeFill="background1"/>
            <w:vAlign w:val="center"/>
          </w:tcPr>
          <w:p w14:paraId="49A12F53" w14:textId="61C5CD39" w:rsidR="00C523DF" w:rsidRPr="00365C3D" w:rsidRDefault="00C523DF" w:rsidP="00C523DF">
            <w:pPr>
              <w:jc w:val="center"/>
              <w:rPr>
                <w:rFonts w:cs="Arial"/>
                <w:i/>
                <w:sz w:val="16"/>
                <w:szCs w:val="16"/>
              </w:rPr>
            </w:pPr>
            <w:r>
              <w:rPr>
                <w:rFonts w:cs="Arial"/>
                <w:i/>
                <w:sz w:val="16"/>
                <w:szCs w:val="16"/>
              </w:rPr>
              <w:t>None</w:t>
            </w:r>
          </w:p>
        </w:tc>
        <w:tc>
          <w:tcPr>
            <w:tcW w:w="1218" w:type="dxa"/>
            <w:shd w:val="clear" w:color="auto" w:fill="FFFFFF" w:themeFill="background1"/>
            <w:vAlign w:val="center"/>
          </w:tcPr>
          <w:p w14:paraId="47A14DDB" w14:textId="7C5EEC61" w:rsidR="00C523DF" w:rsidRPr="00365C3D" w:rsidRDefault="00C523DF" w:rsidP="00C523DF">
            <w:pPr>
              <w:jc w:val="center"/>
              <w:rPr>
                <w:rFonts w:cs="Arial"/>
                <w:i/>
                <w:sz w:val="16"/>
                <w:szCs w:val="16"/>
              </w:rPr>
            </w:pPr>
            <w:r>
              <w:rPr>
                <w:rFonts w:cs="Arial"/>
                <w:i/>
                <w:sz w:val="16"/>
                <w:szCs w:val="16"/>
              </w:rPr>
              <w:t>None</w:t>
            </w:r>
          </w:p>
        </w:tc>
        <w:tc>
          <w:tcPr>
            <w:tcW w:w="1189" w:type="dxa"/>
            <w:shd w:val="clear" w:color="auto" w:fill="FFFFFF" w:themeFill="background1"/>
            <w:vAlign w:val="center"/>
          </w:tcPr>
          <w:p w14:paraId="1234A812" w14:textId="609F3BEC" w:rsidR="00C523DF" w:rsidRPr="00365C3D" w:rsidRDefault="00C523DF" w:rsidP="00C523DF">
            <w:pPr>
              <w:jc w:val="center"/>
              <w:rPr>
                <w:rFonts w:cs="Arial"/>
                <w:i/>
                <w:sz w:val="16"/>
                <w:szCs w:val="16"/>
              </w:rPr>
            </w:pPr>
            <w:r>
              <w:rPr>
                <w:rFonts w:cs="Arial"/>
                <w:i/>
                <w:sz w:val="16"/>
                <w:szCs w:val="16"/>
              </w:rPr>
              <w:t>None</w:t>
            </w:r>
          </w:p>
        </w:tc>
        <w:tc>
          <w:tcPr>
            <w:tcW w:w="1189" w:type="dxa"/>
            <w:shd w:val="clear" w:color="auto" w:fill="FFFFFF" w:themeFill="background1"/>
            <w:vAlign w:val="center"/>
          </w:tcPr>
          <w:p w14:paraId="09208865" w14:textId="6A63062B" w:rsidR="00C523DF" w:rsidRPr="00365C3D" w:rsidRDefault="00C523DF" w:rsidP="00C523DF">
            <w:pPr>
              <w:jc w:val="center"/>
              <w:rPr>
                <w:rFonts w:cs="Arial"/>
                <w:i/>
                <w:sz w:val="16"/>
                <w:szCs w:val="16"/>
              </w:rPr>
            </w:pPr>
          </w:p>
        </w:tc>
      </w:tr>
      <w:tr w:rsidR="00C523DF" w14:paraId="771A34BD" w14:textId="77777777" w:rsidTr="004636F1">
        <w:trPr>
          <w:trHeight w:val="288"/>
        </w:trPr>
        <w:tc>
          <w:tcPr>
            <w:tcW w:w="5266" w:type="dxa"/>
          </w:tcPr>
          <w:p w14:paraId="3B517B87" w14:textId="77777777" w:rsidR="00C523DF" w:rsidRPr="00F1405A" w:rsidRDefault="00C523DF" w:rsidP="00C523DF">
            <w:pPr>
              <w:ind w:left="360" w:hanging="360"/>
              <w:rPr>
                <w:rFonts w:cs="Arial"/>
              </w:rPr>
            </w:pPr>
            <w:r>
              <w:rPr>
                <w:rFonts w:cs="Arial"/>
              </w:rPr>
              <w:t>Number of Final Disciplinary Actions Against Licensees</w:t>
            </w:r>
          </w:p>
        </w:tc>
        <w:tc>
          <w:tcPr>
            <w:tcW w:w="1218" w:type="dxa"/>
            <w:shd w:val="clear" w:color="auto" w:fill="FFFFFF" w:themeFill="background1"/>
            <w:vAlign w:val="center"/>
          </w:tcPr>
          <w:p w14:paraId="3FFCC90D" w14:textId="57CAC225" w:rsidR="00C523DF" w:rsidRPr="00365C3D" w:rsidRDefault="00C523DF" w:rsidP="00C523DF">
            <w:pPr>
              <w:jc w:val="center"/>
              <w:rPr>
                <w:rFonts w:cs="Arial"/>
                <w:i/>
                <w:sz w:val="16"/>
                <w:szCs w:val="16"/>
              </w:rPr>
            </w:pPr>
            <w:r>
              <w:rPr>
                <w:rFonts w:cs="Arial"/>
                <w:i/>
                <w:sz w:val="16"/>
                <w:szCs w:val="16"/>
              </w:rPr>
              <w:t>None</w:t>
            </w:r>
          </w:p>
        </w:tc>
        <w:tc>
          <w:tcPr>
            <w:tcW w:w="1218" w:type="dxa"/>
            <w:shd w:val="clear" w:color="auto" w:fill="FFFFFF" w:themeFill="background1"/>
            <w:vAlign w:val="center"/>
          </w:tcPr>
          <w:p w14:paraId="5FB9DDD9" w14:textId="1886F77C" w:rsidR="00C523DF" w:rsidRPr="00365C3D" w:rsidRDefault="00C523DF" w:rsidP="00C523DF">
            <w:pPr>
              <w:jc w:val="center"/>
              <w:rPr>
                <w:rFonts w:cs="Arial"/>
                <w:i/>
                <w:sz w:val="16"/>
                <w:szCs w:val="16"/>
              </w:rPr>
            </w:pPr>
            <w:r>
              <w:rPr>
                <w:rFonts w:cs="Arial"/>
                <w:i/>
                <w:sz w:val="16"/>
                <w:szCs w:val="16"/>
              </w:rPr>
              <w:t>None</w:t>
            </w:r>
          </w:p>
        </w:tc>
        <w:tc>
          <w:tcPr>
            <w:tcW w:w="1189" w:type="dxa"/>
            <w:shd w:val="clear" w:color="auto" w:fill="FFFFFF" w:themeFill="background1"/>
            <w:vAlign w:val="center"/>
          </w:tcPr>
          <w:p w14:paraId="7880BDC6" w14:textId="0CD1150F" w:rsidR="00C523DF" w:rsidRPr="00365C3D" w:rsidRDefault="00C523DF" w:rsidP="00C523DF">
            <w:pPr>
              <w:jc w:val="center"/>
              <w:rPr>
                <w:rFonts w:cs="Arial"/>
                <w:i/>
                <w:sz w:val="16"/>
                <w:szCs w:val="16"/>
              </w:rPr>
            </w:pPr>
            <w:r>
              <w:rPr>
                <w:rFonts w:cs="Arial"/>
                <w:i/>
                <w:sz w:val="16"/>
                <w:szCs w:val="16"/>
              </w:rPr>
              <w:t>None</w:t>
            </w:r>
          </w:p>
        </w:tc>
        <w:tc>
          <w:tcPr>
            <w:tcW w:w="1189" w:type="dxa"/>
            <w:shd w:val="clear" w:color="auto" w:fill="FFFFFF" w:themeFill="background1"/>
            <w:vAlign w:val="center"/>
          </w:tcPr>
          <w:p w14:paraId="7DFD3D00" w14:textId="6D9011ED" w:rsidR="00C523DF" w:rsidRPr="00365C3D" w:rsidRDefault="00C523DF" w:rsidP="00C523DF">
            <w:pPr>
              <w:jc w:val="center"/>
              <w:rPr>
                <w:rFonts w:cs="Arial"/>
                <w:i/>
                <w:sz w:val="16"/>
                <w:szCs w:val="16"/>
              </w:rPr>
            </w:pPr>
          </w:p>
        </w:tc>
      </w:tr>
      <w:bookmarkEnd w:id="2"/>
      <w:bookmarkEnd w:id="3"/>
      <w:bookmarkEnd w:id="4"/>
    </w:tbl>
    <w:p w14:paraId="6E58A53E" w14:textId="10A7E1BB" w:rsidR="001118BE" w:rsidRDefault="001118BE">
      <w:pPr>
        <w:rPr>
          <w:rFonts w:cs="Arial"/>
          <w:b/>
          <w:i/>
          <w:color w:val="000080"/>
          <w:sz w:val="28"/>
          <w:szCs w:val="28"/>
        </w:rPr>
      </w:pPr>
    </w:p>
    <w:p w14:paraId="138B8A91" w14:textId="33D13FD2" w:rsidR="00A92230" w:rsidRDefault="00A92230">
      <w:pPr>
        <w:rPr>
          <w:rFonts w:cs="Arial"/>
          <w:b/>
          <w:i/>
          <w:color w:val="000080"/>
          <w:sz w:val="28"/>
          <w:szCs w:val="28"/>
        </w:rPr>
      </w:pPr>
    </w:p>
    <w:p w14:paraId="7D8A1D99" w14:textId="77777777" w:rsidR="001502FE" w:rsidRDefault="001502FE">
      <w:pPr>
        <w:rPr>
          <w:rFonts w:cs="Arial"/>
          <w:b/>
          <w:i/>
          <w:color w:val="000080"/>
          <w:sz w:val="28"/>
          <w:szCs w:val="28"/>
        </w:rPr>
      </w:pPr>
    </w:p>
    <w:p w14:paraId="6A144EE7" w14:textId="2823DA59" w:rsidR="00A92230" w:rsidRDefault="00A92230">
      <w:pPr>
        <w:rPr>
          <w:rFonts w:cs="Arial"/>
          <w:b/>
          <w:i/>
          <w:color w:val="000080"/>
          <w:sz w:val="28"/>
          <w:szCs w:val="28"/>
        </w:rPr>
      </w:pPr>
    </w:p>
    <w:p w14:paraId="027C476D" w14:textId="74CCD1D3" w:rsidR="00A92230" w:rsidRDefault="00A92230">
      <w:pPr>
        <w:rPr>
          <w:rFonts w:cs="Arial"/>
          <w:b/>
          <w:i/>
          <w:color w:val="000080"/>
          <w:sz w:val="28"/>
          <w:szCs w:val="28"/>
        </w:rPr>
      </w:pPr>
    </w:p>
    <w:p w14:paraId="709A7274" w14:textId="77777777" w:rsidR="00A92230" w:rsidRDefault="00A92230">
      <w:pPr>
        <w:rPr>
          <w:rFonts w:cs="Arial"/>
          <w:b/>
          <w:i/>
          <w:color w:val="000080"/>
          <w:sz w:val="28"/>
          <w:szCs w:val="28"/>
        </w:rPr>
      </w:pPr>
    </w:p>
    <w:p w14:paraId="19CD9AE8" w14:textId="66CD5592" w:rsidR="00654769" w:rsidRDefault="00654769" w:rsidP="00CF74EA">
      <w:pPr>
        <w:jc w:val="both"/>
        <w:outlineLvl w:val="0"/>
        <w:rPr>
          <w:rFonts w:cs="Arial"/>
          <w:b/>
          <w:i/>
          <w:color w:val="000080"/>
          <w:sz w:val="28"/>
          <w:szCs w:val="28"/>
        </w:rPr>
      </w:pPr>
      <w:r w:rsidRPr="004B2482">
        <w:rPr>
          <w:rFonts w:cs="Arial"/>
          <w:b/>
          <w:i/>
          <w:color w:val="000080"/>
          <w:sz w:val="28"/>
          <w:szCs w:val="28"/>
        </w:rPr>
        <w:lastRenderedPageBreak/>
        <w:t>Part II – Performance Measures</w:t>
      </w:r>
    </w:p>
    <w:p w14:paraId="7FBC71FF" w14:textId="77777777" w:rsidR="007D2543" w:rsidRPr="00885489" w:rsidRDefault="007D2543" w:rsidP="00885489">
      <w:pPr>
        <w:rPr>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295"/>
        <w:gridCol w:w="1128"/>
        <w:gridCol w:w="1129"/>
        <w:gridCol w:w="1129"/>
        <w:gridCol w:w="1129"/>
        <w:gridCol w:w="1129"/>
        <w:gridCol w:w="1141"/>
      </w:tblGrid>
      <w:tr w:rsidR="00C11E14" w:rsidRPr="0047468E" w14:paraId="3364DD3B" w14:textId="77777777" w:rsidTr="00C11E14">
        <w:trPr>
          <w:tblHeader/>
        </w:trPr>
        <w:tc>
          <w:tcPr>
            <w:tcW w:w="4423" w:type="dxa"/>
            <w:gridSpan w:val="2"/>
            <w:shd w:val="clear" w:color="auto" w:fill="000080"/>
            <w:vAlign w:val="bottom"/>
          </w:tcPr>
          <w:p w14:paraId="7B6E3AEB" w14:textId="77777777" w:rsidR="00C11E14" w:rsidRPr="0047468E" w:rsidRDefault="00C11E14" w:rsidP="00C11E14">
            <w:pPr>
              <w:jc w:val="center"/>
              <w:rPr>
                <w:rFonts w:cs="Arial"/>
                <w:b/>
                <w:bCs/>
                <w:color w:val="FFFFFF"/>
              </w:rPr>
            </w:pPr>
            <w:r w:rsidRPr="0047468E">
              <w:rPr>
                <w:rFonts w:cs="Arial"/>
                <w:b/>
                <w:bCs/>
                <w:color w:val="FFFFFF"/>
              </w:rPr>
              <w:t>Performance Measure</w:t>
            </w:r>
          </w:p>
        </w:tc>
        <w:tc>
          <w:tcPr>
            <w:tcW w:w="1129" w:type="dxa"/>
            <w:shd w:val="clear" w:color="auto" w:fill="000080"/>
            <w:vAlign w:val="bottom"/>
          </w:tcPr>
          <w:p w14:paraId="4ED7502B" w14:textId="0B5C120B" w:rsidR="00C11E14" w:rsidRPr="0047468E" w:rsidRDefault="00C523DF" w:rsidP="00C11E14">
            <w:pPr>
              <w:jc w:val="center"/>
              <w:rPr>
                <w:rFonts w:cs="Arial"/>
                <w:b/>
                <w:bCs/>
                <w:color w:val="FFFFFF"/>
              </w:rPr>
            </w:pPr>
            <w:r>
              <w:rPr>
                <w:rFonts w:cs="Arial"/>
                <w:b/>
                <w:bCs/>
                <w:color w:val="FFFFFF"/>
              </w:rPr>
              <w:t>FY 2019</w:t>
            </w:r>
          </w:p>
        </w:tc>
        <w:tc>
          <w:tcPr>
            <w:tcW w:w="1129" w:type="dxa"/>
            <w:shd w:val="clear" w:color="auto" w:fill="000080"/>
            <w:vAlign w:val="bottom"/>
          </w:tcPr>
          <w:p w14:paraId="352B52C5" w14:textId="34BFAB12" w:rsidR="00C11E14" w:rsidRPr="0047468E" w:rsidRDefault="00C523DF" w:rsidP="00C11E14">
            <w:pPr>
              <w:jc w:val="center"/>
              <w:rPr>
                <w:rFonts w:cs="Arial"/>
                <w:b/>
                <w:bCs/>
                <w:color w:val="FFFFFF"/>
              </w:rPr>
            </w:pPr>
            <w:r>
              <w:rPr>
                <w:rFonts w:cs="Arial"/>
                <w:b/>
                <w:bCs/>
                <w:color w:val="FFFFFF"/>
              </w:rPr>
              <w:t>FY 2020</w:t>
            </w:r>
          </w:p>
        </w:tc>
        <w:tc>
          <w:tcPr>
            <w:tcW w:w="1129" w:type="dxa"/>
            <w:shd w:val="clear" w:color="auto" w:fill="000080"/>
            <w:vAlign w:val="bottom"/>
          </w:tcPr>
          <w:p w14:paraId="5A131E8A" w14:textId="647E3593" w:rsidR="00C11E14" w:rsidRPr="0047468E" w:rsidRDefault="00C523DF" w:rsidP="00C11E14">
            <w:pPr>
              <w:jc w:val="center"/>
              <w:rPr>
                <w:rFonts w:cs="Arial"/>
                <w:b/>
                <w:bCs/>
                <w:color w:val="FFFFFF"/>
              </w:rPr>
            </w:pPr>
            <w:r>
              <w:rPr>
                <w:rFonts w:cs="Arial"/>
                <w:b/>
                <w:bCs/>
                <w:color w:val="FFFFFF"/>
              </w:rPr>
              <w:t>FY 2021</w:t>
            </w:r>
          </w:p>
        </w:tc>
        <w:tc>
          <w:tcPr>
            <w:tcW w:w="1129" w:type="dxa"/>
            <w:shd w:val="clear" w:color="auto" w:fill="000080"/>
            <w:vAlign w:val="bottom"/>
          </w:tcPr>
          <w:p w14:paraId="2A877F35" w14:textId="00D783FD" w:rsidR="00C11E14" w:rsidRPr="0047468E" w:rsidRDefault="00C523DF" w:rsidP="00C11E14">
            <w:pPr>
              <w:jc w:val="center"/>
              <w:rPr>
                <w:rFonts w:cs="Arial"/>
                <w:b/>
                <w:bCs/>
                <w:color w:val="FFFFFF"/>
              </w:rPr>
            </w:pPr>
            <w:r>
              <w:rPr>
                <w:rFonts w:cs="Arial"/>
                <w:b/>
                <w:bCs/>
                <w:color w:val="FFFFFF"/>
              </w:rPr>
              <w:t>FY 2022</w:t>
            </w:r>
          </w:p>
        </w:tc>
        <w:tc>
          <w:tcPr>
            <w:tcW w:w="1141" w:type="dxa"/>
            <w:shd w:val="clear" w:color="auto" w:fill="000080"/>
            <w:vAlign w:val="bottom"/>
          </w:tcPr>
          <w:p w14:paraId="2B27DD63" w14:textId="248EB143" w:rsidR="00C11E14" w:rsidRPr="0047468E" w:rsidRDefault="00C523DF" w:rsidP="00C11E14">
            <w:pPr>
              <w:jc w:val="center"/>
              <w:rPr>
                <w:rFonts w:cs="Arial"/>
                <w:b/>
                <w:bCs/>
                <w:color w:val="FFFFFF"/>
              </w:rPr>
            </w:pPr>
            <w:r>
              <w:rPr>
                <w:rFonts w:cs="Arial"/>
                <w:b/>
                <w:bCs/>
                <w:color w:val="FFFFFF"/>
              </w:rPr>
              <w:t>FY 2023</w:t>
            </w:r>
          </w:p>
        </w:tc>
      </w:tr>
      <w:tr w:rsidR="005E2621" w:rsidRPr="0047468E" w14:paraId="359DBD02" w14:textId="77777777" w:rsidTr="00C11E14">
        <w:trPr>
          <w:trHeight w:val="899"/>
        </w:trPr>
        <w:tc>
          <w:tcPr>
            <w:tcW w:w="10080" w:type="dxa"/>
            <w:gridSpan w:val="7"/>
            <w:shd w:val="clear" w:color="auto" w:fill="DBE5F1" w:themeFill="accent1" w:themeFillTint="33"/>
            <w:vAlign w:val="center"/>
          </w:tcPr>
          <w:p w14:paraId="3F87F81A" w14:textId="126EAE83" w:rsidR="005E2621" w:rsidRDefault="005E2621" w:rsidP="00885489">
            <w:pPr>
              <w:jc w:val="center"/>
              <w:rPr>
                <w:rFonts w:cs="Arial"/>
                <w:b/>
              </w:rPr>
            </w:pPr>
            <w:r>
              <w:rPr>
                <w:rFonts w:cs="Arial"/>
                <w:b/>
              </w:rPr>
              <w:t>Financial Stewardship Goal</w:t>
            </w:r>
          </w:p>
          <w:p w14:paraId="05D8C960" w14:textId="5B27B9E8" w:rsidR="005E2621" w:rsidRDefault="005E2621" w:rsidP="004966F2">
            <w:pPr>
              <w:jc w:val="center"/>
              <w:rPr>
                <w:rFonts w:cs="Arial"/>
                <w:i/>
              </w:rPr>
            </w:pPr>
            <w:r w:rsidRPr="00E27698">
              <w:rPr>
                <w:rFonts w:cs="Arial"/>
                <w:i/>
              </w:rPr>
              <w:t>Fulfill the Land Board's fiduciary duties by maximizing long</w:t>
            </w:r>
            <w:r>
              <w:rPr>
                <w:rFonts w:cs="Arial"/>
                <w:i/>
              </w:rPr>
              <w:t>-</w:t>
            </w:r>
            <w:r w:rsidRPr="00E27698">
              <w:rPr>
                <w:rFonts w:cs="Arial"/>
                <w:i/>
              </w:rPr>
              <w:t>term financial returns from</w:t>
            </w:r>
          </w:p>
          <w:p w14:paraId="5E45C4DA" w14:textId="1E13E7F4" w:rsidR="005E2621" w:rsidRPr="0047468E" w:rsidRDefault="005E2621" w:rsidP="004966F2">
            <w:pPr>
              <w:jc w:val="center"/>
              <w:rPr>
                <w:rFonts w:cs="Arial"/>
                <w:i/>
              </w:rPr>
            </w:pPr>
            <w:r w:rsidRPr="00E27698">
              <w:rPr>
                <w:rFonts w:cs="Arial"/>
                <w:i/>
              </w:rPr>
              <w:t xml:space="preserve"> endowment lands and through prudent management of state funds and resources.</w:t>
            </w:r>
          </w:p>
        </w:tc>
      </w:tr>
      <w:tr w:rsidR="00C523DF" w:rsidRPr="0047468E" w14:paraId="4825AB8D" w14:textId="77777777" w:rsidTr="00C11E14">
        <w:trPr>
          <w:trHeight w:val="288"/>
        </w:trPr>
        <w:tc>
          <w:tcPr>
            <w:tcW w:w="3295" w:type="dxa"/>
            <w:vMerge w:val="restart"/>
            <w:vAlign w:val="center"/>
          </w:tcPr>
          <w:p w14:paraId="7F68B915" w14:textId="2205684E" w:rsidR="00C523DF" w:rsidRPr="0047468E" w:rsidRDefault="00C523DF" w:rsidP="00C523DF">
            <w:pPr>
              <w:pStyle w:val="ListParagraph"/>
              <w:numPr>
                <w:ilvl w:val="0"/>
                <w:numId w:val="4"/>
              </w:numPr>
              <w:ind w:left="342"/>
              <w:rPr>
                <w:rFonts w:cs="Arial"/>
                <w:bCs/>
              </w:rPr>
            </w:pPr>
            <w:r>
              <w:rPr>
                <w:rFonts w:cs="Arial"/>
                <w:szCs w:val="20"/>
              </w:rPr>
              <w:t xml:space="preserve">Volume of timber sold annually as </w:t>
            </w:r>
            <w:r w:rsidRPr="00EF101E">
              <w:rPr>
                <w:rFonts w:cs="Arial"/>
                <w:szCs w:val="20"/>
              </w:rPr>
              <w:t>prescribed by the FAMP and approved by the Land Board</w:t>
            </w:r>
          </w:p>
        </w:tc>
        <w:tc>
          <w:tcPr>
            <w:tcW w:w="1128" w:type="dxa"/>
            <w:shd w:val="clear" w:color="auto" w:fill="D9D9D9" w:themeFill="background1" w:themeFillShade="D9"/>
            <w:vAlign w:val="center"/>
          </w:tcPr>
          <w:p w14:paraId="6F916625" w14:textId="77777777" w:rsidR="00C523DF" w:rsidRPr="00D247E0" w:rsidRDefault="00C523DF" w:rsidP="00C523DF">
            <w:pPr>
              <w:jc w:val="center"/>
              <w:rPr>
                <w:rFonts w:cs="Arial"/>
              </w:rPr>
            </w:pPr>
            <w:r w:rsidRPr="00D247E0">
              <w:rPr>
                <w:rFonts w:cs="Arial"/>
              </w:rPr>
              <w:t>actual</w:t>
            </w:r>
          </w:p>
        </w:tc>
        <w:tc>
          <w:tcPr>
            <w:tcW w:w="1129" w:type="dxa"/>
            <w:shd w:val="clear" w:color="auto" w:fill="D9D9D9" w:themeFill="background1" w:themeFillShade="D9"/>
            <w:vAlign w:val="center"/>
          </w:tcPr>
          <w:p w14:paraId="38087BAC" w14:textId="7917A0F0" w:rsidR="00C523DF" w:rsidRPr="00D247E0" w:rsidRDefault="00C523DF" w:rsidP="00C523DF">
            <w:pPr>
              <w:jc w:val="center"/>
              <w:rPr>
                <w:rFonts w:cs="Arial"/>
                <w:szCs w:val="20"/>
              </w:rPr>
            </w:pPr>
            <w:r>
              <w:rPr>
                <w:rFonts w:cs="Arial"/>
              </w:rPr>
              <w:t xml:space="preserve">267.4 </w:t>
            </w:r>
            <w:proofErr w:type="spellStart"/>
            <w:r>
              <w:rPr>
                <w:rFonts w:cs="Arial"/>
              </w:rPr>
              <w:t>mmbf</w:t>
            </w:r>
            <w:proofErr w:type="spellEnd"/>
          </w:p>
        </w:tc>
        <w:tc>
          <w:tcPr>
            <w:tcW w:w="1129" w:type="dxa"/>
            <w:shd w:val="clear" w:color="auto" w:fill="D9D9D9" w:themeFill="background1" w:themeFillShade="D9"/>
            <w:vAlign w:val="center"/>
          </w:tcPr>
          <w:p w14:paraId="387D546B" w14:textId="1A8613A5" w:rsidR="00C523DF" w:rsidRPr="00D247E0" w:rsidRDefault="00C523DF" w:rsidP="00C523DF">
            <w:pPr>
              <w:jc w:val="center"/>
              <w:rPr>
                <w:rFonts w:cs="Arial"/>
                <w:szCs w:val="20"/>
              </w:rPr>
            </w:pPr>
            <w:r>
              <w:rPr>
                <w:rFonts w:cs="Arial"/>
              </w:rPr>
              <w:t xml:space="preserve">273.6 </w:t>
            </w:r>
            <w:proofErr w:type="spellStart"/>
            <w:r>
              <w:rPr>
                <w:rFonts w:cs="Arial"/>
              </w:rPr>
              <w:t>mmbf</w:t>
            </w:r>
            <w:proofErr w:type="spellEnd"/>
          </w:p>
        </w:tc>
        <w:tc>
          <w:tcPr>
            <w:tcW w:w="1129" w:type="dxa"/>
            <w:shd w:val="clear" w:color="auto" w:fill="D9D9D9" w:themeFill="background1" w:themeFillShade="D9"/>
            <w:vAlign w:val="center"/>
          </w:tcPr>
          <w:p w14:paraId="3B1C6C08" w14:textId="24AC6F8B" w:rsidR="00C523DF" w:rsidRPr="00D247E0" w:rsidRDefault="00C523DF" w:rsidP="00C523DF">
            <w:pPr>
              <w:jc w:val="center"/>
              <w:rPr>
                <w:rFonts w:cs="Arial"/>
                <w:szCs w:val="20"/>
              </w:rPr>
            </w:pPr>
            <w:r>
              <w:rPr>
                <w:rFonts w:cs="Arial"/>
              </w:rPr>
              <w:t xml:space="preserve">291.1 </w:t>
            </w:r>
            <w:proofErr w:type="spellStart"/>
            <w:r>
              <w:rPr>
                <w:rFonts w:cs="Arial"/>
              </w:rPr>
              <w:t>mmbf</w:t>
            </w:r>
            <w:proofErr w:type="spellEnd"/>
          </w:p>
        </w:tc>
        <w:tc>
          <w:tcPr>
            <w:tcW w:w="1129" w:type="dxa"/>
            <w:shd w:val="clear" w:color="auto" w:fill="D9D9D9" w:themeFill="background1" w:themeFillShade="D9"/>
            <w:vAlign w:val="center"/>
          </w:tcPr>
          <w:p w14:paraId="4C693C9B" w14:textId="518BCEA2" w:rsidR="00C523DF" w:rsidRPr="00D247E0" w:rsidRDefault="00C523DF" w:rsidP="00C523DF">
            <w:pPr>
              <w:jc w:val="center"/>
              <w:rPr>
                <w:rFonts w:cs="Arial"/>
              </w:rPr>
            </w:pPr>
          </w:p>
        </w:tc>
        <w:tc>
          <w:tcPr>
            <w:tcW w:w="1141" w:type="dxa"/>
            <w:shd w:val="clear" w:color="auto" w:fill="D9D9D9" w:themeFill="background1" w:themeFillShade="D9"/>
            <w:vAlign w:val="center"/>
          </w:tcPr>
          <w:p w14:paraId="7C46EE02" w14:textId="08D981CF" w:rsidR="00C523DF" w:rsidRPr="00D247E0" w:rsidRDefault="00C523DF" w:rsidP="00C523DF">
            <w:pPr>
              <w:jc w:val="center"/>
              <w:rPr>
                <w:rFonts w:cs="Arial"/>
              </w:rPr>
            </w:pPr>
          </w:p>
        </w:tc>
      </w:tr>
      <w:tr w:rsidR="00C523DF" w:rsidRPr="0047468E" w14:paraId="5AD8C81A" w14:textId="77777777" w:rsidTr="00C11E14">
        <w:trPr>
          <w:trHeight w:val="377"/>
        </w:trPr>
        <w:tc>
          <w:tcPr>
            <w:tcW w:w="3295" w:type="dxa"/>
            <w:vMerge/>
            <w:vAlign w:val="center"/>
          </w:tcPr>
          <w:p w14:paraId="68331E8E" w14:textId="77777777" w:rsidR="00C523DF" w:rsidRPr="0047468E" w:rsidRDefault="00C523DF" w:rsidP="00C523DF">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0C2821BA" w14:textId="77777777" w:rsidR="00C523DF" w:rsidRPr="00D247E0" w:rsidRDefault="00C523DF" w:rsidP="00C523DF">
            <w:pPr>
              <w:jc w:val="center"/>
              <w:rPr>
                <w:rFonts w:cs="Arial"/>
                <w:i/>
                <w:sz w:val="16"/>
                <w:szCs w:val="16"/>
              </w:rPr>
            </w:pPr>
            <w:r w:rsidRPr="00D247E0">
              <w:rPr>
                <w:rFonts w:cs="Arial"/>
                <w:i/>
                <w:sz w:val="16"/>
                <w:szCs w:val="16"/>
              </w:rPr>
              <w:t>target</w:t>
            </w:r>
          </w:p>
        </w:tc>
        <w:tc>
          <w:tcPr>
            <w:tcW w:w="1129" w:type="dxa"/>
            <w:shd w:val="clear" w:color="auto" w:fill="FFFFFF" w:themeFill="background1"/>
            <w:vAlign w:val="center"/>
          </w:tcPr>
          <w:p w14:paraId="7AA2A4DF" w14:textId="063FEFBB" w:rsidR="00C523DF" w:rsidRPr="00D247E0" w:rsidRDefault="00C523DF" w:rsidP="00C523DF">
            <w:pPr>
              <w:jc w:val="center"/>
              <w:rPr>
                <w:rFonts w:cs="Arial"/>
                <w:i/>
                <w:sz w:val="16"/>
                <w:szCs w:val="20"/>
              </w:rPr>
            </w:pPr>
            <w:r w:rsidRPr="00D247E0">
              <w:rPr>
                <w:rFonts w:cs="Arial"/>
                <w:i/>
                <w:sz w:val="16"/>
                <w:szCs w:val="20"/>
              </w:rPr>
              <w:t xml:space="preserve">256 </w:t>
            </w:r>
            <w:proofErr w:type="spellStart"/>
            <w:r w:rsidRPr="00D247E0">
              <w:rPr>
                <w:rFonts w:cs="Arial"/>
                <w:i/>
                <w:sz w:val="16"/>
                <w:szCs w:val="20"/>
              </w:rPr>
              <w:t>mmbf</w:t>
            </w:r>
            <w:proofErr w:type="spellEnd"/>
          </w:p>
        </w:tc>
        <w:tc>
          <w:tcPr>
            <w:tcW w:w="1129" w:type="dxa"/>
            <w:shd w:val="clear" w:color="auto" w:fill="FFFFFF" w:themeFill="background1"/>
            <w:vAlign w:val="center"/>
          </w:tcPr>
          <w:p w14:paraId="4C9C0A14" w14:textId="5DDC904E" w:rsidR="00C523DF" w:rsidRPr="00D247E0" w:rsidRDefault="00C523DF" w:rsidP="00C523DF">
            <w:pPr>
              <w:jc w:val="center"/>
              <w:rPr>
                <w:rFonts w:cs="Arial"/>
                <w:i/>
                <w:sz w:val="16"/>
                <w:szCs w:val="20"/>
              </w:rPr>
            </w:pPr>
            <w:r>
              <w:rPr>
                <w:rFonts w:cs="Arial"/>
                <w:i/>
                <w:sz w:val="16"/>
                <w:szCs w:val="20"/>
              </w:rPr>
              <w:t xml:space="preserve">271 </w:t>
            </w:r>
            <w:proofErr w:type="spellStart"/>
            <w:r>
              <w:rPr>
                <w:rFonts w:cs="Arial"/>
                <w:i/>
                <w:sz w:val="16"/>
                <w:szCs w:val="20"/>
              </w:rPr>
              <w:t>mmbf</w:t>
            </w:r>
            <w:proofErr w:type="spellEnd"/>
          </w:p>
        </w:tc>
        <w:tc>
          <w:tcPr>
            <w:tcW w:w="1129" w:type="dxa"/>
            <w:shd w:val="clear" w:color="auto" w:fill="FFFFFF" w:themeFill="background1"/>
            <w:vAlign w:val="center"/>
          </w:tcPr>
          <w:p w14:paraId="193B7FE7" w14:textId="7198E317" w:rsidR="00C523DF" w:rsidRPr="00D247E0" w:rsidRDefault="00C523DF" w:rsidP="00C523DF">
            <w:pPr>
              <w:jc w:val="center"/>
              <w:rPr>
                <w:rFonts w:cs="Arial"/>
                <w:i/>
                <w:sz w:val="16"/>
                <w:szCs w:val="20"/>
              </w:rPr>
            </w:pPr>
            <w:r>
              <w:rPr>
                <w:rFonts w:cs="Arial"/>
                <w:i/>
                <w:sz w:val="16"/>
                <w:szCs w:val="20"/>
              </w:rPr>
              <w:t xml:space="preserve">290 </w:t>
            </w:r>
            <w:proofErr w:type="spellStart"/>
            <w:r>
              <w:rPr>
                <w:rFonts w:cs="Arial"/>
                <w:i/>
                <w:sz w:val="16"/>
                <w:szCs w:val="20"/>
              </w:rPr>
              <w:t>mmbf</w:t>
            </w:r>
            <w:proofErr w:type="spellEnd"/>
          </w:p>
        </w:tc>
        <w:tc>
          <w:tcPr>
            <w:tcW w:w="1129" w:type="dxa"/>
            <w:shd w:val="clear" w:color="auto" w:fill="FFFFFF" w:themeFill="background1"/>
            <w:vAlign w:val="center"/>
          </w:tcPr>
          <w:p w14:paraId="1AA68435" w14:textId="114CD2A2" w:rsidR="00C523DF" w:rsidRPr="00D247E0" w:rsidRDefault="00C523DF" w:rsidP="00C523DF">
            <w:pPr>
              <w:jc w:val="center"/>
              <w:rPr>
                <w:rFonts w:cs="Arial"/>
                <w:i/>
                <w:sz w:val="16"/>
                <w:szCs w:val="20"/>
              </w:rPr>
            </w:pPr>
            <w:r>
              <w:rPr>
                <w:rFonts w:cs="Arial"/>
                <w:i/>
                <w:sz w:val="16"/>
                <w:szCs w:val="20"/>
              </w:rPr>
              <w:t xml:space="preserve">312 </w:t>
            </w:r>
            <w:proofErr w:type="spellStart"/>
            <w:r>
              <w:rPr>
                <w:rFonts w:cs="Arial"/>
                <w:i/>
                <w:sz w:val="16"/>
                <w:szCs w:val="20"/>
              </w:rPr>
              <w:t>mmbf</w:t>
            </w:r>
            <w:proofErr w:type="spellEnd"/>
          </w:p>
        </w:tc>
        <w:tc>
          <w:tcPr>
            <w:tcW w:w="1141" w:type="dxa"/>
            <w:shd w:val="clear" w:color="auto" w:fill="FFFFFF" w:themeFill="background1"/>
            <w:vAlign w:val="center"/>
          </w:tcPr>
          <w:p w14:paraId="012A9D14" w14:textId="434EE873" w:rsidR="00C523DF" w:rsidRPr="00D247E0" w:rsidRDefault="00C523DF" w:rsidP="00C523DF">
            <w:pPr>
              <w:jc w:val="center"/>
              <w:rPr>
                <w:rFonts w:cs="Arial"/>
                <w:i/>
                <w:sz w:val="16"/>
                <w:szCs w:val="20"/>
              </w:rPr>
            </w:pPr>
          </w:p>
        </w:tc>
      </w:tr>
      <w:tr w:rsidR="00C523DF" w:rsidRPr="0047468E" w14:paraId="79161B30" w14:textId="77777777" w:rsidTr="00C11E14">
        <w:trPr>
          <w:trHeight w:val="288"/>
        </w:trPr>
        <w:tc>
          <w:tcPr>
            <w:tcW w:w="3295" w:type="dxa"/>
            <w:vMerge w:val="restart"/>
            <w:shd w:val="clear" w:color="auto" w:fill="auto"/>
            <w:vAlign w:val="center"/>
          </w:tcPr>
          <w:p w14:paraId="4981845B" w14:textId="42EB61BF" w:rsidR="00C523DF" w:rsidRPr="00597F7D" w:rsidRDefault="00C523DF" w:rsidP="00C523DF">
            <w:pPr>
              <w:pStyle w:val="ListParagraph"/>
              <w:numPr>
                <w:ilvl w:val="0"/>
                <w:numId w:val="4"/>
              </w:numPr>
              <w:ind w:left="342"/>
              <w:rPr>
                <w:rFonts w:cs="Arial"/>
                <w:bCs/>
              </w:rPr>
            </w:pPr>
            <w:r>
              <w:rPr>
                <w:rFonts w:cs="Arial"/>
                <w:szCs w:val="20"/>
              </w:rPr>
              <w:t>Net return on timber asset</w:t>
            </w:r>
          </w:p>
        </w:tc>
        <w:tc>
          <w:tcPr>
            <w:tcW w:w="1128" w:type="dxa"/>
            <w:shd w:val="clear" w:color="auto" w:fill="D9D9D9" w:themeFill="background1" w:themeFillShade="D9"/>
            <w:vAlign w:val="center"/>
          </w:tcPr>
          <w:p w14:paraId="08BF867B" w14:textId="77777777" w:rsidR="00C523DF" w:rsidRPr="00D247E0" w:rsidRDefault="00C523DF" w:rsidP="00C523DF">
            <w:pPr>
              <w:jc w:val="center"/>
              <w:rPr>
                <w:rFonts w:cs="Arial"/>
              </w:rPr>
            </w:pPr>
            <w:r w:rsidRPr="00D247E0">
              <w:rPr>
                <w:rFonts w:cs="Arial"/>
              </w:rPr>
              <w:t>actual</w:t>
            </w:r>
          </w:p>
        </w:tc>
        <w:tc>
          <w:tcPr>
            <w:tcW w:w="1129" w:type="dxa"/>
            <w:shd w:val="clear" w:color="auto" w:fill="D9D9D9" w:themeFill="background1" w:themeFillShade="D9"/>
            <w:vAlign w:val="center"/>
          </w:tcPr>
          <w:p w14:paraId="3696D3FB" w14:textId="4B394C45" w:rsidR="00C523DF" w:rsidRPr="00D247E0" w:rsidRDefault="00C523DF" w:rsidP="00C523DF">
            <w:pPr>
              <w:jc w:val="center"/>
              <w:rPr>
                <w:rFonts w:cs="Arial"/>
                <w:szCs w:val="20"/>
              </w:rPr>
            </w:pPr>
            <w:r>
              <w:rPr>
                <w:rFonts w:cs="Arial"/>
                <w:szCs w:val="20"/>
              </w:rPr>
              <w:t>3.53%</w:t>
            </w:r>
          </w:p>
        </w:tc>
        <w:tc>
          <w:tcPr>
            <w:tcW w:w="1129" w:type="dxa"/>
            <w:shd w:val="clear" w:color="auto" w:fill="D9D9D9" w:themeFill="background1" w:themeFillShade="D9"/>
            <w:vAlign w:val="center"/>
          </w:tcPr>
          <w:p w14:paraId="534F1FF8" w14:textId="702FCE7A" w:rsidR="00C523DF" w:rsidRPr="00D247E0" w:rsidRDefault="00C523DF" w:rsidP="00C523DF">
            <w:pPr>
              <w:jc w:val="center"/>
              <w:rPr>
                <w:rFonts w:cs="Arial"/>
                <w:szCs w:val="20"/>
              </w:rPr>
            </w:pPr>
            <w:r>
              <w:rPr>
                <w:rFonts w:cs="Arial"/>
                <w:szCs w:val="20"/>
              </w:rPr>
              <w:t>3.80%</w:t>
            </w:r>
          </w:p>
        </w:tc>
        <w:tc>
          <w:tcPr>
            <w:tcW w:w="1129" w:type="dxa"/>
            <w:shd w:val="clear" w:color="auto" w:fill="D9D9D9" w:themeFill="background1" w:themeFillShade="D9"/>
            <w:vAlign w:val="center"/>
          </w:tcPr>
          <w:p w14:paraId="1D8A5A7E" w14:textId="75110F3C" w:rsidR="00C523DF" w:rsidRPr="00D247E0" w:rsidRDefault="00C523DF" w:rsidP="00C523DF">
            <w:pPr>
              <w:jc w:val="center"/>
              <w:rPr>
                <w:rFonts w:cs="Arial"/>
                <w:szCs w:val="20"/>
              </w:rPr>
            </w:pPr>
            <w:r>
              <w:rPr>
                <w:rFonts w:cs="Arial"/>
                <w:szCs w:val="20"/>
              </w:rPr>
              <w:t>4.96%</w:t>
            </w:r>
          </w:p>
        </w:tc>
        <w:tc>
          <w:tcPr>
            <w:tcW w:w="1129" w:type="dxa"/>
            <w:shd w:val="clear" w:color="auto" w:fill="D9D9D9" w:themeFill="background1" w:themeFillShade="D9"/>
            <w:vAlign w:val="center"/>
          </w:tcPr>
          <w:p w14:paraId="5FBE4EBE" w14:textId="05D6EAAD" w:rsidR="00C523DF" w:rsidRPr="00D247E0" w:rsidRDefault="00C523DF" w:rsidP="00C523DF">
            <w:pPr>
              <w:jc w:val="center"/>
              <w:rPr>
                <w:rFonts w:cs="Arial"/>
                <w:szCs w:val="20"/>
              </w:rPr>
            </w:pPr>
          </w:p>
        </w:tc>
        <w:tc>
          <w:tcPr>
            <w:tcW w:w="1141" w:type="dxa"/>
            <w:shd w:val="clear" w:color="auto" w:fill="D9D9D9" w:themeFill="background1" w:themeFillShade="D9"/>
            <w:vAlign w:val="center"/>
          </w:tcPr>
          <w:p w14:paraId="22DFA6FE" w14:textId="2ED7B37D" w:rsidR="00C523DF" w:rsidRPr="00D247E0" w:rsidRDefault="00C523DF" w:rsidP="00C523DF">
            <w:pPr>
              <w:jc w:val="center"/>
              <w:rPr>
                <w:rFonts w:cs="Arial"/>
              </w:rPr>
            </w:pPr>
          </w:p>
        </w:tc>
      </w:tr>
      <w:tr w:rsidR="00C523DF" w:rsidRPr="00885489" w14:paraId="2AA0B771" w14:textId="77777777" w:rsidTr="00C11E14">
        <w:trPr>
          <w:trHeight w:val="288"/>
        </w:trPr>
        <w:tc>
          <w:tcPr>
            <w:tcW w:w="3295" w:type="dxa"/>
            <w:vMerge/>
            <w:shd w:val="clear" w:color="auto" w:fill="auto"/>
            <w:vAlign w:val="center"/>
          </w:tcPr>
          <w:p w14:paraId="601DF420" w14:textId="77777777" w:rsidR="00C523DF" w:rsidRPr="0047468E" w:rsidRDefault="00C523DF" w:rsidP="00C523DF">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782B5AD8" w14:textId="77777777" w:rsidR="00C523DF" w:rsidRPr="00D247E0" w:rsidRDefault="00C523DF" w:rsidP="00C523DF">
            <w:pPr>
              <w:jc w:val="center"/>
              <w:rPr>
                <w:rFonts w:cs="Arial"/>
                <w:i/>
              </w:rPr>
            </w:pPr>
            <w:r w:rsidRPr="00D247E0">
              <w:rPr>
                <w:rFonts w:cs="Arial"/>
                <w:i/>
                <w:sz w:val="16"/>
                <w:szCs w:val="16"/>
              </w:rPr>
              <w:t>target</w:t>
            </w:r>
          </w:p>
        </w:tc>
        <w:tc>
          <w:tcPr>
            <w:tcW w:w="1129" w:type="dxa"/>
            <w:shd w:val="clear" w:color="auto" w:fill="FFFFFF" w:themeFill="background1"/>
            <w:vAlign w:val="center"/>
          </w:tcPr>
          <w:p w14:paraId="32490DE6" w14:textId="2A8266D0" w:rsidR="00C523DF" w:rsidRPr="00D247E0" w:rsidRDefault="00C523DF" w:rsidP="00C523DF">
            <w:pPr>
              <w:jc w:val="center"/>
              <w:rPr>
                <w:rFonts w:cs="Arial"/>
                <w:i/>
                <w:sz w:val="16"/>
                <w:szCs w:val="20"/>
              </w:rPr>
            </w:pPr>
            <w:r w:rsidRPr="00D247E0">
              <w:rPr>
                <w:rFonts w:cs="Arial"/>
                <w:i/>
                <w:sz w:val="16"/>
                <w:szCs w:val="20"/>
              </w:rPr>
              <w:t>3.5%</w:t>
            </w:r>
          </w:p>
        </w:tc>
        <w:tc>
          <w:tcPr>
            <w:tcW w:w="1129" w:type="dxa"/>
            <w:shd w:val="clear" w:color="auto" w:fill="FFFFFF" w:themeFill="background1"/>
            <w:vAlign w:val="center"/>
          </w:tcPr>
          <w:p w14:paraId="37A70D18" w14:textId="67AEF055" w:rsidR="00C523DF" w:rsidRPr="00D247E0" w:rsidRDefault="00C523DF" w:rsidP="00C523DF">
            <w:pPr>
              <w:jc w:val="center"/>
              <w:rPr>
                <w:rFonts w:cs="Arial"/>
                <w:i/>
                <w:sz w:val="16"/>
                <w:szCs w:val="20"/>
              </w:rPr>
            </w:pPr>
            <w:r>
              <w:rPr>
                <w:rFonts w:cs="Arial"/>
                <w:i/>
                <w:sz w:val="16"/>
                <w:szCs w:val="20"/>
              </w:rPr>
              <w:t>3.5%</w:t>
            </w:r>
          </w:p>
        </w:tc>
        <w:tc>
          <w:tcPr>
            <w:tcW w:w="1129" w:type="dxa"/>
            <w:shd w:val="clear" w:color="auto" w:fill="FFFFFF" w:themeFill="background1"/>
            <w:vAlign w:val="center"/>
          </w:tcPr>
          <w:p w14:paraId="1EAE11B6" w14:textId="3D46E49D" w:rsidR="00C523DF" w:rsidRPr="00D247E0" w:rsidRDefault="00C523DF" w:rsidP="00C523DF">
            <w:pPr>
              <w:jc w:val="center"/>
              <w:rPr>
                <w:rFonts w:cs="Arial"/>
                <w:i/>
                <w:sz w:val="16"/>
                <w:szCs w:val="20"/>
              </w:rPr>
            </w:pPr>
            <w:r>
              <w:rPr>
                <w:rFonts w:cs="Arial"/>
                <w:i/>
                <w:sz w:val="16"/>
                <w:szCs w:val="20"/>
              </w:rPr>
              <w:t>3.5%</w:t>
            </w:r>
          </w:p>
        </w:tc>
        <w:tc>
          <w:tcPr>
            <w:tcW w:w="1129" w:type="dxa"/>
            <w:shd w:val="clear" w:color="auto" w:fill="FFFFFF" w:themeFill="background1"/>
            <w:vAlign w:val="center"/>
          </w:tcPr>
          <w:p w14:paraId="16EA2B3E" w14:textId="63BD3EEA" w:rsidR="00C523DF" w:rsidRPr="00D247E0" w:rsidRDefault="00C523DF" w:rsidP="00C523DF">
            <w:pPr>
              <w:jc w:val="center"/>
              <w:rPr>
                <w:rFonts w:cs="Arial"/>
                <w:i/>
                <w:sz w:val="16"/>
                <w:szCs w:val="20"/>
              </w:rPr>
            </w:pPr>
            <w:r>
              <w:rPr>
                <w:rFonts w:cs="Arial"/>
                <w:i/>
                <w:sz w:val="16"/>
                <w:szCs w:val="20"/>
              </w:rPr>
              <w:t>3.5%</w:t>
            </w:r>
          </w:p>
        </w:tc>
        <w:tc>
          <w:tcPr>
            <w:tcW w:w="1141" w:type="dxa"/>
            <w:shd w:val="clear" w:color="auto" w:fill="FFFFFF" w:themeFill="background1"/>
            <w:vAlign w:val="center"/>
          </w:tcPr>
          <w:p w14:paraId="30899EE0" w14:textId="32A9AD6C" w:rsidR="00C523DF" w:rsidRPr="00D247E0" w:rsidRDefault="00C523DF" w:rsidP="00C523DF">
            <w:pPr>
              <w:jc w:val="center"/>
              <w:rPr>
                <w:rFonts w:cs="Arial"/>
                <w:i/>
                <w:sz w:val="16"/>
                <w:szCs w:val="20"/>
              </w:rPr>
            </w:pPr>
          </w:p>
        </w:tc>
      </w:tr>
      <w:tr w:rsidR="00C523DF" w:rsidRPr="0047468E" w14:paraId="5E653877" w14:textId="77777777" w:rsidTr="00C11E14">
        <w:trPr>
          <w:trHeight w:val="305"/>
        </w:trPr>
        <w:tc>
          <w:tcPr>
            <w:tcW w:w="3295" w:type="dxa"/>
            <w:vMerge w:val="restart"/>
            <w:vAlign w:val="center"/>
          </w:tcPr>
          <w:p w14:paraId="72AA2923" w14:textId="2AC369CB" w:rsidR="00C523DF" w:rsidRPr="0047468E" w:rsidRDefault="00C523DF" w:rsidP="00C523DF">
            <w:pPr>
              <w:pStyle w:val="ListParagraph"/>
              <w:numPr>
                <w:ilvl w:val="0"/>
                <w:numId w:val="4"/>
              </w:numPr>
              <w:ind w:left="342"/>
              <w:rPr>
                <w:rFonts w:cs="Arial"/>
                <w:bCs/>
              </w:rPr>
            </w:pPr>
            <w:r>
              <w:rPr>
                <w:rFonts w:cs="Arial"/>
                <w:szCs w:val="20"/>
              </w:rPr>
              <w:t>Percentage of fires controlled at 10 acres or less</w:t>
            </w:r>
          </w:p>
        </w:tc>
        <w:tc>
          <w:tcPr>
            <w:tcW w:w="1128" w:type="dxa"/>
            <w:shd w:val="clear" w:color="auto" w:fill="D9D9D9" w:themeFill="background1" w:themeFillShade="D9"/>
            <w:vAlign w:val="center"/>
          </w:tcPr>
          <w:p w14:paraId="04F921AC" w14:textId="77777777" w:rsidR="00C523DF" w:rsidRPr="00D247E0" w:rsidRDefault="00C523DF" w:rsidP="00C523DF">
            <w:pPr>
              <w:jc w:val="center"/>
              <w:rPr>
                <w:rFonts w:cs="Arial"/>
              </w:rPr>
            </w:pPr>
            <w:r w:rsidRPr="00D247E0">
              <w:rPr>
                <w:rFonts w:cs="Arial"/>
              </w:rPr>
              <w:t>actual</w:t>
            </w:r>
          </w:p>
        </w:tc>
        <w:tc>
          <w:tcPr>
            <w:tcW w:w="1129" w:type="dxa"/>
            <w:shd w:val="clear" w:color="auto" w:fill="D9D9D9" w:themeFill="background1" w:themeFillShade="D9"/>
            <w:vAlign w:val="center"/>
          </w:tcPr>
          <w:p w14:paraId="648D83FF" w14:textId="6E2375B7" w:rsidR="00C523DF" w:rsidRPr="00D247E0" w:rsidRDefault="00C523DF" w:rsidP="00C523DF">
            <w:pPr>
              <w:jc w:val="center"/>
              <w:rPr>
                <w:rFonts w:cs="Arial"/>
                <w:szCs w:val="20"/>
              </w:rPr>
            </w:pPr>
            <w:r>
              <w:rPr>
                <w:rFonts w:cs="Arial"/>
              </w:rPr>
              <w:t>93%</w:t>
            </w:r>
          </w:p>
        </w:tc>
        <w:tc>
          <w:tcPr>
            <w:tcW w:w="1129" w:type="dxa"/>
            <w:shd w:val="clear" w:color="auto" w:fill="D9D9D9" w:themeFill="background1" w:themeFillShade="D9"/>
            <w:vAlign w:val="center"/>
          </w:tcPr>
          <w:p w14:paraId="240DB68A" w14:textId="6167DE19" w:rsidR="00C523DF" w:rsidRPr="00D247E0" w:rsidRDefault="00C523DF" w:rsidP="00C523DF">
            <w:pPr>
              <w:jc w:val="center"/>
              <w:rPr>
                <w:rFonts w:cs="Arial"/>
                <w:szCs w:val="20"/>
              </w:rPr>
            </w:pPr>
            <w:r>
              <w:rPr>
                <w:rFonts w:cs="Arial"/>
              </w:rPr>
              <w:t>95%</w:t>
            </w:r>
          </w:p>
        </w:tc>
        <w:tc>
          <w:tcPr>
            <w:tcW w:w="1129" w:type="dxa"/>
            <w:shd w:val="clear" w:color="auto" w:fill="D9D9D9" w:themeFill="background1" w:themeFillShade="D9"/>
            <w:vAlign w:val="center"/>
          </w:tcPr>
          <w:p w14:paraId="3D208B00" w14:textId="68C03F38" w:rsidR="00C523DF" w:rsidRPr="00D247E0" w:rsidRDefault="00C523DF" w:rsidP="00C523DF">
            <w:pPr>
              <w:jc w:val="center"/>
              <w:rPr>
                <w:rFonts w:cs="Arial"/>
                <w:szCs w:val="20"/>
              </w:rPr>
            </w:pPr>
            <w:r>
              <w:rPr>
                <w:rFonts w:cs="Arial"/>
              </w:rPr>
              <w:t>90%</w:t>
            </w:r>
          </w:p>
        </w:tc>
        <w:tc>
          <w:tcPr>
            <w:tcW w:w="1129" w:type="dxa"/>
            <w:shd w:val="clear" w:color="auto" w:fill="D9D9D9" w:themeFill="background1" w:themeFillShade="D9"/>
            <w:vAlign w:val="center"/>
          </w:tcPr>
          <w:p w14:paraId="248141B0" w14:textId="3FF45FF2" w:rsidR="00C523DF" w:rsidRPr="00D247E0" w:rsidRDefault="00C523DF" w:rsidP="00C523DF">
            <w:pPr>
              <w:jc w:val="center"/>
              <w:rPr>
                <w:rFonts w:cs="Arial"/>
              </w:rPr>
            </w:pPr>
          </w:p>
        </w:tc>
        <w:tc>
          <w:tcPr>
            <w:tcW w:w="1141" w:type="dxa"/>
            <w:shd w:val="clear" w:color="auto" w:fill="D9D9D9" w:themeFill="background1" w:themeFillShade="D9"/>
            <w:vAlign w:val="center"/>
          </w:tcPr>
          <w:p w14:paraId="0DC1C9BE" w14:textId="7B940609" w:rsidR="00C523DF" w:rsidRPr="00D247E0" w:rsidRDefault="00C523DF" w:rsidP="00C523DF">
            <w:pPr>
              <w:jc w:val="center"/>
              <w:rPr>
                <w:rFonts w:cs="Arial"/>
              </w:rPr>
            </w:pPr>
          </w:p>
        </w:tc>
      </w:tr>
      <w:tr w:rsidR="00C523DF" w:rsidRPr="0047468E" w14:paraId="4D7EE6EF" w14:textId="77777777" w:rsidTr="00C254B5">
        <w:trPr>
          <w:trHeight w:val="288"/>
        </w:trPr>
        <w:tc>
          <w:tcPr>
            <w:tcW w:w="3295" w:type="dxa"/>
            <w:vMerge/>
            <w:vAlign w:val="center"/>
          </w:tcPr>
          <w:p w14:paraId="6C342124" w14:textId="77777777" w:rsidR="00C523DF" w:rsidRPr="0047468E" w:rsidRDefault="00C523DF" w:rsidP="00C523DF">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26E86235" w14:textId="77777777" w:rsidR="00C523DF" w:rsidRPr="00D247E0" w:rsidRDefault="00C523DF" w:rsidP="00C523DF">
            <w:pPr>
              <w:jc w:val="center"/>
              <w:rPr>
                <w:rFonts w:cs="Arial"/>
                <w:i/>
                <w:sz w:val="16"/>
                <w:szCs w:val="16"/>
              </w:rPr>
            </w:pPr>
            <w:r w:rsidRPr="00D247E0">
              <w:rPr>
                <w:rFonts w:cs="Arial"/>
                <w:i/>
                <w:sz w:val="16"/>
                <w:szCs w:val="16"/>
              </w:rPr>
              <w:t>target</w:t>
            </w:r>
          </w:p>
        </w:tc>
        <w:tc>
          <w:tcPr>
            <w:tcW w:w="1129" w:type="dxa"/>
            <w:shd w:val="clear" w:color="auto" w:fill="FFFFFF" w:themeFill="background1"/>
            <w:vAlign w:val="center"/>
          </w:tcPr>
          <w:p w14:paraId="3C0C561C" w14:textId="324634E4" w:rsidR="00C523DF" w:rsidRPr="00D247E0" w:rsidRDefault="00C523DF" w:rsidP="00C523DF">
            <w:pPr>
              <w:jc w:val="center"/>
              <w:rPr>
                <w:rFonts w:cs="Arial"/>
                <w:i/>
                <w:sz w:val="16"/>
                <w:szCs w:val="20"/>
              </w:rPr>
            </w:pPr>
            <w:r w:rsidRPr="00D247E0">
              <w:rPr>
                <w:rFonts w:cs="Arial"/>
                <w:i/>
                <w:sz w:val="16"/>
                <w:szCs w:val="20"/>
              </w:rPr>
              <w:t>94%</w:t>
            </w:r>
          </w:p>
        </w:tc>
        <w:tc>
          <w:tcPr>
            <w:tcW w:w="1129" w:type="dxa"/>
            <w:shd w:val="clear" w:color="auto" w:fill="auto"/>
            <w:vAlign w:val="center"/>
          </w:tcPr>
          <w:p w14:paraId="40503542" w14:textId="4A67D7BC" w:rsidR="00C523DF" w:rsidRPr="00D247E0" w:rsidRDefault="00C523DF" w:rsidP="00C523DF">
            <w:pPr>
              <w:jc w:val="center"/>
              <w:rPr>
                <w:rFonts w:cs="Arial"/>
                <w:i/>
                <w:sz w:val="16"/>
                <w:szCs w:val="20"/>
              </w:rPr>
            </w:pPr>
            <w:r>
              <w:rPr>
                <w:rFonts w:cs="Arial"/>
                <w:i/>
                <w:sz w:val="16"/>
                <w:szCs w:val="20"/>
              </w:rPr>
              <w:t>94%</w:t>
            </w:r>
          </w:p>
        </w:tc>
        <w:tc>
          <w:tcPr>
            <w:tcW w:w="1129" w:type="dxa"/>
            <w:shd w:val="clear" w:color="auto" w:fill="auto"/>
            <w:vAlign w:val="center"/>
          </w:tcPr>
          <w:p w14:paraId="6017EA95" w14:textId="0CCC1706" w:rsidR="00C523DF" w:rsidRPr="00D247E0" w:rsidRDefault="00C523DF" w:rsidP="00C523DF">
            <w:pPr>
              <w:jc w:val="center"/>
              <w:rPr>
                <w:rFonts w:cs="Arial"/>
                <w:i/>
                <w:sz w:val="16"/>
                <w:szCs w:val="20"/>
              </w:rPr>
            </w:pPr>
            <w:r>
              <w:rPr>
                <w:rFonts w:cs="Arial"/>
                <w:i/>
                <w:sz w:val="16"/>
                <w:szCs w:val="20"/>
              </w:rPr>
              <w:t>94%</w:t>
            </w:r>
          </w:p>
        </w:tc>
        <w:tc>
          <w:tcPr>
            <w:tcW w:w="1129" w:type="dxa"/>
            <w:shd w:val="clear" w:color="auto" w:fill="auto"/>
            <w:vAlign w:val="center"/>
          </w:tcPr>
          <w:p w14:paraId="108F4C85" w14:textId="0C9BFED9" w:rsidR="00C523DF" w:rsidRPr="00D247E0" w:rsidRDefault="00C523DF" w:rsidP="00C523DF">
            <w:pPr>
              <w:jc w:val="center"/>
              <w:rPr>
                <w:rFonts w:cs="Arial"/>
                <w:i/>
                <w:sz w:val="16"/>
                <w:szCs w:val="20"/>
              </w:rPr>
            </w:pPr>
            <w:r>
              <w:rPr>
                <w:rFonts w:cs="Arial"/>
                <w:i/>
                <w:sz w:val="16"/>
                <w:szCs w:val="20"/>
              </w:rPr>
              <w:t>94%</w:t>
            </w:r>
          </w:p>
        </w:tc>
        <w:tc>
          <w:tcPr>
            <w:tcW w:w="1141" w:type="dxa"/>
            <w:shd w:val="clear" w:color="auto" w:fill="auto"/>
            <w:vAlign w:val="center"/>
          </w:tcPr>
          <w:p w14:paraId="64773D7E" w14:textId="24CF290B" w:rsidR="00C523DF" w:rsidRPr="00D247E0" w:rsidRDefault="00C523DF" w:rsidP="00C523DF">
            <w:pPr>
              <w:jc w:val="center"/>
              <w:rPr>
                <w:rFonts w:cs="Arial"/>
                <w:i/>
                <w:sz w:val="16"/>
                <w:szCs w:val="20"/>
              </w:rPr>
            </w:pPr>
          </w:p>
        </w:tc>
      </w:tr>
      <w:tr w:rsidR="00C523DF" w:rsidRPr="0047468E" w14:paraId="2C91D6E6" w14:textId="77777777" w:rsidTr="00C11E14">
        <w:trPr>
          <w:trHeight w:val="288"/>
        </w:trPr>
        <w:tc>
          <w:tcPr>
            <w:tcW w:w="3295" w:type="dxa"/>
            <w:vMerge w:val="restart"/>
            <w:vAlign w:val="center"/>
          </w:tcPr>
          <w:p w14:paraId="186E48B3" w14:textId="77777777" w:rsidR="00C523DF" w:rsidRPr="0047468E" w:rsidRDefault="00C523DF" w:rsidP="00C523DF">
            <w:pPr>
              <w:pStyle w:val="ListParagraph"/>
              <w:numPr>
                <w:ilvl w:val="0"/>
                <w:numId w:val="4"/>
              </w:numPr>
              <w:ind w:left="342"/>
              <w:rPr>
                <w:rFonts w:cs="Arial"/>
                <w:bCs/>
              </w:rPr>
            </w:pPr>
            <w:r w:rsidRPr="00EF101E">
              <w:rPr>
                <w:rFonts w:cs="Arial"/>
                <w:szCs w:val="20"/>
              </w:rPr>
              <w:t>Fire readiness reviews completed</w:t>
            </w:r>
          </w:p>
        </w:tc>
        <w:tc>
          <w:tcPr>
            <w:tcW w:w="1128" w:type="dxa"/>
            <w:shd w:val="clear" w:color="auto" w:fill="D9D9D9" w:themeFill="background1" w:themeFillShade="D9"/>
            <w:vAlign w:val="center"/>
          </w:tcPr>
          <w:p w14:paraId="59E7C7C1" w14:textId="77777777" w:rsidR="00C523DF" w:rsidRPr="00D247E0" w:rsidRDefault="00C523DF" w:rsidP="00C523DF">
            <w:pPr>
              <w:jc w:val="center"/>
              <w:rPr>
                <w:rFonts w:cs="Arial"/>
              </w:rPr>
            </w:pPr>
            <w:r w:rsidRPr="00D247E0">
              <w:rPr>
                <w:rFonts w:cs="Arial"/>
              </w:rPr>
              <w:t>actual</w:t>
            </w:r>
          </w:p>
        </w:tc>
        <w:tc>
          <w:tcPr>
            <w:tcW w:w="1129" w:type="dxa"/>
            <w:shd w:val="clear" w:color="auto" w:fill="D9D9D9" w:themeFill="background1" w:themeFillShade="D9"/>
            <w:vAlign w:val="center"/>
          </w:tcPr>
          <w:p w14:paraId="2BE710F4" w14:textId="578C911D" w:rsidR="00C523DF" w:rsidRPr="00D247E0" w:rsidRDefault="00C523DF" w:rsidP="00C523DF">
            <w:pPr>
              <w:jc w:val="center"/>
              <w:rPr>
                <w:rFonts w:cs="Arial"/>
                <w:szCs w:val="20"/>
              </w:rPr>
            </w:pPr>
            <w:r>
              <w:rPr>
                <w:rFonts w:cs="Arial"/>
              </w:rPr>
              <w:t>5</w:t>
            </w:r>
          </w:p>
        </w:tc>
        <w:tc>
          <w:tcPr>
            <w:tcW w:w="1129" w:type="dxa"/>
            <w:shd w:val="clear" w:color="auto" w:fill="D9D9D9" w:themeFill="background1" w:themeFillShade="D9"/>
            <w:vAlign w:val="center"/>
          </w:tcPr>
          <w:p w14:paraId="5A823250" w14:textId="46A7EDE9" w:rsidR="00C523DF" w:rsidRPr="00D247E0" w:rsidRDefault="00C523DF" w:rsidP="00C523DF">
            <w:pPr>
              <w:jc w:val="center"/>
              <w:rPr>
                <w:rFonts w:cs="Arial"/>
                <w:szCs w:val="20"/>
              </w:rPr>
            </w:pPr>
            <w:r>
              <w:rPr>
                <w:rFonts w:cs="Arial"/>
              </w:rPr>
              <w:t>12</w:t>
            </w:r>
          </w:p>
        </w:tc>
        <w:tc>
          <w:tcPr>
            <w:tcW w:w="1129" w:type="dxa"/>
            <w:shd w:val="clear" w:color="auto" w:fill="D9D9D9" w:themeFill="background1" w:themeFillShade="D9"/>
            <w:vAlign w:val="center"/>
          </w:tcPr>
          <w:p w14:paraId="4FD10074" w14:textId="335EDE75" w:rsidR="00C523DF" w:rsidRPr="00D247E0" w:rsidRDefault="00C523DF" w:rsidP="00C523DF">
            <w:pPr>
              <w:jc w:val="center"/>
              <w:rPr>
                <w:rFonts w:cs="Arial"/>
                <w:szCs w:val="20"/>
              </w:rPr>
            </w:pPr>
            <w:r>
              <w:rPr>
                <w:rFonts w:cs="Arial"/>
              </w:rPr>
              <w:t>11</w:t>
            </w:r>
          </w:p>
        </w:tc>
        <w:tc>
          <w:tcPr>
            <w:tcW w:w="1129" w:type="dxa"/>
            <w:shd w:val="clear" w:color="auto" w:fill="D9D9D9" w:themeFill="background1" w:themeFillShade="D9"/>
            <w:vAlign w:val="center"/>
          </w:tcPr>
          <w:p w14:paraId="200B305E" w14:textId="5A76214F" w:rsidR="00C523DF" w:rsidRPr="00D247E0" w:rsidRDefault="00C523DF" w:rsidP="00C523DF">
            <w:pPr>
              <w:jc w:val="center"/>
              <w:rPr>
                <w:rFonts w:cs="Arial"/>
              </w:rPr>
            </w:pPr>
          </w:p>
        </w:tc>
        <w:tc>
          <w:tcPr>
            <w:tcW w:w="1141" w:type="dxa"/>
            <w:shd w:val="clear" w:color="auto" w:fill="D9D9D9" w:themeFill="background1" w:themeFillShade="D9"/>
            <w:vAlign w:val="center"/>
          </w:tcPr>
          <w:p w14:paraId="684B51E6" w14:textId="37D9F822" w:rsidR="00C523DF" w:rsidRPr="00D247E0" w:rsidRDefault="00C523DF" w:rsidP="00C523DF">
            <w:pPr>
              <w:jc w:val="center"/>
              <w:rPr>
                <w:rFonts w:cs="Arial"/>
              </w:rPr>
            </w:pPr>
          </w:p>
        </w:tc>
      </w:tr>
      <w:tr w:rsidR="00C523DF" w:rsidRPr="0047468E" w14:paraId="7FB7E23C" w14:textId="77777777" w:rsidTr="00C254B5">
        <w:trPr>
          <w:trHeight w:val="288"/>
        </w:trPr>
        <w:tc>
          <w:tcPr>
            <w:tcW w:w="3295" w:type="dxa"/>
            <w:vMerge/>
            <w:vAlign w:val="center"/>
          </w:tcPr>
          <w:p w14:paraId="71EDF012" w14:textId="77777777" w:rsidR="00C523DF" w:rsidRPr="0047468E" w:rsidRDefault="00C523DF" w:rsidP="00C523DF">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501FDD6C" w14:textId="77777777" w:rsidR="00C523DF" w:rsidRPr="00D247E0" w:rsidRDefault="00C523DF" w:rsidP="00C523DF">
            <w:pPr>
              <w:jc w:val="center"/>
              <w:rPr>
                <w:rFonts w:cs="Arial"/>
              </w:rPr>
            </w:pPr>
            <w:r w:rsidRPr="00D247E0">
              <w:rPr>
                <w:rFonts w:cs="Arial"/>
                <w:i/>
                <w:sz w:val="16"/>
                <w:szCs w:val="16"/>
              </w:rPr>
              <w:t>target</w:t>
            </w:r>
          </w:p>
        </w:tc>
        <w:tc>
          <w:tcPr>
            <w:tcW w:w="1129" w:type="dxa"/>
            <w:shd w:val="clear" w:color="auto" w:fill="FFFFFF" w:themeFill="background1"/>
            <w:vAlign w:val="center"/>
          </w:tcPr>
          <w:p w14:paraId="717E4DE0" w14:textId="59890E09" w:rsidR="00C523DF" w:rsidRPr="00D247E0" w:rsidRDefault="00C523DF" w:rsidP="00C523DF">
            <w:pPr>
              <w:jc w:val="center"/>
              <w:rPr>
                <w:rFonts w:cs="Arial"/>
                <w:i/>
                <w:sz w:val="16"/>
                <w:szCs w:val="20"/>
              </w:rPr>
            </w:pPr>
            <w:r>
              <w:rPr>
                <w:rFonts w:cs="Arial"/>
                <w:i/>
                <w:sz w:val="16"/>
                <w:szCs w:val="20"/>
              </w:rPr>
              <w:t>12</w:t>
            </w:r>
          </w:p>
        </w:tc>
        <w:tc>
          <w:tcPr>
            <w:tcW w:w="1129" w:type="dxa"/>
            <w:shd w:val="clear" w:color="auto" w:fill="auto"/>
            <w:vAlign w:val="center"/>
          </w:tcPr>
          <w:p w14:paraId="157E7BD2" w14:textId="79EC5FCF" w:rsidR="00C523DF" w:rsidRPr="00D247E0" w:rsidRDefault="00C523DF" w:rsidP="00C523DF">
            <w:pPr>
              <w:jc w:val="center"/>
              <w:rPr>
                <w:rFonts w:cs="Arial"/>
                <w:i/>
                <w:sz w:val="16"/>
                <w:szCs w:val="20"/>
              </w:rPr>
            </w:pPr>
            <w:r>
              <w:rPr>
                <w:rFonts w:cs="Arial"/>
                <w:i/>
                <w:sz w:val="16"/>
                <w:szCs w:val="20"/>
              </w:rPr>
              <w:t>12</w:t>
            </w:r>
          </w:p>
        </w:tc>
        <w:tc>
          <w:tcPr>
            <w:tcW w:w="1129" w:type="dxa"/>
            <w:shd w:val="clear" w:color="auto" w:fill="auto"/>
            <w:vAlign w:val="center"/>
          </w:tcPr>
          <w:p w14:paraId="3060DB11" w14:textId="7C2481A8" w:rsidR="00C523DF" w:rsidRPr="00D247E0" w:rsidRDefault="00C523DF" w:rsidP="00C523DF">
            <w:pPr>
              <w:jc w:val="center"/>
              <w:rPr>
                <w:rFonts w:cs="Arial"/>
                <w:i/>
                <w:sz w:val="16"/>
                <w:szCs w:val="20"/>
              </w:rPr>
            </w:pPr>
            <w:r>
              <w:rPr>
                <w:rFonts w:cs="Arial"/>
                <w:i/>
                <w:sz w:val="16"/>
                <w:szCs w:val="20"/>
              </w:rPr>
              <w:t>12</w:t>
            </w:r>
          </w:p>
        </w:tc>
        <w:tc>
          <w:tcPr>
            <w:tcW w:w="1129" w:type="dxa"/>
            <w:shd w:val="clear" w:color="auto" w:fill="auto"/>
            <w:vAlign w:val="center"/>
          </w:tcPr>
          <w:p w14:paraId="0EC0E25C" w14:textId="1F8EF4CE" w:rsidR="00C523DF" w:rsidRPr="00D247E0" w:rsidRDefault="00C523DF" w:rsidP="00C523DF">
            <w:pPr>
              <w:jc w:val="center"/>
              <w:rPr>
                <w:rFonts w:cs="Arial"/>
                <w:i/>
                <w:sz w:val="16"/>
                <w:szCs w:val="20"/>
              </w:rPr>
            </w:pPr>
            <w:r>
              <w:rPr>
                <w:rFonts w:cs="Arial"/>
                <w:i/>
                <w:sz w:val="16"/>
                <w:szCs w:val="20"/>
              </w:rPr>
              <w:t>12</w:t>
            </w:r>
          </w:p>
        </w:tc>
        <w:tc>
          <w:tcPr>
            <w:tcW w:w="1141" w:type="dxa"/>
            <w:shd w:val="clear" w:color="auto" w:fill="auto"/>
            <w:vAlign w:val="center"/>
          </w:tcPr>
          <w:p w14:paraId="18B8AC54" w14:textId="56D64648" w:rsidR="00C523DF" w:rsidRPr="00D247E0" w:rsidRDefault="00C523DF" w:rsidP="00C523DF">
            <w:pPr>
              <w:jc w:val="center"/>
              <w:rPr>
                <w:rFonts w:cs="Arial"/>
                <w:i/>
                <w:sz w:val="16"/>
                <w:szCs w:val="20"/>
              </w:rPr>
            </w:pPr>
          </w:p>
        </w:tc>
      </w:tr>
      <w:tr w:rsidR="00C523DF" w:rsidRPr="0047468E" w14:paraId="6D0C8DC2" w14:textId="77777777" w:rsidTr="00C11E14">
        <w:trPr>
          <w:trHeight w:val="809"/>
        </w:trPr>
        <w:tc>
          <w:tcPr>
            <w:tcW w:w="10080" w:type="dxa"/>
            <w:gridSpan w:val="7"/>
            <w:shd w:val="clear" w:color="auto" w:fill="DBE5F1" w:themeFill="accent1" w:themeFillTint="33"/>
            <w:vAlign w:val="center"/>
          </w:tcPr>
          <w:p w14:paraId="17AC9AD0" w14:textId="77777777" w:rsidR="00C523DF" w:rsidRPr="00037525" w:rsidRDefault="00C523DF" w:rsidP="00C523DF">
            <w:pPr>
              <w:keepNext/>
              <w:jc w:val="center"/>
              <w:rPr>
                <w:rFonts w:cs="Arial"/>
                <w:b/>
                <w:szCs w:val="20"/>
              </w:rPr>
            </w:pPr>
            <w:r>
              <w:rPr>
                <w:rFonts w:cs="Arial"/>
                <w:b/>
                <w:szCs w:val="20"/>
              </w:rPr>
              <w:t xml:space="preserve">Customer Focus </w:t>
            </w:r>
            <w:r w:rsidRPr="00037525">
              <w:rPr>
                <w:rFonts w:cs="Arial"/>
                <w:b/>
                <w:szCs w:val="20"/>
              </w:rPr>
              <w:t>Goal</w:t>
            </w:r>
          </w:p>
          <w:p w14:paraId="53BBE1E5" w14:textId="77777777" w:rsidR="00C523DF" w:rsidRDefault="00C523DF" w:rsidP="00C523DF">
            <w:pPr>
              <w:jc w:val="center"/>
              <w:rPr>
                <w:rFonts w:cs="Arial"/>
                <w:i/>
                <w:szCs w:val="20"/>
              </w:rPr>
            </w:pPr>
            <w:r w:rsidRPr="00037525">
              <w:rPr>
                <w:rFonts w:cs="Arial"/>
                <w:i/>
                <w:szCs w:val="20"/>
              </w:rPr>
              <w:t xml:space="preserve">Deliver programs with professionalism and integrity, providing </w:t>
            </w:r>
          </w:p>
          <w:p w14:paraId="115B0CF3" w14:textId="69D60134" w:rsidR="00C523DF" w:rsidRPr="00D247E0" w:rsidRDefault="00C523DF" w:rsidP="00C523DF">
            <w:pPr>
              <w:jc w:val="center"/>
              <w:rPr>
                <w:rFonts w:cs="Arial"/>
              </w:rPr>
            </w:pPr>
            <w:r w:rsidRPr="00037525">
              <w:rPr>
                <w:rFonts w:cs="Arial"/>
                <w:i/>
                <w:szCs w:val="20"/>
              </w:rPr>
              <w:t>exemplary service to external and internal customers.</w:t>
            </w:r>
          </w:p>
        </w:tc>
      </w:tr>
      <w:tr w:rsidR="00C523DF" w:rsidRPr="0047468E" w14:paraId="42DDC31B" w14:textId="77777777" w:rsidTr="00C11E14">
        <w:trPr>
          <w:trHeight w:val="288"/>
        </w:trPr>
        <w:tc>
          <w:tcPr>
            <w:tcW w:w="3295" w:type="dxa"/>
            <w:vMerge w:val="restart"/>
            <w:vAlign w:val="center"/>
          </w:tcPr>
          <w:p w14:paraId="4C6F2230" w14:textId="127D61FF" w:rsidR="00C523DF" w:rsidRPr="00082D8F" w:rsidRDefault="00C523DF" w:rsidP="00C523DF">
            <w:pPr>
              <w:pStyle w:val="ListParagraph"/>
              <w:keepNext/>
              <w:numPr>
                <w:ilvl w:val="0"/>
                <w:numId w:val="4"/>
              </w:numPr>
              <w:ind w:left="346"/>
              <w:rPr>
                <w:rFonts w:cs="Arial"/>
                <w:bCs/>
              </w:rPr>
            </w:pPr>
            <w:r>
              <w:rPr>
                <w:rFonts w:cs="Arial"/>
                <w:szCs w:val="20"/>
              </w:rPr>
              <w:t xml:space="preserve">Percentage of forest practices inspected for </w:t>
            </w:r>
            <w:r w:rsidRPr="00082D8F">
              <w:rPr>
                <w:rFonts w:cs="Arial"/>
                <w:szCs w:val="20"/>
              </w:rPr>
              <w:t>compliance with the Forest Practices Act</w:t>
            </w:r>
            <w:r>
              <w:rPr>
                <w:rFonts w:cs="Arial"/>
                <w:szCs w:val="20"/>
              </w:rPr>
              <w:t xml:space="preserve"> (by calendar year</w:t>
            </w:r>
          </w:p>
        </w:tc>
        <w:tc>
          <w:tcPr>
            <w:tcW w:w="1128" w:type="dxa"/>
            <w:shd w:val="clear" w:color="auto" w:fill="D9D9D9" w:themeFill="background1" w:themeFillShade="D9"/>
            <w:vAlign w:val="center"/>
          </w:tcPr>
          <w:p w14:paraId="5E7F7828" w14:textId="77777777" w:rsidR="00C523DF" w:rsidRPr="00D247E0" w:rsidRDefault="00C523DF" w:rsidP="00C523DF">
            <w:pPr>
              <w:jc w:val="center"/>
              <w:rPr>
                <w:rFonts w:cs="Arial"/>
              </w:rPr>
            </w:pPr>
            <w:r w:rsidRPr="00D247E0">
              <w:rPr>
                <w:rFonts w:cs="Arial"/>
              </w:rPr>
              <w:t>actual</w:t>
            </w:r>
          </w:p>
        </w:tc>
        <w:tc>
          <w:tcPr>
            <w:tcW w:w="1129" w:type="dxa"/>
            <w:shd w:val="clear" w:color="auto" w:fill="D9D9D9" w:themeFill="background1" w:themeFillShade="D9"/>
            <w:vAlign w:val="center"/>
          </w:tcPr>
          <w:p w14:paraId="5B3185E0" w14:textId="2892EAA3" w:rsidR="00C523DF" w:rsidRPr="00D247E0" w:rsidRDefault="00C523DF" w:rsidP="00C523DF">
            <w:pPr>
              <w:jc w:val="center"/>
              <w:rPr>
                <w:rFonts w:cs="Arial"/>
                <w:szCs w:val="20"/>
              </w:rPr>
            </w:pPr>
            <w:r>
              <w:rPr>
                <w:rFonts w:cs="Arial"/>
              </w:rPr>
              <w:t>51%</w:t>
            </w:r>
          </w:p>
        </w:tc>
        <w:tc>
          <w:tcPr>
            <w:tcW w:w="1129" w:type="dxa"/>
            <w:shd w:val="clear" w:color="auto" w:fill="D9D9D9" w:themeFill="background1" w:themeFillShade="D9"/>
            <w:vAlign w:val="center"/>
          </w:tcPr>
          <w:p w14:paraId="15E9B912" w14:textId="274038B9" w:rsidR="00C523DF" w:rsidRPr="00D247E0" w:rsidRDefault="00C523DF" w:rsidP="00C523DF">
            <w:pPr>
              <w:jc w:val="center"/>
              <w:rPr>
                <w:rFonts w:cs="Arial"/>
                <w:szCs w:val="20"/>
              </w:rPr>
            </w:pPr>
            <w:r>
              <w:rPr>
                <w:rFonts w:cs="Arial"/>
              </w:rPr>
              <w:t>50%</w:t>
            </w:r>
          </w:p>
        </w:tc>
        <w:tc>
          <w:tcPr>
            <w:tcW w:w="1129" w:type="dxa"/>
            <w:shd w:val="clear" w:color="auto" w:fill="D9D9D9" w:themeFill="background1" w:themeFillShade="D9"/>
            <w:vAlign w:val="center"/>
          </w:tcPr>
          <w:p w14:paraId="426DA116" w14:textId="65CCCBF3" w:rsidR="00C523DF" w:rsidRPr="00D247E0" w:rsidRDefault="00C523DF" w:rsidP="00C523DF">
            <w:pPr>
              <w:jc w:val="center"/>
              <w:rPr>
                <w:rFonts w:cs="Arial"/>
                <w:szCs w:val="20"/>
              </w:rPr>
            </w:pPr>
            <w:r>
              <w:rPr>
                <w:rFonts w:cs="Arial"/>
              </w:rPr>
              <w:t>51%</w:t>
            </w:r>
          </w:p>
        </w:tc>
        <w:tc>
          <w:tcPr>
            <w:tcW w:w="1129" w:type="dxa"/>
            <w:shd w:val="clear" w:color="auto" w:fill="D9D9D9" w:themeFill="background1" w:themeFillShade="D9"/>
            <w:vAlign w:val="center"/>
          </w:tcPr>
          <w:p w14:paraId="02C98FA7" w14:textId="04CD6F38" w:rsidR="00C523DF" w:rsidRPr="00D247E0" w:rsidRDefault="00C523DF" w:rsidP="00C523DF">
            <w:pPr>
              <w:jc w:val="center"/>
              <w:rPr>
                <w:rFonts w:cs="Arial"/>
              </w:rPr>
            </w:pPr>
          </w:p>
        </w:tc>
        <w:tc>
          <w:tcPr>
            <w:tcW w:w="1141" w:type="dxa"/>
            <w:shd w:val="clear" w:color="auto" w:fill="D9D9D9" w:themeFill="background1" w:themeFillShade="D9"/>
            <w:vAlign w:val="center"/>
          </w:tcPr>
          <w:p w14:paraId="0998B829" w14:textId="45C31FF0" w:rsidR="00C523DF" w:rsidRPr="00D247E0" w:rsidRDefault="00C523DF" w:rsidP="00C523DF">
            <w:pPr>
              <w:jc w:val="center"/>
              <w:rPr>
                <w:rFonts w:cs="Arial"/>
              </w:rPr>
            </w:pPr>
          </w:p>
        </w:tc>
      </w:tr>
      <w:tr w:rsidR="00C523DF" w:rsidRPr="0047468E" w14:paraId="4300AF8F" w14:textId="77777777" w:rsidTr="00C11E14">
        <w:trPr>
          <w:trHeight w:val="503"/>
        </w:trPr>
        <w:tc>
          <w:tcPr>
            <w:tcW w:w="3295" w:type="dxa"/>
            <w:vMerge/>
          </w:tcPr>
          <w:p w14:paraId="5092B4D8" w14:textId="77777777" w:rsidR="00C523DF" w:rsidRPr="0047468E" w:rsidRDefault="00C523DF" w:rsidP="00C523DF">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2730AF6B" w14:textId="77777777" w:rsidR="00C523DF" w:rsidRPr="00D247E0" w:rsidRDefault="00C523DF" w:rsidP="00C523DF">
            <w:pPr>
              <w:jc w:val="center"/>
              <w:rPr>
                <w:rFonts w:cs="Arial"/>
              </w:rPr>
            </w:pPr>
            <w:r w:rsidRPr="00D247E0">
              <w:rPr>
                <w:rFonts w:cs="Arial"/>
                <w:i/>
                <w:sz w:val="16"/>
                <w:szCs w:val="16"/>
              </w:rPr>
              <w:t>target</w:t>
            </w:r>
          </w:p>
        </w:tc>
        <w:tc>
          <w:tcPr>
            <w:tcW w:w="1129" w:type="dxa"/>
            <w:shd w:val="clear" w:color="auto" w:fill="FFFFFF" w:themeFill="background1"/>
            <w:vAlign w:val="center"/>
          </w:tcPr>
          <w:p w14:paraId="11C65365" w14:textId="7CB912B3" w:rsidR="00C523DF" w:rsidRPr="00D247E0" w:rsidRDefault="00C523DF" w:rsidP="00C523DF">
            <w:pPr>
              <w:jc w:val="center"/>
              <w:rPr>
                <w:rFonts w:cs="Arial"/>
                <w:i/>
                <w:sz w:val="16"/>
                <w:szCs w:val="20"/>
              </w:rPr>
            </w:pPr>
            <w:r w:rsidRPr="00D247E0">
              <w:rPr>
                <w:rFonts w:cs="Arial"/>
                <w:i/>
                <w:sz w:val="16"/>
                <w:szCs w:val="20"/>
              </w:rPr>
              <w:t>50%</w:t>
            </w:r>
          </w:p>
        </w:tc>
        <w:tc>
          <w:tcPr>
            <w:tcW w:w="1129" w:type="dxa"/>
            <w:shd w:val="clear" w:color="auto" w:fill="FFFFFF" w:themeFill="background1"/>
            <w:vAlign w:val="center"/>
          </w:tcPr>
          <w:p w14:paraId="007A1406" w14:textId="630F4CAB" w:rsidR="00C523DF" w:rsidRPr="00D247E0" w:rsidRDefault="00C523DF" w:rsidP="00C523DF">
            <w:pPr>
              <w:jc w:val="center"/>
              <w:rPr>
                <w:rFonts w:cs="Arial"/>
                <w:i/>
                <w:sz w:val="16"/>
                <w:szCs w:val="20"/>
              </w:rPr>
            </w:pPr>
            <w:r>
              <w:rPr>
                <w:rFonts w:cs="Arial"/>
                <w:i/>
                <w:sz w:val="16"/>
                <w:szCs w:val="20"/>
              </w:rPr>
              <w:t>50%</w:t>
            </w:r>
          </w:p>
        </w:tc>
        <w:tc>
          <w:tcPr>
            <w:tcW w:w="1129" w:type="dxa"/>
            <w:shd w:val="clear" w:color="auto" w:fill="FFFFFF" w:themeFill="background1"/>
            <w:vAlign w:val="center"/>
          </w:tcPr>
          <w:p w14:paraId="665EE4D9" w14:textId="5CFD2ED6" w:rsidR="00C523DF" w:rsidRPr="00D247E0" w:rsidRDefault="00C523DF" w:rsidP="00C523DF">
            <w:pPr>
              <w:jc w:val="center"/>
              <w:rPr>
                <w:rFonts w:cs="Arial"/>
                <w:i/>
                <w:sz w:val="16"/>
                <w:szCs w:val="20"/>
              </w:rPr>
            </w:pPr>
            <w:r>
              <w:rPr>
                <w:rFonts w:cs="Arial"/>
                <w:i/>
                <w:sz w:val="16"/>
                <w:szCs w:val="20"/>
              </w:rPr>
              <w:t>50</w:t>
            </w:r>
          </w:p>
        </w:tc>
        <w:tc>
          <w:tcPr>
            <w:tcW w:w="1129" w:type="dxa"/>
            <w:shd w:val="clear" w:color="auto" w:fill="FFFFFF" w:themeFill="background1"/>
            <w:vAlign w:val="center"/>
          </w:tcPr>
          <w:p w14:paraId="617E3B4A" w14:textId="77FAA51A" w:rsidR="00C523DF" w:rsidRPr="00D247E0" w:rsidRDefault="00C523DF" w:rsidP="00C523DF">
            <w:pPr>
              <w:jc w:val="center"/>
              <w:rPr>
                <w:rFonts w:cs="Arial"/>
                <w:i/>
                <w:sz w:val="16"/>
                <w:szCs w:val="20"/>
              </w:rPr>
            </w:pPr>
            <w:r>
              <w:rPr>
                <w:rFonts w:cs="Arial"/>
                <w:i/>
                <w:sz w:val="16"/>
                <w:szCs w:val="20"/>
              </w:rPr>
              <w:t>50</w:t>
            </w:r>
          </w:p>
        </w:tc>
        <w:tc>
          <w:tcPr>
            <w:tcW w:w="1141" w:type="dxa"/>
            <w:shd w:val="clear" w:color="auto" w:fill="FFFFFF" w:themeFill="background1"/>
            <w:vAlign w:val="center"/>
          </w:tcPr>
          <w:p w14:paraId="42B55EBF" w14:textId="6830B241" w:rsidR="00C523DF" w:rsidRPr="00D247E0" w:rsidRDefault="00C523DF" w:rsidP="00C523DF">
            <w:pPr>
              <w:jc w:val="center"/>
              <w:rPr>
                <w:rFonts w:cs="Arial"/>
                <w:i/>
                <w:sz w:val="16"/>
                <w:szCs w:val="20"/>
              </w:rPr>
            </w:pPr>
          </w:p>
        </w:tc>
      </w:tr>
      <w:tr w:rsidR="00C523DF" w:rsidRPr="0047468E" w14:paraId="68C5B6EC" w14:textId="77777777" w:rsidTr="00C11E14">
        <w:trPr>
          <w:trHeight w:val="288"/>
        </w:trPr>
        <w:tc>
          <w:tcPr>
            <w:tcW w:w="3295" w:type="dxa"/>
            <w:vMerge w:val="restart"/>
            <w:vAlign w:val="center"/>
          </w:tcPr>
          <w:p w14:paraId="488A465C" w14:textId="40FE5628" w:rsidR="00C523DF" w:rsidRPr="00EF101E" w:rsidRDefault="00C523DF" w:rsidP="00C523DF">
            <w:pPr>
              <w:pStyle w:val="ListParagraph"/>
              <w:numPr>
                <w:ilvl w:val="0"/>
                <w:numId w:val="4"/>
              </w:numPr>
              <w:tabs>
                <w:tab w:val="left" w:pos="2985"/>
              </w:tabs>
              <w:ind w:left="342"/>
              <w:rPr>
                <w:rFonts w:cs="Arial"/>
                <w:szCs w:val="20"/>
              </w:rPr>
            </w:pPr>
            <w:r>
              <w:rPr>
                <w:rFonts w:cs="Arial"/>
                <w:szCs w:val="20"/>
              </w:rPr>
              <w:t>Percentage of expiring lease instruments fully executed by expiration date</w:t>
            </w:r>
          </w:p>
        </w:tc>
        <w:tc>
          <w:tcPr>
            <w:tcW w:w="1128" w:type="dxa"/>
            <w:shd w:val="clear" w:color="auto" w:fill="D9D9D9" w:themeFill="background1" w:themeFillShade="D9"/>
            <w:vAlign w:val="center"/>
          </w:tcPr>
          <w:p w14:paraId="7BBA189A" w14:textId="44A80E8D" w:rsidR="00C523DF" w:rsidRPr="0047468E" w:rsidRDefault="00C523DF" w:rsidP="00C523DF">
            <w:pPr>
              <w:jc w:val="center"/>
              <w:rPr>
                <w:rFonts w:cs="Arial"/>
              </w:rPr>
            </w:pPr>
            <w:r>
              <w:rPr>
                <w:rFonts w:cs="Arial"/>
              </w:rPr>
              <w:t>actual</w:t>
            </w:r>
          </w:p>
        </w:tc>
        <w:tc>
          <w:tcPr>
            <w:tcW w:w="1129" w:type="dxa"/>
            <w:shd w:val="clear" w:color="auto" w:fill="D9D9D9" w:themeFill="background1" w:themeFillShade="D9"/>
            <w:vAlign w:val="center"/>
          </w:tcPr>
          <w:p w14:paraId="2D4EBC57" w14:textId="659CBCB8" w:rsidR="00C523DF" w:rsidRPr="00EF101E" w:rsidRDefault="00C523DF" w:rsidP="00C523DF">
            <w:pPr>
              <w:jc w:val="center"/>
              <w:rPr>
                <w:rFonts w:cs="Arial"/>
                <w:szCs w:val="20"/>
              </w:rPr>
            </w:pPr>
            <w:r>
              <w:rPr>
                <w:rFonts w:cs="Arial"/>
              </w:rPr>
              <w:t>72%</w:t>
            </w:r>
          </w:p>
        </w:tc>
        <w:tc>
          <w:tcPr>
            <w:tcW w:w="1129" w:type="dxa"/>
            <w:shd w:val="clear" w:color="auto" w:fill="D9D9D9" w:themeFill="background1" w:themeFillShade="D9"/>
            <w:vAlign w:val="center"/>
          </w:tcPr>
          <w:p w14:paraId="409C1AC4" w14:textId="4900DCCC" w:rsidR="00C523DF" w:rsidRPr="00EF101E" w:rsidRDefault="00C523DF" w:rsidP="00C523DF">
            <w:pPr>
              <w:jc w:val="center"/>
              <w:rPr>
                <w:rFonts w:cs="Arial"/>
                <w:szCs w:val="20"/>
              </w:rPr>
            </w:pPr>
            <w:r>
              <w:rPr>
                <w:rFonts w:cs="Arial"/>
              </w:rPr>
              <w:t>0%</w:t>
            </w:r>
          </w:p>
        </w:tc>
        <w:tc>
          <w:tcPr>
            <w:tcW w:w="1129" w:type="dxa"/>
            <w:shd w:val="clear" w:color="auto" w:fill="D9D9D9" w:themeFill="background1" w:themeFillShade="D9"/>
            <w:vAlign w:val="center"/>
          </w:tcPr>
          <w:p w14:paraId="3FBB9DC8" w14:textId="412364E9" w:rsidR="00C523DF" w:rsidRPr="00EF101E" w:rsidRDefault="00C523DF" w:rsidP="00C523DF">
            <w:pPr>
              <w:jc w:val="center"/>
              <w:rPr>
                <w:rFonts w:cs="Arial"/>
                <w:szCs w:val="20"/>
              </w:rPr>
            </w:pPr>
            <w:r>
              <w:rPr>
                <w:rFonts w:cs="Arial"/>
              </w:rPr>
              <w:t>21%</w:t>
            </w:r>
          </w:p>
        </w:tc>
        <w:tc>
          <w:tcPr>
            <w:tcW w:w="1129" w:type="dxa"/>
            <w:shd w:val="clear" w:color="auto" w:fill="D9D9D9" w:themeFill="background1" w:themeFillShade="D9"/>
            <w:vAlign w:val="center"/>
          </w:tcPr>
          <w:p w14:paraId="1BA0CD90" w14:textId="590A1BB2" w:rsidR="00C523DF" w:rsidRDefault="00C523DF" w:rsidP="00C523DF">
            <w:pPr>
              <w:jc w:val="center"/>
              <w:rPr>
                <w:rFonts w:cs="Arial"/>
              </w:rPr>
            </w:pPr>
          </w:p>
        </w:tc>
        <w:tc>
          <w:tcPr>
            <w:tcW w:w="1141" w:type="dxa"/>
            <w:shd w:val="clear" w:color="auto" w:fill="D9D9D9" w:themeFill="background1" w:themeFillShade="D9"/>
            <w:vAlign w:val="center"/>
          </w:tcPr>
          <w:p w14:paraId="02FAC0DE" w14:textId="47BEBB07" w:rsidR="00C523DF" w:rsidRPr="0047468E" w:rsidRDefault="00C523DF" w:rsidP="00C523DF">
            <w:pPr>
              <w:jc w:val="center"/>
              <w:rPr>
                <w:rFonts w:cs="Arial"/>
              </w:rPr>
            </w:pPr>
          </w:p>
        </w:tc>
      </w:tr>
      <w:tr w:rsidR="00C523DF" w:rsidRPr="0047468E" w14:paraId="238B43AF" w14:textId="77777777" w:rsidTr="00C11E14">
        <w:trPr>
          <w:trHeight w:val="503"/>
        </w:trPr>
        <w:tc>
          <w:tcPr>
            <w:tcW w:w="3295" w:type="dxa"/>
            <w:vMerge/>
            <w:vAlign w:val="center"/>
          </w:tcPr>
          <w:p w14:paraId="0407775F" w14:textId="77777777" w:rsidR="00C523DF" w:rsidRPr="00EF101E" w:rsidRDefault="00C523DF" w:rsidP="00C523DF">
            <w:pPr>
              <w:pStyle w:val="ListParagraph"/>
              <w:numPr>
                <w:ilvl w:val="0"/>
                <w:numId w:val="4"/>
              </w:numPr>
              <w:tabs>
                <w:tab w:val="left" w:pos="2985"/>
              </w:tabs>
              <w:ind w:left="342"/>
              <w:rPr>
                <w:rFonts w:cs="Arial"/>
                <w:szCs w:val="20"/>
              </w:rPr>
            </w:pPr>
          </w:p>
        </w:tc>
        <w:tc>
          <w:tcPr>
            <w:tcW w:w="1128" w:type="dxa"/>
            <w:shd w:val="clear" w:color="auto" w:fill="auto"/>
            <w:vAlign w:val="center"/>
          </w:tcPr>
          <w:p w14:paraId="2D7B36C1" w14:textId="22E5F315" w:rsidR="00C523DF" w:rsidRPr="00F82CDA" w:rsidRDefault="00C523DF" w:rsidP="00C523DF">
            <w:pPr>
              <w:jc w:val="center"/>
              <w:rPr>
                <w:rFonts w:cs="Arial"/>
                <w:i/>
                <w:sz w:val="16"/>
                <w:szCs w:val="16"/>
              </w:rPr>
            </w:pPr>
            <w:r w:rsidRPr="00F82CDA">
              <w:rPr>
                <w:rFonts w:cs="Arial"/>
                <w:i/>
                <w:sz w:val="16"/>
                <w:szCs w:val="16"/>
              </w:rPr>
              <w:t>target</w:t>
            </w:r>
          </w:p>
        </w:tc>
        <w:tc>
          <w:tcPr>
            <w:tcW w:w="1129" w:type="dxa"/>
            <w:shd w:val="clear" w:color="auto" w:fill="auto"/>
            <w:vAlign w:val="center"/>
          </w:tcPr>
          <w:p w14:paraId="6AF04947" w14:textId="05E32094" w:rsidR="00C523DF" w:rsidRPr="00F82CDA" w:rsidRDefault="00C523DF" w:rsidP="00C523DF">
            <w:pPr>
              <w:jc w:val="center"/>
              <w:rPr>
                <w:rFonts w:cs="Arial"/>
                <w:sz w:val="16"/>
                <w:szCs w:val="16"/>
              </w:rPr>
            </w:pPr>
            <w:r>
              <w:rPr>
                <w:rFonts w:cs="Arial"/>
                <w:sz w:val="16"/>
                <w:szCs w:val="16"/>
              </w:rPr>
              <w:t>100%</w:t>
            </w:r>
          </w:p>
        </w:tc>
        <w:tc>
          <w:tcPr>
            <w:tcW w:w="1129" w:type="dxa"/>
            <w:shd w:val="clear" w:color="auto" w:fill="auto"/>
            <w:vAlign w:val="center"/>
          </w:tcPr>
          <w:p w14:paraId="1F38075B" w14:textId="756590C0" w:rsidR="00C523DF" w:rsidRPr="00F82CDA" w:rsidRDefault="00C523DF" w:rsidP="00C523DF">
            <w:pPr>
              <w:jc w:val="center"/>
              <w:rPr>
                <w:rFonts w:cs="Arial"/>
                <w:sz w:val="16"/>
                <w:szCs w:val="16"/>
              </w:rPr>
            </w:pPr>
            <w:r>
              <w:rPr>
                <w:rFonts w:cs="Arial"/>
                <w:sz w:val="16"/>
                <w:szCs w:val="16"/>
              </w:rPr>
              <w:t>100%</w:t>
            </w:r>
          </w:p>
        </w:tc>
        <w:tc>
          <w:tcPr>
            <w:tcW w:w="1129" w:type="dxa"/>
            <w:shd w:val="clear" w:color="auto" w:fill="auto"/>
            <w:vAlign w:val="center"/>
          </w:tcPr>
          <w:p w14:paraId="437EEA87" w14:textId="546EFE6D" w:rsidR="00C523DF" w:rsidRPr="00F82CDA" w:rsidRDefault="00C523DF" w:rsidP="00C523DF">
            <w:pPr>
              <w:jc w:val="center"/>
              <w:rPr>
                <w:rFonts w:cs="Arial"/>
                <w:sz w:val="16"/>
                <w:szCs w:val="16"/>
              </w:rPr>
            </w:pPr>
            <w:r>
              <w:rPr>
                <w:rFonts w:cs="Arial"/>
                <w:sz w:val="16"/>
                <w:szCs w:val="16"/>
              </w:rPr>
              <w:t>100</w:t>
            </w:r>
          </w:p>
        </w:tc>
        <w:tc>
          <w:tcPr>
            <w:tcW w:w="1129" w:type="dxa"/>
            <w:shd w:val="clear" w:color="auto" w:fill="auto"/>
            <w:vAlign w:val="center"/>
          </w:tcPr>
          <w:p w14:paraId="76F806EB" w14:textId="41236BFF" w:rsidR="00C523DF" w:rsidRPr="00F82CDA" w:rsidRDefault="00C523DF" w:rsidP="00C523DF">
            <w:pPr>
              <w:jc w:val="center"/>
              <w:rPr>
                <w:rFonts w:cs="Arial"/>
                <w:i/>
                <w:sz w:val="16"/>
                <w:szCs w:val="16"/>
              </w:rPr>
            </w:pPr>
            <w:r>
              <w:rPr>
                <w:rFonts w:cs="Arial"/>
                <w:sz w:val="16"/>
                <w:szCs w:val="16"/>
              </w:rPr>
              <w:t>100</w:t>
            </w:r>
          </w:p>
        </w:tc>
        <w:tc>
          <w:tcPr>
            <w:tcW w:w="1141" w:type="dxa"/>
            <w:shd w:val="clear" w:color="auto" w:fill="auto"/>
            <w:vAlign w:val="center"/>
          </w:tcPr>
          <w:p w14:paraId="242E6952" w14:textId="6F2EBC80" w:rsidR="00C523DF" w:rsidRPr="00F82CDA" w:rsidRDefault="00C523DF" w:rsidP="00C523DF">
            <w:pPr>
              <w:jc w:val="center"/>
              <w:rPr>
                <w:rFonts w:cs="Arial"/>
                <w:sz w:val="16"/>
                <w:szCs w:val="16"/>
              </w:rPr>
            </w:pPr>
          </w:p>
        </w:tc>
      </w:tr>
      <w:tr w:rsidR="00C523DF" w:rsidRPr="0047468E" w14:paraId="6528786C" w14:textId="77777777" w:rsidTr="00C11E14">
        <w:trPr>
          <w:trHeight w:val="288"/>
        </w:trPr>
        <w:tc>
          <w:tcPr>
            <w:tcW w:w="3295" w:type="dxa"/>
            <w:vMerge w:val="restart"/>
            <w:vAlign w:val="center"/>
          </w:tcPr>
          <w:p w14:paraId="3ABB80D8" w14:textId="77F36EF5" w:rsidR="00C523DF" w:rsidRPr="0047468E" w:rsidRDefault="00C523DF" w:rsidP="00C523DF">
            <w:pPr>
              <w:pStyle w:val="ListParagraph"/>
              <w:numPr>
                <w:ilvl w:val="0"/>
                <w:numId w:val="4"/>
              </w:numPr>
              <w:tabs>
                <w:tab w:val="left" w:pos="2985"/>
              </w:tabs>
              <w:ind w:left="342"/>
              <w:rPr>
                <w:rFonts w:cs="Arial"/>
              </w:rPr>
            </w:pPr>
            <w:r w:rsidRPr="00EF101E">
              <w:rPr>
                <w:rFonts w:cs="Arial"/>
                <w:szCs w:val="20"/>
              </w:rPr>
              <w:t>Check scales conducted</w:t>
            </w:r>
            <w:r>
              <w:rPr>
                <w:rFonts w:cs="Arial"/>
                <w:szCs w:val="20"/>
              </w:rPr>
              <w:t xml:space="preserve"> by the Idaho Board of Scaling Practices</w:t>
            </w:r>
          </w:p>
        </w:tc>
        <w:tc>
          <w:tcPr>
            <w:tcW w:w="1128" w:type="dxa"/>
            <w:shd w:val="clear" w:color="auto" w:fill="D9D9D9" w:themeFill="background1" w:themeFillShade="D9"/>
            <w:vAlign w:val="center"/>
          </w:tcPr>
          <w:p w14:paraId="464AB888" w14:textId="77777777" w:rsidR="00C523DF" w:rsidRPr="0047468E" w:rsidRDefault="00C523DF" w:rsidP="00C523DF">
            <w:pPr>
              <w:jc w:val="center"/>
              <w:rPr>
                <w:rFonts w:cs="Arial"/>
              </w:rPr>
            </w:pPr>
            <w:r w:rsidRPr="0047468E">
              <w:rPr>
                <w:rFonts w:cs="Arial"/>
              </w:rPr>
              <w:t>actual</w:t>
            </w:r>
          </w:p>
        </w:tc>
        <w:tc>
          <w:tcPr>
            <w:tcW w:w="1129" w:type="dxa"/>
            <w:shd w:val="clear" w:color="auto" w:fill="D9D9D9" w:themeFill="background1" w:themeFillShade="D9"/>
            <w:vAlign w:val="center"/>
          </w:tcPr>
          <w:p w14:paraId="3B961FFC" w14:textId="06F2EBA9" w:rsidR="00C523DF" w:rsidRPr="00EF101E" w:rsidRDefault="00C523DF" w:rsidP="00C523DF">
            <w:pPr>
              <w:jc w:val="center"/>
              <w:rPr>
                <w:rFonts w:cs="Arial"/>
                <w:szCs w:val="20"/>
              </w:rPr>
            </w:pPr>
            <w:r>
              <w:rPr>
                <w:rFonts w:cs="Arial"/>
              </w:rPr>
              <w:t>138</w:t>
            </w:r>
          </w:p>
        </w:tc>
        <w:tc>
          <w:tcPr>
            <w:tcW w:w="1129" w:type="dxa"/>
            <w:shd w:val="clear" w:color="auto" w:fill="D9D9D9" w:themeFill="background1" w:themeFillShade="D9"/>
            <w:vAlign w:val="center"/>
          </w:tcPr>
          <w:p w14:paraId="0955D394" w14:textId="30475397" w:rsidR="00C523DF" w:rsidRPr="00EF101E" w:rsidRDefault="00C523DF" w:rsidP="00C523DF">
            <w:pPr>
              <w:jc w:val="center"/>
              <w:rPr>
                <w:rFonts w:cs="Arial"/>
                <w:szCs w:val="20"/>
              </w:rPr>
            </w:pPr>
            <w:r>
              <w:rPr>
                <w:rFonts w:cs="Arial"/>
              </w:rPr>
              <w:t>126</w:t>
            </w:r>
          </w:p>
        </w:tc>
        <w:tc>
          <w:tcPr>
            <w:tcW w:w="1129" w:type="dxa"/>
            <w:shd w:val="clear" w:color="auto" w:fill="D9D9D9" w:themeFill="background1" w:themeFillShade="D9"/>
            <w:vAlign w:val="center"/>
          </w:tcPr>
          <w:p w14:paraId="3CA27DC0" w14:textId="3B5E8D3D" w:rsidR="00C523DF" w:rsidRPr="00EF101E" w:rsidRDefault="00C523DF" w:rsidP="00C523DF">
            <w:pPr>
              <w:jc w:val="center"/>
              <w:rPr>
                <w:rFonts w:cs="Arial"/>
                <w:szCs w:val="20"/>
              </w:rPr>
            </w:pPr>
            <w:r>
              <w:rPr>
                <w:rFonts w:cs="Arial"/>
              </w:rPr>
              <w:t>156</w:t>
            </w:r>
          </w:p>
        </w:tc>
        <w:tc>
          <w:tcPr>
            <w:tcW w:w="1129" w:type="dxa"/>
            <w:shd w:val="clear" w:color="auto" w:fill="D9D9D9" w:themeFill="background1" w:themeFillShade="D9"/>
            <w:vAlign w:val="center"/>
          </w:tcPr>
          <w:p w14:paraId="40BF164D" w14:textId="368D8A9D" w:rsidR="00C523DF" w:rsidRPr="0047468E" w:rsidRDefault="00C523DF" w:rsidP="00C523DF">
            <w:pPr>
              <w:jc w:val="center"/>
              <w:rPr>
                <w:rFonts w:cs="Arial"/>
              </w:rPr>
            </w:pPr>
          </w:p>
        </w:tc>
        <w:tc>
          <w:tcPr>
            <w:tcW w:w="1141" w:type="dxa"/>
            <w:shd w:val="clear" w:color="auto" w:fill="D9D9D9" w:themeFill="background1" w:themeFillShade="D9"/>
            <w:vAlign w:val="center"/>
          </w:tcPr>
          <w:p w14:paraId="7DC762DB" w14:textId="63FF9C45" w:rsidR="00C523DF" w:rsidRPr="0047468E" w:rsidRDefault="00C523DF" w:rsidP="00C523DF">
            <w:pPr>
              <w:jc w:val="center"/>
              <w:rPr>
                <w:rFonts w:cs="Arial"/>
              </w:rPr>
            </w:pPr>
          </w:p>
        </w:tc>
      </w:tr>
      <w:tr w:rsidR="00C523DF" w:rsidRPr="0047468E" w14:paraId="3EC82FC9" w14:textId="77777777" w:rsidTr="00B71C3E">
        <w:trPr>
          <w:trHeight w:val="503"/>
        </w:trPr>
        <w:tc>
          <w:tcPr>
            <w:tcW w:w="3295" w:type="dxa"/>
            <w:vMerge/>
          </w:tcPr>
          <w:p w14:paraId="5CA0B3A7" w14:textId="77777777" w:rsidR="00C523DF" w:rsidRPr="0047468E" w:rsidRDefault="00C523DF" w:rsidP="00C523DF">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1C190781" w14:textId="77777777" w:rsidR="00C523DF" w:rsidRPr="0047468E" w:rsidRDefault="00C523DF" w:rsidP="00C523DF">
            <w:pPr>
              <w:jc w:val="center"/>
              <w:rPr>
                <w:rFonts w:cs="Arial"/>
              </w:rPr>
            </w:pPr>
            <w:r>
              <w:rPr>
                <w:rFonts w:cs="Arial"/>
                <w:i/>
                <w:sz w:val="16"/>
                <w:szCs w:val="16"/>
              </w:rPr>
              <w:t>target</w:t>
            </w:r>
          </w:p>
        </w:tc>
        <w:tc>
          <w:tcPr>
            <w:tcW w:w="1129" w:type="dxa"/>
            <w:shd w:val="clear" w:color="auto" w:fill="FFFFFF" w:themeFill="background1"/>
            <w:vAlign w:val="center"/>
          </w:tcPr>
          <w:p w14:paraId="0741A0AE" w14:textId="355D3EA5" w:rsidR="00C523DF" w:rsidRPr="00885489" w:rsidRDefault="00C523DF" w:rsidP="00C523DF">
            <w:pPr>
              <w:jc w:val="center"/>
              <w:rPr>
                <w:rFonts w:cs="Arial"/>
                <w:i/>
                <w:sz w:val="16"/>
                <w:szCs w:val="20"/>
              </w:rPr>
            </w:pPr>
            <w:r>
              <w:rPr>
                <w:rFonts w:cs="Arial"/>
                <w:i/>
                <w:sz w:val="16"/>
                <w:szCs w:val="20"/>
              </w:rPr>
              <w:t>150</w:t>
            </w:r>
          </w:p>
        </w:tc>
        <w:tc>
          <w:tcPr>
            <w:tcW w:w="1129" w:type="dxa"/>
            <w:shd w:val="clear" w:color="auto" w:fill="auto"/>
            <w:vAlign w:val="center"/>
          </w:tcPr>
          <w:p w14:paraId="7BBDEB41" w14:textId="5538FF7B" w:rsidR="00C523DF" w:rsidRPr="00885489" w:rsidRDefault="00C523DF" w:rsidP="00C523DF">
            <w:pPr>
              <w:jc w:val="center"/>
              <w:rPr>
                <w:rFonts w:cs="Arial"/>
                <w:i/>
                <w:sz w:val="16"/>
                <w:szCs w:val="20"/>
              </w:rPr>
            </w:pPr>
            <w:r>
              <w:rPr>
                <w:rFonts w:cs="Arial"/>
                <w:i/>
                <w:sz w:val="16"/>
                <w:szCs w:val="20"/>
              </w:rPr>
              <w:t>130</w:t>
            </w:r>
          </w:p>
        </w:tc>
        <w:tc>
          <w:tcPr>
            <w:tcW w:w="1129" w:type="dxa"/>
            <w:shd w:val="clear" w:color="auto" w:fill="auto"/>
            <w:vAlign w:val="center"/>
          </w:tcPr>
          <w:p w14:paraId="3FF717B9" w14:textId="06ADECBA" w:rsidR="00C523DF" w:rsidRPr="00885489" w:rsidRDefault="00C523DF" w:rsidP="00C523DF">
            <w:pPr>
              <w:jc w:val="center"/>
              <w:rPr>
                <w:rFonts w:cs="Arial"/>
                <w:i/>
                <w:sz w:val="16"/>
                <w:szCs w:val="20"/>
              </w:rPr>
            </w:pPr>
            <w:r>
              <w:rPr>
                <w:rFonts w:cs="Arial"/>
                <w:i/>
                <w:sz w:val="16"/>
                <w:szCs w:val="20"/>
              </w:rPr>
              <w:t>130</w:t>
            </w:r>
          </w:p>
        </w:tc>
        <w:tc>
          <w:tcPr>
            <w:tcW w:w="1129" w:type="dxa"/>
            <w:shd w:val="clear" w:color="auto" w:fill="auto"/>
            <w:vAlign w:val="center"/>
          </w:tcPr>
          <w:p w14:paraId="0555D878" w14:textId="595F4348" w:rsidR="00C523DF" w:rsidRPr="00885489" w:rsidRDefault="00C523DF" w:rsidP="00C523DF">
            <w:pPr>
              <w:jc w:val="center"/>
              <w:rPr>
                <w:rFonts w:cs="Arial"/>
                <w:i/>
                <w:sz w:val="16"/>
                <w:szCs w:val="20"/>
              </w:rPr>
            </w:pPr>
            <w:r>
              <w:rPr>
                <w:rFonts w:cs="Arial"/>
                <w:i/>
                <w:sz w:val="16"/>
                <w:szCs w:val="20"/>
              </w:rPr>
              <w:t>130</w:t>
            </w:r>
          </w:p>
        </w:tc>
        <w:tc>
          <w:tcPr>
            <w:tcW w:w="1141" w:type="dxa"/>
            <w:shd w:val="clear" w:color="auto" w:fill="auto"/>
            <w:vAlign w:val="center"/>
          </w:tcPr>
          <w:p w14:paraId="495E3947" w14:textId="483FCD15" w:rsidR="00C523DF" w:rsidRPr="00885489" w:rsidRDefault="00C523DF" w:rsidP="00C523DF">
            <w:pPr>
              <w:jc w:val="center"/>
              <w:rPr>
                <w:rFonts w:cs="Arial"/>
                <w:i/>
                <w:sz w:val="16"/>
                <w:szCs w:val="20"/>
              </w:rPr>
            </w:pPr>
          </w:p>
        </w:tc>
      </w:tr>
    </w:tbl>
    <w:p w14:paraId="4784DAEF" w14:textId="7D07A7B8" w:rsidR="00654769" w:rsidRDefault="00654769" w:rsidP="00885489">
      <w:pPr>
        <w:rPr>
          <w:szCs w:val="20"/>
        </w:rPr>
      </w:pPr>
    </w:p>
    <w:p w14:paraId="29BA320F" w14:textId="671F4456" w:rsidR="0083198B" w:rsidRDefault="0083198B" w:rsidP="00885489">
      <w:pPr>
        <w:rPr>
          <w:szCs w:val="20"/>
        </w:rPr>
      </w:pPr>
    </w:p>
    <w:p w14:paraId="368F74DF" w14:textId="77777777" w:rsidR="00DF12A6" w:rsidRPr="004B4ACE" w:rsidRDefault="00DF12A6" w:rsidP="00DF12A6">
      <w:pPr>
        <w:rPr>
          <w:rFonts w:cs="Arial"/>
          <w:b/>
          <w:bCs/>
          <w:i/>
          <w:color w:val="FF0000"/>
          <w:sz w:val="24"/>
        </w:rPr>
      </w:pPr>
      <w:r w:rsidRPr="004B4ACE">
        <w:rPr>
          <w:rFonts w:cs="Arial"/>
          <w:b/>
          <w:bCs/>
          <w:sz w:val="24"/>
        </w:rPr>
        <w:t xml:space="preserve">Performance Measure Explanatory Notes </w:t>
      </w:r>
      <w:r w:rsidRPr="004B4ACE">
        <w:rPr>
          <w:rFonts w:cs="Arial"/>
          <w:b/>
          <w:bCs/>
          <w:i/>
          <w:color w:val="FF0000"/>
          <w:sz w:val="24"/>
        </w:rPr>
        <w:t>(Optional)</w:t>
      </w:r>
    </w:p>
    <w:p w14:paraId="358D7DBF" w14:textId="101DCE73" w:rsidR="0083198B" w:rsidRDefault="0083198B" w:rsidP="00885489">
      <w:pPr>
        <w:rPr>
          <w:szCs w:val="20"/>
        </w:rPr>
      </w:pPr>
    </w:p>
    <w:p w14:paraId="6285BEE2" w14:textId="3FF8CB47" w:rsidR="0083198B" w:rsidRDefault="0083198B" w:rsidP="00885489">
      <w:pPr>
        <w:rPr>
          <w:szCs w:val="20"/>
        </w:rPr>
      </w:pPr>
    </w:p>
    <w:p w14:paraId="469B4134" w14:textId="4D213CA2" w:rsidR="0083198B" w:rsidRDefault="0083198B" w:rsidP="00885489">
      <w:pPr>
        <w:rPr>
          <w:szCs w:val="20"/>
        </w:rPr>
      </w:pPr>
    </w:p>
    <w:p w14:paraId="524924A8" w14:textId="5B101D1E" w:rsidR="0083198B" w:rsidRDefault="0083198B" w:rsidP="00885489">
      <w:pPr>
        <w:rPr>
          <w:szCs w:val="20"/>
        </w:rPr>
      </w:pPr>
    </w:p>
    <w:p w14:paraId="1439EACF" w14:textId="77777777" w:rsidR="0083198B" w:rsidRPr="0083198B" w:rsidRDefault="0083198B" w:rsidP="00885489">
      <w:pPr>
        <w:rPr>
          <w:szCs w:val="20"/>
        </w:rPr>
      </w:pPr>
    </w:p>
    <w:p w14:paraId="3BAABE91" w14:textId="77777777" w:rsidR="006E4C0C" w:rsidRPr="0083198B" w:rsidRDefault="006E4C0C" w:rsidP="00885489">
      <w:pPr>
        <w:rPr>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4F4E1F" w:rsidRPr="003A3589" w14:paraId="194BE7F8" w14:textId="77777777" w:rsidTr="0085533A">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1950E06A" w14:textId="10CC67F9" w:rsidR="004F4E1F" w:rsidRDefault="004F4E1F" w:rsidP="00885489">
            <w:pPr>
              <w:jc w:val="center"/>
              <w:rPr>
                <w:rFonts w:cs="Arial"/>
              </w:rPr>
            </w:pPr>
            <w:r>
              <w:rPr>
                <w:rFonts w:cs="Arial"/>
                <w:b/>
                <w:bCs/>
              </w:rPr>
              <w:t xml:space="preserve">For </w:t>
            </w:r>
            <w:r w:rsidR="0078454E">
              <w:rPr>
                <w:rFonts w:cs="Arial"/>
                <w:b/>
                <w:bCs/>
              </w:rPr>
              <w:t>more information contact</w:t>
            </w:r>
            <w:r w:rsidR="00A4672F">
              <w:rPr>
                <w:rFonts w:cs="Arial"/>
                <w:b/>
                <w:bCs/>
              </w:rPr>
              <w:t>:</w:t>
            </w:r>
          </w:p>
          <w:p w14:paraId="4EBDF0E3" w14:textId="77777777" w:rsidR="004F4E1F" w:rsidRDefault="004F4E1F" w:rsidP="00885489">
            <w:pPr>
              <w:jc w:val="center"/>
              <w:rPr>
                <w:rFonts w:cs="Arial"/>
              </w:rPr>
            </w:pPr>
          </w:p>
          <w:p w14:paraId="67CF1F03" w14:textId="6E5A5C63" w:rsidR="004F4E1F" w:rsidRPr="00A03AF3" w:rsidRDefault="001E1936" w:rsidP="00885489">
            <w:pPr>
              <w:ind w:left="252"/>
              <w:rPr>
                <w:rFonts w:cs="Arial"/>
                <w:b/>
              </w:rPr>
            </w:pPr>
            <w:r>
              <w:rPr>
                <w:rFonts w:cs="Arial"/>
                <w:b/>
                <w:noProof/>
              </w:rPr>
              <w:t>Donna Caldwell</w:t>
            </w:r>
          </w:p>
          <w:p w14:paraId="0FE59B2C" w14:textId="0CCB59AF" w:rsidR="004F4E1F" w:rsidRDefault="00A4672F" w:rsidP="00885489">
            <w:pPr>
              <w:ind w:left="252"/>
              <w:rPr>
                <w:rFonts w:cs="Arial"/>
              </w:rPr>
            </w:pPr>
            <w:r>
              <w:rPr>
                <w:rFonts w:cs="Arial"/>
                <w:noProof/>
              </w:rPr>
              <w:t xml:space="preserve">Idaho </w:t>
            </w:r>
            <w:r w:rsidR="00392BC5">
              <w:rPr>
                <w:rFonts w:cs="Arial"/>
                <w:noProof/>
              </w:rPr>
              <w:t>Department of Lands</w:t>
            </w:r>
          </w:p>
          <w:p w14:paraId="767E9BBB" w14:textId="5ECA3D19" w:rsidR="004F4E1F" w:rsidRDefault="004F4E1F" w:rsidP="00885489">
            <w:pPr>
              <w:ind w:left="252"/>
              <w:rPr>
                <w:rFonts w:cs="Arial"/>
              </w:rPr>
            </w:pPr>
            <w:r>
              <w:rPr>
                <w:rFonts w:cs="Arial"/>
                <w:noProof/>
              </w:rPr>
              <w:t>300 N</w:t>
            </w:r>
            <w:r w:rsidR="00A4672F">
              <w:rPr>
                <w:rFonts w:cs="Arial"/>
                <w:noProof/>
              </w:rPr>
              <w:t>.</w:t>
            </w:r>
            <w:r>
              <w:rPr>
                <w:rFonts w:cs="Arial"/>
                <w:noProof/>
              </w:rPr>
              <w:t xml:space="preserve"> 6</w:t>
            </w:r>
            <w:r w:rsidRPr="00260186">
              <w:rPr>
                <w:rFonts w:cs="Arial"/>
                <w:noProof/>
                <w:vertAlign w:val="superscript"/>
              </w:rPr>
              <w:t>th</w:t>
            </w:r>
            <w:r>
              <w:rPr>
                <w:rFonts w:cs="Arial"/>
                <w:noProof/>
              </w:rPr>
              <w:t xml:space="preserve"> St</w:t>
            </w:r>
            <w:r w:rsidR="00A4672F">
              <w:rPr>
                <w:rFonts w:cs="Arial"/>
                <w:noProof/>
              </w:rPr>
              <w:t>.</w:t>
            </w:r>
            <w:r>
              <w:rPr>
                <w:rFonts w:cs="Arial"/>
                <w:noProof/>
              </w:rPr>
              <w:t>, Suite 103</w:t>
            </w:r>
          </w:p>
          <w:p w14:paraId="72295056" w14:textId="77777777" w:rsidR="004F4E1F" w:rsidRPr="00105236" w:rsidRDefault="004F4E1F" w:rsidP="00885489">
            <w:pPr>
              <w:ind w:left="252"/>
              <w:rPr>
                <w:rFonts w:cs="Arial"/>
                <w:lang w:val="fr-FR"/>
              </w:rPr>
            </w:pPr>
            <w:r w:rsidRPr="00105236">
              <w:rPr>
                <w:rFonts w:cs="Arial"/>
                <w:noProof/>
                <w:lang w:val="fr-FR"/>
              </w:rPr>
              <w:t>PO Box 83720</w:t>
            </w:r>
          </w:p>
          <w:p w14:paraId="35FBF9BD" w14:textId="77777777" w:rsidR="004F4E1F" w:rsidRPr="00105236" w:rsidRDefault="004F4E1F" w:rsidP="00885489">
            <w:pPr>
              <w:ind w:left="252"/>
              <w:rPr>
                <w:rFonts w:cs="Arial"/>
                <w:lang w:val="fr-FR"/>
              </w:rPr>
            </w:pPr>
            <w:r w:rsidRPr="00105236">
              <w:rPr>
                <w:rFonts w:cs="Arial"/>
                <w:noProof/>
                <w:lang w:val="fr-FR"/>
              </w:rPr>
              <w:t>Boise</w:t>
            </w:r>
            <w:r w:rsidRPr="00105236">
              <w:rPr>
                <w:rFonts w:cs="Arial"/>
                <w:lang w:val="fr-FR"/>
              </w:rPr>
              <w:t xml:space="preserve">, </w:t>
            </w:r>
            <w:r w:rsidRPr="00105236">
              <w:rPr>
                <w:rFonts w:cs="Arial"/>
                <w:noProof/>
                <w:lang w:val="fr-FR"/>
              </w:rPr>
              <w:t>ID</w:t>
            </w:r>
            <w:r w:rsidRPr="00105236">
              <w:rPr>
                <w:rFonts w:cs="Arial"/>
                <w:lang w:val="fr-FR"/>
              </w:rPr>
              <w:t xml:space="preserve">  </w:t>
            </w:r>
            <w:r w:rsidRPr="00105236">
              <w:rPr>
                <w:rFonts w:cs="Arial"/>
                <w:noProof/>
                <w:lang w:val="fr-FR"/>
              </w:rPr>
              <w:t>83720-0050</w:t>
            </w:r>
          </w:p>
          <w:p w14:paraId="1EA8A34D" w14:textId="6DA2E314" w:rsidR="004F4E1F" w:rsidRPr="00105236" w:rsidRDefault="008B7C81" w:rsidP="00885489">
            <w:pPr>
              <w:ind w:left="252"/>
              <w:rPr>
                <w:rFonts w:cs="Arial"/>
                <w:szCs w:val="17"/>
                <w:lang w:val="fr-FR"/>
              </w:rPr>
            </w:pPr>
            <w:proofErr w:type="gramStart"/>
            <w:r>
              <w:rPr>
                <w:rFonts w:cs="Arial"/>
                <w:lang w:val="fr-FR"/>
              </w:rPr>
              <w:t>Phone:</w:t>
            </w:r>
            <w:proofErr w:type="gramEnd"/>
            <w:r>
              <w:rPr>
                <w:rFonts w:cs="Arial"/>
                <w:lang w:val="fr-FR"/>
              </w:rPr>
              <w:t xml:space="preserve"> (208) 334-02</w:t>
            </w:r>
            <w:r w:rsidR="001E1936">
              <w:rPr>
                <w:rFonts w:cs="Arial"/>
                <w:lang w:val="fr-FR"/>
              </w:rPr>
              <w:t>41</w:t>
            </w:r>
          </w:p>
          <w:p w14:paraId="2DEE081F" w14:textId="386A307D" w:rsidR="001871D8" w:rsidRPr="001871D8" w:rsidRDefault="001871D8" w:rsidP="001871D8">
            <w:pPr>
              <w:ind w:left="252"/>
              <w:rPr>
                <w:rFonts w:cs="Arial"/>
                <w:color w:val="0000FF"/>
                <w:szCs w:val="17"/>
                <w:lang w:val="fr-FR"/>
              </w:rPr>
            </w:pPr>
            <w:proofErr w:type="gramStart"/>
            <w:r w:rsidRPr="00105236">
              <w:rPr>
                <w:rFonts w:cs="Arial"/>
                <w:szCs w:val="17"/>
                <w:lang w:val="fr-FR"/>
              </w:rPr>
              <w:t>E-mail:</w:t>
            </w:r>
            <w:proofErr w:type="gramEnd"/>
            <w:r w:rsidR="004F4E1F" w:rsidRPr="00105236">
              <w:rPr>
                <w:rFonts w:cs="Arial"/>
                <w:szCs w:val="17"/>
                <w:lang w:val="fr-FR"/>
              </w:rPr>
              <w:t xml:space="preserve"> </w:t>
            </w:r>
            <w:hyperlink r:id="rId16" w:history="1">
              <w:r w:rsidR="001E1936" w:rsidRPr="001E1936">
                <w:rPr>
                  <w:rStyle w:val="Hyperlink"/>
                  <w:rFonts w:cs="Arial"/>
                  <w:szCs w:val="17"/>
                  <w:u w:val="single"/>
                  <w:lang w:val="fr-FR"/>
                </w:rPr>
                <w:t>dcaldwell@idl.idaho.gov</w:t>
              </w:r>
            </w:hyperlink>
          </w:p>
          <w:p w14:paraId="3C90C7C0" w14:textId="77777777" w:rsidR="008B7C81" w:rsidRPr="008B7C81" w:rsidRDefault="008B7C81" w:rsidP="00885489">
            <w:pPr>
              <w:ind w:left="252"/>
              <w:rPr>
                <w:rFonts w:cs="Arial"/>
                <w:szCs w:val="17"/>
                <w:lang w:val="fr-FR"/>
              </w:rPr>
            </w:pPr>
          </w:p>
        </w:tc>
      </w:tr>
    </w:tbl>
    <w:p w14:paraId="100ED90F" w14:textId="4C27DD31" w:rsidR="007D5998" w:rsidRPr="004F4E1F" w:rsidRDefault="007D5998" w:rsidP="00A03AF3"/>
    <w:sectPr w:rsidR="007D5998" w:rsidRPr="004F4E1F" w:rsidSect="001871D8">
      <w:headerReference w:type="default" r:id="rId17"/>
      <w:footerReference w:type="default" r:id="rId18"/>
      <w:type w:val="continuous"/>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F7B8" w14:textId="77777777" w:rsidR="007F767A" w:rsidRDefault="007F767A">
      <w:r>
        <w:separator/>
      </w:r>
    </w:p>
  </w:endnote>
  <w:endnote w:type="continuationSeparator" w:id="0">
    <w:p w14:paraId="267B3325" w14:textId="77777777" w:rsidR="007F767A" w:rsidRDefault="007F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Handwriting-Italic">
    <w:altName w:val="Lucida Handwriting"/>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E577" w14:textId="77777777" w:rsidR="00130959" w:rsidRDefault="00130959" w:rsidP="00777FAD">
    <w:pPr>
      <w:pStyle w:val="Footer"/>
      <w:tabs>
        <w:tab w:val="clear" w:pos="4320"/>
        <w:tab w:val="clear" w:pos="8640"/>
        <w:tab w:val="right" w:pos="10080"/>
      </w:tabs>
      <w:rPr>
        <w:rFonts w:cs="Arial"/>
        <w:szCs w:val="20"/>
      </w:rPr>
    </w:pPr>
  </w:p>
  <w:p w14:paraId="52FA8484" w14:textId="5A963854" w:rsidR="004D7D93" w:rsidRPr="00E900A7" w:rsidRDefault="004D7D93" w:rsidP="00777FAD">
    <w:pPr>
      <w:pStyle w:val="Footer"/>
      <w:tabs>
        <w:tab w:val="clear" w:pos="4320"/>
        <w:tab w:val="clear" w:pos="8640"/>
        <w:tab w:val="right" w:pos="10080"/>
      </w:tabs>
      <w:rPr>
        <w:rFonts w:cs="Arial"/>
        <w:szCs w:val="20"/>
      </w:rPr>
    </w:pPr>
    <w:r w:rsidRPr="00E900A7">
      <w:rPr>
        <w:rFonts w:cs="Arial"/>
        <w:szCs w:val="20"/>
      </w:rPr>
      <w:t>State of Idaho</w:t>
    </w:r>
    <w:r w:rsidRPr="00E900A7">
      <w:rPr>
        <w:rFonts w:cs="Arial"/>
        <w:szCs w:val="20"/>
      </w:rPr>
      <w:tab/>
    </w:r>
    <w:r w:rsidRPr="00E900A7">
      <w:rPr>
        <w:rFonts w:cs="Arial"/>
        <w:szCs w:val="20"/>
      </w:rPr>
      <w:fldChar w:fldCharType="begin"/>
    </w:r>
    <w:r w:rsidRPr="00E900A7">
      <w:rPr>
        <w:rFonts w:cs="Arial"/>
        <w:szCs w:val="20"/>
      </w:rPr>
      <w:instrText xml:space="preserve"> PAGE   \* MERGEFORMAT </w:instrText>
    </w:r>
    <w:r w:rsidRPr="00E900A7">
      <w:rPr>
        <w:rFonts w:cs="Arial"/>
        <w:szCs w:val="20"/>
      </w:rPr>
      <w:fldChar w:fldCharType="separate"/>
    </w:r>
    <w:r w:rsidR="006C32D0">
      <w:rPr>
        <w:rFonts w:cs="Arial"/>
        <w:noProof/>
        <w:szCs w:val="20"/>
      </w:rPr>
      <w:t>6</w:t>
    </w:r>
    <w:r w:rsidRPr="00E900A7">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C99A" w14:textId="77777777" w:rsidR="007F767A" w:rsidRDefault="007F767A">
      <w:r>
        <w:separator/>
      </w:r>
    </w:p>
  </w:footnote>
  <w:footnote w:type="continuationSeparator" w:id="0">
    <w:p w14:paraId="045489C5" w14:textId="77777777" w:rsidR="007F767A" w:rsidRDefault="007F7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4D7D93" w14:paraId="02471948" w14:textId="77777777" w:rsidTr="001871D8">
      <w:tc>
        <w:tcPr>
          <w:tcW w:w="10080" w:type="dxa"/>
          <w:shd w:val="clear" w:color="auto" w:fill="000080"/>
        </w:tcPr>
        <w:p w14:paraId="533A6525" w14:textId="642A538F" w:rsidR="004D7D93" w:rsidRPr="00130959" w:rsidRDefault="004D7D93" w:rsidP="00130959">
          <w:pPr>
            <w:tabs>
              <w:tab w:val="right" w:pos="9852"/>
            </w:tabs>
            <w:rPr>
              <w:rFonts w:cs="Arial"/>
              <w:color w:val="FFFFFF"/>
              <w:sz w:val="24"/>
            </w:rPr>
          </w:pPr>
          <w:r w:rsidRPr="00130959">
            <w:rPr>
              <w:rFonts w:cs="Arial"/>
              <w:b/>
              <w:bCs/>
              <w:noProof/>
              <w:color w:val="FFFFFF"/>
              <w:sz w:val="24"/>
            </w:rPr>
            <w:t>Lands, Department of</w:t>
          </w:r>
          <w:r w:rsidRPr="00130959">
            <w:rPr>
              <w:rFonts w:cs="Arial"/>
              <w:b/>
              <w:bCs/>
              <w:color w:val="FFFFFF"/>
              <w:sz w:val="24"/>
            </w:rPr>
            <w:tab/>
          </w:r>
          <w:r w:rsidRPr="00130959">
            <w:rPr>
              <w:rFonts w:cs="Arial"/>
              <w:color w:val="FFFFFF"/>
              <w:sz w:val="24"/>
            </w:rPr>
            <w:t>Performance Report</w:t>
          </w:r>
        </w:p>
      </w:tc>
    </w:tr>
    <w:tr w:rsidR="004D7D93" w14:paraId="5DD0BF08" w14:textId="77777777" w:rsidTr="001871D8">
      <w:trPr>
        <w:trHeight w:hRule="exact" w:val="90"/>
      </w:trPr>
      <w:tc>
        <w:tcPr>
          <w:tcW w:w="10080" w:type="dxa"/>
          <w:tcBorders>
            <w:top w:val="nil"/>
            <w:bottom w:val="single" w:sz="4" w:space="0" w:color="auto"/>
          </w:tcBorders>
        </w:tcPr>
        <w:p w14:paraId="7CA194A7" w14:textId="77777777" w:rsidR="004D7D93" w:rsidRPr="00130959" w:rsidRDefault="004D7D93" w:rsidP="007A4567">
          <w:pPr>
            <w:rPr>
              <w:sz w:val="24"/>
            </w:rPr>
          </w:pPr>
        </w:p>
      </w:tc>
    </w:tr>
    <w:tr w:rsidR="004D7D93" w14:paraId="4FE89689" w14:textId="77777777" w:rsidTr="001871D8">
      <w:tc>
        <w:tcPr>
          <w:tcW w:w="10080" w:type="dxa"/>
          <w:tcBorders>
            <w:top w:val="single" w:sz="4" w:space="0" w:color="auto"/>
            <w:bottom w:val="nil"/>
          </w:tcBorders>
          <w:shd w:val="clear" w:color="auto" w:fill="000080"/>
        </w:tcPr>
        <w:p w14:paraId="2C3D8A1F" w14:textId="77777777" w:rsidR="004D7D93" w:rsidRPr="00130959" w:rsidRDefault="004D7D93" w:rsidP="007A4567">
          <w:pPr>
            <w:rPr>
              <w:sz w:val="24"/>
            </w:rPr>
          </w:pPr>
        </w:p>
      </w:tc>
    </w:tr>
  </w:tbl>
  <w:p w14:paraId="28E3E65B" w14:textId="77777777" w:rsidR="004D7D93" w:rsidRPr="00C267F1" w:rsidRDefault="004D7D93" w:rsidP="00C26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3A1E"/>
    <w:multiLevelType w:val="hybridMultilevel"/>
    <w:tmpl w:val="7D9C47B2"/>
    <w:lvl w:ilvl="0" w:tplc="C6A8952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8D253E"/>
    <w:multiLevelType w:val="hybridMultilevel"/>
    <w:tmpl w:val="6B94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C1453"/>
    <w:multiLevelType w:val="hybridMultilevel"/>
    <w:tmpl w:val="C5AA98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89F5F6D"/>
    <w:multiLevelType w:val="multilevel"/>
    <w:tmpl w:val="2140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114112">
    <w:abstractNumId w:val="4"/>
  </w:num>
  <w:num w:numId="2" w16cid:durableId="148450224">
    <w:abstractNumId w:val="0"/>
  </w:num>
  <w:num w:numId="3" w16cid:durableId="1125273402">
    <w:abstractNumId w:val="2"/>
  </w:num>
  <w:num w:numId="4" w16cid:durableId="1382250776">
    <w:abstractNumId w:val="3"/>
  </w:num>
  <w:num w:numId="5" w16cid:durableId="140603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9F"/>
    <w:rsid w:val="0000138B"/>
    <w:rsid w:val="00001456"/>
    <w:rsid w:val="00001C25"/>
    <w:rsid w:val="00011F61"/>
    <w:rsid w:val="00013A2F"/>
    <w:rsid w:val="000206AB"/>
    <w:rsid w:val="0003255E"/>
    <w:rsid w:val="000326A5"/>
    <w:rsid w:val="0004377B"/>
    <w:rsid w:val="0004475D"/>
    <w:rsid w:val="000515CF"/>
    <w:rsid w:val="00056EEA"/>
    <w:rsid w:val="0006078C"/>
    <w:rsid w:val="00061123"/>
    <w:rsid w:val="00062CA5"/>
    <w:rsid w:val="00070085"/>
    <w:rsid w:val="00070FA6"/>
    <w:rsid w:val="00072671"/>
    <w:rsid w:val="00072A55"/>
    <w:rsid w:val="0007407A"/>
    <w:rsid w:val="00082127"/>
    <w:rsid w:val="00082D8F"/>
    <w:rsid w:val="00085581"/>
    <w:rsid w:val="0008625A"/>
    <w:rsid w:val="00087AB0"/>
    <w:rsid w:val="000922AD"/>
    <w:rsid w:val="000A1F4F"/>
    <w:rsid w:val="000A5F00"/>
    <w:rsid w:val="000B4C33"/>
    <w:rsid w:val="000C14A4"/>
    <w:rsid w:val="000C2933"/>
    <w:rsid w:val="000C621A"/>
    <w:rsid w:val="000C68A0"/>
    <w:rsid w:val="000D3164"/>
    <w:rsid w:val="000D431D"/>
    <w:rsid w:val="000D7439"/>
    <w:rsid w:val="000D761B"/>
    <w:rsid w:val="000E0872"/>
    <w:rsid w:val="000E5120"/>
    <w:rsid w:val="000E6D61"/>
    <w:rsid w:val="000F1F18"/>
    <w:rsid w:val="000F472D"/>
    <w:rsid w:val="000F5CA9"/>
    <w:rsid w:val="000F70EB"/>
    <w:rsid w:val="000F7D59"/>
    <w:rsid w:val="001010BB"/>
    <w:rsid w:val="00102E1E"/>
    <w:rsid w:val="00105236"/>
    <w:rsid w:val="0010749D"/>
    <w:rsid w:val="001118BE"/>
    <w:rsid w:val="00122128"/>
    <w:rsid w:val="00125AEB"/>
    <w:rsid w:val="00127CDE"/>
    <w:rsid w:val="00130959"/>
    <w:rsid w:val="00140D1E"/>
    <w:rsid w:val="0014232E"/>
    <w:rsid w:val="001436B0"/>
    <w:rsid w:val="00145835"/>
    <w:rsid w:val="001502FE"/>
    <w:rsid w:val="00152394"/>
    <w:rsid w:val="00152E4E"/>
    <w:rsid w:val="00154C50"/>
    <w:rsid w:val="0015709B"/>
    <w:rsid w:val="00157F87"/>
    <w:rsid w:val="0016646F"/>
    <w:rsid w:val="0017112C"/>
    <w:rsid w:val="00171AB0"/>
    <w:rsid w:val="001752EA"/>
    <w:rsid w:val="0017559E"/>
    <w:rsid w:val="00185A3D"/>
    <w:rsid w:val="001871D8"/>
    <w:rsid w:val="00190560"/>
    <w:rsid w:val="0019117B"/>
    <w:rsid w:val="00193356"/>
    <w:rsid w:val="001961F1"/>
    <w:rsid w:val="001969C2"/>
    <w:rsid w:val="001C308C"/>
    <w:rsid w:val="001C4B6B"/>
    <w:rsid w:val="001C53DC"/>
    <w:rsid w:val="001C7DC5"/>
    <w:rsid w:val="001D135A"/>
    <w:rsid w:val="001D3194"/>
    <w:rsid w:val="001D39EE"/>
    <w:rsid w:val="001D668B"/>
    <w:rsid w:val="001D67C8"/>
    <w:rsid w:val="001D6C58"/>
    <w:rsid w:val="001D778D"/>
    <w:rsid w:val="001E1936"/>
    <w:rsid w:val="001E249C"/>
    <w:rsid w:val="001E27E6"/>
    <w:rsid w:val="001E2E3F"/>
    <w:rsid w:val="001E7F19"/>
    <w:rsid w:val="001F2CC1"/>
    <w:rsid w:val="001F6BE5"/>
    <w:rsid w:val="00201E70"/>
    <w:rsid w:val="0020357B"/>
    <w:rsid w:val="0020406F"/>
    <w:rsid w:val="00204C49"/>
    <w:rsid w:val="00210466"/>
    <w:rsid w:val="002159A7"/>
    <w:rsid w:val="00222593"/>
    <w:rsid w:val="002257A7"/>
    <w:rsid w:val="00225BA4"/>
    <w:rsid w:val="002267FA"/>
    <w:rsid w:val="00227E59"/>
    <w:rsid w:val="00231C6E"/>
    <w:rsid w:val="00232914"/>
    <w:rsid w:val="00233C97"/>
    <w:rsid w:val="00233E68"/>
    <w:rsid w:val="002400C3"/>
    <w:rsid w:val="0024012C"/>
    <w:rsid w:val="00250997"/>
    <w:rsid w:val="002545A2"/>
    <w:rsid w:val="00254669"/>
    <w:rsid w:val="0026007F"/>
    <w:rsid w:val="00260186"/>
    <w:rsid w:val="0026343E"/>
    <w:rsid w:val="0026795E"/>
    <w:rsid w:val="00271DD1"/>
    <w:rsid w:val="0027247B"/>
    <w:rsid w:val="00275AB3"/>
    <w:rsid w:val="00276600"/>
    <w:rsid w:val="00277E86"/>
    <w:rsid w:val="002826DB"/>
    <w:rsid w:val="002844A8"/>
    <w:rsid w:val="002862A2"/>
    <w:rsid w:val="00287073"/>
    <w:rsid w:val="00287288"/>
    <w:rsid w:val="00290A41"/>
    <w:rsid w:val="00290D0B"/>
    <w:rsid w:val="00295CE1"/>
    <w:rsid w:val="00296527"/>
    <w:rsid w:val="00296797"/>
    <w:rsid w:val="002971BF"/>
    <w:rsid w:val="002A3CBF"/>
    <w:rsid w:val="002A6452"/>
    <w:rsid w:val="002B0459"/>
    <w:rsid w:val="002B0BCE"/>
    <w:rsid w:val="002B0CCE"/>
    <w:rsid w:val="002C0A58"/>
    <w:rsid w:val="002C1B80"/>
    <w:rsid w:val="002C22AE"/>
    <w:rsid w:val="002C779F"/>
    <w:rsid w:val="002C77B6"/>
    <w:rsid w:val="002D0415"/>
    <w:rsid w:val="002D0DEA"/>
    <w:rsid w:val="002D47D6"/>
    <w:rsid w:val="002D615B"/>
    <w:rsid w:val="002E0B87"/>
    <w:rsid w:val="002E0C62"/>
    <w:rsid w:val="002E18E2"/>
    <w:rsid w:val="002F05A8"/>
    <w:rsid w:val="002F2F3E"/>
    <w:rsid w:val="00302677"/>
    <w:rsid w:val="0030394D"/>
    <w:rsid w:val="00310790"/>
    <w:rsid w:val="00313669"/>
    <w:rsid w:val="00314D02"/>
    <w:rsid w:val="0032359C"/>
    <w:rsid w:val="0033533B"/>
    <w:rsid w:val="00335599"/>
    <w:rsid w:val="00337BDC"/>
    <w:rsid w:val="00343452"/>
    <w:rsid w:val="00347165"/>
    <w:rsid w:val="00347C6A"/>
    <w:rsid w:val="00352932"/>
    <w:rsid w:val="00353109"/>
    <w:rsid w:val="00356D66"/>
    <w:rsid w:val="00363414"/>
    <w:rsid w:val="0036551B"/>
    <w:rsid w:val="003670D6"/>
    <w:rsid w:val="0037204F"/>
    <w:rsid w:val="00380BCD"/>
    <w:rsid w:val="003852DE"/>
    <w:rsid w:val="003875FA"/>
    <w:rsid w:val="00387A63"/>
    <w:rsid w:val="003909F8"/>
    <w:rsid w:val="00391BF6"/>
    <w:rsid w:val="00392BC5"/>
    <w:rsid w:val="00395E9A"/>
    <w:rsid w:val="00396A9F"/>
    <w:rsid w:val="003A3121"/>
    <w:rsid w:val="003A3589"/>
    <w:rsid w:val="003A5366"/>
    <w:rsid w:val="003B0E08"/>
    <w:rsid w:val="003B34C3"/>
    <w:rsid w:val="003B3AAC"/>
    <w:rsid w:val="003C359F"/>
    <w:rsid w:val="003C3CE3"/>
    <w:rsid w:val="003C6A06"/>
    <w:rsid w:val="003C7C94"/>
    <w:rsid w:val="003D0813"/>
    <w:rsid w:val="003D195A"/>
    <w:rsid w:val="003D6EEE"/>
    <w:rsid w:val="003D70DF"/>
    <w:rsid w:val="003D7B32"/>
    <w:rsid w:val="003E2538"/>
    <w:rsid w:val="003E2F32"/>
    <w:rsid w:val="00401FB5"/>
    <w:rsid w:val="00406F40"/>
    <w:rsid w:val="00407D03"/>
    <w:rsid w:val="00411923"/>
    <w:rsid w:val="00413D3A"/>
    <w:rsid w:val="00415CCC"/>
    <w:rsid w:val="00423121"/>
    <w:rsid w:val="00423984"/>
    <w:rsid w:val="00426621"/>
    <w:rsid w:val="00433EFF"/>
    <w:rsid w:val="004378EC"/>
    <w:rsid w:val="0044180D"/>
    <w:rsid w:val="00442E86"/>
    <w:rsid w:val="004456F3"/>
    <w:rsid w:val="00450D0B"/>
    <w:rsid w:val="004531B5"/>
    <w:rsid w:val="004561E5"/>
    <w:rsid w:val="00456D5B"/>
    <w:rsid w:val="004647F0"/>
    <w:rsid w:val="00466853"/>
    <w:rsid w:val="00467312"/>
    <w:rsid w:val="00475FFE"/>
    <w:rsid w:val="004771FA"/>
    <w:rsid w:val="00482501"/>
    <w:rsid w:val="004856D2"/>
    <w:rsid w:val="00486DBC"/>
    <w:rsid w:val="004876E7"/>
    <w:rsid w:val="00490098"/>
    <w:rsid w:val="0049071E"/>
    <w:rsid w:val="00495C89"/>
    <w:rsid w:val="004966F2"/>
    <w:rsid w:val="004A3092"/>
    <w:rsid w:val="004A5619"/>
    <w:rsid w:val="004A78AD"/>
    <w:rsid w:val="004B3168"/>
    <w:rsid w:val="004B4234"/>
    <w:rsid w:val="004B4ACE"/>
    <w:rsid w:val="004B77FB"/>
    <w:rsid w:val="004D0793"/>
    <w:rsid w:val="004D1404"/>
    <w:rsid w:val="004D253A"/>
    <w:rsid w:val="004D2C34"/>
    <w:rsid w:val="004D7D93"/>
    <w:rsid w:val="004F1092"/>
    <w:rsid w:val="004F4E1F"/>
    <w:rsid w:val="004F58FC"/>
    <w:rsid w:val="0050070C"/>
    <w:rsid w:val="00500BDA"/>
    <w:rsid w:val="00504FA5"/>
    <w:rsid w:val="005126E3"/>
    <w:rsid w:val="00515883"/>
    <w:rsid w:val="00521656"/>
    <w:rsid w:val="00522802"/>
    <w:rsid w:val="00523895"/>
    <w:rsid w:val="00523913"/>
    <w:rsid w:val="0052483C"/>
    <w:rsid w:val="00525247"/>
    <w:rsid w:val="005257D8"/>
    <w:rsid w:val="00530597"/>
    <w:rsid w:val="005308E5"/>
    <w:rsid w:val="00530F30"/>
    <w:rsid w:val="00531682"/>
    <w:rsid w:val="00544141"/>
    <w:rsid w:val="00550901"/>
    <w:rsid w:val="005540A3"/>
    <w:rsid w:val="00557983"/>
    <w:rsid w:val="00572951"/>
    <w:rsid w:val="00573C1D"/>
    <w:rsid w:val="005775BE"/>
    <w:rsid w:val="00577B1E"/>
    <w:rsid w:val="00577EDD"/>
    <w:rsid w:val="00580794"/>
    <w:rsid w:val="0058138D"/>
    <w:rsid w:val="00582FBD"/>
    <w:rsid w:val="00597F7D"/>
    <w:rsid w:val="005A58B2"/>
    <w:rsid w:val="005C1948"/>
    <w:rsid w:val="005C5301"/>
    <w:rsid w:val="005C647B"/>
    <w:rsid w:val="005D1391"/>
    <w:rsid w:val="005D2F14"/>
    <w:rsid w:val="005D2F21"/>
    <w:rsid w:val="005D4A0A"/>
    <w:rsid w:val="005D4D78"/>
    <w:rsid w:val="005D6C13"/>
    <w:rsid w:val="005D7CD8"/>
    <w:rsid w:val="005E095C"/>
    <w:rsid w:val="005E2621"/>
    <w:rsid w:val="005E57DD"/>
    <w:rsid w:val="005E5F7B"/>
    <w:rsid w:val="005F20B9"/>
    <w:rsid w:val="005F24B0"/>
    <w:rsid w:val="005F32E8"/>
    <w:rsid w:val="005F7087"/>
    <w:rsid w:val="005F7589"/>
    <w:rsid w:val="00611A7D"/>
    <w:rsid w:val="006225ED"/>
    <w:rsid w:val="00624E6F"/>
    <w:rsid w:val="00632F33"/>
    <w:rsid w:val="00633FF5"/>
    <w:rsid w:val="00635B82"/>
    <w:rsid w:val="00643B8C"/>
    <w:rsid w:val="00644564"/>
    <w:rsid w:val="00645F8B"/>
    <w:rsid w:val="00651D77"/>
    <w:rsid w:val="006523AC"/>
    <w:rsid w:val="00652566"/>
    <w:rsid w:val="00654769"/>
    <w:rsid w:val="00655B36"/>
    <w:rsid w:val="00656322"/>
    <w:rsid w:val="00656CA2"/>
    <w:rsid w:val="00665164"/>
    <w:rsid w:val="00670CA6"/>
    <w:rsid w:val="00676B6A"/>
    <w:rsid w:val="006775D3"/>
    <w:rsid w:val="00681ECB"/>
    <w:rsid w:val="006900C6"/>
    <w:rsid w:val="00691B2A"/>
    <w:rsid w:val="006A0FA5"/>
    <w:rsid w:val="006A13FC"/>
    <w:rsid w:val="006A5375"/>
    <w:rsid w:val="006A5E50"/>
    <w:rsid w:val="006B3E45"/>
    <w:rsid w:val="006B5778"/>
    <w:rsid w:val="006C08ED"/>
    <w:rsid w:val="006C32D0"/>
    <w:rsid w:val="006C4D23"/>
    <w:rsid w:val="006D2067"/>
    <w:rsid w:val="006E406B"/>
    <w:rsid w:val="006E4C0C"/>
    <w:rsid w:val="006E7809"/>
    <w:rsid w:val="006E7FFE"/>
    <w:rsid w:val="006F244F"/>
    <w:rsid w:val="006F4D85"/>
    <w:rsid w:val="006F535B"/>
    <w:rsid w:val="006F5B39"/>
    <w:rsid w:val="007056BC"/>
    <w:rsid w:val="00716992"/>
    <w:rsid w:val="00720E18"/>
    <w:rsid w:val="00725CDF"/>
    <w:rsid w:val="00725FED"/>
    <w:rsid w:val="00727F1C"/>
    <w:rsid w:val="00732739"/>
    <w:rsid w:val="00736B19"/>
    <w:rsid w:val="00737828"/>
    <w:rsid w:val="0074226A"/>
    <w:rsid w:val="0074636E"/>
    <w:rsid w:val="0074651D"/>
    <w:rsid w:val="007501A3"/>
    <w:rsid w:val="00751925"/>
    <w:rsid w:val="00752214"/>
    <w:rsid w:val="00753EFA"/>
    <w:rsid w:val="00754575"/>
    <w:rsid w:val="007553B4"/>
    <w:rsid w:val="0075568F"/>
    <w:rsid w:val="00761D90"/>
    <w:rsid w:val="0076375F"/>
    <w:rsid w:val="00766465"/>
    <w:rsid w:val="00766D0C"/>
    <w:rsid w:val="007714D1"/>
    <w:rsid w:val="00773DD6"/>
    <w:rsid w:val="00777BB4"/>
    <w:rsid w:val="00777BE2"/>
    <w:rsid w:val="00777FAD"/>
    <w:rsid w:val="007835BA"/>
    <w:rsid w:val="00783C67"/>
    <w:rsid w:val="0078454E"/>
    <w:rsid w:val="00784F45"/>
    <w:rsid w:val="00785649"/>
    <w:rsid w:val="007A1D7B"/>
    <w:rsid w:val="007A4567"/>
    <w:rsid w:val="007C24A0"/>
    <w:rsid w:val="007C4013"/>
    <w:rsid w:val="007C5B25"/>
    <w:rsid w:val="007C6BF0"/>
    <w:rsid w:val="007D2543"/>
    <w:rsid w:val="007D5998"/>
    <w:rsid w:val="007D7ACA"/>
    <w:rsid w:val="007D7D7B"/>
    <w:rsid w:val="007E648D"/>
    <w:rsid w:val="007E6733"/>
    <w:rsid w:val="007E7898"/>
    <w:rsid w:val="007F767A"/>
    <w:rsid w:val="00807BC3"/>
    <w:rsid w:val="008116A2"/>
    <w:rsid w:val="00815BCC"/>
    <w:rsid w:val="008173E3"/>
    <w:rsid w:val="008265A2"/>
    <w:rsid w:val="00830D01"/>
    <w:rsid w:val="0083198B"/>
    <w:rsid w:val="0083787B"/>
    <w:rsid w:val="008405DB"/>
    <w:rsid w:val="00842C9F"/>
    <w:rsid w:val="008438A4"/>
    <w:rsid w:val="0084496F"/>
    <w:rsid w:val="008469EA"/>
    <w:rsid w:val="008539E5"/>
    <w:rsid w:val="0085533A"/>
    <w:rsid w:val="0085771D"/>
    <w:rsid w:val="00865DBB"/>
    <w:rsid w:val="00866C8A"/>
    <w:rsid w:val="00871C39"/>
    <w:rsid w:val="00875AC2"/>
    <w:rsid w:val="00881298"/>
    <w:rsid w:val="008849FC"/>
    <w:rsid w:val="00885489"/>
    <w:rsid w:val="008902F9"/>
    <w:rsid w:val="00895DE5"/>
    <w:rsid w:val="008A3EF4"/>
    <w:rsid w:val="008A72A8"/>
    <w:rsid w:val="008B0CF7"/>
    <w:rsid w:val="008B1039"/>
    <w:rsid w:val="008B1B46"/>
    <w:rsid w:val="008B309A"/>
    <w:rsid w:val="008B7C81"/>
    <w:rsid w:val="008C3349"/>
    <w:rsid w:val="008C794A"/>
    <w:rsid w:val="008C7F43"/>
    <w:rsid w:val="008D1FA4"/>
    <w:rsid w:val="008D2B95"/>
    <w:rsid w:val="008D34F7"/>
    <w:rsid w:val="008D3E73"/>
    <w:rsid w:val="008D4A82"/>
    <w:rsid w:val="008D64AB"/>
    <w:rsid w:val="008E1BCF"/>
    <w:rsid w:val="008E519C"/>
    <w:rsid w:val="008E5A18"/>
    <w:rsid w:val="008E7F62"/>
    <w:rsid w:val="008F1C27"/>
    <w:rsid w:val="008F5C2F"/>
    <w:rsid w:val="008F7D91"/>
    <w:rsid w:val="0090117E"/>
    <w:rsid w:val="009040D9"/>
    <w:rsid w:val="00906F6E"/>
    <w:rsid w:val="00906FD8"/>
    <w:rsid w:val="00910EAD"/>
    <w:rsid w:val="009132FA"/>
    <w:rsid w:val="009166CB"/>
    <w:rsid w:val="0092407D"/>
    <w:rsid w:val="00931027"/>
    <w:rsid w:val="00932855"/>
    <w:rsid w:val="00937636"/>
    <w:rsid w:val="00941123"/>
    <w:rsid w:val="009419CC"/>
    <w:rsid w:val="009438B0"/>
    <w:rsid w:val="009439B6"/>
    <w:rsid w:val="009464B4"/>
    <w:rsid w:val="009472F6"/>
    <w:rsid w:val="00951C2B"/>
    <w:rsid w:val="009535A9"/>
    <w:rsid w:val="0096160F"/>
    <w:rsid w:val="00962FD7"/>
    <w:rsid w:val="00964765"/>
    <w:rsid w:val="00965C2C"/>
    <w:rsid w:val="00970325"/>
    <w:rsid w:val="009724F3"/>
    <w:rsid w:val="00973FBE"/>
    <w:rsid w:val="00976AD9"/>
    <w:rsid w:val="0098152B"/>
    <w:rsid w:val="00985F87"/>
    <w:rsid w:val="009948AE"/>
    <w:rsid w:val="009A60D0"/>
    <w:rsid w:val="009A7505"/>
    <w:rsid w:val="009B5B7E"/>
    <w:rsid w:val="009B70B2"/>
    <w:rsid w:val="009C07C5"/>
    <w:rsid w:val="009C3C70"/>
    <w:rsid w:val="009C4915"/>
    <w:rsid w:val="009C6B6F"/>
    <w:rsid w:val="009D1729"/>
    <w:rsid w:val="009D17C1"/>
    <w:rsid w:val="009D2DF9"/>
    <w:rsid w:val="009D2E0D"/>
    <w:rsid w:val="009D6767"/>
    <w:rsid w:val="009E0AA4"/>
    <w:rsid w:val="009E43B8"/>
    <w:rsid w:val="009F2032"/>
    <w:rsid w:val="009F3EC1"/>
    <w:rsid w:val="009F4A37"/>
    <w:rsid w:val="009F6BE1"/>
    <w:rsid w:val="009F7BE4"/>
    <w:rsid w:val="00A03AF3"/>
    <w:rsid w:val="00A064C6"/>
    <w:rsid w:val="00A12120"/>
    <w:rsid w:val="00A129DA"/>
    <w:rsid w:val="00A14208"/>
    <w:rsid w:val="00A24256"/>
    <w:rsid w:val="00A25041"/>
    <w:rsid w:val="00A25DF0"/>
    <w:rsid w:val="00A26351"/>
    <w:rsid w:val="00A40FB6"/>
    <w:rsid w:val="00A42292"/>
    <w:rsid w:val="00A4672F"/>
    <w:rsid w:val="00A4742A"/>
    <w:rsid w:val="00A54165"/>
    <w:rsid w:val="00A5689B"/>
    <w:rsid w:val="00A60D19"/>
    <w:rsid w:val="00A70524"/>
    <w:rsid w:val="00A802C9"/>
    <w:rsid w:val="00A8204A"/>
    <w:rsid w:val="00A850BF"/>
    <w:rsid w:val="00A8578B"/>
    <w:rsid w:val="00A91901"/>
    <w:rsid w:val="00A92230"/>
    <w:rsid w:val="00A96439"/>
    <w:rsid w:val="00A97689"/>
    <w:rsid w:val="00AA12E1"/>
    <w:rsid w:val="00AC30E2"/>
    <w:rsid w:val="00AC6541"/>
    <w:rsid w:val="00AC76D9"/>
    <w:rsid w:val="00AC7F8C"/>
    <w:rsid w:val="00AD1568"/>
    <w:rsid w:val="00AD2079"/>
    <w:rsid w:val="00AE2248"/>
    <w:rsid w:val="00AE4699"/>
    <w:rsid w:val="00AF1D66"/>
    <w:rsid w:val="00AF5E09"/>
    <w:rsid w:val="00B0023B"/>
    <w:rsid w:val="00B1393C"/>
    <w:rsid w:val="00B2670B"/>
    <w:rsid w:val="00B33A14"/>
    <w:rsid w:val="00B377AB"/>
    <w:rsid w:val="00B42FE6"/>
    <w:rsid w:val="00B46128"/>
    <w:rsid w:val="00B46C36"/>
    <w:rsid w:val="00B64EEF"/>
    <w:rsid w:val="00B6590A"/>
    <w:rsid w:val="00B662B9"/>
    <w:rsid w:val="00B67F90"/>
    <w:rsid w:val="00B70110"/>
    <w:rsid w:val="00B72025"/>
    <w:rsid w:val="00B74995"/>
    <w:rsid w:val="00B806B7"/>
    <w:rsid w:val="00B81081"/>
    <w:rsid w:val="00B817A0"/>
    <w:rsid w:val="00B9120C"/>
    <w:rsid w:val="00B930F7"/>
    <w:rsid w:val="00B95BC6"/>
    <w:rsid w:val="00BA07E9"/>
    <w:rsid w:val="00BB2C56"/>
    <w:rsid w:val="00BB2FB3"/>
    <w:rsid w:val="00BB3D31"/>
    <w:rsid w:val="00BB6CC1"/>
    <w:rsid w:val="00BC2CA7"/>
    <w:rsid w:val="00BC3D08"/>
    <w:rsid w:val="00BC6AAF"/>
    <w:rsid w:val="00BC6CBA"/>
    <w:rsid w:val="00BD0F71"/>
    <w:rsid w:val="00BD4D18"/>
    <w:rsid w:val="00BE1C83"/>
    <w:rsid w:val="00BE3A3C"/>
    <w:rsid w:val="00BE4F0D"/>
    <w:rsid w:val="00BE50A5"/>
    <w:rsid w:val="00BF6B4A"/>
    <w:rsid w:val="00BF6FBA"/>
    <w:rsid w:val="00C01341"/>
    <w:rsid w:val="00C02794"/>
    <w:rsid w:val="00C03281"/>
    <w:rsid w:val="00C06B06"/>
    <w:rsid w:val="00C11E14"/>
    <w:rsid w:val="00C1221F"/>
    <w:rsid w:val="00C12E1C"/>
    <w:rsid w:val="00C14AFE"/>
    <w:rsid w:val="00C16402"/>
    <w:rsid w:val="00C16762"/>
    <w:rsid w:val="00C203E7"/>
    <w:rsid w:val="00C204A1"/>
    <w:rsid w:val="00C21C48"/>
    <w:rsid w:val="00C23E73"/>
    <w:rsid w:val="00C26136"/>
    <w:rsid w:val="00C267F1"/>
    <w:rsid w:val="00C33334"/>
    <w:rsid w:val="00C34543"/>
    <w:rsid w:val="00C36F17"/>
    <w:rsid w:val="00C41736"/>
    <w:rsid w:val="00C523DF"/>
    <w:rsid w:val="00C55150"/>
    <w:rsid w:val="00C60D82"/>
    <w:rsid w:val="00C6415E"/>
    <w:rsid w:val="00C67138"/>
    <w:rsid w:val="00C67B4F"/>
    <w:rsid w:val="00C72404"/>
    <w:rsid w:val="00C777AB"/>
    <w:rsid w:val="00C83C1D"/>
    <w:rsid w:val="00C86332"/>
    <w:rsid w:val="00C91A3B"/>
    <w:rsid w:val="00C93021"/>
    <w:rsid w:val="00C9401A"/>
    <w:rsid w:val="00C96AE2"/>
    <w:rsid w:val="00CB018D"/>
    <w:rsid w:val="00CB5AA5"/>
    <w:rsid w:val="00CC06EE"/>
    <w:rsid w:val="00CC1A7C"/>
    <w:rsid w:val="00CC64E3"/>
    <w:rsid w:val="00CC664C"/>
    <w:rsid w:val="00CD2E53"/>
    <w:rsid w:val="00CD3619"/>
    <w:rsid w:val="00CE004C"/>
    <w:rsid w:val="00CE0541"/>
    <w:rsid w:val="00CE23E4"/>
    <w:rsid w:val="00CF0773"/>
    <w:rsid w:val="00CF3AF7"/>
    <w:rsid w:val="00CF41F0"/>
    <w:rsid w:val="00CF667B"/>
    <w:rsid w:val="00CF71B2"/>
    <w:rsid w:val="00CF74EA"/>
    <w:rsid w:val="00D00783"/>
    <w:rsid w:val="00D00834"/>
    <w:rsid w:val="00D01327"/>
    <w:rsid w:val="00D02CD9"/>
    <w:rsid w:val="00D04024"/>
    <w:rsid w:val="00D04A39"/>
    <w:rsid w:val="00D1066B"/>
    <w:rsid w:val="00D14EC7"/>
    <w:rsid w:val="00D159A8"/>
    <w:rsid w:val="00D247E0"/>
    <w:rsid w:val="00D275B2"/>
    <w:rsid w:val="00D31FAF"/>
    <w:rsid w:val="00D33215"/>
    <w:rsid w:val="00D44A34"/>
    <w:rsid w:val="00D45077"/>
    <w:rsid w:val="00D50A5E"/>
    <w:rsid w:val="00D50A8C"/>
    <w:rsid w:val="00D54457"/>
    <w:rsid w:val="00D576E0"/>
    <w:rsid w:val="00D60FB8"/>
    <w:rsid w:val="00D62EF8"/>
    <w:rsid w:val="00D64006"/>
    <w:rsid w:val="00D6453E"/>
    <w:rsid w:val="00D65893"/>
    <w:rsid w:val="00D7086A"/>
    <w:rsid w:val="00D80173"/>
    <w:rsid w:val="00D80E47"/>
    <w:rsid w:val="00D9536F"/>
    <w:rsid w:val="00D96E90"/>
    <w:rsid w:val="00DA2769"/>
    <w:rsid w:val="00DA2BCF"/>
    <w:rsid w:val="00DA6743"/>
    <w:rsid w:val="00DB0A6A"/>
    <w:rsid w:val="00DB2320"/>
    <w:rsid w:val="00DB4CCA"/>
    <w:rsid w:val="00DB646C"/>
    <w:rsid w:val="00DB6930"/>
    <w:rsid w:val="00DB7A9A"/>
    <w:rsid w:val="00DC37FC"/>
    <w:rsid w:val="00DC5D7E"/>
    <w:rsid w:val="00DC7927"/>
    <w:rsid w:val="00DD393D"/>
    <w:rsid w:val="00DD470E"/>
    <w:rsid w:val="00DD4D7D"/>
    <w:rsid w:val="00DD4F6E"/>
    <w:rsid w:val="00DD5F11"/>
    <w:rsid w:val="00DD7D2C"/>
    <w:rsid w:val="00DE1DDC"/>
    <w:rsid w:val="00DE2C01"/>
    <w:rsid w:val="00DE4C94"/>
    <w:rsid w:val="00DF12A6"/>
    <w:rsid w:val="00DF4FAD"/>
    <w:rsid w:val="00DF5031"/>
    <w:rsid w:val="00E061CC"/>
    <w:rsid w:val="00E07A05"/>
    <w:rsid w:val="00E1170C"/>
    <w:rsid w:val="00E11DC1"/>
    <w:rsid w:val="00E12435"/>
    <w:rsid w:val="00E1784B"/>
    <w:rsid w:val="00E24480"/>
    <w:rsid w:val="00E26A0A"/>
    <w:rsid w:val="00E32A3E"/>
    <w:rsid w:val="00E33235"/>
    <w:rsid w:val="00E33D74"/>
    <w:rsid w:val="00E3517F"/>
    <w:rsid w:val="00E35BB6"/>
    <w:rsid w:val="00E36B82"/>
    <w:rsid w:val="00E40A20"/>
    <w:rsid w:val="00E4266B"/>
    <w:rsid w:val="00E43E85"/>
    <w:rsid w:val="00E457D7"/>
    <w:rsid w:val="00E47EF7"/>
    <w:rsid w:val="00E536B1"/>
    <w:rsid w:val="00E61416"/>
    <w:rsid w:val="00E63918"/>
    <w:rsid w:val="00E64BAE"/>
    <w:rsid w:val="00E73607"/>
    <w:rsid w:val="00E77438"/>
    <w:rsid w:val="00E84CC5"/>
    <w:rsid w:val="00E85020"/>
    <w:rsid w:val="00E85768"/>
    <w:rsid w:val="00E8702E"/>
    <w:rsid w:val="00E900A7"/>
    <w:rsid w:val="00E906D9"/>
    <w:rsid w:val="00E90852"/>
    <w:rsid w:val="00E90E7D"/>
    <w:rsid w:val="00E950CD"/>
    <w:rsid w:val="00E96631"/>
    <w:rsid w:val="00E969A8"/>
    <w:rsid w:val="00E97720"/>
    <w:rsid w:val="00EA17BB"/>
    <w:rsid w:val="00EA3CFF"/>
    <w:rsid w:val="00EA7777"/>
    <w:rsid w:val="00EB3FAB"/>
    <w:rsid w:val="00EB478F"/>
    <w:rsid w:val="00EB4B10"/>
    <w:rsid w:val="00EB6685"/>
    <w:rsid w:val="00EC1713"/>
    <w:rsid w:val="00EC375A"/>
    <w:rsid w:val="00ED119F"/>
    <w:rsid w:val="00EE0EDE"/>
    <w:rsid w:val="00EE234A"/>
    <w:rsid w:val="00EE2694"/>
    <w:rsid w:val="00EE353C"/>
    <w:rsid w:val="00EE6F48"/>
    <w:rsid w:val="00EF038B"/>
    <w:rsid w:val="00EF1F71"/>
    <w:rsid w:val="00EF3770"/>
    <w:rsid w:val="00F00B54"/>
    <w:rsid w:val="00F04900"/>
    <w:rsid w:val="00F05270"/>
    <w:rsid w:val="00F12345"/>
    <w:rsid w:val="00F1305D"/>
    <w:rsid w:val="00F14492"/>
    <w:rsid w:val="00F15D8F"/>
    <w:rsid w:val="00F20D3F"/>
    <w:rsid w:val="00F300D5"/>
    <w:rsid w:val="00F317BF"/>
    <w:rsid w:val="00F418BB"/>
    <w:rsid w:val="00F4258D"/>
    <w:rsid w:val="00F503F3"/>
    <w:rsid w:val="00F55B0E"/>
    <w:rsid w:val="00F64FE4"/>
    <w:rsid w:val="00F65D62"/>
    <w:rsid w:val="00F67B88"/>
    <w:rsid w:val="00F742C1"/>
    <w:rsid w:val="00F81DBD"/>
    <w:rsid w:val="00F82CDA"/>
    <w:rsid w:val="00F872CA"/>
    <w:rsid w:val="00F8746B"/>
    <w:rsid w:val="00F8774B"/>
    <w:rsid w:val="00F95A14"/>
    <w:rsid w:val="00F95F62"/>
    <w:rsid w:val="00F96F1A"/>
    <w:rsid w:val="00F97E7B"/>
    <w:rsid w:val="00FA54E4"/>
    <w:rsid w:val="00FA7F2F"/>
    <w:rsid w:val="00FB2E22"/>
    <w:rsid w:val="00FB3DF8"/>
    <w:rsid w:val="00FB6E2C"/>
    <w:rsid w:val="00FC1817"/>
    <w:rsid w:val="00FC2133"/>
    <w:rsid w:val="00FC3EAC"/>
    <w:rsid w:val="00FC3F09"/>
    <w:rsid w:val="00FC5D5E"/>
    <w:rsid w:val="00FC6003"/>
    <w:rsid w:val="00FC7C87"/>
    <w:rsid w:val="00FC7F5B"/>
    <w:rsid w:val="00FD43AD"/>
    <w:rsid w:val="00FD4C88"/>
    <w:rsid w:val="00FD5133"/>
    <w:rsid w:val="00FD607A"/>
    <w:rsid w:val="00FE0B79"/>
    <w:rsid w:val="00FE0C6F"/>
    <w:rsid w:val="00FE377B"/>
    <w:rsid w:val="00FE3D39"/>
    <w:rsid w:val="00FE3FA7"/>
    <w:rsid w:val="00FE4541"/>
    <w:rsid w:val="00FF0291"/>
    <w:rsid w:val="00FF32DB"/>
    <w:rsid w:val="00FF38D1"/>
    <w:rsid w:val="00FF3FB7"/>
    <w:rsid w:val="00FF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11D0C41"/>
  <w15:docId w15:val="{F58790A1-0618-4434-A2D9-5E1AA429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489"/>
    <w:rPr>
      <w:rFonts w:ascii="Arial" w:hAnsi="Arial"/>
      <w:szCs w:val="24"/>
    </w:rPr>
  </w:style>
  <w:style w:type="paragraph" w:styleId="Heading1">
    <w:name w:val="heading 1"/>
    <w:basedOn w:val="Normal"/>
    <w:next w:val="Normal"/>
    <w:link w:val="Heading1Char"/>
    <w:qFormat/>
    <w:rsid w:val="006547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AD1568"/>
    <w:pPr>
      <w:spacing w:before="100" w:beforeAutospacing="1" w:after="100" w:afterAutospacing="1"/>
      <w:outlineLvl w:val="1"/>
    </w:pPr>
    <w:rPr>
      <w:b/>
      <w:bCs/>
      <w:sz w:val="36"/>
      <w:szCs w:val="36"/>
    </w:rPr>
  </w:style>
  <w:style w:type="paragraph" w:styleId="Heading3">
    <w:name w:val="heading 3"/>
    <w:basedOn w:val="Normal"/>
    <w:qFormat/>
    <w:rsid w:val="00AD156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D1568"/>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AD1568"/>
    <w:pPr>
      <w:tabs>
        <w:tab w:val="center" w:pos="4320"/>
        <w:tab w:val="right" w:pos="8640"/>
      </w:tabs>
    </w:pPr>
  </w:style>
  <w:style w:type="paragraph" w:styleId="Footer">
    <w:name w:val="footer"/>
    <w:basedOn w:val="Normal"/>
    <w:link w:val="FooterChar"/>
    <w:uiPriority w:val="99"/>
    <w:rsid w:val="00AD1568"/>
    <w:pPr>
      <w:tabs>
        <w:tab w:val="center" w:pos="4320"/>
        <w:tab w:val="right" w:pos="8640"/>
      </w:tabs>
    </w:pPr>
  </w:style>
  <w:style w:type="character" w:styleId="PageNumber">
    <w:name w:val="page number"/>
    <w:basedOn w:val="DefaultParagraphFont"/>
    <w:rsid w:val="00AD1568"/>
  </w:style>
  <w:style w:type="paragraph" w:styleId="BalloonText">
    <w:name w:val="Balloon Text"/>
    <w:basedOn w:val="Normal"/>
    <w:semiHidden/>
    <w:rsid w:val="00AD1568"/>
    <w:rPr>
      <w:rFonts w:ascii="Tahoma" w:hAnsi="Tahoma" w:cs="Tahoma"/>
      <w:sz w:val="16"/>
      <w:szCs w:val="16"/>
    </w:rPr>
  </w:style>
  <w:style w:type="character" w:styleId="Hyperlink">
    <w:name w:val="Hyperlink"/>
    <w:basedOn w:val="DefaultParagraphFont"/>
    <w:rsid w:val="00AD1568"/>
    <w:rPr>
      <w:strike w:val="0"/>
      <w:dstrike w:val="0"/>
      <w:color w:val="0000FF"/>
      <w:u w:val="none"/>
      <w:effect w:val="none"/>
    </w:rPr>
  </w:style>
  <w:style w:type="paragraph" w:styleId="NormalWeb">
    <w:name w:val="Normal (Web)"/>
    <w:basedOn w:val="Normal"/>
    <w:rsid w:val="00AD1568"/>
    <w:pPr>
      <w:spacing w:before="100" w:beforeAutospacing="1" w:after="100" w:afterAutospacing="1"/>
    </w:pPr>
  </w:style>
  <w:style w:type="character" w:styleId="Strong">
    <w:name w:val="Strong"/>
    <w:basedOn w:val="DefaultParagraphFont"/>
    <w:qFormat/>
    <w:rsid w:val="00AD1568"/>
    <w:rPr>
      <w:b/>
      <w:bCs/>
    </w:rPr>
  </w:style>
  <w:style w:type="character" w:styleId="FollowedHyperlink">
    <w:name w:val="FollowedHyperlink"/>
    <w:basedOn w:val="DefaultParagraphFont"/>
    <w:rsid w:val="00AD1568"/>
    <w:rPr>
      <w:color w:val="800080"/>
      <w:u w:val="single"/>
    </w:rPr>
  </w:style>
  <w:style w:type="character" w:styleId="CommentReference">
    <w:name w:val="annotation reference"/>
    <w:basedOn w:val="DefaultParagraphFont"/>
    <w:semiHidden/>
    <w:rsid w:val="003E2F32"/>
    <w:rPr>
      <w:sz w:val="16"/>
      <w:szCs w:val="16"/>
    </w:rPr>
  </w:style>
  <w:style w:type="paragraph" w:styleId="CommentText">
    <w:name w:val="annotation text"/>
    <w:basedOn w:val="Normal"/>
    <w:semiHidden/>
    <w:rsid w:val="003E2F32"/>
    <w:rPr>
      <w:szCs w:val="20"/>
    </w:rPr>
  </w:style>
  <w:style w:type="paragraph" w:styleId="CommentSubject">
    <w:name w:val="annotation subject"/>
    <w:basedOn w:val="CommentText"/>
    <w:next w:val="CommentText"/>
    <w:semiHidden/>
    <w:rsid w:val="003E2F32"/>
    <w:rPr>
      <w:b/>
      <w:bCs/>
    </w:rPr>
  </w:style>
  <w:style w:type="character" w:customStyle="1" w:styleId="FooterChar">
    <w:name w:val="Footer Char"/>
    <w:basedOn w:val="DefaultParagraphFont"/>
    <w:link w:val="Footer"/>
    <w:uiPriority w:val="99"/>
    <w:rsid w:val="00777FAD"/>
    <w:rPr>
      <w:sz w:val="24"/>
      <w:szCs w:val="24"/>
    </w:rPr>
  </w:style>
  <w:style w:type="paragraph" w:styleId="ListParagraph">
    <w:name w:val="List Paragraph"/>
    <w:basedOn w:val="Normal"/>
    <w:uiPriority w:val="34"/>
    <w:qFormat/>
    <w:rsid w:val="00B377AB"/>
    <w:pPr>
      <w:ind w:left="720"/>
      <w:contextualSpacing/>
    </w:pPr>
  </w:style>
  <w:style w:type="table" w:styleId="TableGrid">
    <w:name w:val="Table Grid"/>
    <w:basedOn w:val="TableNormal"/>
    <w:uiPriority w:val="59"/>
    <w:rsid w:val="00C671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54769"/>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25AE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7214">
      <w:bodyDiv w:val="1"/>
      <w:marLeft w:val="0"/>
      <w:marRight w:val="0"/>
      <w:marTop w:val="0"/>
      <w:marBottom w:val="0"/>
      <w:divBdr>
        <w:top w:val="none" w:sz="0" w:space="0" w:color="auto"/>
        <w:left w:val="none" w:sz="0" w:space="0" w:color="auto"/>
        <w:bottom w:val="none" w:sz="0" w:space="0" w:color="auto"/>
        <w:right w:val="none" w:sz="0" w:space="0" w:color="auto"/>
      </w:divBdr>
    </w:div>
    <w:div w:id="243729976">
      <w:bodyDiv w:val="1"/>
      <w:marLeft w:val="0"/>
      <w:marRight w:val="0"/>
      <w:marTop w:val="0"/>
      <w:marBottom w:val="0"/>
      <w:divBdr>
        <w:top w:val="none" w:sz="0" w:space="0" w:color="auto"/>
        <w:left w:val="none" w:sz="0" w:space="0" w:color="auto"/>
        <w:bottom w:val="none" w:sz="0" w:space="0" w:color="auto"/>
        <w:right w:val="none" w:sz="0" w:space="0" w:color="auto"/>
      </w:divBdr>
    </w:div>
    <w:div w:id="256839549">
      <w:bodyDiv w:val="1"/>
      <w:marLeft w:val="0"/>
      <w:marRight w:val="0"/>
      <w:marTop w:val="0"/>
      <w:marBottom w:val="0"/>
      <w:divBdr>
        <w:top w:val="none" w:sz="0" w:space="0" w:color="auto"/>
        <w:left w:val="none" w:sz="0" w:space="0" w:color="auto"/>
        <w:bottom w:val="none" w:sz="0" w:space="0" w:color="auto"/>
        <w:right w:val="none" w:sz="0" w:space="0" w:color="auto"/>
      </w:divBdr>
    </w:div>
    <w:div w:id="818349829">
      <w:bodyDiv w:val="1"/>
      <w:marLeft w:val="0"/>
      <w:marRight w:val="0"/>
      <w:marTop w:val="0"/>
      <w:marBottom w:val="0"/>
      <w:divBdr>
        <w:top w:val="none" w:sz="0" w:space="0" w:color="auto"/>
        <w:left w:val="none" w:sz="0" w:space="0" w:color="auto"/>
        <w:bottom w:val="none" w:sz="0" w:space="0" w:color="auto"/>
        <w:right w:val="none" w:sz="0" w:space="0" w:color="auto"/>
      </w:divBdr>
    </w:div>
    <w:div w:id="1063213674">
      <w:bodyDiv w:val="1"/>
      <w:marLeft w:val="0"/>
      <w:marRight w:val="0"/>
      <w:marTop w:val="0"/>
      <w:marBottom w:val="0"/>
      <w:divBdr>
        <w:top w:val="none" w:sz="0" w:space="0" w:color="auto"/>
        <w:left w:val="none" w:sz="0" w:space="0" w:color="auto"/>
        <w:bottom w:val="none" w:sz="0" w:space="0" w:color="auto"/>
        <w:right w:val="none" w:sz="0" w:space="0" w:color="auto"/>
      </w:divBdr>
    </w:div>
    <w:div w:id="1402558235">
      <w:bodyDiv w:val="1"/>
      <w:marLeft w:val="0"/>
      <w:marRight w:val="0"/>
      <w:marTop w:val="0"/>
      <w:marBottom w:val="0"/>
      <w:divBdr>
        <w:top w:val="none" w:sz="0" w:space="0" w:color="auto"/>
        <w:left w:val="none" w:sz="0" w:space="0" w:color="auto"/>
        <w:bottom w:val="none" w:sz="0" w:space="0" w:color="auto"/>
        <w:right w:val="none" w:sz="0" w:space="0" w:color="auto"/>
      </w:divBdr>
    </w:div>
    <w:div w:id="1444570700">
      <w:bodyDiv w:val="1"/>
      <w:marLeft w:val="0"/>
      <w:marRight w:val="0"/>
      <w:marTop w:val="0"/>
      <w:marBottom w:val="0"/>
      <w:divBdr>
        <w:top w:val="none" w:sz="0" w:space="0" w:color="auto"/>
        <w:left w:val="none" w:sz="0" w:space="0" w:color="auto"/>
        <w:bottom w:val="none" w:sz="0" w:space="0" w:color="auto"/>
        <w:right w:val="none" w:sz="0" w:space="0" w:color="auto"/>
      </w:divBdr>
    </w:div>
    <w:div w:id="1538087100">
      <w:bodyDiv w:val="1"/>
      <w:marLeft w:val="0"/>
      <w:marRight w:val="0"/>
      <w:marTop w:val="0"/>
      <w:marBottom w:val="0"/>
      <w:divBdr>
        <w:top w:val="none" w:sz="0" w:space="0" w:color="auto"/>
        <w:left w:val="none" w:sz="0" w:space="0" w:color="auto"/>
        <w:bottom w:val="none" w:sz="0" w:space="0" w:color="auto"/>
        <w:right w:val="none" w:sz="0" w:space="0" w:color="auto"/>
      </w:divBdr>
    </w:div>
    <w:div w:id="1778401894">
      <w:bodyDiv w:val="1"/>
      <w:marLeft w:val="0"/>
      <w:marRight w:val="0"/>
      <w:marTop w:val="0"/>
      <w:marBottom w:val="0"/>
      <w:divBdr>
        <w:top w:val="none" w:sz="0" w:space="0" w:color="auto"/>
        <w:left w:val="none" w:sz="0" w:space="0" w:color="auto"/>
        <w:bottom w:val="none" w:sz="0" w:space="0" w:color="auto"/>
        <w:right w:val="none" w:sz="0" w:space="0" w:color="auto"/>
      </w:divBdr>
    </w:div>
    <w:div w:id="18040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state.id.us/idstat/TOC/38FTOC.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state.id.us/idstat/TOC/idstTOC.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caldwell@idl.idah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l.idaho.gov/land-board/lb/index.html" TargetMode="External"/><Relationship Id="rId5" Type="http://schemas.openxmlformats.org/officeDocument/2006/relationships/numbering" Target="numbering.xml"/><Relationship Id="rId15" Type="http://schemas.openxmlformats.org/officeDocument/2006/relationships/hyperlink" Target="http://www3.state.id.us/idstat/TOC/58FTOC.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state.id.us/idstat/TOC/47FT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63635565CE6B4E835412D3E222A55E" ma:contentTypeVersion="8" ma:contentTypeDescription="Create a new document." ma:contentTypeScope="" ma:versionID="133fefe0da32c4f2d6fa4daac0e17ec1">
  <xsd:schema xmlns:xsd="http://www.w3.org/2001/XMLSchema" xmlns:xs="http://www.w3.org/2001/XMLSchema" xmlns:p="http://schemas.microsoft.com/office/2006/metadata/properties" xmlns:ns3="58736a8b-35ce-4573-8624-e62de21a5482" xmlns:ns4="74f41e0a-19b3-4f70-93e3-ee157e261b7a" targetNamespace="http://schemas.microsoft.com/office/2006/metadata/properties" ma:root="true" ma:fieldsID="108ef48c06a4a78dfc0543db1faaf35e" ns3:_="" ns4:_="">
    <xsd:import namespace="58736a8b-35ce-4573-8624-e62de21a5482"/>
    <xsd:import namespace="74f41e0a-19b3-4f70-93e3-ee157e261b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36a8b-35ce-4573-8624-e62de21a54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41e0a-19b3-4f70-93e3-ee157e261b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FF0E7-83B5-4DB8-9641-013434F81942}">
  <ds:schemaRefs>
    <ds:schemaRef ds:uri="http://schemas.openxmlformats.org/officeDocument/2006/bibliography"/>
  </ds:schemaRefs>
</ds:datastoreItem>
</file>

<file path=customXml/itemProps2.xml><?xml version="1.0" encoding="utf-8"?>
<ds:datastoreItem xmlns:ds="http://schemas.openxmlformats.org/officeDocument/2006/customXml" ds:itemID="{2C1D0EB1-BA2A-47A4-B4B1-56C3CA775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36a8b-35ce-4573-8624-e62de21a5482"/>
    <ds:schemaRef ds:uri="74f41e0a-19b3-4f70-93e3-ee157e26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E56F2-07E7-4A8D-8247-9C5A46ACE82E}">
  <ds:schemaRefs>
    <ds:schemaRef ds:uri="http://schemas.microsoft.com/sharepoint/v3/contenttype/forms"/>
  </ds:schemaRefs>
</ds:datastoreItem>
</file>

<file path=customXml/itemProps4.xml><?xml version="1.0" encoding="utf-8"?>
<ds:datastoreItem xmlns:ds="http://schemas.openxmlformats.org/officeDocument/2006/customXml" ds:itemID="{F616A626-B1BC-4755-81F6-BCC0CF8743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1784</Words>
  <Characters>11224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12983</CharactersWithSpaces>
  <SharedDoc>false</SharedDoc>
  <HLinks>
    <vt:vector size="66" baseType="variant">
      <vt:variant>
        <vt:i4>7077936</vt:i4>
      </vt:variant>
      <vt:variant>
        <vt:i4>30</vt:i4>
      </vt:variant>
      <vt:variant>
        <vt:i4>0</vt:i4>
      </vt:variant>
      <vt:variant>
        <vt:i4>5</vt:i4>
      </vt:variant>
      <vt:variant>
        <vt:lpwstr>http://www3.state.id.us/idstat/TOC/58FTOC.html</vt:lpwstr>
      </vt:variant>
      <vt:variant>
        <vt:lpwstr/>
      </vt:variant>
      <vt:variant>
        <vt:i4>7143487</vt:i4>
      </vt:variant>
      <vt:variant>
        <vt:i4>27</vt:i4>
      </vt:variant>
      <vt:variant>
        <vt:i4>0</vt:i4>
      </vt:variant>
      <vt:variant>
        <vt:i4>5</vt:i4>
      </vt:variant>
      <vt:variant>
        <vt:lpwstr>http://www3.state.id.us/idstat/TOC/47FTOC.html</vt:lpwstr>
      </vt:variant>
      <vt:variant>
        <vt:lpwstr/>
      </vt:variant>
      <vt:variant>
        <vt:i4>6946864</vt:i4>
      </vt:variant>
      <vt:variant>
        <vt:i4>24</vt:i4>
      </vt:variant>
      <vt:variant>
        <vt:i4>0</vt:i4>
      </vt:variant>
      <vt:variant>
        <vt:i4>5</vt:i4>
      </vt:variant>
      <vt:variant>
        <vt:lpwstr>http://www3.state.id.us/idstat/TOC/38FTOC.html</vt:lpwstr>
      </vt:variant>
      <vt:variant>
        <vt:lpwstr/>
      </vt:variant>
      <vt:variant>
        <vt:i4>4718601</vt:i4>
      </vt:variant>
      <vt:variant>
        <vt:i4>21</vt:i4>
      </vt:variant>
      <vt:variant>
        <vt:i4>0</vt:i4>
      </vt:variant>
      <vt:variant>
        <vt:i4>5</vt:i4>
      </vt:variant>
      <vt:variant>
        <vt:lpwstr>http://www2.state.id.us/adm/adminrules/rules/idapa20/20index.htm</vt:lpwstr>
      </vt:variant>
      <vt:variant>
        <vt:lpwstr/>
      </vt:variant>
      <vt:variant>
        <vt:i4>7209023</vt:i4>
      </vt:variant>
      <vt:variant>
        <vt:i4>18</vt:i4>
      </vt:variant>
      <vt:variant>
        <vt:i4>0</vt:i4>
      </vt:variant>
      <vt:variant>
        <vt:i4>5</vt:i4>
      </vt:variant>
      <vt:variant>
        <vt:lpwstr>http://www3.state.id.us/idstat/TOC/idstTOC.html</vt:lpwstr>
      </vt:variant>
      <vt:variant>
        <vt:lpwstr/>
      </vt:variant>
      <vt:variant>
        <vt:i4>5439505</vt:i4>
      </vt:variant>
      <vt:variant>
        <vt:i4>15</vt:i4>
      </vt:variant>
      <vt:variant>
        <vt:i4>0</vt:i4>
      </vt:variant>
      <vt:variant>
        <vt:i4>5</vt:i4>
      </vt:variant>
      <vt:variant>
        <vt:lpwstr>http://www.cptpa.com/</vt:lpwstr>
      </vt:variant>
      <vt:variant>
        <vt:lpwstr/>
      </vt:variant>
      <vt:variant>
        <vt:i4>655437</vt:i4>
      </vt:variant>
      <vt:variant>
        <vt:i4>12</vt:i4>
      </vt:variant>
      <vt:variant>
        <vt:i4>0</vt:i4>
      </vt:variant>
      <vt:variant>
        <vt:i4>5</vt:i4>
      </vt:variant>
      <vt:variant>
        <vt:lpwstr>http://www2.state.id.us/lands/LandBoard/landcomm.htm</vt:lpwstr>
      </vt:variant>
      <vt:variant>
        <vt:lpwstr/>
      </vt:variant>
      <vt:variant>
        <vt:i4>2424894</vt:i4>
      </vt:variant>
      <vt:variant>
        <vt:i4>9</vt:i4>
      </vt:variant>
      <vt:variant>
        <vt:i4>0</vt:i4>
      </vt:variant>
      <vt:variant>
        <vt:i4>5</vt:i4>
      </vt:variant>
      <vt:variant>
        <vt:lpwstr>http://www3.state.id.us/cgi-bin/constretr?sctid=003090908.K</vt:lpwstr>
      </vt:variant>
      <vt:variant>
        <vt:lpwstr/>
      </vt:variant>
      <vt:variant>
        <vt:i4>7733345</vt:i4>
      </vt:variant>
      <vt:variant>
        <vt:i4>6</vt:i4>
      </vt:variant>
      <vt:variant>
        <vt:i4>0</vt:i4>
      </vt:variant>
      <vt:variant>
        <vt:i4>5</vt:i4>
      </vt:variant>
      <vt:variant>
        <vt:lpwstr>http://www2.state.id.us/lands/areas.htm</vt:lpwstr>
      </vt:variant>
      <vt:variant>
        <vt:lpwstr/>
      </vt:variant>
      <vt:variant>
        <vt:i4>2424894</vt:i4>
      </vt:variant>
      <vt:variant>
        <vt:i4>3</vt:i4>
      </vt:variant>
      <vt:variant>
        <vt:i4>0</vt:i4>
      </vt:variant>
      <vt:variant>
        <vt:i4>5</vt:i4>
      </vt:variant>
      <vt:variant>
        <vt:lpwstr>http://www3.state.id.us/cgi-bin/constretr?sctid=003090908.K</vt:lpwstr>
      </vt:variant>
      <vt:variant>
        <vt:lpwstr/>
      </vt:variant>
      <vt:variant>
        <vt:i4>655437</vt:i4>
      </vt:variant>
      <vt:variant>
        <vt:i4>0</vt:i4>
      </vt:variant>
      <vt:variant>
        <vt:i4>0</vt:i4>
      </vt:variant>
      <vt:variant>
        <vt:i4>5</vt:i4>
      </vt:variant>
      <vt:variant>
        <vt:lpwstr>http://www2.state.id.us/lands/LandBoard/landcomm.htm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43</cp:revision>
  <cp:lastPrinted>2021-08-19T17:29:00Z</cp:lastPrinted>
  <dcterms:created xsi:type="dcterms:W3CDTF">2021-08-19T14:34:00Z</dcterms:created>
  <dcterms:modified xsi:type="dcterms:W3CDTF">2022-06-01T19:59:00Z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0x0101001563635565CE6B4E835412D3E222A55E</vt:lpwstr>
  </property>
</Properties>
</file>