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41585" w14:textId="77777777" w:rsidR="008463CE" w:rsidRPr="00487FCD" w:rsidRDefault="008463CE" w:rsidP="008463CE">
      <w:pPr>
        <w:pStyle w:val="Heading1"/>
        <w:spacing w:before="0" w:after="60"/>
        <w:rPr>
          <w:rFonts w:ascii="Arial" w:hAnsi="Arial" w:cs="Arial"/>
          <w:i/>
          <w:color w:val="000080"/>
          <w:szCs w:val="24"/>
        </w:rPr>
      </w:pPr>
      <w:r w:rsidRPr="00487FCD">
        <w:rPr>
          <w:rFonts w:ascii="Arial" w:hAnsi="Arial" w:cs="Arial"/>
          <w:i/>
          <w:color w:val="000080"/>
          <w:szCs w:val="24"/>
        </w:rPr>
        <w:t>Part I – Agency Profile</w:t>
      </w:r>
    </w:p>
    <w:p w14:paraId="5CF7E06B" w14:textId="77777777" w:rsidR="00797E57" w:rsidRDefault="00797E57" w:rsidP="007D5DB1">
      <w:pPr>
        <w:rPr>
          <w:rFonts w:ascii="Arial" w:hAnsi="Arial" w:cs="Arial"/>
          <w:b/>
          <w:bCs/>
        </w:rPr>
      </w:pPr>
    </w:p>
    <w:p w14:paraId="6C496DA1" w14:textId="77777777" w:rsidR="00E82155" w:rsidRDefault="00E82155" w:rsidP="007D5DB1">
      <w:pPr>
        <w:rPr>
          <w:rFonts w:ascii="Arial" w:hAnsi="Arial" w:cs="Arial"/>
        </w:rPr>
      </w:pPr>
      <w:r>
        <w:rPr>
          <w:rFonts w:ascii="Arial" w:hAnsi="Arial" w:cs="Arial"/>
          <w:b/>
          <w:bCs/>
        </w:rPr>
        <w:t>Agency Overview</w:t>
      </w:r>
    </w:p>
    <w:p w14:paraId="57FFAC94" w14:textId="77777777" w:rsidR="00E82155" w:rsidRPr="00C7083B" w:rsidRDefault="00E82155" w:rsidP="007D5DB1">
      <w:pPr>
        <w:autoSpaceDE w:val="0"/>
        <w:autoSpaceDN w:val="0"/>
        <w:adjustRightInd w:val="0"/>
        <w:jc w:val="both"/>
        <w:rPr>
          <w:rFonts w:ascii="Arial" w:hAnsi="Arial" w:cs="Arial"/>
          <w:sz w:val="20"/>
          <w:szCs w:val="18"/>
        </w:rPr>
      </w:pPr>
      <w:r w:rsidRPr="00C7083B">
        <w:rPr>
          <w:rFonts w:ascii="Arial" w:hAnsi="Arial" w:cs="Arial"/>
          <w:sz w:val="20"/>
          <w:szCs w:val="18"/>
        </w:rPr>
        <w:t>Lewis-Clark State College (LCSC) was established by the Idaho State Legislature in 1893 as a regional Normal School dedicated to teacher training.  Today, LCSC is one of Idaho’s four</w:t>
      </w:r>
      <w:r w:rsidR="000C0D1C">
        <w:rPr>
          <w:rFonts w:ascii="Arial" w:hAnsi="Arial" w:cs="Arial"/>
          <w:sz w:val="20"/>
          <w:szCs w:val="18"/>
        </w:rPr>
        <w:t xml:space="preserve"> </w:t>
      </w:r>
      <w:r w:rsidRPr="00C7083B">
        <w:rPr>
          <w:rFonts w:ascii="Arial" w:hAnsi="Arial" w:cs="Arial"/>
          <w:sz w:val="20"/>
          <w:szCs w:val="18"/>
        </w:rPr>
        <w:t xml:space="preserve">public 4-year higher education institutions.  LCSC’s Carnegie classification is </w:t>
      </w:r>
      <w:r w:rsidRPr="00C7083B">
        <w:rPr>
          <w:rFonts w:ascii="Arial" w:hAnsi="Arial" w:cs="Arial"/>
          <w:i/>
          <w:sz w:val="20"/>
          <w:szCs w:val="18"/>
        </w:rPr>
        <w:t>Baccalaureate College—Diverse</w:t>
      </w:r>
      <w:r w:rsidR="00C742C0">
        <w:rPr>
          <w:rFonts w:ascii="Arial" w:hAnsi="Arial" w:cs="Arial"/>
          <w:i/>
          <w:sz w:val="20"/>
          <w:szCs w:val="18"/>
        </w:rPr>
        <w:t xml:space="preserve"> Fields</w:t>
      </w:r>
      <w:r w:rsidRPr="00C7083B">
        <w:rPr>
          <w:rFonts w:ascii="Arial" w:hAnsi="Arial" w:cs="Arial"/>
          <w:i/>
          <w:sz w:val="20"/>
          <w:szCs w:val="18"/>
        </w:rPr>
        <w:t>,</w:t>
      </w:r>
      <w:r w:rsidR="00713E78">
        <w:rPr>
          <w:rFonts w:ascii="Arial" w:hAnsi="Arial" w:cs="Arial"/>
          <w:i/>
          <w:sz w:val="20"/>
          <w:szCs w:val="18"/>
        </w:rPr>
        <w:t xml:space="preserve"> </w:t>
      </w:r>
      <w:r w:rsidRPr="00C7083B">
        <w:rPr>
          <w:rFonts w:ascii="Arial" w:hAnsi="Arial" w:cs="Arial"/>
          <w:sz w:val="20"/>
          <w:szCs w:val="18"/>
        </w:rPr>
        <w:t xml:space="preserve">with the “diverse” designation referring to the College’s broad mix of undergraduate programs in the professions, arts, and sciences.  The Carnegie classification of LCSC’s size and setting is “small four-year, primarily non-residential.”    </w:t>
      </w:r>
    </w:p>
    <w:p w14:paraId="068C839C" w14:textId="77777777" w:rsidR="00E82155" w:rsidRPr="00C7083B" w:rsidRDefault="00E82155" w:rsidP="007D5DB1">
      <w:pPr>
        <w:autoSpaceDE w:val="0"/>
        <w:autoSpaceDN w:val="0"/>
        <w:adjustRightInd w:val="0"/>
        <w:jc w:val="both"/>
        <w:rPr>
          <w:rFonts w:ascii="Arial" w:hAnsi="Arial" w:cs="Arial"/>
          <w:sz w:val="20"/>
          <w:szCs w:val="18"/>
        </w:rPr>
      </w:pPr>
    </w:p>
    <w:p w14:paraId="57A1A2FB" w14:textId="214666AB" w:rsidR="00E82155" w:rsidRPr="009C04B7" w:rsidRDefault="00E82155" w:rsidP="007D5DB1">
      <w:pPr>
        <w:autoSpaceDE w:val="0"/>
        <w:autoSpaceDN w:val="0"/>
        <w:adjustRightInd w:val="0"/>
        <w:jc w:val="both"/>
        <w:rPr>
          <w:rFonts w:ascii="Arial" w:hAnsi="Arial" w:cs="Arial"/>
          <w:sz w:val="20"/>
          <w:szCs w:val="18"/>
        </w:rPr>
      </w:pPr>
      <w:r w:rsidRPr="00C7083B">
        <w:rPr>
          <w:rFonts w:ascii="Arial" w:hAnsi="Arial" w:cs="Arial"/>
          <w:sz w:val="20"/>
          <w:szCs w:val="18"/>
        </w:rPr>
        <w:t xml:space="preserve">LCSC’s credit and non-credit programs fall within three primary mission areas:  academic programs, </w:t>
      </w:r>
      <w:r w:rsidR="00B54C1D">
        <w:rPr>
          <w:rFonts w:ascii="Arial" w:hAnsi="Arial" w:cs="Arial"/>
          <w:sz w:val="20"/>
          <w:szCs w:val="18"/>
        </w:rPr>
        <w:t xml:space="preserve">career &amp; </w:t>
      </w:r>
      <w:r w:rsidRPr="00C7083B">
        <w:rPr>
          <w:rFonts w:ascii="Arial" w:hAnsi="Arial" w:cs="Arial"/>
          <w:sz w:val="20"/>
          <w:szCs w:val="18"/>
        </w:rPr>
        <w:t xml:space="preserve">technical </w:t>
      </w:r>
      <w:r w:rsidR="00B54C1D">
        <w:rPr>
          <w:rFonts w:ascii="Arial" w:hAnsi="Arial" w:cs="Arial"/>
          <w:sz w:val="20"/>
          <w:szCs w:val="18"/>
        </w:rPr>
        <w:t xml:space="preserve">education </w:t>
      </w:r>
      <w:r w:rsidRPr="00C7083B">
        <w:rPr>
          <w:rFonts w:ascii="Arial" w:hAnsi="Arial" w:cs="Arial"/>
          <w:sz w:val="20"/>
          <w:szCs w:val="18"/>
        </w:rPr>
        <w:t xml:space="preserve">programs, and </w:t>
      </w:r>
      <w:r w:rsidR="00455591">
        <w:rPr>
          <w:rFonts w:ascii="Arial" w:hAnsi="Arial" w:cs="Arial"/>
          <w:sz w:val="20"/>
          <w:szCs w:val="18"/>
        </w:rPr>
        <w:t>professional</w:t>
      </w:r>
      <w:r w:rsidRPr="00C7083B">
        <w:rPr>
          <w:rFonts w:ascii="Arial" w:hAnsi="Arial" w:cs="Arial"/>
          <w:sz w:val="20"/>
          <w:szCs w:val="18"/>
        </w:rPr>
        <w:t xml:space="preserve"> programs.  In addition to its traditional 4-year baccalaureate programs, the College has been assigned a collateral mission of providing community college programs within its five-county area of operations (Clearwater, Idaho, Latah, Lewis, and Nez Perce Counties) by its governing body, the State Board of Education.  The College emphasizes undergraduate teaching and learning (with research playing a supporting role to teaching), application of learning, direct interaction among students and faculty (LCSC does not utilize teaching assistants), and a small-college/small-class environment that maximizes the opportunities for the success of LCSC’s traditional and non-traditional students.</w:t>
      </w:r>
    </w:p>
    <w:p w14:paraId="6EF65092" w14:textId="77777777" w:rsidR="00E82155" w:rsidRDefault="00E82155" w:rsidP="007D5DB1">
      <w:pPr>
        <w:autoSpaceDE w:val="0"/>
        <w:autoSpaceDN w:val="0"/>
        <w:adjustRightInd w:val="0"/>
        <w:jc w:val="both"/>
        <w:rPr>
          <w:rFonts w:ascii="Arial" w:hAnsi="Arial" w:cs="Arial"/>
          <w:sz w:val="20"/>
          <w:szCs w:val="18"/>
        </w:rPr>
      </w:pPr>
    </w:p>
    <w:p w14:paraId="7A7DE5A0" w14:textId="1736C7A9" w:rsidR="00E82155" w:rsidRPr="0032554D" w:rsidRDefault="00E82155" w:rsidP="007D5DB1">
      <w:pPr>
        <w:autoSpaceDE w:val="0"/>
        <w:autoSpaceDN w:val="0"/>
        <w:adjustRightInd w:val="0"/>
        <w:jc w:val="both"/>
        <w:rPr>
          <w:rFonts w:ascii="Arial" w:hAnsi="Arial" w:cs="Arial"/>
          <w:sz w:val="20"/>
          <w:szCs w:val="18"/>
        </w:rPr>
      </w:pPr>
      <w:r w:rsidRPr="00C7083B">
        <w:rPr>
          <w:rFonts w:ascii="Arial" w:hAnsi="Arial" w:cs="Arial"/>
          <w:sz w:val="20"/>
          <w:szCs w:val="18"/>
        </w:rPr>
        <w:t>LCSC’s</w:t>
      </w:r>
      <w:r w:rsidR="000227BA">
        <w:rPr>
          <w:rFonts w:ascii="Arial" w:hAnsi="Arial" w:cs="Arial"/>
          <w:sz w:val="20"/>
          <w:szCs w:val="18"/>
        </w:rPr>
        <w:t xml:space="preserve"> </w:t>
      </w:r>
      <w:r w:rsidRPr="00C7083B">
        <w:rPr>
          <w:rFonts w:ascii="Arial" w:hAnsi="Arial" w:cs="Arial"/>
          <w:sz w:val="20"/>
          <w:szCs w:val="18"/>
        </w:rPr>
        <w:t xml:space="preserve">campus is located in Lewiston, ID.  The College also delivers instructional programs at the LCSC Coeur d’Alene Center (in collaboration with its Northern Idaho Center for Higher Education [NICHE] partners:  </w:t>
      </w:r>
      <w:r w:rsidR="008448D1">
        <w:rPr>
          <w:rFonts w:ascii="Arial" w:hAnsi="Arial" w:cs="Arial"/>
          <w:sz w:val="20"/>
          <w:szCs w:val="18"/>
        </w:rPr>
        <w:t xml:space="preserve">Boise State University, </w:t>
      </w:r>
      <w:r w:rsidR="008448D1" w:rsidRPr="00C7083B">
        <w:rPr>
          <w:rFonts w:ascii="Arial" w:hAnsi="Arial" w:cs="Arial"/>
          <w:sz w:val="20"/>
          <w:szCs w:val="18"/>
        </w:rPr>
        <w:t xml:space="preserve">Idaho State </w:t>
      </w:r>
      <w:r w:rsidR="008448D1" w:rsidRPr="0032554D">
        <w:rPr>
          <w:rFonts w:ascii="Arial" w:hAnsi="Arial" w:cs="Arial"/>
          <w:sz w:val="20"/>
          <w:szCs w:val="18"/>
        </w:rPr>
        <w:t xml:space="preserve">University, </w:t>
      </w:r>
      <w:r w:rsidRPr="0032554D">
        <w:rPr>
          <w:rFonts w:ascii="Arial" w:hAnsi="Arial" w:cs="Arial"/>
          <w:sz w:val="20"/>
          <w:szCs w:val="18"/>
        </w:rPr>
        <w:t xml:space="preserve">North Idaho College, </w:t>
      </w:r>
      <w:r w:rsidR="008448D1" w:rsidRPr="0032554D">
        <w:rPr>
          <w:rFonts w:ascii="Arial" w:hAnsi="Arial" w:cs="Arial"/>
          <w:sz w:val="20"/>
          <w:szCs w:val="18"/>
        </w:rPr>
        <w:t xml:space="preserve">and </w:t>
      </w:r>
      <w:r w:rsidRPr="0032554D">
        <w:rPr>
          <w:rFonts w:ascii="Arial" w:hAnsi="Arial" w:cs="Arial"/>
          <w:sz w:val="20"/>
          <w:szCs w:val="18"/>
        </w:rPr>
        <w:t xml:space="preserve">the University of Idaho), and operates outreach centers in Grangeville and Orofino. </w:t>
      </w:r>
      <w:r w:rsidR="00FA1AAC" w:rsidRPr="0032554D">
        <w:rPr>
          <w:rFonts w:ascii="Arial" w:hAnsi="Arial" w:cs="Arial"/>
          <w:sz w:val="20"/>
          <w:szCs w:val="18"/>
        </w:rPr>
        <w:t xml:space="preserve">LCSC’s chief executive officer, </w:t>
      </w:r>
      <w:r w:rsidR="00455591">
        <w:rPr>
          <w:rFonts w:ascii="Arial" w:hAnsi="Arial" w:cs="Arial"/>
          <w:sz w:val="20"/>
          <w:szCs w:val="18"/>
        </w:rPr>
        <w:t>Dr. Cynthia Pemberton</w:t>
      </w:r>
      <w:r w:rsidR="00FA1AAC" w:rsidRPr="0032554D">
        <w:rPr>
          <w:rFonts w:ascii="Arial" w:hAnsi="Arial" w:cs="Arial"/>
          <w:sz w:val="20"/>
          <w:szCs w:val="18"/>
        </w:rPr>
        <w:t xml:space="preserve">, assumed </w:t>
      </w:r>
      <w:r w:rsidR="00455591">
        <w:rPr>
          <w:rFonts w:ascii="Arial" w:hAnsi="Arial" w:cs="Arial"/>
          <w:sz w:val="20"/>
          <w:szCs w:val="18"/>
        </w:rPr>
        <w:t>her</w:t>
      </w:r>
      <w:r w:rsidR="00FA1AAC" w:rsidRPr="0032554D">
        <w:rPr>
          <w:rFonts w:ascii="Arial" w:hAnsi="Arial" w:cs="Arial"/>
          <w:sz w:val="20"/>
          <w:szCs w:val="18"/>
        </w:rPr>
        <w:t xml:space="preserve"> duties as the College’s 1</w:t>
      </w:r>
      <w:r w:rsidR="00455591">
        <w:rPr>
          <w:rFonts w:ascii="Arial" w:hAnsi="Arial" w:cs="Arial"/>
          <w:sz w:val="20"/>
          <w:szCs w:val="18"/>
        </w:rPr>
        <w:t>6</w:t>
      </w:r>
      <w:r w:rsidR="00FA1AAC" w:rsidRPr="0032554D">
        <w:rPr>
          <w:rFonts w:ascii="Arial" w:hAnsi="Arial" w:cs="Arial"/>
          <w:sz w:val="20"/>
          <w:szCs w:val="18"/>
          <w:vertAlign w:val="superscript"/>
        </w:rPr>
        <w:t>th</w:t>
      </w:r>
      <w:r w:rsidR="00FA1AAC" w:rsidRPr="0032554D">
        <w:rPr>
          <w:rFonts w:ascii="Arial" w:hAnsi="Arial" w:cs="Arial"/>
          <w:sz w:val="20"/>
          <w:szCs w:val="18"/>
        </w:rPr>
        <w:t xml:space="preserve"> president </w:t>
      </w:r>
      <w:r w:rsidR="00455591">
        <w:rPr>
          <w:rFonts w:ascii="Arial" w:hAnsi="Arial" w:cs="Arial"/>
          <w:sz w:val="20"/>
          <w:szCs w:val="18"/>
        </w:rPr>
        <w:t>July 1, 2018</w:t>
      </w:r>
      <w:r w:rsidR="00FA1AAC" w:rsidRPr="0032554D">
        <w:rPr>
          <w:rFonts w:ascii="Arial" w:hAnsi="Arial" w:cs="Arial"/>
          <w:sz w:val="20"/>
          <w:szCs w:val="18"/>
        </w:rPr>
        <w:t>.</w:t>
      </w:r>
      <w:r w:rsidR="003B7EE6" w:rsidRPr="0032554D">
        <w:rPr>
          <w:rFonts w:ascii="Arial" w:hAnsi="Arial" w:cs="Arial"/>
          <w:sz w:val="20"/>
          <w:szCs w:val="18"/>
        </w:rPr>
        <w:t xml:space="preserve"> </w:t>
      </w:r>
      <w:r w:rsidRPr="0032554D">
        <w:rPr>
          <w:rFonts w:ascii="Arial" w:hAnsi="Arial" w:cs="Arial"/>
          <w:sz w:val="20"/>
          <w:szCs w:val="18"/>
        </w:rPr>
        <w:t>LCSC is accredited by the Northwest Commission on Colleges and Universities (NWCCU).</w:t>
      </w:r>
    </w:p>
    <w:p w14:paraId="4ADF1D3E" w14:textId="77777777" w:rsidR="00C15B8F" w:rsidRPr="007D5DB1" w:rsidRDefault="00C15B8F" w:rsidP="007D5DB1">
      <w:pPr>
        <w:autoSpaceDE w:val="0"/>
        <w:autoSpaceDN w:val="0"/>
        <w:adjustRightInd w:val="0"/>
        <w:jc w:val="both"/>
        <w:rPr>
          <w:rFonts w:ascii="Arial" w:hAnsi="Arial" w:cs="Arial"/>
          <w:szCs w:val="18"/>
        </w:rPr>
      </w:pPr>
    </w:p>
    <w:p w14:paraId="6C719F93" w14:textId="77777777" w:rsidR="003B2D84" w:rsidRPr="0032554D" w:rsidRDefault="003B2D84" w:rsidP="007D5DB1">
      <w:pPr>
        <w:jc w:val="both"/>
        <w:rPr>
          <w:rFonts w:ascii="Arial" w:hAnsi="Arial" w:cs="Arial"/>
          <w:b/>
          <w:bCs/>
        </w:rPr>
      </w:pPr>
      <w:r w:rsidRPr="0032554D">
        <w:rPr>
          <w:rFonts w:ascii="Arial" w:hAnsi="Arial" w:cs="Arial"/>
          <w:b/>
          <w:bCs/>
        </w:rPr>
        <w:t>Core Functions/Idaho Code</w:t>
      </w:r>
    </w:p>
    <w:p w14:paraId="5E03B240" w14:textId="07955F56" w:rsidR="003B2D84" w:rsidRPr="001D6F5C" w:rsidRDefault="003B2D84" w:rsidP="007D5DB1">
      <w:pPr>
        <w:autoSpaceDE w:val="0"/>
        <w:autoSpaceDN w:val="0"/>
        <w:adjustRightInd w:val="0"/>
        <w:jc w:val="both"/>
        <w:rPr>
          <w:rFonts w:ascii="Arial" w:hAnsi="Arial" w:cs="Arial"/>
          <w:i/>
          <w:sz w:val="20"/>
          <w:szCs w:val="18"/>
        </w:rPr>
      </w:pPr>
      <w:r w:rsidRPr="0032554D">
        <w:rPr>
          <w:rFonts w:ascii="Arial" w:hAnsi="Arial" w:cs="Arial"/>
          <w:sz w:val="20"/>
          <w:szCs w:val="18"/>
        </w:rPr>
        <w:t xml:space="preserve">The statutory basis for LCSC is located in the Idaho Code, Title 33 (Education), Chapter 31, which directs </w:t>
      </w:r>
      <w:r w:rsidR="00907E6B" w:rsidRPr="0032554D">
        <w:rPr>
          <w:rFonts w:ascii="Arial" w:hAnsi="Arial" w:cs="Arial"/>
          <w:sz w:val="20"/>
          <w:szCs w:val="18"/>
        </w:rPr>
        <w:t>the College</w:t>
      </w:r>
      <w:r w:rsidRPr="0032554D">
        <w:rPr>
          <w:rFonts w:ascii="Arial" w:hAnsi="Arial" w:cs="Arial"/>
          <w:sz w:val="20"/>
          <w:szCs w:val="18"/>
        </w:rPr>
        <w:t xml:space="preserve"> to offer instruction in </w:t>
      </w:r>
      <w:r w:rsidRPr="0032554D">
        <w:rPr>
          <w:rFonts w:ascii="Arial" w:hAnsi="Arial" w:cs="Arial"/>
          <w:i/>
          <w:sz w:val="20"/>
          <w:szCs w:val="18"/>
        </w:rPr>
        <w:t>“</w:t>
      </w:r>
      <w:r w:rsidR="004834D5" w:rsidRPr="004834D5">
        <w:rPr>
          <w:rStyle w:val="f11s"/>
          <w:rFonts w:ascii="Arial" w:hAnsi="Arial" w:cs="Arial"/>
          <w:i/>
          <w:sz w:val="20"/>
          <w:szCs w:val="20"/>
        </w:rPr>
        <w:t>college courses in the sciences, arts and literature, professional, technical, and courses or programs of higher education as are usually included in colleges and universities leading to the granting of appropriate collegiate degrees as approved by the state board of education.</w:t>
      </w:r>
      <w:r w:rsidRPr="001D6F5C">
        <w:rPr>
          <w:rFonts w:ascii="Arial" w:hAnsi="Arial" w:cs="Arial"/>
          <w:i/>
          <w:sz w:val="20"/>
          <w:szCs w:val="18"/>
        </w:rPr>
        <w:t xml:space="preserve">” </w:t>
      </w:r>
    </w:p>
    <w:p w14:paraId="4EDA3829" w14:textId="77777777" w:rsidR="007423DF" w:rsidRPr="001D6F5C" w:rsidRDefault="007423DF" w:rsidP="007D5DB1">
      <w:pPr>
        <w:autoSpaceDE w:val="0"/>
        <w:autoSpaceDN w:val="0"/>
        <w:adjustRightInd w:val="0"/>
        <w:jc w:val="both"/>
        <w:rPr>
          <w:rFonts w:ascii="Arial" w:hAnsi="Arial" w:cs="Arial"/>
          <w:color w:val="000000"/>
          <w:sz w:val="20"/>
        </w:rPr>
      </w:pPr>
    </w:p>
    <w:p w14:paraId="24A960DA" w14:textId="77777777" w:rsidR="007423DF" w:rsidRPr="001D6F5C" w:rsidRDefault="007423DF" w:rsidP="007D5DB1">
      <w:pPr>
        <w:autoSpaceDE w:val="0"/>
        <w:autoSpaceDN w:val="0"/>
        <w:adjustRightInd w:val="0"/>
        <w:jc w:val="both"/>
        <w:rPr>
          <w:rFonts w:ascii="Arial" w:hAnsi="Arial" w:cs="Arial"/>
          <w:b/>
          <w:sz w:val="20"/>
          <w:szCs w:val="18"/>
        </w:rPr>
      </w:pPr>
      <w:r w:rsidRPr="001D6F5C">
        <w:rPr>
          <w:rFonts w:ascii="Arial" w:hAnsi="Arial" w:cs="Arial"/>
          <w:b/>
          <w:sz w:val="20"/>
          <w:szCs w:val="18"/>
        </w:rPr>
        <w:t xml:space="preserve">Mission: </w:t>
      </w:r>
    </w:p>
    <w:p w14:paraId="10F54A83" w14:textId="77777777" w:rsidR="00C844B5" w:rsidRPr="001D6F5C" w:rsidRDefault="00C844B5" w:rsidP="00C844B5">
      <w:pPr>
        <w:rPr>
          <w:rFonts w:ascii="Arial" w:eastAsia="Calibri" w:hAnsi="Arial" w:cs="Arial"/>
          <w:sz w:val="20"/>
          <w:szCs w:val="20"/>
        </w:rPr>
      </w:pPr>
      <w:r w:rsidRPr="001D6F5C">
        <w:rPr>
          <w:rFonts w:ascii="Arial" w:eastAsia="Calibri" w:hAnsi="Arial" w:cs="Arial"/>
          <w:sz w:val="20"/>
          <w:szCs w:val="20"/>
        </w:rPr>
        <w:t>Lewis-Clark State College prepares students to become successful leaders, engaged citizens, and lifelong learners.</w:t>
      </w:r>
    </w:p>
    <w:p w14:paraId="2D3849B9" w14:textId="77777777" w:rsidR="00C844B5" w:rsidRPr="001D6F5C" w:rsidRDefault="00C844B5" w:rsidP="00C844B5">
      <w:pPr>
        <w:rPr>
          <w:rFonts w:ascii="Arial" w:eastAsia="Calibri" w:hAnsi="Arial" w:cs="Arial"/>
          <w:sz w:val="20"/>
          <w:szCs w:val="20"/>
        </w:rPr>
      </w:pPr>
    </w:p>
    <w:p w14:paraId="637118A5" w14:textId="77777777" w:rsidR="00C844B5" w:rsidRPr="001D6F5C" w:rsidRDefault="00C844B5" w:rsidP="00C844B5">
      <w:pPr>
        <w:ind w:right="3229"/>
        <w:jc w:val="both"/>
        <w:rPr>
          <w:rFonts w:ascii="Arial" w:eastAsia="Calibri" w:hAnsi="Arial" w:cs="Arial"/>
          <w:sz w:val="20"/>
          <w:szCs w:val="20"/>
        </w:rPr>
      </w:pPr>
      <w:r w:rsidRPr="001D6F5C">
        <w:rPr>
          <w:rFonts w:ascii="Arial" w:eastAsia="Calibri" w:hAnsi="Arial" w:cs="Arial"/>
          <w:b/>
          <w:bCs/>
          <w:sz w:val="20"/>
          <w:szCs w:val="20"/>
        </w:rPr>
        <w:t>Co</w:t>
      </w:r>
      <w:r w:rsidRPr="001D6F5C">
        <w:rPr>
          <w:rFonts w:ascii="Arial" w:eastAsia="Calibri" w:hAnsi="Arial" w:cs="Arial"/>
          <w:b/>
          <w:bCs/>
          <w:spacing w:val="-2"/>
          <w:sz w:val="20"/>
          <w:szCs w:val="20"/>
        </w:rPr>
        <w:t>r</w:t>
      </w:r>
      <w:r w:rsidRPr="001D6F5C">
        <w:rPr>
          <w:rFonts w:ascii="Arial" w:eastAsia="Calibri" w:hAnsi="Arial" w:cs="Arial"/>
          <w:b/>
          <w:bCs/>
          <w:sz w:val="20"/>
          <w:szCs w:val="20"/>
        </w:rPr>
        <w:t>e Theme One:  Opportunity</w:t>
      </w:r>
    </w:p>
    <w:p w14:paraId="04CB5500" w14:textId="77777777" w:rsidR="00C844B5" w:rsidRPr="001D6F5C" w:rsidRDefault="00C844B5" w:rsidP="00C844B5">
      <w:pPr>
        <w:ind w:right="70"/>
        <w:jc w:val="both"/>
        <w:rPr>
          <w:rFonts w:ascii="Arial" w:eastAsia="Calibri" w:hAnsi="Arial" w:cs="Arial"/>
          <w:sz w:val="20"/>
          <w:szCs w:val="20"/>
        </w:rPr>
      </w:pPr>
      <w:r w:rsidRPr="001D6F5C">
        <w:rPr>
          <w:rFonts w:ascii="Arial" w:eastAsia="Calibri" w:hAnsi="Arial" w:cs="Arial"/>
          <w:position w:val="1"/>
          <w:sz w:val="20"/>
          <w:szCs w:val="20"/>
        </w:rPr>
        <w:t>Expand access to higher education and lifelong learning.</w:t>
      </w:r>
    </w:p>
    <w:p w14:paraId="0788996D" w14:textId="77777777" w:rsidR="00C844B5" w:rsidRPr="001D6F5C" w:rsidRDefault="00C844B5" w:rsidP="00C844B5">
      <w:pPr>
        <w:ind w:left="1020" w:right="9230"/>
        <w:jc w:val="both"/>
        <w:rPr>
          <w:rFonts w:ascii="Arial" w:eastAsia="Calibri" w:hAnsi="Arial" w:cs="Arial"/>
          <w:sz w:val="20"/>
          <w:szCs w:val="20"/>
        </w:rPr>
      </w:pPr>
      <w:r w:rsidRPr="001D6F5C">
        <w:rPr>
          <w:rFonts w:ascii="Arial" w:eastAsia="Calibri" w:hAnsi="Arial" w:cs="Arial"/>
          <w:position w:val="1"/>
          <w:sz w:val="20"/>
          <w:szCs w:val="20"/>
        </w:rPr>
        <w:t> </w:t>
      </w:r>
    </w:p>
    <w:p w14:paraId="1E729576" w14:textId="77777777" w:rsidR="00C844B5" w:rsidRPr="001D6F5C" w:rsidRDefault="00C844B5" w:rsidP="00C844B5">
      <w:pPr>
        <w:ind w:right="2194"/>
        <w:jc w:val="both"/>
        <w:rPr>
          <w:rFonts w:ascii="Arial" w:eastAsia="Calibri" w:hAnsi="Arial" w:cs="Arial"/>
          <w:sz w:val="20"/>
          <w:szCs w:val="20"/>
        </w:rPr>
      </w:pPr>
      <w:r w:rsidRPr="001D6F5C">
        <w:rPr>
          <w:rFonts w:ascii="Arial" w:eastAsia="Calibri" w:hAnsi="Arial" w:cs="Arial"/>
          <w:b/>
          <w:bCs/>
          <w:position w:val="1"/>
          <w:sz w:val="20"/>
          <w:szCs w:val="20"/>
        </w:rPr>
        <w:t>Co</w:t>
      </w:r>
      <w:r w:rsidRPr="001D6F5C">
        <w:rPr>
          <w:rFonts w:ascii="Arial" w:eastAsia="Calibri" w:hAnsi="Arial" w:cs="Arial"/>
          <w:b/>
          <w:bCs/>
          <w:spacing w:val="-2"/>
          <w:position w:val="1"/>
          <w:sz w:val="20"/>
          <w:szCs w:val="20"/>
        </w:rPr>
        <w:t>r</w:t>
      </w:r>
      <w:r w:rsidRPr="001D6F5C">
        <w:rPr>
          <w:rFonts w:ascii="Arial" w:eastAsia="Calibri" w:hAnsi="Arial" w:cs="Arial"/>
          <w:b/>
          <w:bCs/>
          <w:position w:val="1"/>
          <w:sz w:val="20"/>
          <w:szCs w:val="20"/>
        </w:rPr>
        <w:t xml:space="preserve">e Theme </w:t>
      </w:r>
      <w:r w:rsidRPr="001D6F5C">
        <w:rPr>
          <w:rFonts w:ascii="Arial" w:eastAsia="Calibri" w:hAnsi="Arial" w:cs="Arial"/>
          <w:b/>
          <w:bCs/>
          <w:spacing w:val="-6"/>
          <w:position w:val="1"/>
          <w:sz w:val="20"/>
          <w:szCs w:val="20"/>
        </w:rPr>
        <w:t>T</w:t>
      </w:r>
      <w:r w:rsidRPr="001D6F5C">
        <w:rPr>
          <w:rFonts w:ascii="Arial" w:eastAsia="Calibri" w:hAnsi="Arial" w:cs="Arial"/>
          <w:b/>
          <w:bCs/>
          <w:spacing w:val="-2"/>
          <w:position w:val="1"/>
          <w:sz w:val="20"/>
          <w:szCs w:val="20"/>
        </w:rPr>
        <w:t>w</w:t>
      </w:r>
      <w:r w:rsidRPr="001D6F5C">
        <w:rPr>
          <w:rFonts w:ascii="Arial" w:eastAsia="Calibri" w:hAnsi="Arial" w:cs="Arial"/>
          <w:b/>
          <w:bCs/>
          <w:position w:val="1"/>
          <w:sz w:val="20"/>
          <w:szCs w:val="20"/>
        </w:rPr>
        <w:t>o:  Success</w:t>
      </w:r>
    </w:p>
    <w:p w14:paraId="2CDC7F73" w14:textId="77777777" w:rsidR="00C844B5" w:rsidRPr="001D6F5C" w:rsidRDefault="00C844B5" w:rsidP="00C844B5">
      <w:pPr>
        <w:ind w:right="71"/>
        <w:jc w:val="both"/>
        <w:rPr>
          <w:rFonts w:ascii="Arial" w:eastAsia="Calibri" w:hAnsi="Arial" w:cs="Arial"/>
          <w:sz w:val="20"/>
          <w:szCs w:val="20"/>
        </w:rPr>
      </w:pPr>
      <w:r w:rsidRPr="001D6F5C">
        <w:rPr>
          <w:rFonts w:ascii="Arial" w:eastAsia="Calibri" w:hAnsi="Arial" w:cs="Arial"/>
          <w:position w:val="1"/>
          <w:sz w:val="20"/>
          <w:szCs w:val="20"/>
        </w:rPr>
        <w:t>Ensure attainment of educational goals through excellent instruction in a supportive environment.</w:t>
      </w:r>
    </w:p>
    <w:p w14:paraId="22121F5E" w14:textId="77777777" w:rsidR="00C844B5" w:rsidRPr="001D6F5C" w:rsidRDefault="00C844B5" w:rsidP="00C844B5">
      <w:pPr>
        <w:spacing w:before="16"/>
        <w:rPr>
          <w:rFonts w:ascii="Arial" w:hAnsi="Arial" w:cs="Arial"/>
          <w:sz w:val="20"/>
          <w:szCs w:val="20"/>
        </w:rPr>
      </w:pPr>
    </w:p>
    <w:p w14:paraId="2C4A22A8" w14:textId="77777777" w:rsidR="00C844B5" w:rsidRPr="001D6F5C" w:rsidRDefault="00C844B5" w:rsidP="00C844B5">
      <w:pPr>
        <w:ind w:right="2935"/>
        <w:jc w:val="both"/>
        <w:rPr>
          <w:rFonts w:ascii="Arial" w:eastAsia="Calibri" w:hAnsi="Arial" w:cs="Arial"/>
          <w:sz w:val="20"/>
          <w:szCs w:val="20"/>
        </w:rPr>
      </w:pPr>
      <w:r w:rsidRPr="001D6F5C">
        <w:rPr>
          <w:rFonts w:ascii="Arial" w:eastAsia="Calibri" w:hAnsi="Arial" w:cs="Arial"/>
          <w:b/>
          <w:bCs/>
          <w:sz w:val="20"/>
          <w:szCs w:val="20"/>
        </w:rPr>
        <w:t>Co</w:t>
      </w:r>
      <w:r w:rsidRPr="001D6F5C">
        <w:rPr>
          <w:rFonts w:ascii="Arial" w:eastAsia="Calibri" w:hAnsi="Arial" w:cs="Arial"/>
          <w:b/>
          <w:bCs/>
          <w:spacing w:val="-2"/>
          <w:sz w:val="20"/>
          <w:szCs w:val="20"/>
        </w:rPr>
        <w:t>r</w:t>
      </w:r>
      <w:r w:rsidRPr="001D6F5C">
        <w:rPr>
          <w:rFonts w:ascii="Arial" w:eastAsia="Calibri" w:hAnsi="Arial" w:cs="Arial"/>
          <w:b/>
          <w:bCs/>
          <w:sz w:val="20"/>
          <w:szCs w:val="20"/>
        </w:rPr>
        <w:t>e Theme Th</w:t>
      </w:r>
      <w:r w:rsidRPr="001D6F5C">
        <w:rPr>
          <w:rFonts w:ascii="Arial" w:eastAsia="Calibri" w:hAnsi="Arial" w:cs="Arial"/>
          <w:b/>
          <w:bCs/>
          <w:spacing w:val="-2"/>
          <w:sz w:val="20"/>
          <w:szCs w:val="20"/>
        </w:rPr>
        <w:t>r</w:t>
      </w:r>
      <w:r w:rsidRPr="001D6F5C">
        <w:rPr>
          <w:rFonts w:ascii="Arial" w:eastAsia="Calibri" w:hAnsi="Arial" w:cs="Arial"/>
          <w:b/>
          <w:bCs/>
          <w:sz w:val="20"/>
          <w:szCs w:val="20"/>
        </w:rPr>
        <w:t>ee:  Partnerships</w:t>
      </w:r>
    </w:p>
    <w:p w14:paraId="332041C7" w14:textId="77777777" w:rsidR="00C844B5" w:rsidRPr="001D6F5C" w:rsidRDefault="00C844B5" w:rsidP="00C844B5">
      <w:pPr>
        <w:ind w:right="70"/>
        <w:jc w:val="both"/>
        <w:rPr>
          <w:rFonts w:ascii="Arial" w:eastAsia="Calibri" w:hAnsi="Arial" w:cs="Arial"/>
          <w:sz w:val="20"/>
          <w:szCs w:val="20"/>
        </w:rPr>
      </w:pPr>
      <w:r w:rsidRPr="001D6F5C">
        <w:rPr>
          <w:rFonts w:ascii="Arial" w:eastAsia="Calibri" w:hAnsi="Arial" w:cs="Arial"/>
          <w:position w:val="1"/>
          <w:sz w:val="20"/>
          <w:szCs w:val="20"/>
        </w:rPr>
        <w:t>Engage with educational institutions, the business sector, and the community for the benefit of students and the region</w:t>
      </w:r>
      <w:r w:rsidRPr="001D6F5C">
        <w:rPr>
          <w:rFonts w:ascii="Arial" w:eastAsia="Calibri" w:hAnsi="Arial" w:cs="Arial"/>
          <w:sz w:val="20"/>
          <w:szCs w:val="20"/>
        </w:rPr>
        <w:t>.</w:t>
      </w:r>
    </w:p>
    <w:p w14:paraId="7788325A" w14:textId="77777777" w:rsidR="00803EC0" w:rsidRPr="001D6F5C" w:rsidRDefault="00803EC0" w:rsidP="007D5DB1">
      <w:pPr>
        <w:autoSpaceDE w:val="0"/>
        <w:autoSpaceDN w:val="0"/>
        <w:adjustRightInd w:val="0"/>
        <w:jc w:val="both"/>
        <w:rPr>
          <w:rFonts w:ascii="Arial" w:hAnsi="Arial" w:cs="Arial"/>
          <w:b/>
          <w:sz w:val="20"/>
          <w:szCs w:val="20"/>
        </w:rPr>
      </w:pPr>
    </w:p>
    <w:p w14:paraId="0081CE55" w14:textId="77777777" w:rsidR="003B2D84" w:rsidRPr="00834089" w:rsidRDefault="003B2D84" w:rsidP="007D5DB1">
      <w:pPr>
        <w:autoSpaceDE w:val="0"/>
        <w:autoSpaceDN w:val="0"/>
        <w:adjustRightInd w:val="0"/>
        <w:jc w:val="both"/>
        <w:rPr>
          <w:rFonts w:ascii="Arial" w:hAnsi="Arial" w:cs="Arial"/>
          <w:i/>
          <w:sz w:val="20"/>
          <w:szCs w:val="20"/>
        </w:rPr>
      </w:pPr>
      <w:r w:rsidRPr="001D6F5C">
        <w:rPr>
          <w:rFonts w:ascii="Arial" w:hAnsi="Arial" w:cs="Arial"/>
          <w:i/>
          <w:sz w:val="20"/>
          <w:szCs w:val="20"/>
        </w:rPr>
        <w:t>LCSC’s revenue comes from state appropriations; student tuition and fees; federal, state, and private grants and contracts; sales and services from educational and auxiliary services; and endowments and gifts.  These revenues are</w:t>
      </w:r>
      <w:r w:rsidRPr="00834089">
        <w:rPr>
          <w:rFonts w:ascii="Arial" w:hAnsi="Arial" w:cs="Arial"/>
          <w:i/>
          <w:sz w:val="20"/>
          <w:szCs w:val="20"/>
        </w:rPr>
        <w:t xml:space="preserve"> allocated to instructional programs and support functions.</w:t>
      </w:r>
    </w:p>
    <w:p w14:paraId="0ED54C5A" w14:textId="77777777" w:rsidR="00E82155" w:rsidRPr="007D5DB1" w:rsidRDefault="00E82155" w:rsidP="007D5DB1">
      <w:pPr>
        <w:autoSpaceDE w:val="0"/>
        <w:autoSpaceDN w:val="0"/>
        <w:adjustRightInd w:val="0"/>
        <w:jc w:val="both"/>
        <w:rPr>
          <w:rFonts w:ascii="Arial" w:hAnsi="Arial" w:cs="Arial"/>
          <w:bCs/>
          <w:szCs w:val="28"/>
        </w:rPr>
      </w:pPr>
    </w:p>
    <w:p w14:paraId="56FC6F5F" w14:textId="77777777" w:rsidR="001D6F5C" w:rsidRDefault="001D6F5C">
      <w:pPr>
        <w:rPr>
          <w:rFonts w:ascii="Arial" w:hAnsi="Arial" w:cs="Arial"/>
          <w:b/>
          <w:bCs/>
        </w:rPr>
      </w:pPr>
      <w:r>
        <w:rPr>
          <w:rFonts w:ascii="Arial" w:hAnsi="Arial" w:cs="Arial"/>
          <w:b/>
          <w:bCs/>
        </w:rPr>
        <w:br w:type="page"/>
      </w:r>
    </w:p>
    <w:p w14:paraId="27DED863" w14:textId="341F6CDE" w:rsidR="005676A7" w:rsidRDefault="005676A7" w:rsidP="007D5DB1">
      <w:pPr>
        <w:autoSpaceDE w:val="0"/>
        <w:autoSpaceDN w:val="0"/>
        <w:adjustRightInd w:val="0"/>
        <w:jc w:val="both"/>
        <w:rPr>
          <w:rFonts w:ascii="Arial" w:hAnsi="Arial" w:cs="Arial"/>
          <w:b/>
          <w:bCs/>
        </w:rPr>
      </w:pPr>
      <w:r>
        <w:rPr>
          <w:rFonts w:ascii="Arial" w:hAnsi="Arial" w:cs="Arial"/>
          <w:b/>
          <w:bCs/>
        </w:rPr>
        <w:lastRenderedPageBreak/>
        <w:t xml:space="preserve">Revenues and Expenditures </w:t>
      </w:r>
      <w:r w:rsidRPr="00463007">
        <w:rPr>
          <w:rFonts w:ascii="Arial" w:hAnsi="Arial" w:cs="Arial"/>
          <w:b/>
          <w:bCs/>
          <w:sz w:val="20"/>
          <w:szCs w:val="20"/>
        </w:rPr>
        <w:t xml:space="preserve">(includes </w:t>
      </w:r>
      <w:r w:rsidR="00B54C1D">
        <w:rPr>
          <w:rFonts w:ascii="Arial" w:hAnsi="Arial" w:cs="Arial"/>
          <w:b/>
          <w:bCs/>
          <w:sz w:val="20"/>
          <w:szCs w:val="20"/>
        </w:rPr>
        <w:t xml:space="preserve">Career &amp; </w:t>
      </w:r>
      <w:r w:rsidRPr="00463007">
        <w:rPr>
          <w:rFonts w:ascii="Arial" w:hAnsi="Arial" w:cs="Arial"/>
          <w:b/>
          <w:bCs/>
          <w:sz w:val="20"/>
          <w:szCs w:val="20"/>
        </w:rPr>
        <w:t>Technical Education)</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63"/>
        <w:gridCol w:w="1602"/>
        <w:gridCol w:w="1602"/>
        <w:gridCol w:w="1602"/>
        <w:gridCol w:w="1601"/>
      </w:tblGrid>
      <w:tr w:rsidR="006B42DE" w14:paraId="00DAC014" w14:textId="609A492F" w:rsidTr="006B42DE">
        <w:trPr>
          <w:trHeight w:val="70"/>
        </w:trPr>
        <w:tc>
          <w:tcPr>
            <w:tcW w:w="3663" w:type="dxa"/>
            <w:shd w:val="clear" w:color="auto" w:fill="000080"/>
            <w:noWrap/>
            <w:vAlign w:val="center"/>
            <w:hideMark/>
          </w:tcPr>
          <w:p w14:paraId="2B201C14" w14:textId="77777777" w:rsidR="006B42DE" w:rsidRDefault="006B42DE" w:rsidP="006B42DE">
            <w:pPr>
              <w:rPr>
                <w:rFonts w:ascii="Arial" w:hAnsi="Arial" w:cs="Arial"/>
                <w:b/>
                <w:bCs/>
                <w:color w:val="FFFFFF"/>
                <w:sz w:val="20"/>
                <w:szCs w:val="20"/>
              </w:rPr>
            </w:pPr>
            <w:r>
              <w:rPr>
                <w:rFonts w:ascii="Arial" w:hAnsi="Arial" w:cs="Arial"/>
                <w:b/>
                <w:bCs/>
                <w:color w:val="FFFFFF"/>
                <w:sz w:val="20"/>
                <w:szCs w:val="20"/>
              </w:rPr>
              <w:t>Revenue</w:t>
            </w:r>
          </w:p>
        </w:tc>
        <w:tc>
          <w:tcPr>
            <w:tcW w:w="1602" w:type="dxa"/>
            <w:shd w:val="clear" w:color="auto" w:fill="000080"/>
            <w:vAlign w:val="center"/>
          </w:tcPr>
          <w:p w14:paraId="32112326" w14:textId="69C09134" w:rsidR="006B42DE" w:rsidRPr="00F520D0" w:rsidRDefault="000B2DD8" w:rsidP="006B42DE">
            <w:pPr>
              <w:jc w:val="right"/>
              <w:rPr>
                <w:rFonts w:ascii="Arial" w:hAnsi="Arial" w:cs="Arial"/>
                <w:b/>
                <w:bCs/>
                <w:color w:val="FFFFFF"/>
                <w:sz w:val="20"/>
                <w:szCs w:val="20"/>
                <w:vertAlign w:val="subscript"/>
              </w:rPr>
            </w:pPr>
            <w:r>
              <w:rPr>
                <w:rFonts w:ascii="Arial" w:hAnsi="Arial" w:cs="Arial"/>
                <w:b/>
                <w:bCs/>
                <w:color w:val="FFFFFF"/>
                <w:sz w:val="20"/>
                <w:szCs w:val="20"/>
              </w:rPr>
              <w:t>FY 2019</w:t>
            </w:r>
          </w:p>
        </w:tc>
        <w:tc>
          <w:tcPr>
            <w:tcW w:w="1602" w:type="dxa"/>
            <w:shd w:val="clear" w:color="auto" w:fill="000080"/>
            <w:vAlign w:val="center"/>
          </w:tcPr>
          <w:p w14:paraId="567E451E" w14:textId="1136AA72" w:rsidR="006B42DE" w:rsidRPr="00F520D0" w:rsidRDefault="000B2DD8" w:rsidP="006B42DE">
            <w:pPr>
              <w:jc w:val="right"/>
              <w:rPr>
                <w:rFonts w:ascii="Arial" w:hAnsi="Arial" w:cs="Arial"/>
                <w:b/>
                <w:bCs/>
                <w:color w:val="FFFFFF"/>
                <w:sz w:val="20"/>
                <w:szCs w:val="20"/>
                <w:vertAlign w:val="subscript"/>
              </w:rPr>
            </w:pPr>
            <w:r>
              <w:rPr>
                <w:rFonts w:ascii="Arial" w:hAnsi="Arial" w:cs="Arial"/>
                <w:b/>
                <w:bCs/>
                <w:color w:val="FFFFFF"/>
                <w:sz w:val="20"/>
                <w:szCs w:val="20"/>
              </w:rPr>
              <w:t>FY 2020</w:t>
            </w:r>
          </w:p>
        </w:tc>
        <w:tc>
          <w:tcPr>
            <w:tcW w:w="1602" w:type="dxa"/>
            <w:shd w:val="clear" w:color="auto" w:fill="000080"/>
          </w:tcPr>
          <w:p w14:paraId="09E1FFC0" w14:textId="690A974F" w:rsidR="006B42DE" w:rsidRPr="00E27D1A" w:rsidRDefault="000B2DD8" w:rsidP="006B42DE">
            <w:pPr>
              <w:jc w:val="right"/>
              <w:rPr>
                <w:rFonts w:ascii="Arial" w:hAnsi="Arial" w:cs="Arial"/>
                <w:b/>
                <w:bCs/>
                <w:color w:val="FFFFFF"/>
                <w:sz w:val="20"/>
                <w:szCs w:val="20"/>
              </w:rPr>
            </w:pPr>
            <w:r>
              <w:rPr>
                <w:rFonts w:ascii="Arial" w:hAnsi="Arial" w:cs="Arial"/>
                <w:b/>
                <w:bCs/>
                <w:color w:val="FFFFFF"/>
                <w:sz w:val="20"/>
                <w:szCs w:val="20"/>
              </w:rPr>
              <w:t>FY 2021</w:t>
            </w:r>
          </w:p>
        </w:tc>
        <w:tc>
          <w:tcPr>
            <w:tcW w:w="1601" w:type="dxa"/>
            <w:shd w:val="clear" w:color="auto" w:fill="000080"/>
          </w:tcPr>
          <w:p w14:paraId="19F669FE" w14:textId="178C1BB8" w:rsidR="006B42DE" w:rsidRPr="00E27D1A" w:rsidRDefault="000B2DD8" w:rsidP="006B42DE">
            <w:pPr>
              <w:jc w:val="right"/>
              <w:rPr>
                <w:rFonts w:ascii="Arial" w:hAnsi="Arial" w:cs="Arial"/>
                <w:b/>
                <w:bCs/>
                <w:color w:val="FFFFFF"/>
                <w:sz w:val="20"/>
                <w:szCs w:val="20"/>
              </w:rPr>
            </w:pPr>
            <w:r>
              <w:rPr>
                <w:rFonts w:ascii="Arial" w:hAnsi="Arial" w:cs="Arial"/>
                <w:b/>
                <w:bCs/>
                <w:color w:val="FFFFFF"/>
                <w:sz w:val="20"/>
                <w:szCs w:val="20"/>
              </w:rPr>
              <w:t>FY 2022</w:t>
            </w:r>
            <w:r w:rsidR="00CE3511">
              <w:rPr>
                <w:rFonts w:ascii="Arial" w:hAnsi="Arial" w:cs="Arial"/>
                <w:b/>
                <w:bCs/>
                <w:color w:val="FFFFFF"/>
                <w:sz w:val="20"/>
                <w:szCs w:val="20"/>
              </w:rPr>
              <w:t>¹</w:t>
            </w:r>
          </w:p>
        </w:tc>
      </w:tr>
      <w:tr w:rsidR="000B2DD8" w14:paraId="609E40D8" w14:textId="1D4CE78E" w:rsidTr="005D3A0A">
        <w:trPr>
          <w:trHeight w:val="80"/>
        </w:trPr>
        <w:tc>
          <w:tcPr>
            <w:tcW w:w="3663" w:type="dxa"/>
            <w:shd w:val="clear" w:color="auto" w:fill="auto"/>
            <w:noWrap/>
            <w:vAlign w:val="bottom"/>
            <w:hideMark/>
          </w:tcPr>
          <w:p w14:paraId="63075DFC" w14:textId="77777777" w:rsidR="000B2DD8" w:rsidRDefault="000B2DD8" w:rsidP="000B2DD8">
            <w:pPr>
              <w:rPr>
                <w:rFonts w:ascii="Arial" w:hAnsi="Arial" w:cs="Arial"/>
                <w:color w:val="000000"/>
                <w:sz w:val="20"/>
                <w:szCs w:val="20"/>
              </w:rPr>
            </w:pPr>
            <w:r>
              <w:rPr>
                <w:rFonts w:ascii="Arial" w:hAnsi="Arial" w:cs="Arial"/>
                <w:color w:val="000000"/>
                <w:sz w:val="20"/>
                <w:szCs w:val="20"/>
              </w:rPr>
              <w:t>State Appropriations</w:t>
            </w:r>
          </w:p>
        </w:tc>
        <w:tc>
          <w:tcPr>
            <w:tcW w:w="1602" w:type="dxa"/>
            <w:vAlign w:val="center"/>
          </w:tcPr>
          <w:p w14:paraId="418AC784" w14:textId="45DDB252" w:rsidR="000B2DD8" w:rsidRPr="00753B7B" w:rsidRDefault="000B2DD8" w:rsidP="000B2DD8">
            <w:pPr>
              <w:jc w:val="right"/>
              <w:rPr>
                <w:rFonts w:ascii="Arial" w:hAnsi="Arial" w:cs="Arial"/>
                <w:color w:val="000000"/>
                <w:sz w:val="20"/>
                <w:szCs w:val="20"/>
              </w:rPr>
            </w:pPr>
            <w:r>
              <w:rPr>
                <w:rFonts w:ascii="Arial" w:hAnsi="Arial" w:cs="Arial"/>
                <w:color w:val="000000"/>
                <w:sz w:val="20"/>
                <w:szCs w:val="20"/>
              </w:rPr>
              <w:t>$24,687,632</w:t>
            </w:r>
          </w:p>
        </w:tc>
        <w:tc>
          <w:tcPr>
            <w:tcW w:w="1602" w:type="dxa"/>
          </w:tcPr>
          <w:p w14:paraId="0414DD96" w14:textId="650EC516" w:rsidR="000B2DD8" w:rsidRPr="00753B7B" w:rsidRDefault="000B2DD8" w:rsidP="000B2DD8">
            <w:pPr>
              <w:jc w:val="right"/>
              <w:rPr>
                <w:rFonts w:ascii="Arial" w:hAnsi="Arial" w:cs="Arial"/>
                <w:color w:val="000000"/>
                <w:sz w:val="20"/>
                <w:szCs w:val="20"/>
              </w:rPr>
            </w:pPr>
            <w:r>
              <w:rPr>
                <w:rFonts w:ascii="Arial" w:hAnsi="Arial" w:cs="Arial"/>
                <w:color w:val="000000"/>
                <w:sz w:val="20"/>
                <w:szCs w:val="20"/>
              </w:rPr>
              <w:t>$25,281,256</w:t>
            </w:r>
          </w:p>
        </w:tc>
        <w:tc>
          <w:tcPr>
            <w:tcW w:w="1602" w:type="dxa"/>
          </w:tcPr>
          <w:p w14:paraId="2CAD7885" w14:textId="02ABB9E8" w:rsidR="000B2DD8" w:rsidRPr="00753B7B" w:rsidRDefault="000B2DD8" w:rsidP="000B2DD8">
            <w:pPr>
              <w:jc w:val="right"/>
              <w:rPr>
                <w:rFonts w:ascii="Arial" w:hAnsi="Arial" w:cs="Arial"/>
                <w:color w:val="000000"/>
                <w:sz w:val="20"/>
                <w:szCs w:val="20"/>
              </w:rPr>
            </w:pPr>
            <w:r>
              <w:rPr>
                <w:rFonts w:ascii="Arial" w:hAnsi="Arial" w:cs="Arial"/>
                <w:color w:val="000000"/>
                <w:sz w:val="20"/>
                <w:szCs w:val="20"/>
              </w:rPr>
              <w:t>$25,884,997</w:t>
            </w:r>
          </w:p>
        </w:tc>
        <w:tc>
          <w:tcPr>
            <w:tcW w:w="1601" w:type="dxa"/>
          </w:tcPr>
          <w:p w14:paraId="2A5BE17E" w14:textId="62E2839C" w:rsidR="000B2DD8" w:rsidRDefault="000B2DD8" w:rsidP="000B2DD8">
            <w:pPr>
              <w:jc w:val="right"/>
              <w:rPr>
                <w:rFonts w:ascii="Arial" w:hAnsi="Arial" w:cs="Arial"/>
                <w:color w:val="000000"/>
                <w:sz w:val="20"/>
                <w:szCs w:val="20"/>
              </w:rPr>
            </w:pPr>
          </w:p>
        </w:tc>
      </w:tr>
      <w:tr w:rsidR="000B2DD8" w14:paraId="2743D6F2" w14:textId="21E66D60" w:rsidTr="005D3A0A">
        <w:trPr>
          <w:trHeight w:val="80"/>
        </w:trPr>
        <w:tc>
          <w:tcPr>
            <w:tcW w:w="3663" w:type="dxa"/>
            <w:shd w:val="clear" w:color="auto" w:fill="auto"/>
            <w:noWrap/>
            <w:vAlign w:val="bottom"/>
            <w:hideMark/>
          </w:tcPr>
          <w:p w14:paraId="322A807A" w14:textId="77777777" w:rsidR="000B2DD8" w:rsidRDefault="000B2DD8" w:rsidP="000B2DD8">
            <w:pPr>
              <w:rPr>
                <w:rFonts w:ascii="Arial" w:hAnsi="Arial" w:cs="Arial"/>
                <w:color w:val="000000"/>
                <w:sz w:val="20"/>
                <w:szCs w:val="20"/>
              </w:rPr>
            </w:pPr>
            <w:r>
              <w:rPr>
                <w:rFonts w:ascii="Arial" w:hAnsi="Arial" w:cs="Arial"/>
                <w:color w:val="000000"/>
                <w:sz w:val="20"/>
                <w:szCs w:val="20"/>
              </w:rPr>
              <w:t xml:space="preserve">Student Fees </w:t>
            </w:r>
          </w:p>
        </w:tc>
        <w:tc>
          <w:tcPr>
            <w:tcW w:w="1602" w:type="dxa"/>
            <w:vAlign w:val="center"/>
          </w:tcPr>
          <w:p w14:paraId="5561DA67" w14:textId="1107B5C0" w:rsidR="000B2DD8" w:rsidRPr="00753B7B" w:rsidRDefault="000B2DD8" w:rsidP="000B2DD8">
            <w:pPr>
              <w:jc w:val="right"/>
              <w:rPr>
                <w:rFonts w:ascii="Arial" w:hAnsi="Arial" w:cs="Arial"/>
                <w:sz w:val="20"/>
                <w:szCs w:val="20"/>
              </w:rPr>
            </w:pPr>
            <w:r>
              <w:rPr>
                <w:rFonts w:ascii="Arial" w:hAnsi="Arial" w:cs="Arial"/>
                <w:sz w:val="20"/>
                <w:szCs w:val="20"/>
              </w:rPr>
              <w:t>$12,553,544</w:t>
            </w:r>
          </w:p>
        </w:tc>
        <w:tc>
          <w:tcPr>
            <w:tcW w:w="1602" w:type="dxa"/>
          </w:tcPr>
          <w:p w14:paraId="26048586" w14:textId="6FD450A1" w:rsidR="000B2DD8" w:rsidRPr="00753B7B" w:rsidRDefault="000B2DD8" w:rsidP="000B2DD8">
            <w:pPr>
              <w:jc w:val="right"/>
              <w:rPr>
                <w:rFonts w:ascii="Arial" w:hAnsi="Arial" w:cs="Arial"/>
                <w:sz w:val="20"/>
                <w:szCs w:val="20"/>
              </w:rPr>
            </w:pPr>
            <w:r>
              <w:rPr>
                <w:rFonts w:ascii="Arial" w:hAnsi="Arial" w:cs="Arial"/>
                <w:sz w:val="20"/>
                <w:szCs w:val="20"/>
              </w:rPr>
              <w:t>$12,634,678</w:t>
            </w:r>
          </w:p>
        </w:tc>
        <w:tc>
          <w:tcPr>
            <w:tcW w:w="1602" w:type="dxa"/>
          </w:tcPr>
          <w:p w14:paraId="238F9247" w14:textId="3F262514" w:rsidR="000B2DD8" w:rsidRPr="00753B7B" w:rsidRDefault="000B2DD8" w:rsidP="000B2DD8">
            <w:pPr>
              <w:jc w:val="right"/>
              <w:rPr>
                <w:rFonts w:ascii="Arial" w:hAnsi="Arial" w:cs="Arial"/>
                <w:sz w:val="20"/>
                <w:szCs w:val="20"/>
              </w:rPr>
            </w:pPr>
            <w:r>
              <w:rPr>
                <w:rFonts w:ascii="Arial" w:hAnsi="Arial" w:cs="Arial"/>
                <w:sz w:val="20"/>
                <w:szCs w:val="20"/>
              </w:rPr>
              <w:t>$12,328,717</w:t>
            </w:r>
          </w:p>
        </w:tc>
        <w:tc>
          <w:tcPr>
            <w:tcW w:w="1601" w:type="dxa"/>
          </w:tcPr>
          <w:p w14:paraId="1FFEC41C" w14:textId="6E604972" w:rsidR="000B2DD8" w:rsidRDefault="000B2DD8" w:rsidP="000B2DD8">
            <w:pPr>
              <w:jc w:val="right"/>
              <w:rPr>
                <w:rFonts w:ascii="Arial" w:hAnsi="Arial" w:cs="Arial"/>
                <w:sz w:val="20"/>
                <w:szCs w:val="20"/>
              </w:rPr>
            </w:pPr>
          </w:p>
        </w:tc>
      </w:tr>
      <w:tr w:rsidR="000B2DD8" w14:paraId="6D98538D" w14:textId="0BB61D8C" w:rsidTr="005D3A0A">
        <w:trPr>
          <w:trHeight w:val="80"/>
        </w:trPr>
        <w:tc>
          <w:tcPr>
            <w:tcW w:w="3663" w:type="dxa"/>
            <w:shd w:val="clear" w:color="auto" w:fill="auto"/>
            <w:noWrap/>
            <w:vAlign w:val="bottom"/>
            <w:hideMark/>
          </w:tcPr>
          <w:p w14:paraId="7099C8CB" w14:textId="77777777" w:rsidR="000B2DD8" w:rsidRDefault="000B2DD8" w:rsidP="000B2DD8">
            <w:pPr>
              <w:rPr>
                <w:rFonts w:ascii="Arial" w:hAnsi="Arial" w:cs="Arial"/>
                <w:color w:val="000000"/>
                <w:sz w:val="20"/>
                <w:szCs w:val="20"/>
              </w:rPr>
            </w:pPr>
            <w:r>
              <w:rPr>
                <w:rFonts w:ascii="Arial" w:hAnsi="Arial" w:cs="Arial"/>
                <w:color w:val="000000"/>
                <w:sz w:val="20"/>
                <w:szCs w:val="20"/>
              </w:rPr>
              <w:t>Federal Grants &amp; Contracts</w:t>
            </w:r>
          </w:p>
        </w:tc>
        <w:tc>
          <w:tcPr>
            <w:tcW w:w="1602" w:type="dxa"/>
            <w:vAlign w:val="center"/>
          </w:tcPr>
          <w:p w14:paraId="07CC1FAC" w14:textId="35693C05" w:rsidR="000B2DD8" w:rsidRPr="00753B7B" w:rsidRDefault="000B2DD8" w:rsidP="000B2DD8">
            <w:pPr>
              <w:jc w:val="right"/>
              <w:rPr>
                <w:rFonts w:ascii="Arial" w:hAnsi="Arial" w:cs="Arial"/>
                <w:sz w:val="20"/>
                <w:szCs w:val="20"/>
              </w:rPr>
            </w:pPr>
            <w:r>
              <w:rPr>
                <w:rFonts w:ascii="Arial" w:hAnsi="Arial" w:cs="Arial"/>
                <w:sz w:val="20"/>
                <w:szCs w:val="20"/>
              </w:rPr>
              <w:t>$7,286,855</w:t>
            </w:r>
          </w:p>
        </w:tc>
        <w:tc>
          <w:tcPr>
            <w:tcW w:w="1602" w:type="dxa"/>
          </w:tcPr>
          <w:p w14:paraId="3CE7BF22" w14:textId="213057CC" w:rsidR="000B2DD8" w:rsidRPr="00753B7B" w:rsidRDefault="000B2DD8" w:rsidP="000B2DD8">
            <w:pPr>
              <w:jc w:val="right"/>
              <w:rPr>
                <w:rFonts w:ascii="Arial" w:hAnsi="Arial" w:cs="Arial"/>
                <w:sz w:val="20"/>
                <w:szCs w:val="20"/>
              </w:rPr>
            </w:pPr>
            <w:r>
              <w:rPr>
                <w:rFonts w:ascii="Arial" w:hAnsi="Arial" w:cs="Arial"/>
                <w:sz w:val="20"/>
                <w:szCs w:val="20"/>
              </w:rPr>
              <w:t>$8,374,957</w:t>
            </w:r>
          </w:p>
        </w:tc>
        <w:tc>
          <w:tcPr>
            <w:tcW w:w="1602" w:type="dxa"/>
          </w:tcPr>
          <w:p w14:paraId="56B90D81" w14:textId="56A4E7A1" w:rsidR="000B2DD8" w:rsidRPr="00753B7B" w:rsidRDefault="000B2DD8" w:rsidP="000B2DD8">
            <w:pPr>
              <w:jc w:val="right"/>
              <w:rPr>
                <w:rFonts w:ascii="Arial" w:hAnsi="Arial" w:cs="Arial"/>
                <w:sz w:val="20"/>
                <w:szCs w:val="20"/>
              </w:rPr>
            </w:pPr>
            <w:r>
              <w:rPr>
                <w:rFonts w:ascii="Arial" w:hAnsi="Arial" w:cs="Arial"/>
                <w:sz w:val="20"/>
                <w:szCs w:val="20"/>
              </w:rPr>
              <w:t>$10,324,583</w:t>
            </w:r>
          </w:p>
        </w:tc>
        <w:tc>
          <w:tcPr>
            <w:tcW w:w="1601" w:type="dxa"/>
          </w:tcPr>
          <w:p w14:paraId="64984040" w14:textId="48CEAC1E" w:rsidR="000B2DD8" w:rsidRDefault="000B2DD8" w:rsidP="000B2DD8">
            <w:pPr>
              <w:jc w:val="right"/>
              <w:rPr>
                <w:rFonts w:ascii="Arial" w:hAnsi="Arial" w:cs="Arial"/>
                <w:sz w:val="20"/>
                <w:szCs w:val="20"/>
              </w:rPr>
            </w:pPr>
          </w:p>
        </w:tc>
      </w:tr>
      <w:tr w:rsidR="000B2DD8" w14:paraId="2900DFD3" w14:textId="3FE5C086" w:rsidTr="005D3A0A">
        <w:trPr>
          <w:trHeight w:val="135"/>
        </w:trPr>
        <w:tc>
          <w:tcPr>
            <w:tcW w:w="3663" w:type="dxa"/>
            <w:shd w:val="clear" w:color="auto" w:fill="auto"/>
            <w:noWrap/>
            <w:vAlign w:val="bottom"/>
            <w:hideMark/>
          </w:tcPr>
          <w:p w14:paraId="07CA3E63" w14:textId="77777777" w:rsidR="000B2DD8" w:rsidRDefault="000B2DD8" w:rsidP="000B2DD8">
            <w:pPr>
              <w:rPr>
                <w:rFonts w:ascii="Arial" w:hAnsi="Arial" w:cs="Arial"/>
                <w:color w:val="000000"/>
                <w:sz w:val="20"/>
                <w:szCs w:val="20"/>
              </w:rPr>
            </w:pPr>
            <w:r>
              <w:rPr>
                <w:rFonts w:ascii="Arial" w:hAnsi="Arial" w:cs="Arial"/>
                <w:color w:val="000000"/>
                <w:sz w:val="20"/>
                <w:szCs w:val="20"/>
              </w:rPr>
              <w:t>State Grants &amp; Contracts</w:t>
            </w:r>
          </w:p>
        </w:tc>
        <w:tc>
          <w:tcPr>
            <w:tcW w:w="1602" w:type="dxa"/>
            <w:vAlign w:val="center"/>
          </w:tcPr>
          <w:p w14:paraId="38BB3249" w14:textId="0F56E003" w:rsidR="000B2DD8" w:rsidRPr="00753B7B" w:rsidRDefault="000B2DD8" w:rsidP="000B2DD8">
            <w:pPr>
              <w:jc w:val="right"/>
              <w:rPr>
                <w:rFonts w:ascii="Arial" w:hAnsi="Arial" w:cs="Arial"/>
                <w:sz w:val="20"/>
                <w:szCs w:val="20"/>
              </w:rPr>
            </w:pPr>
            <w:r>
              <w:rPr>
                <w:rFonts w:ascii="Arial" w:hAnsi="Arial" w:cs="Arial"/>
                <w:sz w:val="20"/>
                <w:szCs w:val="20"/>
              </w:rPr>
              <w:t>$2,825,307</w:t>
            </w:r>
          </w:p>
        </w:tc>
        <w:tc>
          <w:tcPr>
            <w:tcW w:w="1602" w:type="dxa"/>
          </w:tcPr>
          <w:p w14:paraId="0084F33D" w14:textId="12DC825F" w:rsidR="000B2DD8" w:rsidRPr="00753B7B" w:rsidRDefault="000B2DD8" w:rsidP="000B2DD8">
            <w:pPr>
              <w:jc w:val="right"/>
              <w:rPr>
                <w:rFonts w:ascii="Arial" w:hAnsi="Arial" w:cs="Arial"/>
                <w:sz w:val="20"/>
                <w:szCs w:val="20"/>
              </w:rPr>
            </w:pPr>
            <w:r>
              <w:rPr>
                <w:rFonts w:ascii="Arial" w:hAnsi="Arial" w:cs="Arial"/>
                <w:sz w:val="20"/>
                <w:szCs w:val="20"/>
              </w:rPr>
              <w:t>$3,218,872</w:t>
            </w:r>
          </w:p>
        </w:tc>
        <w:tc>
          <w:tcPr>
            <w:tcW w:w="1602" w:type="dxa"/>
          </w:tcPr>
          <w:p w14:paraId="74C820AC" w14:textId="30824197" w:rsidR="000B2DD8" w:rsidRPr="009E00AB" w:rsidRDefault="000B2DD8" w:rsidP="000B2DD8">
            <w:pPr>
              <w:jc w:val="right"/>
              <w:rPr>
                <w:rFonts w:ascii="Arial" w:hAnsi="Arial" w:cs="Arial"/>
                <w:sz w:val="20"/>
                <w:szCs w:val="20"/>
              </w:rPr>
            </w:pPr>
            <w:r>
              <w:rPr>
                <w:rFonts w:ascii="Arial" w:hAnsi="Arial" w:cs="Arial"/>
                <w:sz w:val="20"/>
                <w:szCs w:val="20"/>
              </w:rPr>
              <w:t>$3,175,967</w:t>
            </w:r>
          </w:p>
        </w:tc>
        <w:tc>
          <w:tcPr>
            <w:tcW w:w="1601" w:type="dxa"/>
          </w:tcPr>
          <w:p w14:paraId="6C17B662" w14:textId="12D04952" w:rsidR="000B2DD8" w:rsidRDefault="000B2DD8" w:rsidP="000B2DD8">
            <w:pPr>
              <w:jc w:val="right"/>
              <w:rPr>
                <w:rFonts w:ascii="Arial" w:hAnsi="Arial" w:cs="Arial"/>
                <w:sz w:val="20"/>
                <w:szCs w:val="20"/>
              </w:rPr>
            </w:pPr>
          </w:p>
        </w:tc>
      </w:tr>
      <w:tr w:rsidR="000B2DD8" w14:paraId="5396BA77" w14:textId="64BCC868" w:rsidTr="005D3A0A">
        <w:trPr>
          <w:trHeight w:val="90"/>
        </w:trPr>
        <w:tc>
          <w:tcPr>
            <w:tcW w:w="3663" w:type="dxa"/>
            <w:shd w:val="clear" w:color="auto" w:fill="auto"/>
            <w:noWrap/>
            <w:vAlign w:val="bottom"/>
            <w:hideMark/>
          </w:tcPr>
          <w:p w14:paraId="2197591A" w14:textId="77777777" w:rsidR="000B2DD8" w:rsidRDefault="000B2DD8" w:rsidP="000B2DD8">
            <w:pPr>
              <w:rPr>
                <w:rFonts w:ascii="Arial" w:hAnsi="Arial" w:cs="Arial"/>
                <w:color w:val="000000"/>
                <w:sz w:val="20"/>
                <w:szCs w:val="20"/>
              </w:rPr>
            </w:pPr>
            <w:r>
              <w:rPr>
                <w:rFonts w:ascii="Arial" w:hAnsi="Arial" w:cs="Arial"/>
                <w:color w:val="000000"/>
                <w:sz w:val="20"/>
                <w:szCs w:val="20"/>
              </w:rPr>
              <w:t>Private Gifts, Grants &amp; Contracts</w:t>
            </w:r>
          </w:p>
        </w:tc>
        <w:tc>
          <w:tcPr>
            <w:tcW w:w="1602" w:type="dxa"/>
            <w:vAlign w:val="center"/>
          </w:tcPr>
          <w:p w14:paraId="3E0939DC" w14:textId="101B17D9" w:rsidR="000B2DD8" w:rsidRPr="00753B7B" w:rsidRDefault="000B2DD8" w:rsidP="000B2DD8">
            <w:pPr>
              <w:jc w:val="right"/>
              <w:rPr>
                <w:rFonts w:ascii="Arial" w:hAnsi="Arial" w:cs="Arial"/>
                <w:sz w:val="20"/>
                <w:szCs w:val="20"/>
              </w:rPr>
            </w:pPr>
            <w:r>
              <w:rPr>
                <w:rFonts w:ascii="Arial" w:hAnsi="Arial" w:cs="Arial"/>
                <w:sz w:val="20"/>
                <w:szCs w:val="20"/>
              </w:rPr>
              <w:t>$1,857,096</w:t>
            </w:r>
          </w:p>
        </w:tc>
        <w:tc>
          <w:tcPr>
            <w:tcW w:w="1602" w:type="dxa"/>
          </w:tcPr>
          <w:p w14:paraId="02FD6F6D" w14:textId="7A6E9913" w:rsidR="000B2DD8" w:rsidRPr="00753B7B" w:rsidRDefault="000B2DD8" w:rsidP="000B2DD8">
            <w:pPr>
              <w:jc w:val="right"/>
              <w:rPr>
                <w:rFonts w:ascii="Arial" w:hAnsi="Arial" w:cs="Arial"/>
                <w:sz w:val="20"/>
                <w:szCs w:val="20"/>
              </w:rPr>
            </w:pPr>
            <w:r>
              <w:rPr>
                <w:rFonts w:ascii="Arial" w:hAnsi="Arial" w:cs="Arial"/>
                <w:sz w:val="20"/>
                <w:szCs w:val="20"/>
              </w:rPr>
              <w:t>$5,521,221</w:t>
            </w:r>
          </w:p>
        </w:tc>
        <w:tc>
          <w:tcPr>
            <w:tcW w:w="1602" w:type="dxa"/>
          </w:tcPr>
          <w:p w14:paraId="4641FDCE" w14:textId="7FF36569" w:rsidR="000B2DD8" w:rsidRPr="009E00AB" w:rsidRDefault="000B2DD8" w:rsidP="000B2DD8">
            <w:pPr>
              <w:jc w:val="right"/>
              <w:rPr>
                <w:rFonts w:ascii="Arial" w:hAnsi="Arial" w:cs="Arial"/>
                <w:sz w:val="20"/>
                <w:szCs w:val="20"/>
              </w:rPr>
            </w:pPr>
            <w:r>
              <w:rPr>
                <w:rFonts w:ascii="Arial" w:hAnsi="Arial" w:cs="Arial"/>
                <w:sz w:val="20"/>
                <w:szCs w:val="20"/>
              </w:rPr>
              <w:t>$2,265,482</w:t>
            </w:r>
          </w:p>
        </w:tc>
        <w:tc>
          <w:tcPr>
            <w:tcW w:w="1601" w:type="dxa"/>
          </w:tcPr>
          <w:p w14:paraId="396132E5" w14:textId="7DC3C273" w:rsidR="000B2DD8" w:rsidRDefault="000B2DD8" w:rsidP="000B2DD8">
            <w:pPr>
              <w:jc w:val="right"/>
              <w:rPr>
                <w:rFonts w:ascii="Arial" w:hAnsi="Arial" w:cs="Arial"/>
                <w:sz w:val="20"/>
                <w:szCs w:val="20"/>
              </w:rPr>
            </w:pPr>
          </w:p>
        </w:tc>
      </w:tr>
      <w:tr w:rsidR="000B2DD8" w14:paraId="7C3A46EE" w14:textId="60EA515B" w:rsidTr="005D3A0A">
        <w:trPr>
          <w:trHeight w:val="135"/>
        </w:trPr>
        <w:tc>
          <w:tcPr>
            <w:tcW w:w="3663" w:type="dxa"/>
            <w:shd w:val="clear" w:color="auto" w:fill="auto"/>
            <w:noWrap/>
            <w:vAlign w:val="bottom"/>
            <w:hideMark/>
          </w:tcPr>
          <w:p w14:paraId="587C5A8B" w14:textId="5F59441E" w:rsidR="000B2DD8" w:rsidRDefault="000B2DD8" w:rsidP="000B2DD8">
            <w:pPr>
              <w:rPr>
                <w:rFonts w:ascii="Arial" w:hAnsi="Arial" w:cs="Arial"/>
                <w:color w:val="000000"/>
                <w:sz w:val="20"/>
                <w:szCs w:val="20"/>
              </w:rPr>
            </w:pPr>
            <w:r>
              <w:rPr>
                <w:rFonts w:ascii="Arial" w:hAnsi="Arial" w:cs="Arial"/>
                <w:color w:val="000000"/>
                <w:sz w:val="20"/>
                <w:szCs w:val="20"/>
              </w:rPr>
              <w:t>Sales &amp; Services of Education Act</w:t>
            </w:r>
          </w:p>
        </w:tc>
        <w:tc>
          <w:tcPr>
            <w:tcW w:w="1602" w:type="dxa"/>
            <w:vAlign w:val="center"/>
          </w:tcPr>
          <w:p w14:paraId="20E9EA33" w14:textId="3786628F" w:rsidR="000B2DD8" w:rsidRPr="00753B7B" w:rsidRDefault="000B2DD8" w:rsidP="000B2DD8">
            <w:pPr>
              <w:jc w:val="right"/>
              <w:rPr>
                <w:rFonts w:ascii="Arial" w:hAnsi="Arial" w:cs="Arial"/>
                <w:sz w:val="20"/>
                <w:szCs w:val="20"/>
              </w:rPr>
            </w:pPr>
            <w:r>
              <w:rPr>
                <w:rFonts w:ascii="Arial" w:hAnsi="Arial" w:cs="Arial"/>
                <w:sz w:val="20"/>
                <w:szCs w:val="20"/>
              </w:rPr>
              <w:t>$1,326,814</w:t>
            </w:r>
          </w:p>
        </w:tc>
        <w:tc>
          <w:tcPr>
            <w:tcW w:w="1602" w:type="dxa"/>
          </w:tcPr>
          <w:p w14:paraId="48CA59DA" w14:textId="397FD3B4" w:rsidR="000B2DD8" w:rsidRPr="00753B7B" w:rsidRDefault="000B2DD8" w:rsidP="000B2DD8">
            <w:pPr>
              <w:jc w:val="right"/>
              <w:rPr>
                <w:rFonts w:ascii="Arial" w:hAnsi="Arial" w:cs="Arial"/>
                <w:sz w:val="20"/>
                <w:szCs w:val="20"/>
              </w:rPr>
            </w:pPr>
            <w:r>
              <w:rPr>
                <w:rFonts w:ascii="Arial" w:hAnsi="Arial" w:cs="Arial"/>
                <w:sz w:val="20"/>
                <w:szCs w:val="20"/>
              </w:rPr>
              <w:t>$913,587</w:t>
            </w:r>
          </w:p>
        </w:tc>
        <w:tc>
          <w:tcPr>
            <w:tcW w:w="1602" w:type="dxa"/>
          </w:tcPr>
          <w:p w14:paraId="35AA753E" w14:textId="77E96C5D" w:rsidR="000B2DD8" w:rsidRPr="00753B7B" w:rsidRDefault="000B2DD8" w:rsidP="000B2DD8">
            <w:pPr>
              <w:jc w:val="right"/>
              <w:rPr>
                <w:rFonts w:ascii="Arial" w:hAnsi="Arial" w:cs="Arial"/>
                <w:sz w:val="20"/>
                <w:szCs w:val="20"/>
              </w:rPr>
            </w:pPr>
            <w:r>
              <w:rPr>
                <w:rFonts w:ascii="Arial" w:hAnsi="Arial" w:cs="Arial"/>
                <w:sz w:val="20"/>
                <w:szCs w:val="20"/>
              </w:rPr>
              <w:t>$750,019</w:t>
            </w:r>
          </w:p>
        </w:tc>
        <w:tc>
          <w:tcPr>
            <w:tcW w:w="1601" w:type="dxa"/>
          </w:tcPr>
          <w:p w14:paraId="18400BEB" w14:textId="0C5E43D5" w:rsidR="000B2DD8" w:rsidRDefault="000B2DD8" w:rsidP="000B2DD8">
            <w:pPr>
              <w:jc w:val="right"/>
              <w:rPr>
                <w:rFonts w:ascii="Arial" w:hAnsi="Arial" w:cs="Arial"/>
                <w:sz w:val="20"/>
                <w:szCs w:val="20"/>
              </w:rPr>
            </w:pPr>
          </w:p>
        </w:tc>
      </w:tr>
      <w:tr w:rsidR="000B2DD8" w14:paraId="63DFB37F" w14:textId="6C15F383" w:rsidTr="005D3A0A">
        <w:trPr>
          <w:trHeight w:val="80"/>
        </w:trPr>
        <w:tc>
          <w:tcPr>
            <w:tcW w:w="3663" w:type="dxa"/>
            <w:shd w:val="clear" w:color="auto" w:fill="auto"/>
            <w:noWrap/>
            <w:vAlign w:val="bottom"/>
            <w:hideMark/>
          </w:tcPr>
          <w:p w14:paraId="62C01763" w14:textId="0B1CDBA8" w:rsidR="000B2DD8" w:rsidRDefault="000B2DD8" w:rsidP="000B2DD8">
            <w:pPr>
              <w:rPr>
                <w:rFonts w:ascii="Arial" w:hAnsi="Arial" w:cs="Arial"/>
                <w:color w:val="000000"/>
                <w:sz w:val="20"/>
                <w:szCs w:val="20"/>
              </w:rPr>
            </w:pPr>
            <w:r>
              <w:rPr>
                <w:rFonts w:ascii="Arial" w:hAnsi="Arial" w:cs="Arial"/>
                <w:color w:val="000000"/>
                <w:sz w:val="20"/>
                <w:szCs w:val="20"/>
              </w:rPr>
              <w:t>Sales &amp; Services of Aux Ent</w:t>
            </w:r>
          </w:p>
        </w:tc>
        <w:tc>
          <w:tcPr>
            <w:tcW w:w="1602" w:type="dxa"/>
            <w:vAlign w:val="center"/>
          </w:tcPr>
          <w:p w14:paraId="0CAC2538" w14:textId="50EF3308" w:rsidR="000B2DD8" w:rsidRPr="00753B7B" w:rsidRDefault="000B2DD8" w:rsidP="000B2DD8">
            <w:pPr>
              <w:jc w:val="right"/>
              <w:rPr>
                <w:rFonts w:ascii="Arial" w:hAnsi="Arial" w:cs="Arial"/>
                <w:sz w:val="20"/>
                <w:szCs w:val="20"/>
              </w:rPr>
            </w:pPr>
            <w:r>
              <w:rPr>
                <w:rFonts w:ascii="Arial" w:hAnsi="Arial" w:cs="Arial"/>
                <w:sz w:val="20"/>
                <w:szCs w:val="20"/>
              </w:rPr>
              <w:t>$2,177,835</w:t>
            </w:r>
          </w:p>
        </w:tc>
        <w:tc>
          <w:tcPr>
            <w:tcW w:w="1602" w:type="dxa"/>
          </w:tcPr>
          <w:p w14:paraId="431C81C7" w14:textId="03858E81" w:rsidR="000B2DD8" w:rsidRPr="00753B7B" w:rsidRDefault="000B2DD8" w:rsidP="000B2DD8">
            <w:pPr>
              <w:jc w:val="right"/>
              <w:rPr>
                <w:rFonts w:ascii="Arial" w:hAnsi="Arial" w:cs="Arial"/>
                <w:sz w:val="20"/>
                <w:szCs w:val="20"/>
              </w:rPr>
            </w:pPr>
            <w:r>
              <w:rPr>
                <w:rFonts w:ascii="Arial" w:hAnsi="Arial" w:cs="Arial"/>
                <w:sz w:val="20"/>
                <w:szCs w:val="20"/>
              </w:rPr>
              <w:t>$2,100,998</w:t>
            </w:r>
          </w:p>
        </w:tc>
        <w:tc>
          <w:tcPr>
            <w:tcW w:w="1602" w:type="dxa"/>
          </w:tcPr>
          <w:p w14:paraId="7E4E25C6" w14:textId="35B8A11D" w:rsidR="000B2DD8" w:rsidRPr="00753B7B" w:rsidRDefault="000B2DD8" w:rsidP="000B2DD8">
            <w:pPr>
              <w:jc w:val="right"/>
              <w:rPr>
                <w:rFonts w:ascii="Arial" w:hAnsi="Arial" w:cs="Arial"/>
                <w:sz w:val="20"/>
                <w:szCs w:val="20"/>
              </w:rPr>
            </w:pPr>
            <w:r>
              <w:rPr>
                <w:rFonts w:ascii="Arial" w:hAnsi="Arial" w:cs="Arial"/>
                <w:sz w:val="20"/>
                <w:szCs w:val="20"/>
              </w:rPr>
              <w:t>$1,989,749</w:t>
            </w:r>
          </w:p>
        </w:tc>
        <w:tc>
          <w:tcPr>
            <w:tcW w:w="1601" w:type="dxa"/>
          </w:tcPr>
          <w:p w14:paraId="212BCAD3" w14:textId="0A6DF105" w:rsidR="000B2DD8" w:rsidRDefault="000B2DD8" w:rsidP="000B2DD8">
            <w:pPr>
              <w:jc w:val="right"/>
              <w:rPr>
                <w:rFonts w:ascii="Arial" w:hAnsi="Arial" w:cs="Arial"/>
                <w:sz w:val="20"/>
                <w:szCs w:val="20"/>
              </w:rPr>
            </w:pPr>
          </w:p>
        </w:tc>
      </w:tr>
      <w:tr w:rsidR="000B2DD8" w14:paraId="048C7C0C" w14:textId="2810B93A" w:rsidTr="005D3A0A">
        <w:trPr>
          <w:trHeight w:val="80"/>
        </w:trPr>
        <w:tc>
          <w:tcPr>
            <w:tcW w:w="3663" w:type="dxa"/>
            <w:shd w:val="clear" w:color="auto" w:fill="auto"/>
            <w:noWrap/>
            <w:vAlign w:val="bottom"/>
            <w:hideMark/>
          </w:tcPr>
          <w:p w14:paraId="17F5F484" w14:textId="77777777" w:rsidR="000B2DD8" w:rsidRDefault="000B2DD8" w:rsidP="000B2DD8">
            <w:pPr>
              <w:rPr>
                <w:rFonts w:ascii="Arial" w:hAnsi="Arial" w:cs="Arial"/>
                <w:color w:val="000000"/>
                <w:sz w:val="20"/>
                <w:szCs w:val="20"/>
              </w:rPr>
            </w:pPr>
            <w:r>
              <w:rPr>
                <w:rFonts w:ascii="Arial" w:hAnsi="Arial" w:cs="Arial"/>
                <w:color w:val="000000"/>
                <w:sz w:val="20"/>
                <w:szCs w:val="20"/>
              </w:rPr>
              <w:t>Other</w:t>
            </w:r>
          </w:p>
        </w:tc>
        <w:tc>
          <w:tcPr>
            <w:tcW w:w="1602" w:type="dxa"/>
            <w:vAlign w:val="center"/>
          </w:tcPr>
          <w:p w14:paraId="57B084A4" w14:textId="07099C7F" w:rsidR="000B2DD8" w:rsidRPr="00B33578" w:rsidRDefault="000B2DD8" w:rsidP="000B2DD8">
            <w:pPr>
              <w:jc w:val="right"/>
              <w:rPr>
                <w:rFonts w:ascii="Arial" w:hAnsi="Arial" w:cs="Arial"/>
                <w:sz w:val="20"/>
                <w:szCs w:val="20"/>
                <w:u w:val="single"/>
              </w:rPr>
            </w:pPr>
            <w:r w:rsidRPr="00B33578">
              <w:rPr>
                <w:rFonts w:ascii="Arial" w:hAnsi="Arial" w:cs="Arial"/>
                <w:sz w:val="20"/>
                <w:szCs w:val="20"/>
                <w:u w:val="single"/>
              </w:rPr>
              <w:t>$695,616</w:t>
            </w:r>
          </w:p>
        </w:tc>
        <w:tc>
          <w:tcPr>
            <w:tcW w:w="1602" w:type="dxa"/>
          </w:tcPr>
          <w:p w14:paraId="29DD6B76" w14:textId="16C56824" w:rsidR="000B2DD8" w:rsidRPr="00B33578" w:rsidRDefault="000B2DD8" w:rsidP="000B2DD8">
            <w:pPr>
              <w:jc w:val="right"/>
              <w:rPr>
                <w:rFonts w:ascii="Arial" w:hAnsi="Arial" w:cs="Arial"/>
                <w:sz w:val="20"/>
                <w:szCs w:val="20"/>
                <w:u w:val="single"/>
              </w:rPr>
            </w:pPr>
            <w:r w:rsidRPr="00B33578">
              <w:rPr>
                <w:rFonts w:ascii="Arial" w:hAnsi="Arial" w:cs="Arial"/>
                <w:sz w:val="20"/>
                <w:szCs w:val="20"/>
                <w:u w:val="single"/>
              </w:rPr>
              <w:t>$597,259</w:t>
            </w:r>
          </w:p>
        </w:tc>
        <w:tc>
          <w:tcPr>
            <w:tcW w:w="1602" w:type="dxa"/>
          </w:tcPr>
          <w:p w14:paraId="51B23C93" w14:textId="2E38E2CE" w:rsidR="000B2DD8" w:rsidRPr="00B33578" w:rsidRDefault="000B2DD8" w:rsidP="000B2DD8">
            <w:pPr>
              <w:jc w:val="right"/>
              <w:rPr>
                <w:rFonts w:ascii="Arial" w:hAnsi="Arial" w:cs="Arial"/>
                <w:sz w:val="20"/>
                <w:szCs w:val="20"/>
                <w:u w:val="single"/>
              </w:rPr>
            </w:pPr>
            <w:r w:rsidRPr="00B33578">
              <w:rPr>
                <w:rFonts w:ascii="Arial" w:hAnsi="Arial" w:cs="Arial"/>
                <w:sz w:val="20"/>
                <w:szCs w:val="20"/>
                <w:u w:val="single"/>
              </w:rPr>
              <w:t>$514,910</w:t>
            </w:r>
          </w:p>
        </w:tc>
        <w:tc>
          <w:tcPr>
            <w:tcW w:w="1601" w:type="dxa"/>
          </w:tcPr>
          <w:p w14:paraId="249E9EDE" w14:textId="03F69EA6" w:rsidR="000B2DD8" w:rsidRDefault="000B2DD8" w:rsidP="000B2DD8">
            <w:pPr>
              <w:jc w:val="right"/>
              <w:rPr>
                <w:rFonts w:ascii="Arial" w:hAnsi="Arial" w:cs="Arial"/>
                <w:sz w:val="20"/>
                <w:szCs w:val="20"/>
              </w:rPr>
            </w:pPr>
          </w:p>
        </w:tc>
      </w:tr>
      <w:tr w:rsidR="000B2DD8" w14:paraId="4EDDD858" w14:textId="74417859" w:rsidTr="005D3A0A">
        <w:trPr>
          <w:trHeight w:val="80"/>
        </w:trPr>
        <w:tc>
          <w:tcPr>
            <w:tcW w:w="3663" w:type="dxa"/>
            <w:shd w:val="clear" w:color="auto" w:fill="auto"/>
            <w:noWrap/>
            <w:vAlign w:val="bottom"/>
            <w:hideMark/>
          </w:tcPr>
          <w:p w14:paraId="1C7F8073" w14:textId="77777777" w:rsidR="000B2DD8" w:rsidRDefault="000B2DD8" w:rsidP="000B2DD8">
            <w:pPr>
              <w:rPr>
                <w:rFonts w:ascii="Arial" w:hAnsi="Arial" w:cs="Arial"/>
                <w:b/>
                <w:bCs/>
                <w:color w:val="000000"/>
                <w:sz w:val="20"/>
                <w:szCs w:val="20"/>
              </w:rPr>
            </w:pPr>
            <w:r>
              <w:rPr>
                <w:rFonts w:ascii="Arial" w:hAnsi="Arial" w:cs="Arial"/>
                <w:b/>
                <w:bCs/>
                <w:color w:val="000000"/>
                <w:sz w:val="20"/>
                <w:szCs w:val="20"/>
              </w:rPr>
              <w:t xml:space="preserve">    Total</w:t>
            </w:r>
          </w:p>
        </w:tc>
        <w:tc>
          <w:tcPr>
            <w:tcW w:w="1602" w:type="dxa"/>
            <w:vAlign w:val="bottom"/>
          </w:tcPr>
          <w:p w14:paraId="24BEB5DD" w14:textId="5761B560" w:rsidR="000B2DD8" w:rsidRDefault="000B2DD8" w:rsidP="000B2DD8">
            <w:pPr>
              <w:jc w:val="right"/>
              <w:rPr>
                <w:b/>
              </w:rPr>
            </w:pPr>
            <w:r>
              <w:rPr>
                <w:rFonts w:ascii="Arial" w:hAnsi="Arial" w:cs="Arial"/>
                <w:b/>
                <w:sz w:val="20"/>
                <w:szCs w:val="20"/>
              </w:rPr>
              <w:t>$53,410,699</w:t>
            </w:r>
          </w:p>
        </w:tc>
        <w:tc>
          <w:tcPr>
            <w:tcW w:w="1602" w:type="dxa"/>
          </w:tcPr>
          <w:p w14:paraId="43539F80" w14:textId="5A781B16" w:rsidR="000B2DD8" w:rsidRDefault="000B2DD8" w:rsidP="000B2DD8">
            <w:pPr>
              <w:jc w:val="right"/>
              <w:rPr>
                <w:b/>
              </w:rPr>
            </w:pPr>
            <w:r>
              <w:rPr>
                <w:rFonts w:ascii="Arial" w:hAnsi="Arial" w:cs="Arial"/>
                <w:b/>
                <w:sz w:val="20"/>
                <w:szCs w:val="20"/>
              </w:rPr>
              <w:t>$58,642,828</w:t>
            </w:r>
          </w:p>
        </w:tc>
        <w:tc>
          <w:tcPr>
            <w:tcW w:w="1602" w:type="dxa"/>
          </w:tcPr>
          <w:p w14:paraId="626F7612" w14:textId="4CB3F475" w:rsidR="000B2DD8" w:rsidRPr="00400DF2" w:rsidRDefault="000B2DD8" w:rsidP="000B2DD8">
            <w:pPr>
              <w:jc w:val="right"/>
              <w:rPr>
                <w:rFonts w:ascii="Arial" w:hAnsi="Arial" w:cs="Arial"/>
                <w:b/>
                <w:sz w:val="20"/>
                <w:szCs w:val="20"/>
              </w:rPr>
            </w:pPr>
            <w:r>
              <w:rPr>
                <w:rFonts w:ascii="Arial" w:hAnsi="Arial" w:cs="Arial"/>
                <w:b/>
                <w:sz w:val="20"/>
                <w:szCs w:val="20"/>
              </w:rPr>
              <w:t>$57,234,424</w:t>
            </w:r>
          </w:p>
        </w:tc>
        <w:tc>
          <w:tcPr>
            <w:tcW w:w="1601" w:type="dxa"/>
          </w:tcPr>
          <w:p w14:paraId="0EB2D609" w14:textId="54461D52" w:rsidR="000B2DD8" w:rsidRDefault="000B2DD8" w:rsidP="000B2DD8">
            <w:pPr>
              <w:jc w:val="right"/>
              <w:rPr>
                <w:rFonts w:ascii="Arial" w:hAnsi="Arial" w:cs="Arial"/>
                <w:b/>
                <w:sz w:val="20"/>
                <w:szCs w:val="20"/>
              </w:rPr>
            </w:pPr>
          </w:p>
        </w:tc>
      </w:tr>
      <w:tr w:rsidR="000B2DD8" w14:paraId="77CB430D" w14:textId="7DC9D9BA" w:rsidTr="00BB011A">
        <w:trPr>
          <w:trHeight w:val="108"/>
        </w:trPr>
        <w:tc>
          <w:tcPr>
            <w:tcW w:w="3663" w:type="dxa"/>
            <w:shd w:val="clear" w:color="auto" w:fill="000080"/>
            <w:noWrap/>
            <w:vAlign w:val="bottom"/>
            <w:hideMark/>
          </w:tcPr>
          <w:p w14:paraId="2FC178AB" w14:textId="77777777" w:rsidR="000B2DD8" w:rsidRDefault="000B2DD8" w:rsidP="000B2DD8">
            <w:pPr>
              <w:rPr>
                <w:rFonts w:ascii="Arial" w:hAnsi="Arial" w:cs="Arial"/>
                <w:b/>
                <w:bCs/>
                <w:color w:val="FFFFFF"/>
                <w:sz w:val="20"/>
                <w:szCs w:val="20"/>
              </w:rPr>
            </w:pPr>
            <w:r>
              <w:rPr>
                <w:rFonts w:ascii="Arial" w:hAnsi="Arial" w:cs="Arial"/>
                <w:b/>
                <w:bCs/>
                <w:color w:val="FFFFFF"/>
                <w:sz w:val="20"/>
                <w:szCs w:val="20"/>
              </w:rPr>
              <w:t>Expenditures</w:t>
            </w:r>
          </w:p>
        </w:tc>
        <w:tc>
          <w:tcPr>
            <w:tcW w:w="1602" w:type="dxa"/>
            <w:shd w:val="clear" w:color="auto" w:fill="000080"/>
            <w:vAlign w:val="center"/>
          </w:tcPr>
          <w:p w14:paraId="3CDDB3F4" w14:textId="17DB5156" w:rsidR="000B2DD8" w:rsidRDefault="000B2DD8" w:rsidP="000B2DD8">
            <w:pPr>
              <w:jc w:val="right"/>
              <w:rPr>
                <w:rFonts w:ascii="Arial" w:hAnsi="Arial" w:cs="Arial"/>
                <w:b/>
                <w:bCs/>
                <w:color w:val="FFFFFF"/>
                <w:sz w:val="20"/>
                <w:szCs w:val="20"/>
                <w:vertAlign w:val="subscript"/>
              </w:rPr>
            </w:pPr>
            <w:r>
              <w:rPr>
                <w:rFonts w:ascii="Arial" w:hAnsi="Arial" w:cs="Arial"/>
                <w:b/>
                <w:bCs/>
                <w:color w:val="FFFFFF"/>
                <w:sz w:val="20"/>
                <w:szCs w:val="20"/>
              </w:rPr>
              <w:t>FY 2019</w:t>
            </w:r>
          </w:p>
        </w:tc>
        <w:tc>
          <w:tcPr>
            <w:tcW w:w="1602" w:type="dxa"/>
            <w:shd w:val="clear" w:color="auto" w:fill="000080"/>
            <w:vAlign w:val="center"/>
          </w:tcPr>
          <w:p w14:paraId="204D7993" w14:textId="43615022" w:rsidR="000B2DD8" w:rsidRDefault="000B2DD8" w:rsidP="000B2DD8">
            <w:pPr>
              <w:jc w:val="right"/>
              <w:rPr>
                <w:rFonts w:ascii="Arial" w:hAnsi="Arial" w:cs="Arial"/>
                <w:b/>
                <w:bCs/>
                <w:color w:val="FFFFFF"/>
                <w:sz w:val="20"/>
                <w:szCs w:val="20"/>
                <w:vertAlign w:val="subscript"/>
              </w:rPr>
            </w:pPr>
            <w:r>
              <w:rPr>
                <w:rFonts w:ascii="Arial" w:hAnsi="Arial" w:cs="Arial"/>
                <w:b/>
                <w:bCs/>
                <w:color w:val="FFFFFF"/>
                <w:sz w:val="20"/>
                <w:szCs w:val="20"/>
              </w:rPr>
              <w:t>FY 2020¹</w:t>
            </w:r>
          </w:p>
        </w:tc>
        <w:tc>
          <w:tcPr>
            <w:tcW w:w="1602" w:type="dxa"/>
            <w:shd w:val="clear" w:color="auto" w:fill="000080"/>
          </w:tcPr>
          <w:p w14:paraId="2C3F03A6" w14:textId="43C2AB5A" w:rsidR="000B2DD8" w:rsidRPr="00E27D1A" w:rsidRDefault="000B2DD8" w:rsidP="000B2DD8">
            <w:pPr>
              <w:jc w:val="right"/>
              <w:rPr>
                <w:rFonts w:ascii="Arial" w:hAnsi="Arial" w:cs="Arial"/>
                <w:b/>
                <w:bCs/>
                <w:color w:val="FFFFFF"/>
                <w:sz w:val="20"/>
                <w:szCs w:val="20"/>
              </w:rPr>
            </w:pPr>
            <w:r>
              <w:rPr>
                <w:rFonts w:ascii="Arial" w:hAnsi="Arial" w:cs="Arial"/>
                <w:b/>
                <w:bCs/>
                <w:color w:val="FFFFFF"/>
                <w:sz w:val="20"/>
                <w:szCs w:val="20"/>
              </w:rPr>
              <w:t>FY 2021</w:t>
            </w:r>
          </w:p>
        </w:tc>
        <w:tc>
          <w:tcPr>
            <w:tcW w:w="1601" w:type="dxa"/>
            <w:shd w:val="clear" w:color="auto" w:fill="000080"/>
          </w:tcPr>
          <w:p w14:paraId="43B2B932" w14:textId="17EE298A" w:rsidR="000B2DD8" w:rsidRPr="00E27D1A" w:rsidRDefault="000B2DD8" w:rsidP="000B2DD8">
            <w:pPr>
              <w:jc w:val="right"/>
              <w:rPr>
                <w:rFonts w:ascii="Arial" w:hAnsi="Arial" w:cs="Arial"/>
                <w:b/>
                <w:bCs/>
                <w:color w:val="FFFFFF"/>
                <w:sz w:val="20"/>
                <w:szCs w:val="20"/>
              </w:rPr>
            </w:pPr>
            <w:r>
              <w:rPr>
                <w:rFonts w:ascii="Arial" w:hAnsi="Arial" w:cs="Arial"/>
                <w:b/>
                <w:bCs/>
                <w:color w:val="FFFFFF"/>
                <w:sz w:val="20"/>
                <w:szCs w:val="20"/>
              </w:rPr>
              <w:t>FY 2022¹</w:t>
            </w:r>
          </w:p>
        </w:tc>
      </w:tr>
      <w:tr w:rsidR="000B2DD8" w14:paraId="2BEF99EF" w14:textId="3A777A1F" w:rsidTr="00081C74">
        <w:trPr>
          <w:trHeight w:val="80"/>
        </w:trPr>
        <w:tc>
          <w:tcPr>
            <w:tcW w:w="3663" w:type="dxa"/>
            <w:shd w:val="clear" w:color="auto" w:fill="auto"/>
            <w:noWrap/>
            <w:vAlign w:val="bottom"/>
            <w:hideMark/>
          </w:tcPr>
          <w:p w14:paraId="4BD8529E" w14:textId="77777777" w:rsidR="000B2DD8" w:rsidRDefault="000B2DD8" w:rsidP="000B2DD8">
            <w:pPr>
              <w:rPr>
                <w:rFonts w:ascii="Arial" w:hAnsi="Arial" w:cs="Arial"/>
                <w:color w:val="000000"/>
                <w:sz w:val="20"/>
                <w:szCs w:val="20"/>
              </w:rPr>
            </w:pPr>
            <w:r>
              <w:rPr>
                <w:rFonts w:ascii="Arial" w:hAnsi="Arial" w:cs="Arial"/>
                <w:color w:val="000000"/>
                <w:sz w:val="20"/>
                <w:szCs w:val="20"/>
              </w:rPr>
              <w:t>Instruction</w:t>
            </w:r>
          </w:p>
        </w:tc>
        <w:tc>
          <w:tcPr>
            <w:tcW w:w="1602" w:type="dxa"/>
            <w:vAlign w:val="center"/>
          </w:tcPr>
          <w:p w14:paraId="28EB60E7" w14:textId="3F19DEC2" w:rsidR="000B2DD8" w:rsidRDefault="000B2DD8" w:rsidP="000B2DD8">
            <w:pPr>
              <w:jc w:val="right"/>
              <w:rPr>
                <w:rFonts w:ascii="Arial" w:hAnsi="Arial" w:cs="Arial"/>
                <w:sz w:val="20"/>
                <w:szCs w:val="20"/>
              </w:rPr>
            </w:pPr>
            <w:r>
              <w:rPr>
                <w:rFonts w:ascii="Arial" w:hAnsi="Arial" w:cs="Arial"/>
                <w:sz w:val="20"/>
                <w:szCs w:val="20"/>
              </w:rPr>
              <w:t>$23,045,531</w:t>
            </w:r>
          </w:p>
        </w:tc>
        <w:tc>
          <w:tcPr>
            <w:tcW w:w="1602" w:type="dxa"/>
          </w:tcPr>
          <w:p w14:paraId="68F14CF7" w14:textId="5E839AB5" w:rsidR="000B2DD8" w:rsidRDefault="000B2DD8" w:rsidP="000B2DD8">
            <w:pPr>
              <w:jc w:val="right"/>
              <w:rPr>
                <w:rFonts w:ascii="Arial" w:hAnsi="Arial" w:cs="Arial"/>
                <w:sz w:val="20"/>
                <w:szCs w:val="20"/>
              </w:rPr>
            </w:pPr>
            <w:r>
              <w:rPr>
                <w:rFonts w:ascii="Arial" w:hAnsi="Arial" w:cs="Arial"/>
                <w:sz w:val="20"/>
                <w:szCs w:val="20"/>
              </w:rPr>
              <w:t>$22,420,874</w:t>
            </w:r>
          </w:p>
        </w:tc>
        <w:tc>
          <w:tcPr>
            <w:tcW w:w="1602" w:type="dxa"/>
          </w:tcPr>
          <w:p w14:paraId="44E64BD8" w14:textId="79D2F09C" w:rsidR="000B2DD8" w:rsidRPr="009E00AB" w:rsidRDefault="000B2DD8" w:rsidP="000B2DD8">
            <w:pPr>
              <w:jc w:val="right"/>
              <w:rPr>
                <w:rFonts w:ascii="Arial" w:hAnsi="Arial" w:cs="Arial"/>
                <w:sz w:val="20"/>
                <w:szCs w:val="20"/>
              </w:rPr>
            </w:pPr>
            <w:r>
              <w:rPr>
                <w:rFonts w:ascii="Arial" w:hAnsi="Arial" w:cs="Arial"/>
                <w:sz w:val="20"/>
                <w:szCs w:val="20"/>
              </w:rPr>
              <w:t>$20,909,584</w:t>
            </w:r>
          </w:p>
        </w:tc>
        <w:tc>
          <w:tcPr>
            <w:tcW w:w="1601" w:type="dxa"/>
          </w:tcPr>
          <w:p w14:paraId="1494D1A1" w14:textId="038A1A1C" w:rsidR="000B2DD8" w:rsidRDefault="000B2DD8" w:rsidP="000B2DD8">
            <w:pPr>
              <w:jc w:val="right"/>
              <w:rPr>
                <w:rFonts w:ascii="Arial" w:hAnsi="Arial" w:cs="Arial"/>
                <w:sz w:val="20"/>
                <w:szCs w:val="20"/>
              </w:rPr>
            </w:pPr>
          </w:p>
        </w:tc>
      </w:tr>
      <w:tr w:rsidR="000B2DD8" w14:paraId="01E0C1B3" w14:textId="2C3AC337" w:rsidTr="00081C74">
        <w:trPr>
          <w:trHeight w:val="80"/>
        </w:trPr>
        <w:tc>
          <w:tcPr>
            <w:tcW w:w="3663" w:type="dxa"/>
            <w:shd w:val="clear" w:color="auto" w:fill="auto"/>
            <w:noWrap/>
            <w:vAlign w:val="bottom"/>
            <w:hideMark/>
          </w:tcPr>
          <w:p w14:paraId="21F12538" w14:textId="77777777" w:rsidR="000B2DD8" w:rsidRDefault="000B2DD8" w:rsidP="000B2DD8">
            <w:pPr>
              <w:rPr>
                <w:rFonts w:ascii="Arial" w:hAnsi="Arial" w:cs="Arial"/>
                <w:color w:val="000000"/>
                <w:sz w:val="20"/>
                <w:szCs w:val="20"/>
              </w:rPr>
            </w:pPr>
            <w:r>
              <w:rPr>
                <w:rFonts w:ascii="Arial" w:hAnsi="Arial" w:cs="Arial"/>
                <w:color w:val="000000"/>
                <w:sz w:val="20"/>
                <w:szCs w:val="20"/>
              </w:rPr>
              <w:t>Research</w:t>
            </w:r>
          </w:p>
        </w:tc>
        <w:tc>
          <w:tcPr>
            <w:tcW w:w="1602" w:type="dxa"/>
            <w:vAlign w:val="center"/>
          </w:tcPr>
          <w:p w14:paraId="016C6532" w14:textId="2C658F3A" w:rsidR="000B2DD8" w:rsidRDefault="000B2DD8" w:rsidP="000B2DD8">
            <w:pPr>
              <w:jc w:val="right"/>
              <w:rPr>
                <w:rFonts w:ascii="Arial" w:hAnsi="Arial" w:cs="Arial"/>
                <w:sz w:val="20"/>
                <w:szCs w:val="20"/>
              </w:rPr>
            </w:pPr>
            <w:r>
              <w:rPr>
                <w:rFonts w:ascii="Arial" w:hAnsi="Arial" w:cs="Arial"/>
                <w:sz w:val="20"/>
                <w:szCs w:val="20"/>
              </w:rPr>
              <w:t>$410,944</w:t>
            </w:r>
          </w:p>
        </w:tc>
        <w:tc>
          <w:tcPr>
            <w:tcW w:w="1602" w:type="dxa"/>
          </w:tcPr>
          <w:p w14:paraId="3672DCF2" w14:textId="4F3475F7" w:rsidR="000B2DD8" w:rsidRDefault="000B2DD8" w:rsidP="000B2DD8">
            <w:pPr>
              <w:jc w:val="right"/>
              <w:rPr>
                <w:rFonts w:ascii="Arial" w:hAnsi="Arial" w:cs="Arial"/>
                <w:sz w:val="20"/>
                <w:szCs w:val="20"/>
              </w:rPr>
            </w:pPr>
            <w:r>
              <w:rPr>
                <w:rFonts w:ascii="Arial" w:hAnsi="Arial" w:cs="Arial"/>
                <w:sz w:val="20"/>
                <w:szCs w:val="20"/>
              </w:rPr>
              <w:t>$348,337</w:t>
            </w:r>
          </w:p>
        </w:tc>
        <w:tc>
          <w:tcPr>
            <w:tcW w:w="1602" w:type="dxa"/>
          </w:tcPr>
          <w:p w14:paraId="3B2D9316" w14:textId="2A9E7307" w:rsidR="000B2DD8" w:rsidRPr="009E00AB" w:rsidRDefault="000B2DD8" w:rsidP="000B2DD8">
            <w:pPr>
              <w:jc w:val="right"/>
              <w:rPr>
                <w:rFonts w:ascii="Arial" w:hAnsi="Arial" w:cs="Arial"/>
                <w:sz w:val="20"/>
                <w:szCs w:val="20"/>
              </w:rPr>
            </w:pPr>
            <w:r>
              <w:rPr>
                <w:rFonts w:ascii="Arial" w:hAnsi="Arial" w:cs="Arial"/>
                <w:sz w:val="20"/>
                <w:szCs w:val="20"/>
              </w:rPr>
              <w:t>$397,847</w:t>
            </w:r>
          </w:p>
        </w:tc>
        <w:tc>
          <w:tcPr>
            <w:tcW w:w="1601" w:type="dxa"/>
          </w:tcPr>
          <w:p w14:paraId="655FD185" w14:textId="66F4A40E" w:rsidR="000B2DD8" w:rsidRDefault="000B2DD8" w:rsidP="000B2DD8">
            <w:pPr>
              <w:jc w:val="right"/>
              <w:rPr>
                <w:rFonts w:ascii="Arial" w:hAnsi="Arial" w:cs="Arial"/>
                <w:sz w:val="20"/>
                <w:szCs w:val="20"/>
              </w:rPr>
            </w:pPr>
          </w:p>
        </w:tc>
      </w:tr>
      <w:tr w:rsidR="000B2DD8" w14:paraId="24E16EEF" w14:textId="27F5D287" w:rsidTr="00081C74">
        <w:trPr>
          <w:trHeight w:val="80"/>
        </w:trPr>
        <w:tc>
          <w:tcPr>
            <w:tcW w:w="3663" w:type="dxa"/>
            <w:shd w:val="clear" w:color="auto" w:fill="auto"/>
            <w:noWrap/>
            <w:vAlign w:val="bottom"/>
            <w:hideMark/>
          </w:tcPr>
          <w:p w14:paraId="2673A59A" w14:textId="77777777" w:rsidR="000B2DD8" w:rsidRDefault="000B2DD8" w:rsidP="000B2DD8">
            <w:pPr>
              <w:rPr>
                <w:rFonts w:ascii="Arial" w:hAnsi="Arial" w:cs="Arial"/>
                <w:color w:val="000000"/>
                <w:sz w:val="20"/>
                <w:szCs w:val="20"/>
              </w:rPr>
            </w:pPr>
            <w:r>
              <w:rPr>
                <w:rFonts w:ascii="Arial" w:hAnsi="Arial" w:cs="Arial"/>
                <w:color w:val="000000"/>
                <w:sz w:val="20"/>
                <w:szCs w:val="20"/>
              </w:rPr>
              <w:t>Public Service</w:t>
            </w:r>
          </w:p>
        </w:tc>
        <w:tc>
          <w:tcPr>
            <w:tcW w:w="1602" w:type="dxa"/>
            <w:vAlign w:val="center"/>
          </w:tcPr>
          <w:p w14:paraId="2BB7C59C" w14:textId="1BAF9568" w:rsidR="000B2DD8" w:rsidRDefault="000B2DD8" w:rsidP="000B2DD8">
            <w:pPr>
              <w:jc w:val="right"/>
              <w:rPr>
                <w:rFonts w:ascii="Arial" w:hAnsi="Arial" w:cs="Arial"/>
                <w:sz w:val="20"/>
                <w:szCs w:val="20"/>
              </w:rPr>
            </w:pPr>
            <w:r>
              <w:rPr>
                <w:rFonts w:ascii="Arial" w:hAnsi="Arial" w:cs="Arial"/>
                <w:sz w:val="20"/>
                <w:szCs w:val="20"/>
              </w:rPr>
              <w:t>$917,740</w:t>
            </w:r>
          </w:p>
        </w:tc>
        <w:tc>
          <w:tcPr>
            <w:tcW w:w="1602" w:type="dxa"/>
          </w:tcPr>
          <w:p w14:paraId="4424ABE4" w14:textId="3A0383A9" w:rsidR="000B2DD8" w:rsidRDefault="000B2DD8" w:rsidP="000B2DD8">
            <w:pPr>
              <w:jc w:val="right"/>
              <w:rPr>
                <w:rFonts w:ascii="Arial" w:hAnsi="Arial" w:cs="Arial"/>
                <w:sz w:val="20"/>
                <w:szCs w:val="20"/>
              </w:rPr>
            </w:pPr>
            <w:r>
              <w:rPr>
                <w:rFonts w:ascii="Arial" w:hAnsi="Arial" w:cs="Arial"/>
                <w:sz w:val="20"/>
                <w:szCs w:val="20"/>
              </w:rPr>
              <w:t>$741,497</w:t>
            </w:r>
          </w:p>
        </w:tc>
        <w:tc>
          <w:tcPr>
            <w:tcW w:w="1602" w:type="dxa"/>
          </w:tcPr>
          <w:p w14:paraId="3DA4D9EB" w14:textId="33DEABCF" w:rsidR="000B2DD8" w:rsidRPr="009E00AB" w:rsidRDefault="000B2DD8" w:rsidP="000B2DD8">
            <w:pPr>
              <w:jc w:val="right"/>
              <w:rPr>
                <w:rFonts w:ascii="Arial" w:hAnsi="Arial" w:cs="Arial"/>
                <w:sz w:val="20"/>
                <w:szCs w:val="20"/>
              </w:rPr>
            </w:pPr>
            <w:r>
              <w:rPr>
                <w:rFonts w:ascii="Arial" w:hAnsi="Arial" w:cs="Arial"/>
                <w:sz w:val="20"/>
                <w:szCs w:val="20"/>
              </w:rPr>
              <w:t>$487,869</w:t>
            </w:r>
          </w:p>
        </w:tc>
        <w:tc>
          <w:tcPr>
            <w:tcW w:w="1601" w:type="dxa"/>
          </w:tcPr>
          <w:p w14:paraId="1C9A5E83" w14:textId="6044F021" w:rsidR="000B2DD8" w:rsidRDefault="000B2DD8" w:rsidP="000B2DD8">
            <w:pPr>
              <w:jc w:val="right"/>
              <w:rPr>
                <w:rFonts w:ascii="Arial" w:hAnsi="Arial" w:cs="Arial"/>
                <w:sz w:val="20"/>
                <w:szCs w:val="20"/>
              </w:rPr>
            </w:pPr>
          </w:p>
        </w:tc>
      </w:tr>
      <w:tr w:rsidR="000B2DD8" w14:paraId="72B57F7E" w14:textId="6928766B" w:rsidTr="00081C74">
        <w:trPr>
          <w:trHeight w:val="90"/>
        </w:trPr>
        <w:tc>
          <w:tcPr>
            <w:tcW w:w="3663" w:type="dxa"/>
            <w:shd w:val="clear" w:color="auto" w:fill="auto"/>
            <w:noWrap/>
            <w:vAlign w:val="bottom"/>
            <w:hideMark/>
          </w:tcPr>
          <w:p w14:paraId="77698456" w14:textId="77777777" w:rsidR="000B2DD8" w:rsidRDefault="000B2DD8" w:rsidP="000B2DD8">
            <w:pPr>
              <w:rPr>
                <w:rFonts w:ascii="Arial" w:hAnsi="Arial" w:cs="Arial"/>
                <w:color w:val="000000"/>
                <w:sz w:val="20"/>
                <w:szCs w:val="20"/>
              </w:rPr>
            </w:pPr>
            <w:r>
              <w:rPr>
                <w:rFonts w:ascii="Arial" w:hAnsi="Arial" w:cs="Arial"/>
                <w:color w:val="000000"/>
                <w:sz w:val="20"/>
                <w:szCs w:val="20"/>
              </w:rPr>
              <w:t>Library</w:t>
            </w:r>
          </w:p>
        </w:tc>
        <w:tc>
          <w:tcPr>
            <w:tcW w:w="1602" w:type="dxa"/>
            <w:vAlign w:val="center"/>
          </w:tcPr>
          <w:p w14:paraId="5B105797" w14:textId="0071EDA2" w:rsidR="000B2DD8" w:rsidRDefault="000B2DD8" w:rsidP="000B2DD8">
            <w:pPr>
              <w:jc w:val="right"/>
              <w:rPr>
                <w:rFonts w:ascii="Arial" w:hAnsi="Arial" w:cs="Arial"/>
                <w:sz w:val="20"/>
                <w:szCs w:val="20"/>
              </w:rPr>
            </w:pPr>
            <w:r>
              <w:rPr>
                <w:rFonts w:ascii="Arial" w:hAnsi="Arial" w:cs="Arial"/>
                <w:sz w:val="20"/>
                <w:szCs w:val="20"/>
              </w:rPr>
              <w:t>$1,209,530</w:t>
            </w:r>
          </w:p>
        </w:tc>
        <w:tc>
          <w:tcPr>
            <w:tcW w:w="1602" w:type="dxa"/>
          </w:tcPr>
          <w:p w14:paraId="1CFD23EF" w14:textId="2DB613A1" w:rsidR="000B2DD8" w:rsidRDefault="000B2DD8" w:rsidP="000B2DD8">
            <w:pPr>
              <w:jc w:val="right"/>
              <w:rPr>
                <w:rFonts w:ascii="Arial" w:hAnsi="Arial" w:cs="Arial"/>
                <w:sz w:val="20"/>
                <w:szCs w:val="20"/>
              </w:rPr>
            </w:pPr>
            <w:r>
              <w:rPr>
                <w:rFonts w:ascii="Arial" w:hAnsi="Arial" w:cs="Arial"/>
                <w:sz w:val="20"/>
                <w:szCs w:val="20"/>
              </w:rPr>
              <w:t>$1,033,312</w:t>
            </w:r>
          </w:p>
        </w:tc>
        <w:tc>
          <w:tcPr>
            <w:tcW w:w="1602" w:type="dxa"/>
          </w:tcPr>
          <w:p w14:paraId="2606DC51" w14:textId="3D1BCEAC" w:rsidR="000B2DD8" w:rsidRPr="009E00AB" w:rsidRDefault="000B2DD8" w:rsidP="000B2DD8">
            <w:pPr>
              <w:jc w:val="right"/>
              <w:rPr>
                <w:rFonts w:ascii="Arial" w:hAnsi="Arial" w:cs="Arial"/>
                <w:sz w:val="20"/>
                <w:szCs w:val="20"/>
              </w:rPr>
            </w:pPr>
            <w:r>
              <w:rPr>
                <w:rFonts w:ascii="Arial" w:hAnsi="Arial" w:cs="Arial"/>
                <w:sz w:val="20"/>
                <w:szCs w:val="20"/>
              </w:rPr>
              <w:t>$836,248</w:t>
            </w:r>
          </w:p>
        </w:tc>
        <w:tc>
          <w:tcPr>
            <w:tcW w:w="1601" w:type="dxa"/>
          </w:tcPr>
          <w:p w14:paraId="5053D4DD" w14:textId="1BCE1025" w:rsidR="000B2DD8" w:rsidRDefault="000B2DD8" w:rsidP="000B2DD8">
            <w:pPr>
              <w:jc w:val="right"/>
              <w:rPr>
                <w:rFonts w:ascii="Arial" w:hAnsi="Arial" w:cs="Arial"/>
                <w:sz w:val="20"/>
                <w:szCs w:val="20"/>
              </w:rPr>
            </w:pPr>
          </w:p>
        </w:tc>
      </w:tr>
      <w:tr w:rsidR="000B2DD8" w14:paraId="6E6CA935" w14:textId="3B1A1500" w:rsidTr="00081C74">
        <w:trPr>
          <w:trHeight w:val="80"/>
        </w:trPr>
        <w:tc>
          <w:tcPr>
            <w:tcW w:w="3663" w:type="dxa"/>
            <w:shd w:val="clear" w:color="auto" w:fill="auto"/>
            <w:noWrap/>
            <w:vAlign w:val="bottom"/>
            <w:hideMark/>
          </w:tcPr>
          <w:p w14:paraId="37E8F23F" w14:textId="77777777" w:rsidR="000B2DD8" w:rsidRDefault="000B2DD8" w:rsidP="000B2DD8">
            <w:pPr>
              <w:rPr>
                <w:rFonts w:ascii="Arial" w:hAnsi="Arial" w:cs="Arial"/>
                <w:color w:val="000000"/>
                <w:sz w:val="20"/>
                <w:szCs w:val="20"/>
              </w:rPr>
            </w:pPr>
            <w:r>
              <w:rPr>
                <w:rFonts w:ascii="Arial" w:hAnsi="Arial" w:cs="Arial"/>
                <w:color w:val="000000"/>
                <w:sz w:val="20"/>
                <w:szCs w:val="20"/>
              </w:rPr>
              <w:t>Student Services</w:t>
            </w:r>
          </w:p>
        </w:tc>
        <w:tc>
          <w:tcPr>
            <w:tcW w:w="1602" w:type="dxa"/>
            <w:vAlign w:val="center"/>
          </w:tcPr>
          <w:p w14:paraId="4C6B3E9A" w14:textId="6ED470E3" w:rsidR="000B2DD8" w:rsidRDefault="000B2DD8" w:rsidP="000B2DD8">
            <w:pPr>
              <w:jc w:val="right"/>
              <w:rPr>
                <w:rFonts w:ascii="Arial" w:hAnsi="Arial" w:cs="Arial"/>
                <w:sz w:val="20"/>
                <w:szCs w:val="20"/>
              </w:rPr>
            </w:pPr>
            <w:r>
              <w:rPr>
                <w:rFonts w:ascii="Arial" w:hAnsi="Arial" w:cs="Arial"/>
                <w:sz w:val="20"/>
                <w:szCs w:val="20"/>
              </w:rPr>
              <w:t>$5,539,887</w:t>
            </w:r>
          </w:p>
        </w:tc>
        <w:tc>
          <w:tcPr>
            <w:tcW w:w="1602" w:type="dxa"/>
          </w:tcPr>
          <w:p w14:paraId="494D7B21" w14:textId="66FBB93C" w:rsidR="000B2DD8" w:rsidRDefault="000B2DD8" w:rsidP="000B2DD8">
            <w:pPr>
              <w:jc w:val="right"/>
              <w:rPr>
                <w:rFonts w:ascii="Arial" w:hAnsi="Arial" w:cs="Arial"/>
                <w:sz w:val="20"/>
                <w:szCs w:val="20"/>
              </w:rPr>
            </w:pPr>
            <w:r>
              <w:rPr>
                <w:rFonts w:ascii="Arial" w:hAnsi="Arial" w:cs="Arial"/>
                <w:sz w:val="20"/>
                <w:szCs w:val="20"/>
              </w:rPr>
              <w:t>$5,374,379</w:t>
            </w:r>
          </w:p>
        </w:tc>
        <w:tc>
          <w:tcPr>
            <w:tcW w:w="1602" w:type="dxa"/>
          </w:tcPr>
          <w:p w14:paraId="7EA21CE5" w14:textId="61FE2DE7" w:rsidR="000B2DD8" w:rsidRPr="009E00AB" w:rsidRDefault="000B2DD8" w:rsidP="000B2DD8">
            <w:pPr>
              <w:jc w:val="right"/>
              <w:rPr>
                <w:rFonts w:ascii="Arial" w:hAnsi="Arial" w:cs="Arial"/>
                <w:sz w:val="20"/>
                <w:szCs w:val="20"/>
              </w:rPr>
            </w:pPr>
            <w:r>
              <w:rPr>
                <w:rFonts w:ascii="Arial" w:hAnsi="Arial" w:cs="Arial"/>
                <w:sz w:val="20"/>
                <w:szCs w:val="20"/>
              </w:rPr>
              <w:t>$4,331,969</w:t>
            </w:r>
          </w:p>
        </w:tc>
        <w:tc>
          <w:tcPr>
            <w:tcW w:w="1601" w:type="dxa"/>
          </w:tcPr>
          <w:p w14:paraId="72A47E5C" w14:textId="1E560267" w:rsidR="000B2DD8" w:rsidRDefault="000B2DD8" w:rsidP="000B2DD8">
            <w:pPr>
              <w:jc w:val="right"/>
              <w:rPr>
                <w:rFonts w:ascii="Arial" w:hAnsi="Arial" w:cs="Arial"/>
                <w:sz w:val="20"/>
                <w:szCs w:val="20"/>
              </w:rPr>
            </w:pPr>
          </w:p>
        </w:tc>
      </w:tr>
      <w:tr w:rsidR="000B2DD8" w14:paraId="448072FF" w14:textId="2B9075B3" w:rsidTr="00081C74">
        <w:trPr>
          <w:trHeight w:val="80"/>
        </w:trPr>
        <w:tc>
          <w:tcPr>
            <w:tcW w:w="3663" w:type="dxa"/>
            <w:shd w:val="clear" w:color="auto" w:fill="auto"/>
            <w:noWrap/>
            <w:vAlign w:val="bottom"/>
            <w:hideMark/>
          </w:tcPr>
          <w:p w14:paraId="59A44C74" w14:textId="77777777" w:rsidR="000B2DD8" w:rsidRDefault="000B2DD8" w:rsidP="000B2DD8">
            <w:pPr>
              <w:rPr>
                <w:rFonts w:ascii="Arial" w:hAnsi="Arial" w:cs="Arial"/>
                <w:color w:val="000000"/>
                <w:sz w:val="20"/>
                <w:szCs w:val="20"/>
              </w:rPr>
            </w:pPr>
            <w:r>
              <w:rPr>
                <w:rFonts w:ascii="Arial" w:hAnsi="Arial" w:cs="Arial"/>
                <w:color w:val="000000"/>
                <w:sz w:val="20"/>
                <w:szCs w:val="20"/>
              </w:rPr>
              <w:t>Physical Operations</w:t>
            </w:r>
          </w:p>
        </w:tc>
        <w:tc>
          <w:tcPr>
            <w:tcW w:w="1602" w:type="dxa"/>
            <w:vAlign w:val="center"/>
          </w:tcPr>
          <w:p w14:paraId="65073A65" w14:textId="6F33E177" w:rsidR="000B2DD8" w:rsidRDefault="000B2DD8" w:rsidP="000B2DD8">
            <w:pPr>
              <w:jc w:val="right"/>
              <w:rPr>
                <w:rFonts w:ascii="Arial" w:hAnsi="Arial" w:cs="Arial"/>
                <w:sz w:val="20"/>
                <w:szCs w:val="20"/>
              </w:rPr>
            </w:pPr>
            <w:r>
              <w:rPr>
                <w:rFonts w:ascii="Arial" w:hAnsi="Arial" w:cs="Arial"/>
                <w:sz w:val="20"/>
                <w:szCs w:val="20"/>
              </w:rPr>
              <w:t>$6,298,617</w:t>
            </w:r>
          </w:p>
        </w:tc>
        <w:tc>
          <w:tcPr>
            <w:tcW w:w="1602" w:type="dxa"/>
          </w:tcPr>
          <w:p w14:paraId="615826F5" w14:textId="345D774F" w:rsidR="000B2DD8" w:rsidRDefault="000B2DD8" w:rsidP="000B2DD8">
            <w:pPr>
              <w:jc w:val="right"/>
              <w:rPr>
                <w:rFonts w:ascii="Arial" w:hAnsi="Arial" w:cs="Arial"/>
                <w:sz w:val="20"/>
                <w:szCs w:val="20"/>
              </w:rPr>
            </w:pPr>
            <w:r>
              <w:rPr>
                <w:rFonts w:ascii="Arial" w:hAnsi="Arial" w:cs="Arial"/>
                <w:sz w:val="20"/>
                <w:szCs w:val="20"/>
              </w:rPr>
              <w:t>$5,933,200</w:t>
            </w:r>
          </w:p>
        </w:tc>
        <w:tc>
          <w:tcPr>
            <w:tcW w:w="1602" w:type="dxa"/>
          </w:tcPr>
          <w:p w14:paraId="0F15D97B" w14:textId="00B6ECE4" w:rsidR="000B2DD8" w:rsidRPr="009E00AB" w:rsidRDefault="000B2DD8" w:rsidP="000B2DD8">
            <w:pPr>
              <w:jc w:val="right"/>
              <w:rPr>
                <w:rFonts w:ascii="Arial" w:hAnsi="Arial" w:cs="Arial"/>
                <w:sz w:val="20"/>
                <w:szCs w:val="20"/>
              </w:rPr>
            </w:pPr>
            <w:r>
              <w:rPr>
                <w:rFonts w:ascii="Arial" w:hAnsi="Arial" w:cs="Arial"/>
                <w:sz w:val="20"/>
                <w:szCs w:val="20"/>
              </w:rPr>
              <w:t>$7,323,005</w:t>
            </w:r>
          </w:p>
        </w:tc>
        <w:tc>
          <w:tcPr>
            <w:tcW w:w="1601" w:type="dxa"/>
          </w:tcPr>
          <w:p w14:paraId="60002B9E" w14:textId="2855F8B6" w:rsidR="000B2DD8" w:rsidRDefault="000B2DD8" w:rsidP="000B2DD8">
            <w:pPr>
              <w:jc w:val="right"/>
              <w:rPr>
                <w:rFonts w:ascii="Arial" w:hAnsi="Arial" w:cs="Arial"/>
                <w:sz w:val="20"/>
                <w:szCs w:val="20"/>
              </w:rPr>
            </w:pPr>
          </w:p>
        </w:tc>
      </w:tr>
      <w:tr w:rsidR="000B2DD8" w14:paraId="02A715EA" w14:textId="01963334" w:rsidTr="00081C74">
        <w:trPr>
          <w:trHeight w:val="80"/>
        </w:trPr>
        <w:tc>
          <w:tcPr>
            <w:tcW w:w="3663" w:type="dxa"/>
            <w:shd w:val="clear" w:color="auto" w:fill="auto"/>
            <w:noWrap/>
            <w:vAlign w:val="bottom"/>
            <w:hideMark/>
          </w:tcPr>
          <w:p w14:paraId="0EC87682" w14:textId="77777777" w:rsidR="000B2DD8" w:rsidRDefault="000B2DD8" w:rsidP="000B2DD8">
            <w:pPr>
              <w:rPr>
                <w:rFonts w:ascii="Arial" w:hAnsi="Arial" w:cs="Arial"/>
                <w:color w:val="000000"/>
                <w:sz w:val="20"/>
                <w:szCs w:val="20"/>
              </w:rPr>
            </w:pPr>
            <w:r>
              <w:rPr>
                <w:rFonts w:ascii="Arial" w:hAnsi="Arial" w:cs="Arial"/>
                <w:color w:val="000000"/>
                <w:sz w:val="20"/>
                <w:szCs w:val="20"/>
              </w:rPr>
              <w:t>Institutional Support</w:t>
            </w:r>
          </w:p>
        </w:tc>
        <w:tc>
          <w:tcPr>
            <w:tcW w:w="1602" w:type="dxa"/>
            <w:vAlign w:val="center"/>
          </w:tcPr>
          <w:p w14:paraId="1585E65C" w14:textId="04AA9C7B" w:rsidR="000B2DD8" w:rsidRDefault="000B2DD8" w:rsidP="000B2DD8">
            <w:pPr>
              <w:jc w:val="right"/>
              <w:rPr>
                <w:rFonts w:ascii="Arial" w:hAnsi="Arial" w:cs="Arial"/>
                <w:sz w:val="20"/>
                <w:szCs w:val="20"/>
              </w:rPr>
            </w:pPr>
            <w:r>
              <w:rPr>
                <w:rFonts w:ascii="Arial" w:hAnsi="Arial" w:cs="Arial"/>
                <w:sz w:val="20"/>
                <w:szCs w:val="20"/>
              </w:rPr>
              <w:t>$5,719,060</w:t>
            </w:r>
          </w:p>
        </w:tc>
        <w:tc>
          <w:tcPr>
            <w:tcW w:w="1602" w:type="dxa"/>
          </w:tcPr>
          <w:p w14:paraId="4CE32605" w14:textId="2041D043" w:rsidR="000B2DD8" w:rsidRDefault="000B2DD8" w:rsidP="000B2DD8">
            <w:pPr>
              <w:jc w:val="right"/>
              <w:rPr>
                <w:rFonts w:ascii="Arial" w:hAnsi="Arial" w:cs="Arial"/>
                <w:sz w:val="20"/>
                <w:szCs w:val="20"/>
              </w:rPr>
            </w:pPr>
            <w:r>
              <w:rPr>
                <w:rFonts w:ascii="Arial" w:hAnsi="Arial" w:cs="Arial"/>
                <w:sz w:val="20"/>
                <w:szCs w:val="20"/>
              </w:rPr>
              <w:t>$5,436,312</w:t>
            </w:r>
          </w:p>
        </w:tc>
        <w:tc>
          <w:tcPr>
            <w:tcW w:w="1602" w:type="dxa"/>
          </w:tcPr>
          <w:p w14:paraId="3B7712D9" w14:textId="17DF5472" w:rsidR="000B2DD8" w:rsidRPr="009E00AB" w:rsidRDefault="000B2DD8" w:rsidP="000B2DD8">
            <w:pPr>
              <w:jc w:val="right"/>
              <w:rPr>
                <w:rFonts w:ascii="Arial" w:hAnsi="Arial" w:cs="Arial"/>
                <w:sz w:val="20"/>
                <w:szCs w:val="20"/>
              </w:rPr>
            </w:pPr>
            <w:r>
              <w:rPr>
                <w:rFonts w:ascii="Arial" w:hAnsi="Arial" w:cs="Arial"/>
                <w:sz w:val="20"/>
                <w:szCs w:val="20"/>
              </w:rPr>
              <w:t>$6,043,718</w:t>
            </w:r>
          </w:p>
        </w:tc>
        <w:tc>
          <w:tcPr>
            <w:tcW w:w="1601" w:type="dxa"/>
          </w:tcPr>
          <w:p w14:paraId="7A370D75" w14:textId="7DBC7939" w:rsidR="000B2DD8" w:rsidRDefault="000B2DD8" w:rsidP="000B2DD8">
            <w:pPr>
              <w:jc w:val="right"/>
              <w:rPr>
                <w:rFonts w:ascii="Arial" w:hAnsi="Arial" w:cs="Arial"/>
                <w:sz w:val="20"/>
                <w:szCs w:val="20"/>
              </w:rPr>
            </w:pPr>
          </w:p>
        </w:tc>
      </w:tr>
      <w:tr w:rsidR="000B2DD8" w14:paraId="43C35053" w14:textId="2D0C2ADB" w:rsidTr="00081C74">
        <w:trPr>
          <w:trHeight w:val="80"/>
        </w:trPr>
        <w:tc>
          <w:tcPr>
            <w:tcW w:w="3663" w:type="dxa"/>
            <w:shd w:val="clear" w:color="auto" w:fill="auto"/>
            <w:noWrap/>
            <w:vAlign w:val="bottom"/>
            <w:hideMark/>
          </w:tcPr>
          <w:p w14:paraId="5F00560C" w14:textId="77777777" w:rsidR="000B2DD8" w:rsidRDefault="000B2DD8" w:rsidP="000B2DD8">
            <w:pPr>
              <w:rPr>
                <w:rFonts w:ascii="Arial" w:hAnsi="Arial" w:cs="Arial"/>
                <w:color w:val="000000"/>
                <w:sz w:val="20"/>
                <w:szCs w:val="20"/>
              </w:rPr>
            </w:pPr>
            <w:r>
              <w:rPr>
                <w:rFonts w:ascii="Arial" w:hAnsi="Arial" w:cs="Arial"/>
                <w:color w:val="000000"/>
                <w:sz w:val="20"/>
                <w:szCs w:val="20"/>
              </w:rPr>
              <w:t>Academic Support</w:t>
            </w:r>
          </w:p>
        </w:tc>
        <w:tc>
          <w:tcPr>
            <w:tcW w:w="1602" w:type="dxa"/>
            <w:vAlign w:val="center"/>
          </w:tcPr>
          <w:p w14:paraId="249B8B7F" w14:textId="6DB75325" w:rsidR="000B2DD8" w:rsidRDefault="000B2DD8" w:rsidP="000B2DD8">
            <w:pPr>
              <w:jc w:val="right"/>
              <w:rPr>
                <w:rFonts w:ascii="Arial" w:hAnsi="Arial" w:cs="Arial"/>
                <w:sz w:val="20"/>
                <w:szCs w:val="20"/>
              </w:rPr>
            </w:pPr>
            <w:r>
              <w:rPr>
                <w:rFonts w:ascii="Arial" w:hAnsi="Arial" w:cs="Arial"/>
                <w:sz w:val="20"/>
                <w:szCs w:val="20"/>
              </w:rPr>
              <w:t>$4,038,924</w:t>
            </w:r>
          </w:p>
        </w:tc>
        <w:tc>
          <w:tcPr>
            <w:tcW w:w="1602" w:type="dxa"/>
          </w:tcPr>
          <w:p w14:paraId="7E434A0B" w14:textId="2CFD9DB4" w:rsidR="000B2DD8" w:rsidRDefault="000B2DD8" w:rsidP="000B2DD8">
            <w:pPr>
              <w:jc w:val="right"/>
              <w:rPr>
                <w:rFonts w:ascii="Arial" w:hAnsi="Arial" w:cs="Arial"/>
                <w:sz w:val="20"/>
                <w:szCs w:val="20"/>
              </w:rPr>
            </w:pPr>
            <w:r>
              <w:rPr>
                <w:rFonts w:ascii="Arial" w:hAnsi="Arial" w:cs="Arial"/>
                <w:sz w:val="20"/>
                <w:szCs w:val="20"/>
              </w:rPr>
              <w:t>$3,865,516</w:t>
            </w:r>
          </w:p>
        </w:tc>
        <w:tc>
          <w:tcPr>
            <w:tcW w:w="1602" w:type="dxa"/>
          </w:tcPr>
          <w:p w14:paraId="2AF1F25D" w14:textId="1897C9CD" w:rsidR="000B2DD8" w:rsidRPr="009E00AB" w:rsidRDefault="000B2DD8" w:rsidP="000B2DD8">
            <w:pPr>
              <w:jc w:val="right"/>
              <w:rPr>
                <w:rFonts w:ascii="Arial" w:hAnsi="Arial" w:cs="Arial"/>
                <w:sz w:val="20"/>
                <w:szCs w:val="20"/>
              </w:rPr>
            </w:pPr>
            <w:r>
              <w:rPr>
                <w:rFonts w:ascii="Arial" w:hAnsi="Arial" w:cs="Arial"/>
                <w:sz w:val="20"/>
                <w:szCs w:val="20"/>
              </w:rPr>
              <w:t>$3,540,437</w:t>
            </w:r>
          </w:p>
        </w:tc>
        <w:tc>
          <w:tcPr>
            <w:tcW w:w="1601" w:type="dxa"/>
          </w:tcPr>
          <w:p w14:paraId="46D4E169" w14:textId="2221C6C6" w:rsidR="000B2DD8" w:rsidRDefault="000B2DD8" w:rsidP="000B2DD8">
            <w:pPr>
              <w:jc w:val="right"/>
              <w:rPr>
                <w:rFonts w:ascii="Arial" w:hAnsi="Arial" w:cs="Arial"/>
                <w:sz w:val="20"/>
                <w:szCs w:val="20"/>
              </w:rPr>
            </w:pPr>
          </w:p>
        </w:tc>
      </w:tr>
      <w:tr w:rsidR="000B2DD8" w14:paraId="7A3D38DD" w14:textId="6FD8486B" w:rsidTr="00081C74">
        <w:trPr>
          <w:trHeight w:val="80"/>
        </w:trPr>
        <w:tc>
          <w:tcPr>
            <w:tcW w:w="3663" w:type="dxa"/>
            <w:shd w:val="clear" w:color="auto" w:fill="auto"/>
            <w:noWrap/>
            <w:vAlign w:val="bottom"/>
            <w:hideMark/>
          </w:tcPr>
          <w:p w14:paraId="36ED57D2" w14:textId="77777777" w:rsidR="000B2DD8" w:rsidRDefault="000B2DD8" w:rsidP="000B2DD8">
            <w:pPr>
              <w:rPr>
                <w:rFonts w:ascii="Arial" w:hAnsi="Arial" w:cs="Arial"/>
                <w:color w:val="000000"/>
                <w:sz w:val="20"/>
                <w:szCs w:val="20"/>
              </w:rPr>
            </w:pPr>
            <w:r>
              <w:rPr>
                <w:rFonts w:ascii="Arial" w:hAnsi="Arial" w:cs="Arial"/>
                <w:color w:val="000000"/>
                <w:sz w:val="20"/>
                <w:szCs w:val="20"/>
              </w:rPr>
              <w:t>Auxiliary Enterprises</w:t>
            </w:r>
          </w:p>
        </w:tc>
        <w:tc>
          <w:tcPr>
            <w:tcW w:w="1602" w:type="dxa"/>
            <w:vAlign w:val="center"/>
          </w:tcPr>
          <w:p w14:paraId="26179283" w14:textId="122574EC" w:rsidR="000B2DD8" w:rsidRDefault="000B2DD8" w:rsidP="000B2DD8">
            <w:pPr>
              <w:jc w:val="right"/>
              <w:rPr>
                <w:rFonts w:ascii="Arial" w:hAnsi="Arial" w:cs="Arial"/>
                <w:sz w:val="20"/>
                <w:szCs w:val="20"/>
              </w:rPr>
            </w:pPr>
            <w:r>
              <w:rPr>
                <w:rFonts w:ascii="Arial" w:hAnsi="Arial" w:cs="Arial"/>
                <w:sz w:val="20"/>
                <w:szCs w:val="20"/>
              </w:rPr>
              <w:t>$1,136,513</w:t>
            </w:r>
          </w:p>
        </w:tc>
        <w:tc>
          <w:tcPr>
            <w:tcW w:w="1602" w:type="dxa"/>
          </w:tcPr>
          <w:p w14:paraId="715C81C1" w14:textId="42034518" w:rsidR="000B2DD8" w:rsidRDefault="000B2DD8" w:rsidP="000B2DD8">
            <w:pPr>
              <w:jc w:val="right"/>
              <w:rPr>
                <w:rFonts w:ascii="Arial" w:hAnsi="Arial" w:cs="Arial"/>
                <w:sz w:val="20"/>
                <w:szCs w:val="20"/>
              </w:rPr>
            </w:pPr>
            <w:r>
              <w:rPr>
                <w:rFonts w:ascii="Arial" w:hAnsi="Arial" w:cs="Arial"/>
                <w:sz w:val="20"/>
                <w:szCs w:val="20"/>
              </w:rPr>
              <w:t>$2,393,266</w:t>
            </w:r>
          </w:p>
        </w:tc>
        <w:tc>
          <w:tcPr>
            <w:tcW w:w="1602" w:type="dxa"/>
          </w:tcPr>
          <w:p w14:paraId="4A4EDAB2" w14:textId="127E8EE0" w:rsidR="000B2DD8" w:rsidRDefault="000B2DD8" w:rsidP="000B2DD8">
            <w:pPr>
              <w:jc w:val="right"/>
              <w:rPr>
                <w:rFonts w:ascii="Arial" w:hAnsi="Arial" w:cs="Arial"/>
                <w:sz w:val="20"/>
                <w:szCs w:val="20"/>
              </w:rPr>
            </w:pPr>
            <w:r>
              <w:rPr>
                <w:rFonts w:ascii="Arial" w:hAnsi="Arial" w:cs="Arial"/>
                <w:sz w:val="20"/>
                <w:szCs w:val="20"/>
              </w:rPr>
              <w:t>$5,180,778</w:t>
            </w:r>
          </w:p>
        </w:tc>
        <w:tc>
          <w:tcPr>
            <w:tcW w:w="1601" w:type="dxa"/>
          </w:tcPr>
          <w:p w14:paraId="575F1174" w14:textId="2CBEE144" w:rsidR="000B2DD8" w:rsidRDefault="000B2DD8" w:rsidP="000B2DD8">
            <w:pPr>
              <w:jc w:val="right"/>
              <w:rPr>
                <w:rFonts w:ascii="Arial" w:hAnsi="Arial" w:cs="Arial"/>
                <w:sz w:val="20"/>
                <w:szCs w:val="20"/>
              </w:rPr>
            </w:pPr>
          </w:p>
        </w:tc>
      </w:tr>
      <w:tr w:rsidR="000B2DD8" w14:paraId="795958DC" w14:textId="752D6E39" w:rsidTr="00081C74">
        <w:trPr>
          <w:trHeight w:val="80"/>
        </w:trPr>
        <w:tc>
          <w:tcPr>
            <w:tcW w:w="3663" w:type="dxa"/>
            <w:shd w:val="clear" w:color="auto" w:fill="auto"/>
            <w:noWrap/>
            <w:vAlign w:val="bottom"/>
            <w:hideMark/>
          </w:tcPr>
          <w:p w14:paraId="19BB6D93" w14:textId="77777777" w:rsidR="000B2DD8" w:rsidRDefault="000B2DD8" w:rsidP="000B2DD8">
            <w:pPr>
              <w:rPr>
                <w:rFonts w:ascii="Arial" w:hAnsi="Arial" w:cs="Arial"/>
                <w:color w:val="000000"/>
                <w:sz w:val="20"/>
                <w:szCs w:val="20"/>
              </w:rPr>
            </w:pPr>
            <w:r>
              <w:rPr>
                <w:rFonts w:ascii="Arial" w:hAnsi="Arial" w:cs="Arial"/>
                <w:color w:val="000000"/>
                <w:sz w:val="20"/>
                <w:szCs w:val="20"/>
              </w:rPr>
              <w:t>Scholarships/Fellowships</w:t>
            </w:r>
          </w:p>
        </w:tc>
        <w:tc>
          <w:tcPr>
            <w:tcW w:w="1602" w:type="dxa"/>
            <w:vAlign w:val="center"/>
          </w:tcPr>
          <w:p w14:paraId="554B4CAF" w14:textId="1C3BE318" w:rsidR="000B2DD8" w:rsidRDefault="000B2DD8" w:rsidP="000B2DD8">
            <w:pPr>
              <w:jc w:val="right"/>
              <w:rPr>
                <w:rFonts w:ascii="Arial" w:hAnsi="Arial" w:cs="Arial"/>
                <w:sz w:val="20"/>
                <w:szCs w:val="20"/>
              </w:rPr>
            </w:pPr>
            <w:r>
              <w:rPr>
                <w:rFonts w:ascii="Arial" w:hAnsi="Arial" w:cs="Arial"/>
                <w:sz w:val="20"/>
                <w:szCs w:val="20"/>
              </w:rPr>
              <w:t>$5,731,987</w:t>
            </w:r>
          </w:p>
        </w:tc>
        <w:tc>
          <w:tcPr>
            <w:tcW w:w="1602" w:type="dxa"/>
          </w:tcPr>
          <w:p w14:paraId="44C9B050" w14:textId="4083E0A4" w:rsidR="000B2DD8" w:rsidRDefault="000B2DD8" w:rsidP="000B2DD8">
            <w:pPr>
              <w:jc w:val="right"/>
              <w:rPr>
                <w:rFonts w:ascii="Arial" w:hAnsi="Arial" w:cs="Arial"/>
                <w:sz w:val="20"/>
                <w:szCs w:val="20"/>
              </w:rPr>
            </w:pPr>
            <w:r>
              <w:rPr>
                <w:rFonts w:ascii="Arial" w:hAnsi="Arial" w:cs="Arial"/>
                <w:sz w:val="20"/>
                <w:szCs w:val="20"/>
              </w:rPr>
              <w:t>$5,180,679</w:t>
            </w:r>
          </w:p>
        </w:tc>
        <w:tc>
          <w:tcPr>
            <w:tcW w:w="1602" w:type="dxa"/>
          </w:tcPr>
          <w:p w14:paraId="46675A79" w14:textId="1E4DD403" w:rsidR="000B2DD8" w:rsidRDefault="000B2DD8" w:rsidP="000B2DD8">
            <w:pPr>
              <w:jc w:val="right"/>
              <w:rPr>
                <w:rFonts w:ascii="Arial" w:hAnsi="Arial" w:cs="Arial"/>
                <w:sz w:val="20"/>
                <w:szCs w:val="20"/>
              </w:rPr>
            </w:pPr>
            <w:r>
              <w:rPr>
                <w:rFonts w:ascii="Arial" w:hAnsi="Arial" w:cs="Arial"/>
                <w:sz w:val="20"/>
                <w:szCs w:val="20"/>
              </w:rPr>
              <w:t>$2,004,484</w:t>
            </w:r>
          </w:p>
        </w:tc>
        <w:tc>
          <w:tcPr>
            <w:tcW w:w="1601" w:type="dxa"/>
          </w:tcPr>
          <w:p w14:paraId="6AEA6DCD" w14:textId="0252778B" w:rsidR="000B2DD8" w:rsidRDefault="000B2DD8" w:rsidP="000B2DD8">
            <w:pPr>
              <w:jc w:val="right"/>
              <w:rPr>
                <w:rFonts w:ascii="Arial" w:hAnsi="Arial" w:cs="Arial"/>
                <w:sz w:val="20"/>
                <w:szCs w:val="20"/>
              </w:rPr>
            </w:pPr>
          </w:p>
        </w:tc>
      </w:tr>
      <w:tr w:rsidR="000B2DD8" w14:paraId="006FDC9B" w14:textId="3E833D4B" w:rsidTr="00081C74">
        <w:trPr>
          <w:trHeight w:val="80"/>
        </w:trPr>
        <w:tc>
          <w:tcPr>
            <w:tcW w:w="3663" w:type="dxa"/>
            <w:shd w:val="clear" w:color="auto" w:fill="auto"/>
            <w:noWrap/>
            <w:vAlign w:val="bottom"/>
            <w:hideMark/>
          </w:tcPr>
          <w:p w14:paraId="73B2D812" w14:textId="77777777" w:rsidR="000B2DD8" w:rsidRDefault="000B2DD8" w:rsidP="000B2DD8">
            <w:pPr>
              <w:rPr>
                <w:rFonts w:ascii="Arial" w:hAnsi="Arial" w:cs="Arial"/>
                <w:color w:val="000000"/>
                <w:sz w:val="20"/>
                <w:szCs w:val="20"/>
              </w:rPr>
            </w:pPr>
            <w:r>
              <w:rPr>
                <w:rFonts w:ascii="Arial" w:hAnsi="Arial" w:cs="Arial"/>
                <w:color w:val="000000"/>
                <w:sz w:val="20"/>
                <w:szCs w:val="20"/>
              </w:rPr>
              <w:t>Other</w:t>
            </w:r>
          </w:p>
        </w:tc>
        <w:tc>
          <w:tcPr>
            <w:tcW w:w="1602" w:type="dxa"/>
            <w:vAlign w:val="center"/>
          </w:tcPr>
          <w:p w14:paraId="731A3B1A" w14:textId="2ACB482A" w:rsidR="000B2DD8" w:rsidRPr="00B33578" w:rsidRDefault="000B2DD8" w:rsidP="000B2DD8">
            <w:pPr>
              <w:jc w:val="right"/>
              <w:rPr>
                <w:rFonts w:ascii="Arial" w:hAnsi="Arial" w:cs="Arial"/>
                <w:sz w:val="20"/>
                <w:szCs w:val="20"/>
                <w:u w:val="single"/>
              </w:rPr>
            </w:pPr>
            <w:r w:rsidRPr="00B33578">
              <w:rPr>
                <w:rFonts w:ascii="Arial" w:hAnsi="Arial" w:cs="Arial"/>
                <w:sz w:val="20"/>
                <w:szCs w:val="20"/>
                <w:u w:val="single"/>
              </w:rPr>
              <w:t>$0</w:t>
            </w:r>
          </w:p>
        </w:tc>
        <w:tc>
          <w:tcPr>
            <w:tcW w:w="1602" w:type="dxa"/>
          </w:tcPr>
          <w:p w14:paraId="505A42AA" w14:textId="10687714" w:rsidR="000B2DD8" w:rsidRPr="00B33578" w:rsidRDefault="000B2DD8" w:rsidP="000B2DD8">
            <w:pPr>
              <w:jc w:val="right"/>
              <w:rPr>
                <w:rFonts w:ascii="Arial" w:hAnsi="Arial" w:cs="Arial"/>
                <w:sz w:val="20"/>
                <w:szCs w:val="20"/>
                <w:u w:val="single"/>
              </w:rPr>
            </w:pPr>
          </w:p>
        </w:tc>
        <w:tc>
          <w:tcPr>
            <w:tcW w:w="1602" w:type="dxa"/>
          </w:tcPr>
          <w:p w14:paraId="2F1816F6" w14:textId="27A25E6B" w:rsidR="000B2DD8" w:rsidRPr="00B33578" w:rsidRDefault="000B2DD8" w:rsidP="000B2DD8">
            <w:pPr>
              <w:jc w:val="right"/>
              <w:rPr>
                <w:rFonts w:ascii="Arial" w:hAnsi="Arial" w:cs="Arial"/>
                <w:sz w:val="20"/>
                <w:szCs w:val="20"/>
                <w:u w:val="single"/>
              </w:rPr>
            </w:pPr>
          </w:p>
        </w:tc>
        <w:tc>
          <w:tcPr>
            <w:tcW w:w="1601" w:type="dxa"/>
          </w:tcPr>
          <w:p w14:paraId="4BD34EC5" w14:textId="77777777" w:rsidR="000B2DD8" w:rsidRDefault="000B2DD8" w:rsidP="000B2DD8">
            <w:pPr>
              <w:jc w:val="right"/>
              <w:rPr>
                <w:rFonts w:ascii="Arial" w:hAnsi="Arial" w:cs="Arial"/>
                <w:sz w:val="20"/>
                <w:szCs w:val="20"/>
              </w:rPr>
            </w:pPr>
          </w:p>
        </w:tc>
      </w:tr>
      <w:tr w:rsidR="000B2DD8" w14:paraId="00731EA6" w14:textId="0481C452" w:rsidTr="00081C74">
        <w:trPr>
          <w:trHeight w:val="80"/>
        </w:trPr>
        <w:tc>
          <w:tcPr>
            <w:tcW w:w="3663" w:type="dxa"/>
            <w:shd w:val="clear" w:color="auto" w:fill="auto"/>
            <w:noWrap/>
            <w:vAlign w:val="bottom"/>
            <w:hideMark/>
          </w:tcPr>
          <w:p w14:paraId="5E6EE6F8" w14:textId="77777777" w:rsidR="000B2DD8" w:rsidRDefault="000B2DD8" w:rsidP="000B2DD8">
            <w:pPr>
              <w:rPr>
                <w:rFonts w:ascii="Arial" w:hAnsi="Arial" w:cs="Arial"/>
                <w:b/>
                <w:bCs/>
                <w:color w:val="000000"/>
                <w:sz w:val="20"/>
                <w:szCs w:val="20"/>
              </w:rPr>
            </w:pPr>
            <w:r>
              <w:rPr>
                <w:rFonts w:ascii="Arial" w:hAnsi="Arial" w:cs="Arial"/>
                <w:b/>
                <w:bCs/>
                <w:color w:val="000000"/>
                <w:sz w:val="20"/>
                <w:szCs w:val="20"/>
              </w:rPr>
              <w:t xml:space="preserve">    Total</w:t>
            </w:r>
          </w:p>
        </w:tc>
        <w:tc>
          <w:tcPr>
            <w:tcW w:w="1602" w:type="dxa"/>
            <w:vAlign w:val="bottom"/>
          </w:tcPr>
          <w:p w14:paraId="5D9FCC11" w14:textId="539C3B43" w:rsidR="000B2DD8" w:rsidRDefault="000B2DD8" w:rsidP="000B2DD8">
            <w:pPr>
              <w:jc w:val="right"/>
              <w:rPr>
                <w:rFonts w:ascii="Arial" w:hAnsi="Arial" w:cs="Arial"/>
                <w:b/>
                <w:sz w:val="20"/>
                <w:szCs w:val="20"/>
              </w:rPr>
            </w:pPr>
            <w:r>
              <w:rPr>
                <w:rFonts w:ascii="Arial" w:hAnsi="Arial" w:cs="Arial"/>
                <w:b/>
                <w:sz w:val="20"/>
                <w:szCs w:val="20"/>
              </w:rPr>
              <w:t>$54,048,733</w:t>
            </w:r>
          </w:p>
        </w:tc>
        <w:tc>
          <w:tcPr>
            <w:tcW w:w="1602" w:type="dxa"/>
          </w:tcPr>
          <w:p w14:paraId="56649BDD" w14:textId="2B9A6889" w:rsidR="000B2DD8" w:rsidRDefault="000B2DD8" w:rsidP="000B2DD8">
            <w:pPr>
              <w:jc w:val="right"/>
              <w:rPr>
                <w:rFonts w:ascii="Arial" w:hAnsi="Arial" w:cs="Arial"/>
                <w:b/>
                <w:sz w:val="20"/>
                <w:szCs w:val="20"/>
              </w:rPr>
            </w:pPr>
            <w:r>
              <w:rPr>
                <w:rFonts w:ascii="Arial" w:hAnsi="Arial" w:cs="Arial"/>
                <w:b/>
                <w:sz w:val="20"/>
                <w:szCs w:val="20"/>
              </w:rPr>
              <w:t>$52,727,372</w:t>
            </w:r>
          </w:p>
        </w:tc>
        <w:tc>
          <w:tcPr>
            <w:tcW w:w="1602" w:type="dxa"/>
          </w:tcPr>
          <w:p w14:paraId="5F9FAEEE" w14:textId="5DA91886" w:rsidR="000B2DD8" w:rsidRDefault="000B2DD8" w:rsidP="000B2DD8">
            <w:pPr>
              <w:jc w:val="right"/>
              <w:rPr>
                <w:rFonts w:ascii="Arial" w:hAnsi="Arial" w:cs="Arial"/>
                <w:b/>
                <w:sz w:val="20"/>
                <w:szCs w:val="20"/>
              </w:rPr>
            </w:pPr>
            <w:r>
              <w:rPr>
                <w:rFonts w:ascii="Arial" w:hAnsi="Arial" w:cs="Arial"/>
                <w:b/>
                <w:sz w:val="20"/>
                <w:szCs w:val="20"/>
              </w:rPr>
              <w:t>$51,055,939</w:t>
            </w:r>
          </w:p>
        </w:tc>
        <w:tc>
          <w:tcPr>
            <w:tcW w:w="1601" w:type="dxa"/>
          </w:tcPr>
          <w:p w14:paraId="01552EB9" w14:textId="12ACE727" w:rsidR="000B2DD8" w:rsidRDefault="000B2DD8" w:rsidP="000B2DD8">
            <w:pPr>
              <w:jc w:val="right"/>
              <w:rPr>
                <w:rFonts w:ascii="Arial" w:hAnsi="Arial" w:cs="Arial"/>
                <w:b/>
                <w:sz w:val="20"/>
                <w:szCs w:val="20"/>
              </w:rPr>
            </w:pPr>
          </w:p>
        </w:tc>
      </w:tr>
    </w:tbl>
    <w:p w14:paraId="5B6B6F84" w14:textId="77777777" w:rsidR="00F37082" w:rsidRPr="00593614" w:rsidRDefault="00F37082" w:rsidP="007D5DB1">
      <w:pPr>
        <w:jc w:val="both"/>
        <w:rPr>
          <w:rFonts w:ascii="Arial" w:hAnsi="Arial" w:cs="Arial"/>
          <w:bCs/>
        </w:rPr>
      </w:pPr>
    </w:p>
    <w:p w14:paraId="43A1F10C" w14:textId="77777777" w:rsidR="003B2D84" w:rsidRDefault="003B2D84" w:rsidP="007D5DB1">
      <w:pPr>
        <w:jc w:val="both"/>
        <w:rPr>
          <w:rFonts w:ascii="Arial" w:hAnsi="Arial" w:cs="Arial"/>
          <w:b/>
          <w:bCs/>
        </w:rPr>
      </w:pPr>
      <w:r>
        <w:rPr>
          <w:rFonts w:ascii="Arial" w:hAnsi="Arial" w:cs="Arial"/>
          <w:b/>
          <w:bCs/>
        </w:rPr>
        <w:t>Profile of Cases Managed and/or Key Services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0"/>
        <w:gridCol w:w="1270"/>
        <w:gridCol w:w="1270"/>
        <w:gridCol w:w="1270"/>
        <w:gridCol w:w="1270"/>
      </w:tblGrid>
      <w:tr w:rsidR="006B42DE" w14:paraId="0A105509" w14:textId="77777777" w:rsidTr="007C2FBF">
        <w:trPr>
          <w:trHeight w:val="152"/>
        </w:trPr>
        <w:tc>
          <w:tcPr>
            <w:tcW w:w="4990" w:type="dxa"/>
            <w:shd w:val="clear" w:color="auto" w:fill="000080"/>
            <w:vAlign w:val="bottom"/>
          </w:tcPr>
          <w:p w14:paraId="36A93359" w14:textId="77777777" w:rsidR="006B42DE" w:rsidRPr="007D5DB1" w:rsidRDefault="006B42DE" w:rsidP="006B42DE">
            <w:pPr>
              <w:pStyle w:val="NoSpacing"/>
              <w:jc w:val="center"/>
              <w:rPr>
                <w:rFonts w:ascii="Arial" w:hAnsi="Arial" w:cs="Arial"/>
                <w:b/>
                <w:sz w:val="20"/>
                <w:szCs w:val="20"/>
              </w:rPr>
            </w:pPr>
            <w:r w:rsidRPr="007D5DB1">
              <w:rPr>
                <w:rFonts w:ascii="Arial" w:hAnsi="Arial" w:cs="Arial"/>
                <w:b/>
                <w:sz w:val="20"/>
                <w:szCs w:val="20"/>
              </w:rPr>
              <w:t>Cases Managed and/or Key Services Provided</w:t>
            </w:r>
          </w:p>
        </w:tc>
        <w:tc>
          <w:tcPr>
            <w:tcW w:w="1270" w:type="dxa"/>
            <w:shd w:val="clear" w:color="auto" w:fill="000080"/>
            <w:vAlign w:val="bottom"/>
          </w:tcPr>
          <w:p w14:paraId="5F6A6646" w14:textId="3C30CB23" w:rsidR="006B42DE" w:rsidRDefault="000B2DD8" w:rsidP="006B42DE">
            <w:pPr>
              <w:jc w:val="center"/>
              <w:rPr>
                <w:rFonts w:ascii="Arial" w:hAnsi="Arial" w:cs="Arial"/>
                <w:b/>
                <w:bCs/>
                <w:color w:val="FFFFFF"/>
                <w:sz w:val="20"/>
              </w:rPr>
            </w:pPr>
            <w:r>
              <w:rPr>
                <w:rFonts w:ascii="Arial" w:hAnsi="Arial" w:cs="Arial"/>
                <w:b/>
                <w:bCs/>
                <w:color w:val="FFFFFF"/>
                <w:sz w:val="20"/>
              </w:rPr>
              <w:t>FY 2019</w:t>
            </w:r>
          </w:p>
        </w:tc>
        <w:tc>
          <w:tcPr>
            <w:tcW w:w="1270" w:type="dxa"/>
            <w:shd w:val="clear" w:color="auto" w:fill="000080"/>
            <w:vAlign w:val="bottom"/>
          </w:tcPr>
          <w:p w14:paraId="0FE27635" w14:textId="06BCEC7A" w:rsidR="006B42DE" w:rsidRDefault="000B2DD8" w:rsidP="006B42DE">
            <w:pPr>
              <w:jc w:val="center"/>
              <w:rPr>
                <w:rFonts w:ascii="Arial" w:hAnsi="Arial" w:cs="Arial"/>
                <w:b/>
                <w:bCs/>
                <w:color w:val="FFFFFF"/>
                <w:sz w:val="20"/>
              </w:rPr>
            </w:pPr>
            <w:r>
              <w:rPr>
                <w:rFonts w:ascii="Arial" w:hAnsi="Arial" w:cs="Arial"/>
                <w:b/>
                <w:bCs/>
                <w:color w:val="FFFFFF"/>
                <w:sz w:val="20"/>
              </w:rPr>
              <w:t>FY 2020</w:t>
            </w:r>
          </w:p>
        </w:tc>
        <w:tc>
          <w:tcPr>
            <w:tcW w:w="1270" w:type="dxa"/>
            <w:shd w:val="clear" w:color="auto" w:fill="000080"/>
            <w:vAlign w:val="bottom"/>
          </w:tcPr>
          <w:p w14:paraId="7DDD7C82" w14:textId="66E019E7" w:rsidR="006B42DE" w:rsidRDefault="000B2DD8" w:rsidP="006B42DE">
            <w:pPr>
              <w:jc w:val="center"/>
              <w:rPr>
                <w:rFonts w:ascii="Arial" w:hAnsi="Arial" w:cs="Arial"/>
                <w:b/>
                <w:bCs/>
                <w:color w:val="FFFFFF"/>
                <w:sz w:val="20"/>
              </w:rPr>
            </w:pPr>
            <w:r>
              <w:rPr>
                <w:rFonts w:ascii="Arial" w:hAnsi="Arial" w:cs="Arial"/>
                <w:b/>
                <w:bCs/>
                <w:color w:val="FFFFFF"/>
                <w:sz w:val="20"/>
              </w:rPr>
              <w:t>FY 2021</w:t>
            </w:r>
          </w:p>
        </w:tc>
        <w:tc>
          <w:tcPr>
            <w:tcW w:w="1270" w:type="dxa"/>
            <w:shd w:val="clear" w:color="auto" w:fill="000080"/>
            <w:vAlign w:val="bottom"/>
          </w:tcPr>
          <w:p w14:paraId="1423BCF2" w14:textId="26627075" w:rsidR="006B42DE" w:rsidRDefault="000B2DD8" w:rsidP="006B42DE">
            <w:pPr>
              <w:jc w:val="center"/>
              <w:rPr>
                <w:rFonts w:ascii="Arial" w:hAnsi="Arial" w:cs="Arial"/>
                <w:b/>
                <w:bCs/>
                <w:color w:val="FFFFFF"/>
                <w:sz w:val="20"/>
              </w:rPr>
            </w:pPr>
            <w:r>
              <w:rPr>
                <w:rFonts w:ascii="Arial" w:hAnsi="Arial" w:cs="Arial"/>
                <w:b/>
                <w:bCs/>
                <w:color w:val="FFFFFF"/>
                <w:sz w:val="20"/>
              </w:rPr>
              <w:t>FY 2022</w:t>
            </w:r>
          </w:p>
        </w:tc>
      </w:tr>
      <w:tr w:rsidR="000B2DD8" w14:paraId="2305D766" w14:textId="77777777" w:rsidTr="007C2FBF">
        <w:trPr>
          <w:trHeight w:val="458"/>
        </w:trPr>
        <w:tc>
          <w:tcPr>
            <w:tcW w:w="4990" w:type="dxa"/>
            <w:vAlign w:val="center"/>
          </w:tcPr>
          <w:p w14:paraId="194C24F5" w14:textId="77777777" w:rsidR="000B2DD8" w:rsidRPr="00DC2436" w:rsidRDefault="000B2DD8" w:rsidP="000B2DD8">
            <w:pPr>
              <w:rPr>
                <w:rFonts w:ascii="Arial" w:hAnsi="Arial" w:cs="Arial"/>
                <w:sz w:val="20"/>
              </w:rPr>
            </w:pPr>
            <w:r w:rsidRPr="00DC2436">
              <w:rPr>
                <w:rFonts w:ascii="Arial" w:hAnsi="Arial" w:cs="Arial"/>
                <w:sz w:val="20"/>
              </w:rPr>
              <w:t>Annual (unduplicated) enrollment headcount (EOT)</w:t>
            </w:r>
          </w:p>
          <w:p w14:paraId="19329B4B" w14:textId="77777777" w:rsidR="000B2DD8" w:rsidRPr="00DC2436" w:rsidRDefault="000B2DD8" w:rsidP="000B2DD8">
            <w:pPr>
              <w:numPr>
                <w:ilvl w:val="0"/>
                <w:numId w:val="5"/>
              </w:numPr>
              <w:rPr>
                <w:rFonts w:ascii="Arial" w:hAnsi="Arial" w:cs="Arial"/>
                <w:sz w:val="20"/>
              </w:rPr>
            </w:pPr>
            <w:r w:rsidRPr="00DC2436">
              <w:rPr>
                <w:rFonts w:ascii="Arial" w:hAnsi="Arial" w:cs="Arial"/>
                <w:sz w:val="20"/>
              </w:rPr>
              <w:t>Academic</w:t>
            </w:r>
          </w:p>
          <w:p w14:paraId="3C1BCB18" w14:textId="457C44A1" w:rsidR="000B2DD8" w:rsidRPr="00DC2436" w:rsidRDefault="000B2DD8" w:rsidP="000B2DD8">
            <w:pPr>
              <w:numPr>
                <w:ilvl w:val="0"/>
                <w:numId w:val="5"/>
              </w:numPr>
              <w:rPr>
                <w:rFonts w:ascii="Arial" w:hAnsi="Arial" w:cs="Arial"/>
                <w:sz w:val="20"/>
              </w:rPr>
            </w:pPr>
            <w:r w:rsidRPr="00DC2436">
              <w:rPr>
                <w:rFonts w:ascii="Arial" w:hAnsi="Arial" w:cs="Arial"/>
                <w:sz w:val="20"/>
              </w:rPr>
              <w:t>Career &amp; Technical</w:t>
            </w:r>
          </w:p>
        </w:tc>
        <w:tc>
          <w:tcPr>
            <w:tcW w:w="1270" w:type="dxa"/>
            <w:vAlign w:val="center"/>
          </w:tcPr>
          <w:p w14:paraId="21F4EBDA" w14:textId="1C70ACE4" w:rsidR="000B2DD8" w:rsidRPr="00DC2436" w:rsidRDefault="000B2DD8" w:rsidP="000B2DD8">
            <w:pPr>
              <w:jc w:val="center"/>
              <w:rPr>
                <w:rFonts w:ascii="Arial" w:hAnsi="Arial" w:cs="Arial"/>
                <w:sz w:val="20"/>
              </w:rPr>
            </w:pPr>
            <w:r>
              <w:rPr>
                <w:rFonts w:ascii="Arial" w:hAnsi="Arial" w:cs="Arial"/>
                <w:sz w:val="20"/>
              </w:rPr>
              <w:t>4,912</w:t>
            </w:r>
            <w:r>
              <w:rPr>
                <w:rFonts w:ascii="Arial" w:hAnsi="Arial" w:cs="Arial"/>
                <w:sz w:val="20"/>
              </w:rPr>
              <w:br/>
              <w:t>4,496</w:t>
            </w:r>
            <w:r>
              <w:rPr>
                <w:rFonts w:ascii="Arial" w:hAnsi="Arial" w:cs="Arial"/>
                <w:sz w:val="20"/>
              </w:rPr>
              <w:br/>
              <w:t>416</w:t>
            </w:r>
          </w:p>
        </w:tc>
        <w:tc>
          <w:tcPr>
            <w:tcW w:w="1270" w:type="dxa"/>
            <w:vAlign w:val="center"/>
          </w:tcPr>
          <w:p w14:paraId="4C08C04B" w14:textId="29A55822" w:rsidR="000B2DD8" w:rsidRPr="00DC2436" w:rsidRDefault="000B2DD8" w:rsidP="000B2DD8">
            <w:pPr>
              <w:jc w:val="center"/>
              <w:rPr>
                <w:rFonts w:ascii="Arial" w:hAnsi="Arial" w:cs="Arial"/>
                <w:sz w:val="20"/>
              </w:rPr>
            </w:pPr>
            <w:r>
              <w:rPr>
                <w:rFonts w:ascii="Arial" w:hAnsi="Arial" w:cs="Arial"/>
                <w:sz w:val="20"/>
              </w:rPr>
              <w:t>5,291</w:t>
            </w:r>
            <w:r>
              <w:rPr>
                <w:rFonts w:ascii="Arial" w:hAnsi="Arial" w:cs="Arial"/>
                <w:sz w:val="20"/>
              </w:rPr>
              <w:br/>
              <w:t>4,833</w:t>
            </w:r>
            <w:r>
              <w:rPr>
                <w:rFonts w:ascii="Arial" w:hAnsi="Arial" w:cs="Arial"/>
                <w:sz w:val="20"/>
              </w:rPr>
              <w:br/>
              <w:t>458</w:t>
            </w:r>
          </w:p>
        </w:tc>
        <w:tc>
          <w:tcPr>
            <w:tcW w:w="1270" w:type="dxa"/>
            <w:vAlign w:val="center"/>
          </w:tcPr>
          <w:p w14:paraId="4732D7C2" w14:textId="77777777" w:rsidR="000B2DD8" w:rsidRDefault="000B2DD8" w:rsidP="000B2DD8">
            <w:pPr>
              <w:jc w:val="center"/>
              <w:rPr>
                <w:rFonts w:ascii="Arial" w:hAnsi="Arial" w:cs="Arial"/>
                <w:sz w:val="20"/>
              </w:rPr>
            </w:pPr>
            <w:r>
              <w:rPr>
                <w:rFonts w:ascii="Arial" w:hAnsi="Arial" w:cs="Arial"/>
                <w:sz w:val="20"/>
              </w:rPr>
              <w:t>4,835</w:t>
            </w:r>
          </w:p>
          <w:p w14:paraId="048C0B4A" w14:textId="77777777" w:rsidR="000B2DD8" w:rsidRDefault="000B2DD8" w:rsidP="000B2DD8">
            <w:pPr>
              <w:jc w:val="center"/>
              <w:rPr>
                <w:rFonts w:ascii="Arial" w:hAnsi="Arial" w:cs="Arial"/>
                <w:sz w:val="20"/>
              </w:rPr>
            </w:pPr>
            <w:r>
              <w:rPr>
                <w:rFonts w:ascii="Arial" w:hAnsi="Arial" w:cs="Arial"/>
                <w:sz w:val="20"/>
              </w:rPr>
              <w:t>4,268</w:t>
            </w:r>
          </w:p>
          <w:p w14:paraId="06C5DCA2" w14:textId="0B99D93F" w:rsidR="000B2DD8" w:rsidRPr="00DC2436" w:rsidRDefault="000B2DD8" w:rsidP="000B2DD8">
            <w:pPr>
              <w:jc w:val="center"/>
              <w:rPr>
                <w:rFonts w:ascii="Arial" w:hAnsi="Arial" w:cs="Arial"/>
                <w:sz w:val="20"/>
              </w:rPr>
            </w:pPr>
            <w:r>
              <w:rPr>
                <w:rFonts w:ascii="Arial" w:hAnsi="Arial" w:cs="Arial"/>
                <w:sz w:val="20"/>
              </w:rPr>
              <w:t>567</w:t>
            </w:r>
          </w:p>
        </w:tc>
        <w:tc>
          <w:tcPr>
            <w:tcW w:w="1270" w:type="dxa"/>
            <w:vAlign w:val="center"/>
          </w:tcPr>
          <w:p w14:paraId="114B3588" w14:textId="36DDFFEE" w:rsidR="000B2DD8" w:rsidRPr="00DC2436" w:rsidRDefault="000B2DD8" w:rsidP="000B2DD8">
            <w:pPr>
              <w:jc w:val="center"/>
              <w:rPr>
                <w:rFonts w:ascii="Arial" w:hAnsi="Arial" w:cs="Arial"/>
                <w:sz w:val="20"/>
              </w:rPr>
            </w:pPr>
          </w:p>
        </w:tc>
      </w:tr>
      <w:tr w:rsidR="000B2DD8" w14:paraId="1FD35AF1" w14:textId="77777777" w:rsidTr="007C2FBF">
        <w:trPr>
          <w:trHeight w:val="323"/>
        </w:trPr>
        <w:tc>
          <w:tcPr>
            <w:tcW w:w="4990" w:type="dxa"/>
            <w:vAlign w:val="center"/>
          </w:tcPr>
          <w:p w14:paraId="0CFFA22E" w14:textId="77777777" w:rsidR="000B2DD8" w:rsidRPr="00DC2436" w:rsidRDefault="000B2DD8" w:rsidP="000B2DD8">
            <w:pPr>
              <w:rPr>
                <w:rFonts w:ascii="Arial" w:hAnsi="Arial" w:cs="Arial"/>
                <w:sz w:val="20"/>
              </w:rPr>
            </w:pPr>
            <w:r w:rsidRPr="00DC2436">
              <w:rPr>
                <w:rFonts w:ascii="Arial" w:hAnsi="Arial" w:cs="Arial"/>
                <w:sz w:val="20"/>
              </w:rPr>
              <w:t xml:space="preserve">Annual Enrollment FTE  </w:t>
            </w:r>
          </w:p>
          <w:p w14:paraId="45FD6440" w14:textId="77777777" w:rsidR="000B2DD8" w:rsidRPr="00DC2436" w:rsidRDefault="000B2DD8" w:rsidP="000B2DD8">
            <w:pPr>
              <w:numPr>
                <w:ilvl w:val="0"/>
                <w:numId w:val="5"/>
              </w:numPr>
              <w:rPr>
                <w:rFonts w:ascii="Arial" w:hAnsi="Arial" w:cs="Arial"/>
                <w:sz w:val="20"/>
              </w:rPr>
            </w:pPr>
            <w:r w:rsidRPr="00DC2436">
              <w:rPr>
                <w:rFonts w:ascii="Arial" w:hAnsi="Arial" w:cs="Arial"/>
                <w:sz w:val="20"/>
              </w:rPr>
              <w:t>Academic</w:t>
            </w:r>
          </w:p>
          <w:p w14:paraId="5528C4B2" w14:textId="24FBC52A" w:rsidR="000B2DD8" w:rsidRPr="00DC2436" w:rsidRDefault="000B2DD8" w:rsidP="000B2DD8">
            <w:pPr>
              <w:numPr>
                <w:ilvl w:val="0"/>
                <w:numId w:val="5"/>
              </w:numPr>
              <w:rPr>
                <w:rFonts w:ascii="Arial" w:hAnsi="Arial" w:cs="Arial"/>
                <w:sz w:val="20"/>
              </w:rPr>
            </w:pPr>
            <w:r w:rsidRPr="00DC2436">
              <w:rPr>
                <w:rFonts w:ascii="Arial" w:hAnsi="Arial" w:cs="Arial"/>
                <w:sz w:val="20"/>
              </w:rPr>
              <w:t>Career &amp; Technical</w:t>
            </w:r>
          </w:p>
        </w:tc>
        <w:tc>
          <w:tcPr>
            <w:tcW w:w="1270" w:type="dxa"/>
            <w:vAlign w:val="center"/>
          </w:tcPr>
          <w:p w14:paraId="7EBA470E" w14:textId="283004AE" w:rsidR="000B2DD8" w:rsidRPr="00DC2436" w:rsidRDefault="000B2DD8" w:rsidP="000B2DD8">
            <w:pPr>
              <w:jc w:val="center"/>
              <w:rPr>
                <w:rFonts w:ascii="Arial" w:hAnsi="Arial" w:cs="Arial"/>
                <w:sz w:val="20"/>
              </w:rPr>
            </w:pPr>
            <w:r>
              <w:rPr>
                <w:rFonts w:ascii="Arial" w:hAnsi="Arial" w:cs="Arial"/>
                <w:sz w:val="20"/>
              </w:rPr>
              <w:t>2,687</w:t>
            </w:r>
            <w:r>
              <w:rPr>
                <w:rFonts w:ascii="Arial" w:hAnsi="Arial" w:cs="Arial"/>
                <w:sz w:val="20"/>
              </w:rPr>
              <w:br/>
              <w:t>2,334</w:t>
            </w:r>
            <w:r>
              <w:rPr>
                <w:rFonts w:ascii="Arial" w:hAnsi="Arial" w:cs="Arial"/>
                <w:sz w:val="20"/>
              </w:rPr>
              <w:br/>
              <w:t>353</w:t>
            </w:r>
          </w:p>
        </w:tc>
        <w:tc>
          <w:tcPr>
            <w:tcW w:w="1270" w:type="dxa"/>
            <w:vAlign w:val="center"/>
          </w:tcPr>
          <w:p w14:paraId="4B44CE1C" w14:textId="553042EE" w:rsidR="000B2DD8" w:rsidRPr="00DC2436" w:rsidRDefault="000B2DD8" w:rsidP="000B2DD8">
            <w:pPr>
              <w:jc w:val="center"/>
              <w:rPr>
                <w:rFonts w:ascii="Arial" w:hAnsi="Arial" w:cs="Arial"/>
                <w:sz w:val="20"/>
              </w:rPr>
            </w:pPr>
            <w:r>
              <w:rPr>
                <w:rFonts w:ascii="Arial" w:hAnsi="Arial" w:cs="Arial"/>
                <w:sz w:val="20"/>
              </w:rPr>
              <w:t>2,711</w:t>
            </w:r>
            <w:r>
              <w:rPr>
                <w:rFonts w:ascii="Arial" w:hAnsi="Arial" w:cs="Arial"/>
                <w:sz w:val="20"/>
              </w:rPr>
              <w:br/>
              <w:t>2,364</w:t>
            </w:r>
            <w:r>
              <w:rPr>
                <w:rFonts w:ascii="Arial" w:hAnsi="Arial" w:cs="Arial"/>
                <w:sz w:val="20"/>
              </w:rPr>
              <w:br/>
              <w:t>346</w:t>
            </w:r>
          </w:p>
        </w:tc>
        <w:tc>
          <w:tcPr>
            <w:tcW w:w="1270" w:type="dxa"/>
            <w:vAlign w:val="center"/>
          </w:tcPr>
          <w:p w14:paraId="37847562" w14:textId="77777777" w:rsidR="000B2DD8" w:rsidRDefault="000B2DD8" w:rsidP="000B2DD8">
            <w:pPr>
              <w:jc w:val="center"/>
              <w:rPr>
                <w:rFonts w:ascii="Arial" w:hAnsi="Arial" w:cs="Arial"/>
                <w:sz w:val="20"/>
              </w:rPr>
            </w:pPr>
            <w:r>
              <w:rPr>
                <w:rFonts w:ascii="Arial" w:hAnsi="Arial" w:cs="Arial"/>
                <w:sz w:val="20"/>
              </w:rPr>
              <w:t>2,542</w:t>
            </w:r>
          </w:p>
          <w:p w14:paraId="6F981108" w14:textId="77777777" w:rsidR="000B2DD8" w:rsidRDefault="000B2DD8" w:rsidP="000B2DD8">
            <w:pPr>
              <w:jc w:val="center"/>
              <w:rPr>
                <w:rFonts w:ascii="Arial" w:hAnsi="Arial" w:cs="Arial"/>
                <w:sz w:val="20"/>
              </w:rPr>
            </w:pPr>
            <w:r>
              <w:rPr>
                <w:rFonts w:ascii="Arial" w:hAnsi="Arial" w:cs="Arial"/>
                <w:sz w:val="20"/>
              </w:rPr>
              <w:t>2,282</w:t>
            </w:r>
          </w:p>
          <w:p w14:paraId="29A3E2E9" w14:textId="37D25758" w:rsidR="000B2DD8" w:rsidRPr="00DC2436" w:rsidRDefault="000B2DD8" w:rsidP="000B2DD8">
            <w:pPr>
              <w:jc w:val="center"/>
              <w:rPr>
                <w:rFonts w:ascii="Arial" w:hAnsi="Arial" w:cs="Arial"/>
                <w:sz w:val="20"/>
              </w:rPr>
            </w:pPr>
            <w:r>
              <w:rPr>
                <w:rFonts w:ascii="Arial" w:hAnsi="Arial" w:cs="Arial"/>
                <w:sz w:val="20"/>
              </w:rPr>
              <w:t>260</w:t>
            </w:r>
          </w:p>
        </w:tc>
        <w:tc>
          <w:tcPr>
            <w:tcW w:w="1270" w:type="dxa"/>
            <w:vAlign w:val="center"/>
          </w:tcPr>
          <w:p w14:paraId="0ADE3A47" w14:textId="448A6D9B" w:rsidR="000B2DD8" w:rsidRPr="00DC2436" w:rsidRDefault="000B2DD8" w:rsidP="000B2DD8">
            <w:pPr>
              <w:jc w:val="center"/>
              <w:rPr>
                <w:rFonts w:ascii="Arial" w:hAnsi="Arial" w:cs="Arial"/>
                <w:sz w:val="20"/>
              </w:rPr>
            </w:pPr>
          </w:p>
        </w:tc>
      </w:tr>
      <w:tr w:rsidR="000B2DD8" w14:paraId="06EB7FFF" w14:textId="77777777" w:rsidTr="007C2FBF">
        <w:trPr>
          <w:trHeight w:val="350"/>
        </w:trPr>
        <w:tc>
          <w:tcPr>
            <w:tcW w:w="4990" w:type="dxa"/>
            <w:vAlign w:val="center"/>
          </w:tcPr>
          <w:p w14:paraId="41E827C5" w14:textId="77777777" w:rsidR="000B2DD8" w:rsidRPr="00DC2436" w:rsidRDefault="000B2DD8" w:rsidP="000B2DD8">
            <w:pPr>
              <w:rPr>
                <w:rFonts w:ascii="Arial" w:hAnsi="Arial" w:cs="Arial"/>
                <w:sz w:val="20"/>
              </w:rPr>
            </w:pPr>
            <w:r w:rsidRPr="00DC2436">
              <w:rPr>
                <w:rFonts w:ascii="Arial" w:hAnsi="Arial" w:cs="Arial"/>
                <w:sz w:val="20"/>
              </w:rPr>
              <w:t>Annual student credit hour production</w:t>
            </w:r>
          </w:p>
          <w:p w14:paraId="024A871D" w14:textId="77777777" w:rsidR="000B2DD8" w:rsidRPr="00DC2436" w:rsidRDefault="000B2DD8" w:rsidP="000B2DD8">
            <w:pPr>
              <w:pStyle w:val="ListParagraph"/>
              <w:numPr>
                <w:ilvl w:val="0"/>
                <w:numId w:val="5"/>
              </w:numPr>
              <w:rPr>
                <w:rFonts w:ascii="Arial" w:hAnsi="Arial" w:cs="Arial"/>
                <w:sz w:val="20"/>
              </w:rPr>
            </w:pPr>
            <w:r w:rsidRPr="00DC2436">
              <w:rPr>
                <w:rFonts w:ascii="Arial" w:hAnsi="Arial" w:cs="Arial"/>
                <w:sz w:val="20"/>
              </w:rPr>
              <w:t>Academic</w:t>
            </w:r>
          </w:p>
          <w:p w14:paraId="413DB307" w14:textId="002E0F26" w:rsidR="000B2DD8" w:rsidRPr="00DC2436" w:rsidRDefault="000B2DD8" w:rsidP="000B2DD8">
            <w:pPr>
              <w:pStyle w:val="ListParagraph"/>
              <w:numPr>
                <w:ilvl w:val="0"/>
                <w:numId w:val="5"/>
              </w:numPr>
              <w:rPr>
                <w:rFonts w:ascii="Arial" w:hAnsi="Arial" w:cs="Arial"/>
                <w:sz w:val="20"/>
              </w:rPr>
            </w:pPr>
            <w:r w:rsidRPr="00DC2436">
              <w:rPr>
                <w:rFonts w:ascii="Arial" w:hAnsi="Arial" w:cs="Arial"/>
                <w:sz w:val="20"/>
              </w:rPr>
              <w:t>Career &amp; Technical</w:t>
            </w:r>
          </w:p>
        </w:tc>
        <w:tc>
          <w:tcPr>
            <w:tcW w:w="1270" w:type="dxa"/>
            <w:vAlign w:val="center"/>
          </w:tcPr>
          <w:p w14:paraId="1B6D9321" w14:textId="77777777" w:rsidR="000B2DD8" w:rsidRDefault="000B2DD8" w:rsidP="000B2DD8">
            <w:pPr>
              <w:jc w:val="center"/>
              <w:rPr>
                <w:rFonts w:ascii="Arial" w:hAnsi="Arial" w:cs="Arial"/>
                <w:sz w:val="20"/>
              </w:rPr>
            </w:pPr>
            <w:r>
              <w:rPr>
                <w:rFonts w:ascii="Arial" w:hAnsi="Arial" w:cs="Arial"/>
                <w:sz w:val="20"/>
              </w:rPr>
              <w:t>80,600</w:t>
            </w:r>
          </w:p>
          <w:p w14:paraId="5FE72EEA" w14:textId="55B20964" w:rsidR="000B2DD8" w:rsidRPr="00DC2436" w:rsidRDefault="000B2DD8" w:rsidP="000B2DD8">
            <w:pPr>
              <w:jc w:val="center"/>
              <w:rPr>
                <w:rFonts w:ascii="Arial" w:hAnsi="Arial" w:cs="Arial"/>
                <w:sz w:val="20"/>
              </w:rPr>
            </w:pPr>
            <w:r>
              <w:rPr>
                <w:rFonts w:ascii="Arial" w:hAnsi="Arial" w:cs="Arial"/>
                <w:sz w:val="20"/>
              </w:rPr>
              <w:t>70,024</w:t>
            </w:r>
            <w:r>
              <w:rPr>
                <w:rFonts w:ascii="Arial" w:hAnsi="Arial" w:cs="Arial"/>
                <w:sz w:val="20"/>
              </w:rPr>
              <w:br/>
              <w:t>10,576</w:t>
            </w:r>
          </w:p>
        </w:tc>
        <w:tc>
          <w:tcPr>
            <w:tcW w:w="1270" w:type="dxa"/>
            <w:vAlign w:val="center"/>
          </w:tcPr>
          <w:p w14:paraId="2A1F2835" w14:textId="77777777" w:rsidR="000B2DD8" w:rsidRDefault="000B2DD8" w:rsidP="000B2DD8">
            <w:pPr>
              <w:jc w:val="center"/>
              <w:rPr>
                <w:rFonts w:ascii="Arial" w:hAnsi="Arial" w:cs="Arial"/>
                <w:sz w:val="20"/>
              </w:rPr>
            </w:pPr>
            <w:r>
              <w:rPr>
                <w:rFonts w:ascii="Arial" w:hAnsi="Arial" w:cs="Arial"/>
                <w:sz w:val="20"/>
              </w:rPr>
              <w:t>81,318</w:t>
            </w:r>
          </w:p>
          <w:p w14:paraId="42FFC018" w14:textId="08563BCB" w:rsidR="000B2DD8" w:rsidRPr="00DC2436" w:rsidRDefault="000B2DD8" w:rsidP="000B2DD8">
            <w:pPr>
              <w:jc w:val="center"/>
              <w:rPr>
                <w:rFonts w:ascii="Arial" w:hAnsi="Arial" w:cs="Arial"/>
                <w:sz w:val="20"/>
              </w:rPr>
            </w:pPr>
            <w:r>
              <w:rPr>
                <w:rFonts w:ascii="Arial" w:hAnsi="Arial" w:cs="Arial"/>
                <w:sz w:val="20"/>
              </w:rPr>
              <w:t>70,926</w:t>
            </w:r>
            <w:r>
              <w:rPr>
                <w:rFonts w:ascii="Arial" w:hAnsi="Arial" w:cs="Arial"/>
                <w:sz w:val="20"/>
              </w:rPr>
              <w:br/>
              <w:t>10,392</w:t>
            </w:r>
          </w:p>
        </w:tc>
        <w:tc>
          <w:tcPr>
            <w:tcW w:w="1270" w:type="dxa"/>
            <w:vAlign w:val="center"/>
          </w:tcPr>
          <w:p w14:paraId="6F40999C" w14:textId="77777777" w:rsidR="000B2DD8" w:rsidRDefault="000B2DD8" w:rsidP="000B2DD8">
            <w:pPr>
              <w:jc w:val="center"/>
              <w:rPr>
                <w:rFonts w:ascii="Arial" w:hAnsi="Arial" w:cs="Arial"/>
                <w:sz w:val="20"/>
              </w:rPr>
            </w:pPr>
            <w:r>
              <w:rPr>
                <w:rFonts w:ascii="Arial" w:hAnsi="Arial" w:cs="Arial"/>
                <w:sz w:val="20"/>
              </w:rPr>
              <w:t>76,267</w:t>
            </w:r>
          </w:p>
          <w:p w14:paraId="1C51DEB9" w14:textId="77777777" w:rsidR="000B2DD8" w:rsidRDefault="000B2DD8" w:rsidP="000B2DD8">
            <w:pPr>
              <w:jc w:val="center"/>
              <w:rPr>
                <w:rFonts w:ascii="Arial" w:hAnsi="Arial" w:cs="Arial"/>
                <w:sz w:val="20"/>
              </w:rPr>
            </w:pPr>
            <w:r>
              <w:rPr>
                <w:rFonts w:ascii="Arial" w:hAnsi="Arial" w:cs="Arial"/>
                <w:sz w:val="20"/>
              </w:rPr>
              <w:t>68,463</w:t>
            </w:r>
          </w:p>
          <w:p w14:paraId="68792093" w14:textId="0BDA2C29" w:rsidR="000B2DD8" w:rsidRPr="00DC2436" w:rsidRDefault="000B2DD8" w:rsidP="000B2DD8">
            <w:pPr>
              <w:jc w:val="center"/>
              <w:rPr>
                <w:rFonts w:ascii="Arial" w:hAnsi="Arial" w:cs="Arial"/>
                <w:sz w:val="20"/>
              </w:rPr>
            </w:pPr>
            <w:r>
              <w:rPr>
                <w:rFonts w:ascii="Arial" w:hAnsi="Arial" w:cs="Arial"/>
                <w:sz w:val="20"/>
              </w:rPr>
              <w:t>7,804</w:t>
            </w:r>
          </w:p>
        </w:tc>
        <w:tc>
          <w:tcPr>
            <w:tcW w:w="1270" w:type="dxa"/>
            <w:vAlign w:val="center"/>
          </w:tcPr>
          <w:p w14:paraId="7709EAAE" w14:textId="10F4DE10" w:rsidR="000B2DD8" w:rsidRPr="00DC2436" w:rsidRDefault="000B2DD8" w:rsidP="000B2DD8">
            <w:pPr>
              <w:jc w:val="center"/>
              <w:rPr>
                <w:rFonts w:ascii="Arial" w:hAnsi="Arial" w:cs="Arial"/>
                <w:sz w:val="20"/>
              </w:rPr>
            </w:pPr>
          </w:p>
        </w:tc>
      </w:tr>
      <w:tr w:rsidR="000B2DD8" w14:paraId="2B3B35E2" w14:textId="77777777" w:rsidTr="008F4007">
        <w:trPr>
          <w:trHeight w:val="70"/>
        </w:trPr>
        <w:tc>
          <w:tcPr>
            <w:tcW w:w="4990" w:type="dxa"/>
            <w:vAlign w:val="center"/>
          </w:tcPr>
          <w:p w14:paraId="139A191B" w14:textId="0C41B1ED" w:rsidR="000B2DD8" w:rsidRPr="00A148BA" w:rsidRDefault="000B2DD8" w:rsidP="000B2DD8">
            <w:pPr>
              <w:rPr>
                <w:rFonts w:ascii="Arial" w:hAnsi="Arial" w:cs="Arial"/>
                <w:sz w:val="20"/>
              </w:rPr>
            </w:pPr>
            <w:r w:rsidRPr="00A148BA">
              <w:rPr>
                <w:rFonts w:ascii="Arial" w:hAnsi="Arial" w:cs="Arial"/>
                <w:sz w:val="20"/>
                <w:szCs w:val="20"/>
              </w:rPr>
              <w:t xml:space="preserve">Percent of undergraduate, degree-seeking students who took a remedial course and completed a subsequent credit-bearing course.  Goal </w:t>
            </w:r>
            <w:r>
              <w:rPr>
                <w:rFonts w:ascii="Arial" w:hAnsi="Arial" w:cs="Arial"/>
                <w:sz w:val="20"/>
                <w:szCs w:val="20"/>
              </w:rPr>
              <w:t>2</w:t>
            </w:r>
            <w:r w:rsidRPr="00A148BA">
              <w:rPr>
                <w:rFonts w:ascii="Arial" w:hAnsi="Arial" w:cs="Arial"/>
                <w:sz w:val="20"/>
                <w:szCs w:val="20"/>
              </w:rPr>
              <w:t xml:space="preserve">, Objective </w:t>
            </w:r>
            <w:r>
              <w:rPr>
                <w:rFonts w:ascii="Arial" w:hAnsi="Arial" w:cs="Arial"/>
                <w:sz w:val="20"/>
                <w:szCs w:val="20"/>
              </w:rPr>
              <w:t>B</w:t>
            </w:r>
            <w:r w:rsidRPr="00A148BA">
              <w:rPr>
                <w:rFonts w:ascii="Arial" w:hAnsi="Arial" w:cs="Arial"/>
                <w:sz w:val="20"/>
                <w:szCs w:val="20"/>
              </w:rPr>
              <w:t xml:space="preserve">, Measure </w:t>
            </w:r>
            <w:r>
              <w:rPr>
                <w:rFonts w:ascii="Arial" w:hAnsi="Arial" w:cs="Arial"/>
                <w:sz w:val="20"/>
                <w:szCs w:val="20"/>
              </w:rPr>
              <w:t>I</w:t>
            </w:r>
            <w:r w:rsidRPr="00A148BA">
              <w:rPr>
                <w:rFonts w:ascii="Arial" w:hAnsi="Arial" w:cs="Arial"/>
                <w:sz w:val="20"/>
                <w:szCs w:val="20"/>
              </w:rPr>
              <w:t>I</w:t>
            </w:r>
            <w:r>
              <w:rPr>
                <w:rFonts w:ascii="Arial" w:hAnsi="Arial" w:cs="Arial"/>
                <w:sz w:val="20"/>
                <w:szCs w:val="20"/>
              </w:rPr>
              <w:t xml:space="preserve">  - </w:t>
            </w:r>
            <w:r w:rsidRPr="00CE2F98">
              <w:rPr>
                <w:rFonts w:ascii="Arial" w:hAnsi="Arial" w:cs="Arial"/>
                <w:b/>
                <w:sz w:val="20"/>
                <w:szCs w:val="20"/>
              </w:rPr>
              <w:t>English⁶</w:t>
            </w:r>
          </w:p>
        </w:tc>
        <w:tc>
          <w:tcPr>
            <w:tcW w:w="1270" w:type="dxa"/>
            <w:vAlign w:val="center"/>
          </w:tcPr>
          <w:p w14:paraId="78FE8C64" w14:textId="4BDCE946" w:rsidR="000B2DD8" w:rsidRPr="00DC2436" w:rsidRDefault="000B2DD8" w:rsidP="000B2DD8">
            <w:pPr>
              <w:jc w:val="center"/>
              <w:rPr>
                <w:rFonts w:ascii="Arial" w:hAnsi="Arial" w:cs="Arial"/>
                <w:sz w:val="20"/>
              </w:rPr>
            </w:pPr>
            <w:r>
              <w:rPr>
                <w:rFonts w:ascii="Arial" w:hAnsi="Arial" w:cs="Arial"/>
                <w:sz w:val="20"/>
              </w:rPr>
              <w:t>73%</w:t>
            </w:r>
          </w:p>
        </w:tc>
        <w:tc>
          <w:tcPr>
            <w:tcW w:w="1270" w:type="dxa"/>
            <w:vAlign w:val="center"/>
          </w:tcPr>
          <w:p w14:paraId="585CBFBA" w14:textId="74EE0E19" w:rsidR="000B2DD8" w:rsidRPr="00DC2436" w:rsidRDefault="000B2DD8" w:rsidP="000B2DD8">
            <w:pPr>
              <w:jc w:val="center"/>
              <w:rPr>
                <w:rFonts w:ascii="Arial" w:hAnsi="Arial" w:cs="Arial"/>
                <w:sz w:val="20"/>
              </w:rPr>
            </w:pPr>
            <w:r>
              <w:rPr>
                <w:rFonts w:ascii="Arial" w:hAnsi="Arial" w:cs="Arial"/>
                <w:sz w:val="20"/>
              </w:rPr>
              <w:t>68%</w:t>
            </w:r>
            <w:r>
              <w:rPr>
                <w:rFonts w:ascii="Arial" w:hAnsi="Arial" w:cs="Arial"/>
                <w:b/>
                <w:bCs/>
                <w:sz w:val="20"/>
              </w:rPr>
              <w:t>⁵</w:t>
            </w:r>
          </w:p>
        </w:tc>
        <w:tc>
          <w:tcPr>
            <w:tcW w:w="1270" w:type="dxa"/>
            <w:vAlign w:val="center"/>
          </w:tcPr>
          <w:p w14:paraId="793435E2" w14:textId="6B9FD5F5" w:rsidR="000B2DD8" w:rsidRPr="00DC2436" w:rsidRDefault="000B2DD8" w:rsidP="000B2DD8">
            <w:pPr>
              <w:jc w:val="center"/>
              <w:rPr>
                <w:rFonts w:ascii="Arial" w:hAnsi="Arial" w:cs="Arial"/>
                <w:sz w:val="20"/>
              </w:rPr>
            </w:pPr>
            <w:r>
              <w:rPr>
                <w:rFonts w:ascii="Arial" w:hAnsi="Arial" w:cs="Arial"/>
                <w:sz w:val="20"/>
              </w:rPr>
              <w:t>61%³</w:t>
            </w:r>
          </w:p>
        </w:tc>
        <w:tc>
          <w:tcPr>
            <w:tcW w:w="1270" w:type="dxa"/>
            <w:vAlign w:val="center"/>
          </w:tcPr>
          <w:p w14:paraId="19C1CE84" w14:textId="77322CBB" w:rsidR="000B2DD8" w:rsidRPr="00DC2436" w:rsidRDefault="000B2DD8" w:rsidP="000B2DD8">
            <w:pPr>
              <w:jc w:val="center"/>
              <w:rPr>
                <w:rFonts w:ascii="Arial" w:hAnsi="Arial" w:cs="Arial"/>
                <w:sz w:val="20"/>
              </w:rPr>
            </w:pPr>
          </w:p>
        </w:tc>
      </w:tr>
      <w:tr w:rsidR="000B2DD8" w14:paraId="26AD869A" w14:textId="77777777" w:rsidTr="008F4007">
        <w:trPr>
          <w:trHeight w:val="70"/>
        </w:trPr>
        <w:tc>
          <w:tcPr>
            <w:tcW w:w="4990" w:type="dxa"/>
            <w:vAlign w:val="center"/>
          </w:tcPr>
          <w:p w14:paraId="295B33BD" w14:textId="51EE6674" w:rsidR="000B2DD8" w:rsidRPr="00A148BA" w:rsidRDefault="000B2DD8" w:rsidP="000B2DD8">
            <w:pPr>
              <w:rPr>
                <w:rFonts w:ascii="Arial" w:hAnsi="Arial" w:cs="Arial"/>
                <w:sz w:val="20"/>
                <w:szCs w:val="20"/>
              </w:rPr>
            </w:pPr>
            <w:r w:rsidRPr="00A148BA">
              <w:rPr>
                <w:rFonts w:ascii="Arial" w:hAnsi="Arial" w:cs="Arial"/>
                <w:sz w:val="20"/>
                <w:szCs w:val="20"/>
              </w:rPr>
              <w:t xml:space="preserve">Percent of undergraduate, degree-seeking students who took a remedial course and completed a subsequent credit-bearing course.  Goal </w:t>
            </w:r>
            <w:r>
              <w:rPr>
                <w:rFonts w:ascii="Arial" w:hAnsi="Arial" w:cs="Arial"/>
                <w:sz w:val="20"/>
                <w:szCs w:val="20"/>
              </w:rPr>
              <w:t>2</w:t>
            </w:r>
            <w:r w:rsidRPr="00A148BA">
              <w:rPr>
                <w:rFonts w:ascii="Arial" w:hAnsi="Arial" w:cs="Arial"/>
                <w:sz w:val="20"/>
                <w:szCs w:val="20"/>
              </w:rPr>
              <w:t xml:space="preserve">, Objective </w:t>
            </w:r>
            <w:r>
              <w:rPr>
                <w:rFonts w:ascii="Arial" w:hAnsi="Arial" w:cs="Arial"/>
                <w:sz w:val="20"/>
                <w:szCs w:val="20"/>
              </w:rPr>
              <w:t>B</w:t>
            </w:r>
            <w:r w:rsidRPr="00A148BA">
              <w:rPr>
                <w:rFonts w:ascii="Arial" w:hAnsi="Arial" w:cs="Arial"/>
                <w:sz w:val="20"/>
                <w:szCs w:val="20"/>
              </w:rPr>
              <w:t xml:space="preserve">, Measure </w:t>
            </w:r>
            <w:r>
              <w:rPr>
                <w:rFonts w:ascii="Arial" w:hAnsi="Arial" w:cs="Arial"/>
                <w:sz w:val="20"/>
                <w:szCs w:val="20"/>
              </w:rPr>
              <w:t>I</w:t>
            </w:r>
            <w:r w:rsidRPr="00A148BA">
              <w:rPr>
                <w:rFonts w:ascii="Arial" w:hAnsi="Arial" w:cs="Arial"/>
                <w:sz w:val="20"/>
                <w:szCs w:val="20"/>
              </w:rPr>
              <w:t>I</w:t>
            </w:r>
            <w:r>
              <w:rPr>
                <w:rFonts w:ascii="Arial" w:hAnsi="Arial" w:cs="Arial"/>
                <w:sz w:val="20"/>
                <w:szCs w:val="20"/>
              </w:rPr>
              <w:t xml:space="preserve">  </w:t>
            </w:r>
            <w:r w:rsidRPr="00CE2F98">
              <w:rPr>
                <w:rFonts w:ascii="Arial" w:hAnsi="Arial" w:cs="Arial"/>
                <w:sz w:val="20"/>
                <w:szCs w:val="20"/>
              </w:rPr>
              <w:t xml:space="preserve">- </w:t>
            </w:r>
            <w:r w:rsidRPr="00CE2F98">
              <w:rPr>
                <w:rFonts w:ascii="Arial" w:hAnsi="Arial" w:cs="Arial"/>
                <w:b/>
                <w:sz w:val="20"/>
                <w:szCs w:val="20"/>
              </w:rPr>
              <w:t>Mathematics</w:t>
            </w:r>
            <w:r>
              <w:rPr>
                <w:rFonts w:ascii="Arial" w:hAnsi="Arial" w:cs="Arial"/>
                <w:b/>
                <w:sz w:val="20"/>
                <w:szCs w:val="20"/>
              </w:rPr>
              <w:t>⁶</w:t>
            </w:r>
          </w:p>
        </w:tc>
        <w:tc>
          <w:tcPr>
            <w:tcW w:w="1270" w:type="dxa"/>
            <w:vAlign w:val="center"/>
          </w:tcPr>
          <w:p w14:paraId="2ADCA69D" w14:textId="6DE00206" w:rsidR="000B2DD8" w:rsidRDefault="000B2DD8" w:rsidP="000B2DD8">
            <w:pPr>
              <w:jc w:val="center"/>
              <w:rPr>
                <w:rFonts w:ascii="Arial" w:eastAsia="Arial Unicode MS" w:hAnsi="Arial" w:cs="Arial"/>
                <w:sz w:val="20"/>
              </w:rPr>
            </w:pPr>
            <w:r>
              <w:rPr>
                <w:rFonts w:ascii="Arial" w:eastAsia="Arial Unicode MS" w:hAnsi="Arial" w:cs="Arial"/>
                <w:sz w:val="20"/>
              </w:rPr>
              <w:t>44%</w:t>
            </w:r>
          </w:p>
        </w:tc>
        <w:tc>
          <w:tcPr>
            <w:tcW w:w="1270" w:type="dxa"/>
            <w:vAlign w:val="center"/>
          </w:tcPr>
          <w:p w14:paraId="6DF09D6A" w14:textId="45BAA148" w:rsidR="000B2DD8" w:rsidRDefault="000B2DD8" w:rsidP="000B2DD8">
            <w:pPr>
              <w:jc w:val="center"/>
              <w:rPr>
                <w:rFonts w:ascii="Arial" w:eastAsia="Arial Unicode MS" w:hAnsi="Arial" w:cs="Arial"/>
                <w:sz w:val="20"/>
              </w:rPr>
            </w:pPr>
            <w:r>
              <w:rPr>
                <w:rFonts w:ascii="Arial" w:hAnsi="Arial" w:cs="Arial"/>
                <w:sz w:val="20"/>
                <w:szCs w:val="20"/>
              </w:rPr>
              <w:t>44%</w:t>
            </w:r>
            <w:r>
              <w:rPr>
                <w:rFonts w:ascii="Arial" w:hAnsi="Arial" w:cs="Arial"/>
                <w:b/>
                <w:bCs/>
                <w:sz w:val="20"/>
              </w:rPr>
              <w:t>⁵</w:t>
            </w:r>
          </w:p>
        </w:tc>
        <w:tc>
          <w:tcPr>
            <w:tcW w:w="1270" w:type="dxa"/>
            <w:vAlign w:val="center"/>
          </w:tcPr>
          <w:p w14:paraId="42D3D72E" w14:textId="23CA1FCC" w:rsidR="000B2DD8" w:rsidRDefault="000B2DD8" w:rsidP="000B2DD8">
            <w:pPr>
              <w:jc w:val="center"/>
              <w:rPr>
                <w:rFonts w:ascii="Arial" w:eastAsia="Arial Unicode MS" w:hAnsi="Arial" w:cs="Arial"/>
                <w:sz w:val="20"/>
              </w:rPr>
            </w:pPr>
            <w:r>
              <w:rPr>
                <w:rFonts w:ascii="Arial" w:hAnsi="Arial" w:cs="Arial"/>
                <w:sz w:val="20"/>
                <w:szCs w:val="20"/>
              </w:rPr>
              <w:t>45%³</w:t>
            </w:r>
          </w:p>
        </w:tc>
        <w:tc>
          <w:tcPr>
            <w:tcW w:w="1270" w:type="dxa"/>
            <w:vAlign w:val="center"/>
          </w:tcPr>
          <w:p w14:paraId="53F2DA4C" w14:textId="33CC640C" w:rsidR="000B2DD8" w:rsidRDefault="000B2DD8" w:rsidP="000B2DD8">
            <w:pPr>
              <w:jc w:val="center"/>
              <w:rPr>
                <w:rFonts w:ascii="Arial" w:hAnsi="Arial" w:cs="Arial"/>
                <w:sz w:val="20"/>
                <w:szCs w:val="20"/>
              </w:rPr>
            </w:pPr>
          </w:p>
        </w:tc>
      </w:tr>
      <w:tr w:rsidR="000B2DD8" w14:paraId="598AE261" w14:textId="77777777" w:rsidTr="008F4007">
        <w:trPr>
          <w:trHeight w:val="70"/>
        </w:trPr>
        <w:tc>
          <w:tcPr>
            <w:tcW w:w="4990" w:type="dxa"/>
            <w:vAlign w:val="center"/>
          </w:tcPr>
          <w:p w14:paraId="198EF8CB" w14:textId="0DE980C3" w:rsidR="000B2DD8" w:rsidRPr="00A148BA" w:rsidRDefault="000B2DD8" w:rsidP="000B2DD8">
            <w:pPr>
              <w:rPr>
                <w:rFonts w:ascii="Arial" w:eastAsia="Arial Unicode MS" w:hAnsi="Arial" w:cs="Arial"/>
                <w:sz w:val="20"/>
                <w:szCs w:val="20"/>
              </w:rPr>
            </w:pPr>
            <w:r w:rsidRPr="00A148BA">
              <w:rPr>
                <w:rFonts w:ascii="Arial" w:hAnsi="Arial" w:cs="Arial"/>
                <w:sz w:val="20"/>
                <w:szCs w:val="20"/>
              </w:rPr>
              <w:t xml:space="preserve">Percent of new degree-seeking freshmen completing a gateway math course within two years.  Goal </w:t>
            </w:r>
            <w:r>
              <w:rPr>
                <w:rFonts w:ascii="Arial" w:hAnsi="Arial" w:cs="Arial"/>
                <w:sz w:val="20"/>
                <w:szCs w:val="20"/>
              </w:rPr>
              <w:t>2</w:t>
            </w:r>
            <w:r w:rsidRPr="00A148BA">
              <w:rPr>
                <w:rFonts w:ascii="Arial" w:hAnsi="Arial" w:cs="Arial"/>
                <w:sz w:val="20"/>
                <w:szCs w:val="20"/>
              </w:rPr>
              <w:t xml:space="preserve">, Objective </w:t>
            </w:r>
            <w:r>
              <w:rPr>
                <w:rFonts w:ascii="Arial" w:hAnsi="Arial" w:cs="Arial"/>
                <w:sz w:val="20"/>
                <w:szCs w:val="20"/>
              </w:rPr>
              <w:t>B</w:t>
            </w:r>
            <w:r w:rsidRPr="00A148BA">
              <w:rPr>
                <w:rFonts w:ascii="Arial" w:hAnsi="Arial" w:cs="Arial"/>
                <w:sz w:val="20"/>
                <w:szCs w:val="20"/>
              </w:rPr>
              <w:t xml:space="preserve">, Measure </w:t>
            </w:r>
            <w:r>
              <w:rPr>
                <w:rFonts w:ascii="Arial" w:hAnsi="Arial" w:cs="Arial"/>
                <w:sz w:val="20"/>
                <w:szCs w:val="20"/>
              </w:rPr>
              <w:t>I</w:t>
            </w:r>
            <w:r w:rsidRPr="00A148BA">
              <w:rPr>
                <w:rFonts w:ascii="Arial" w:hAnsi="Arial" w:cs="Arial"/>
                <w:sz w:val="20"/>
                <w:szCs w:val="20"/>
              </w:rPr>
              <w:t>II</w:t>
            </w:r>
          </w:p>
        </w:tc>
        <w:tc>
          <w:tcPr>
            <w:tcW w:w="1270" w:type="dxa"/>
            <w:vAlign w:val="center"/>
          </w:tcPr>
          <w:p w14:paraId="2D940324" w14:textId="1C32AA61" w:rsidR="000B2DD8" w:rsidRPr="00DC2436" w:rsidRDefault="000B2DD8" w:rsidP="000B2DD8">
            <w:pPr>
              <w:jc w:val="center"/>
              <w:rPr>
                <w:rFonts w:ascii="Arial" w:hAnsi="Arial" w:cs="Arial"/>
                <w:sz w:val="20"/>
              </w:rPr>
            </w:pPr>
            <w:r>
              <w:rPr>
                <w:rFonts w:ascii="Arial" w:eastAsia="Arial Unicode MS" w:hAnsi="Arial" w:cs="Arial"/>
                <w:sz w:val="20"/>
              </w:rPr>
              <w:t>53%⁵</w:t>
            </w:r>
          </w:p>
        </w:tc>
        <w:tc>
          <w:tcPr>
            <w:tcW w:w="1270" w:type="dxa"/>
            <w:vAlign w:val="center"/>
          </w:tcPr>
          <w:p w14:paraId="22495698" w14:textId="5EBF19D6" w:rsidR="000B2DD8" w:rsidRPr="00DC2436" w:rsidRDefault="000B2DD8" w:rsidP="000B2DD8">
            <w:pPr>
              <w:jc w:val="center"/>
              <w:rPr>
                <w:rFonts w:ascii="Arial" w:hAnsi="Arial" w:cs="Arial"/>
                <w:sz w:val="20"/>
              </w:rPr>
            </w:pPr>
            <w:r>
              <w:rPr>
                <w:rFonts w:ascii="Arial" w:hAnsi="Arial" w:cs="Arial"/>
                <w:sz w:val="20"/>
                <w:szCs w:val="20"/>
              </w:rPr>
              <w:t>36%</w:t>
            </w:r>
            <w:r w:rsidRPr="00D129AB">
              <w:rPr>
                <w:rFonts w:ascii="Arial" w:hAnsi="Arial" w:cs="Arial"/>
                <w:b/>
                <w:bCs/>
                <w:sz w:val="20"/>
              </w:rPr>
              <w:t>³</w:t>
            </w:r>
          </w:p>
        </w:tc>
        <w:tc>
          <w:tcPr>
            <w:tcW w:w="1270" w:type="dxa"/>
            <w:vAlign w:val="center"/>
          </w:tcPr>
          <w:p w14:paraId="728BC8E0" w14:textId="644F1556" w:rsidR="000B2DD8" w:rsidRPr="00DC2436" w:rsidRDefault="000B2DD8" w:rsidP="000B2DD8">
            <w:pPr>
              <w:jc w:val="center"/>
              <w:rPr>
                <w:rFonts w:ascii="Arial" w:hAnsi="Arial" w:cs="Arial"/>
                <w:sz w:val="20"/>
              </w:rPr>
            </w:pPr>
            <w:r>
              <w:rPr>
                <w:rFonts w:ascii="Arial" w:hAnsi="Arial" w:cs="Arial"/>
                <w:sz w:val="20"/>
              </w:rPr>
              <w:t>44%³</w:t>
            </w:r>
          </w:p>
        </w:tc>
        <w:tc>
          <w:tcPr>
            <w:tcW w:w="1270" w:type="dxa"/>
            <w:vAlign w:val="center"/>
          </w:tcPr>
          <w:p w14:paraId="1CEB477C" w14:textId="6791BA7D" w:rsidR="000B2DD8" w:rsidRPr="00DC2436" w:rsidRDefault="000B2DD8" w:rsidP="000B2DD8">
            <w:pPr>
              <w:jc w:val="center"/>
              <w:rPr>
                <w:rFonts w:ascii="Arial" w:hAnsi="Arial" w:cs="Arial"/>
                <w:sz w:val="20"/>
              </w:rPr>
            </w:pPr>
          </w:p>
        </w:tc>
      </w:tr>
    </w:tbl>
    <w:p w14:paraId="50411C0A" w14:textId="2F07BD39" w:rsidR="003829CC" w:rsidRDefault="003829CC" w:rsidP="00450462">
      <w:pPr>
        <w:jc w:val="both"/>
        <w:rPr>
          <w:rFonts w:ascii="Arial" w:hAnsi="Arial" w:cs="Arial"/>
          <w:b/>
          <w:szCs w:val="20"/>
          <w:highlight w:val="yellow"/>
        </w:rPr>
      </w:pPr>
    </w:p>
    <w:p w14:paraId="4CC022A7" w14:textId="77777777" w:rsidR="009D0A5F" w:rsidRDefault="009D0A5F" w:rsidP="009D0A5F">
      <w:pPr>
        <w:rPr>
          <w:rFonts w:ascii="Arial" w:hAnsi="Arial" w:cs="Arial"/>
          <w:b/>
        </w:rPr>
      </w:pPr>
      <w:bookmarkStart w:id="0" w:name="_Hlk11137127"/>
      <w:r>
        <w:rPr>
          <w:rFonts w:ascii="Arial" w:hAnsi="Arial" w:cs="Arial"/>
          <w:b/>
        </w:rPr>
        <w:br w:type="page"/>
      </w:r>
    </w:p>
    <w:bookmarkEnd w:id="0"/>
    <w:p w14:paraId="4BDF3050" w14:textId="77777777" w:rsidR="009D0A5F" w:rsidRDefault="009D0A5F" w:rsidP="00F94EFA">
      <w:pPr>
        <w:rPr>
          <w:rFonts w:ascii="Arial" w:hAnsi="Arial" w:cs="Arial"/>
          <w:b/>
          <w:bCs/>
        </w:rPr>
      </w:pPr>
    </w:p>
    <w:p w14:paraId="10A3CDE7" w14:textId="55634B6C" w:rsidR="00F94EFA" w:rsidRDefault="007C2FBF" w:rsidP="00F94EFA">
      <w:pPr>
        <w:rPr>
          <w:rFonts w:ascii="Arial" w:hAnsi="Arial" w:cs="Arial"/>
          <w:b/>
          <w:i/>
          <w:color w:val="FF0000"/>
        </w:rPr>
      </w:pPr>
      <w:r>
        <w:rPr>
          <w:rFonts w:ascii="Arial" w:hAnsi="Arial" w:cs="Arial"/>
          <w:b/>
          <w:bCs/>
        </w:rPr>
        <w:t>FY 20</w:t>
      </w:r>
      <w:r w:rsidR="002A3247">
        <w:rPr>
          <w:rFonts w:ascii="Arial" w:hAnsi="Arial" w:cs="Arial"/>
          <w:b/>
          <w:bCs/>
        </w:rPr>
        <w:t>2</w:t>
      </w:r>
      <w:r w:rsidR="006B42DE">
        <w:rPr>
          <w:rFonts w:ascii="Arial" w:hAnsi="Arial" w:cs="Arial"/>
          <w:b/>
          <w:bCs/>
        </w:rPr>
        <w:t>1</w:t>
      </w:r>
      <w:r>
        <w:rPr>
          <w:rFonts w:ascii="Arial" w:hAnsi="Arial" w:cs="Arial"/>
          <w:b/>
          <w:bCs/>
        </w:rPr>
        <w:t xml:space="preserve"> Performance Highlights </w:t>
      </w:r>
    </w:p>
    <w:p w14:paraId="39D98A40" w14:textId="77777777" w:rsidR="0065273A" w:rsidRDefault="0065273A" w:rsidP="0065273A">
      <w:pPr>
        <w:pStyle w:val="ListParagraph"/>
        <w:numPr>
          <w:ilvl w:val="0"/>
          <w:numId w:val="31"/>
        </w:numPr>
        <w:spacing w:after="160" w:line="252" w:lineRule="auto"/>
        <w:contextualSpacing/>
        <w:rPr>
          <w:rFonts w:ascii="Arial" w:hAnsi="Arial" w:cs="Arial"/>
          <w:sz w:val="20"/>
          <w:szCs w:val="20"/>
        </w:rPr>
      </w:pPr>
      <w:r>
        <w:rPr>
          <w:rFonts w:ascii="Arial" w:hAnsi="Arial" w:cs="Arial"/>
          <w:b/>
          <w:bCs/>
          <w:sz w:val="20"/>
          <w:szCs w:val="20"/>
        </w:rPr>
        <w:t>AASCU EXCELLENCE AWARD</w:t>
      </w:r>
      <w:r>
        <w:rPr>
          <w:rFonts w:ascii="Arial" w:hAnsi="Arial" w:cs="Arial"/>
          <w:sz w:val="20"/>
          <w:szCs w:val="20"/>
        </w:rPr>
        <w:t xml:space="preserve"> – LC State was chosen to receive the 2021 American Association of State Colleges and Universities Excellence and Innovation Award for Leadership Development and Diversity for its Do More: Leadership Development Program.</w:t>
      </w:r>
    </w:p>
    <w:p w14:paraId="69998FCA" w14:textId="77777777" w:rsidR="0065273A" w:rsidRDefault="0065273A" w:rsidP="0065273A">
      <w:pPr>
        <w:pStyle w:val="ListParagraph"/>
        <w:numPr>
          <w:ilvl w:val="0"/>
          <w:numId w:val="31"/>
        </w:numPr>
        <w:spacing w:after="160" w:line="252" w:lineRule="auto"/>
        <w:contextualSpacing/>
        <w:rPr>
          <w:rFonts w:ascii="Arial" w:hAnsi="Arial" w:cs="Arial"/>
          <w:sz w:val="20"/>
          <w:szCs w:val="20"/>
        </w:rPr>
      </w:pPr>
      <w:r>
        <w:rPr>
          <w:rFonts w:ascii="Arial" w:hAnsi="Arial" w:cs="Arial"/>
          <w:b/>
          <w:bCs/>
          <w:sz w:val="20"/>
          <w:szCs w:val="20"/>
        </w:rPr>
        <w:t xml:space="preserve">BUILDING IDAHO’S FUTURE – </w:t>
      </w:r>
      <w:r>
        <w:rPr>
          <w:rFonts w:ascii="Arial" w:hAnsi="Arial" w:cs="Arial"/>
          <w:sz w:val="20"/>
          <w:szCs w:val="20"/>
        </w:rPr>
        <w:t>The college</w:t>
      </w:r>
      <w:r>
        <w:t xml:space="preserve"> r</w:t>
      </w:r>
      <w:r>
        <w:rPr>
          <w:rFonts w:ascii="Arial" w:hAnsi="Arial" w:cs="Arial"/>
          <w:sz w:val="20"/>
          <w:szCs w:val="20"/>
        </w:rPr>
        <w:t>eceived two grants from the Building Idaho’s Future program for $308,814.04 to help specifically with the college’s popular hospitality management and medical assistant degree and certificate offerings.</w:t>
      </w:r>
    </w:p>
    <w:p w14:paraId="432E30B8" w14:textId="77777777" w:rsidR="0065273A" w:rsidRDefault="0065273A" w:rsidP="0065273A">
      <w:pPr>
        <w:pStyle w:val="ListParagraph"/>
        <w:numPr>
          <w:ilvl w:val="0"/>
          <w:numId w:val="31"/>
        </w:numPr>
        <w:spacing w:after="160" w:line="252" w:lineRule="auto"/>
        <w:contextualSpacing/>
        <w:rPr>
          <w:rFonts w:ascii="Arial" w:hAnsi="Arial" w:cs="Arial"/>
          <w:sz w:val="20"/>
          <w:szCs w:val="20"/>
        </w:rPr>
      </w:pPr>
      <w:r>
        <w:rPr>
          <w:rFonts w:ascii="Arial" w:hAnsi="Arial" w:cs="Arial"/>
          <w:b/>
          <w:bCs/>
          <w:sz w:val="20"/>
          <w:szCs w:val="20"/>
        </w:rPr>
        <w:t xml:space="preserve">NURSING ACCREDITATION – </w:t>
      </w:r>
      <w:r>
        <w:rPr>
          <w:rFonts w:ascii="Arial" w:hAnsi="Arial" w:cs="Arial"/>
          <w:sz w:val="20"/>
          <w:szCs w:val="20"/>
        </w:rPr>
        <w:t>LC State’s baccalaureate degree program in nursing was granted continued accreditation for another 10 years by the Commission on Collegiate Nursing Education.</w:t>
      </w:r>
    </w:p>
    <w:p w14:paraId="5E0FD1BE" w14:textId="77777777" w:rsidR="0065273A" w:rsidRDefault="0065273A" w:rsidP="0065273A">
      <w:pPr>
        <w:pStyle w:val="ListParagraph"/>
        <w:numPr>
          <w:ilvl w:val="0"/>
          <w:numId w:val="31"/>
        </w:numPr>
        <w:spacing w:after="160" w:line="252" w:lineRule="auto"/>
        <w:contextualSpacing/>
        <w:rPr>
          <w:rFonts w:ascii="Arial" w:hAnsi="Arial" w:cs="Arial"/>
          <w:sz w:val="20"/>
          <w:szCs w:val="20"/>
        </w:rPr>
      </w:pPr>
      <w:r>
        <w:rPr>
          <w:rFonts w:ascii="Arial" w:hAnsi="Arial" w:cs="Arial"/>
          <w:b/>
          <w:bCs/>
          <w:sz w:val="20"/>
          <w:szCs w:val="20"/>
        </w:rPr>
        <w:t xml:space="preserve">MOU WITH CSI – </w:t>
      </w:r>
      <w:r>
        <w:rPr>
          <w:rFonts w:ascii="Arial" w:hAnsi="Arial" w:cs="Arial"/>
          <w:sz w:val="20"/>
          <w:szCs w:val="20"/>
        </w:rPr>
        <w:t>To help address southern Idaho’s teacher shortage, LC State and the College of Southern Idaho signed a Memorandum of Understanding to allow students at the two-year junior college in Twin Falls to complete a bachelor’s degree in elementary education through LC State without leaving the Magic Valley. The two schools also formed a co-admission and co-enrollment agreement earlier in the year.</w:t>
      </w:r>
    </w:p>
    <w:p w14:paraId="1FEE4A21" w14:textId="77777777" w:rsidR="0065273A" w:rsidRDefault="0065273A" w:rsidP="0065273A">
      <w:pPr>
        <w:pStyle w:val="ListParagraph"/>
        <w:numPr>
          <w:ilvl w:val="0"/>
          <w:numId w:val="31"/>
        </w:numPr>
        <w:spacing w:after="160" w:line="252" w:lineRule="auto"/>
        <w:contextualSpacing/>
        <w:rPr>
          <w:rFonts w:ascii="Arial" w:hAnsi="Arial" w:cs="Arial"/>
          <w:sz w:val="20"/>
          <w:szCs w:val="20"/>
        </w:rPr>
      </w:pPr>
      <w:r>
        <w:rPr>
          <w:rFonts w:ascii="Arial" w:hAnsi="Arial" w:cs="Arial"/>
          <w:b/>
          <w:bCs/>
          <w:sz w:val="20"/>
          <w:szCs w:val="20"/>
        </w:rPr>
        <w:t xml:space="preserve">SPORT COACHING GRAD CERTIFICATE – </w:t>
      </w:r>
      <w:r>
        <w:rPr>
          <w:rFonts w:ascii="Arial" w:hAnsi="Arial" w:cs="Arial"/>
          <w:sz w:val="20"/>
          <w:szCs w:val="20"/>
        </w:rPr>
        <w:t>The college received approval from the Northwest Commission on Colleges and Universities to offer a 12-credit online graduate program in Sport Coaching. It’s second post-graduate offering in the college’s 128-year history.</w:t>
      </w:r>
    </w:p>
    <w:p w14:paraId="139EA13E" w14:textId="77777777" w:rsidR="0065273A" w:rsidRDefault="0065273A" w:rsidP="0065273A">
      <w:pPr>
        <w:pStyle w:val="ListParagraph"/>
        <w:numPr>
          <w:ilvl w:val="0"/>
          <w:numId w:val="31"/>
        </w:numPr>
        <w:spacing w:after="160" w:line="252" w:lineRule="auto"/>
        <w:contextualSpacing/>
        <w:rPr>
          <w:rFonts w:ascii="Arial" w:hAnsi="Arial" w:cs="Arial"/>
          <w:sz w:val="20"/>
          <w:szCs w:val="20"/>
        </w:rPr>
      </w:pPr>
      <w:r>
        <w:rPr>
          <w:rFonts w:ascii="Arial" w:hAnsi="Arial" w:cs="Arial"/>
          <w:b/>
          <w:bCs/>
          <w:sz w:val="20"/>
          <w:szCs w:val="20"/>
        </w:rPr>
        <w:t xml:space="preserve">BEST NURSING PROGRAM IN IDAHO – </w:t>
      </w:r>
      <w:r>
        <w:rPr>
          <w:rFonts w:ascii="Arial" w:hAnsi="Arial" w:cs="Arial"/>
          <w:sz w:val="20"/>
          <w:szCs w:val="20"/>
        </w:rPr>
        <w:t>RNtoMSN.org ranked LC State’s registered nurse (RN) to a Bachelor of Science degree in nursing (BSN) online program as No. 1 in Idaho for the best overall program, the fastest program for earning a BSN, and the most affordable program. The nursing program was also rated as the best among all four-year institutions in the state of Idaho by RegisteredNursing.org.</w:t>
      </w:r>
    </w:p>
    <w:p w14:paraId="479C856A" w14:textId="4CA05005" w:rsidR="0065273A" w:rsidRDefault="0065273A" w:rsidP="0065273A">
      <w:pPr>
        <w:pStyle w:val="ListParagraph"/>
        <w:numPr>
          <w:ilvl w:val="0"/>
          <w:numId w:val="31"/>
        </w:numPr>
        <w:spacing w:after="160" w:line="252" w:lineRule="auto"/>
        <w:contextualSpacing/>
        <w:rPr>
          <w:rFonts w:ascii="Arial" w:hAnsi="Arial" w:cs="Arial"/>
          <w:sz w:val="20"/>
          <w:szCs w:val="20"/>
        </w:rPr>
      </w:pPr>
      <w:r>
        <w:rPr>
          <w:rFonts w:ascii="Arial" w:hAnsi="Arial" w:cs="Arial"/>
          <w:b/>
          <w:bCs/>
          <w:sz w:val="20"/>
          <w:szCs w:val="20"/>
        </w:rPr>
        <w:t xml:space="preserve">IDAHO GEM AWARD – </w:t>
      </w:r>
      <w:r>
        <w:rPr>
          <w:rFonts w:ascii="Arial" w:hAnsi="Arial" w:cs="Arial"/>
          <w:sz w:val="20"/>
          <w:szCs w:val="20"/>
        </w:rPr>
        <w:t xml:space="preserve">Amy Minervini, an English instructor </w:t>
      </w:r>
      <w:r w:rsidR="004834D5">
        <w:rPr>
          <w:rFonts w:ascii="Arial" w:hAnsi="Arial" w:cs="Arial"/>
          <w:sz w:val="20"/>
          <w:szCs w:val="20"/>
        </w:rPr>
        <w:t>in LC</w:t>
      </w:r>
      <w:r>
        <w:rPr>
          <w:rFonts w:ascii="Arial" w:hAnsi="Arial" w:cs="Arial"/>
          <w:sz w:val="20"/>
          <w:szCs w:val="20"/>
        </w:rPr>
        <w:t xml:space="preserve"> State’s Humanities Division, was recognized as the 2021 Innovative Educator for Written Communication in the third annual Idaho GEM Innovative Educator Awards, presented by the Idaho State Board of Education’s General Education Committee and Capital Educators Credit Union.</w:t>
      </w:r>
    </w:p>
    <w:p w14:paraId="5AB70EB2" w14:textId="1BD617A1" w:rsidR="0065273A" w:rsidRDefault="0065273A" w:rsidP="0065273A">
      <w:pPr>
        <w:pStyle w:val="ListParagraph"/>
        <w:numPr>
          <w:ilvl w:val="0"/>
          <w:numId w:val="31"/>
        </w:numPr>
        <w:spacing w:after="160" w:line="252" w:lineRule="auto"/>
        <w:contextualSpacing/>
        <w:rPr>
          <w:rFonts w:ascii="Arial" w:hAnsi="Arial" w:cs="Arial"/>
          <w:sz w:val="20"/>
          <w:szCs w:val="20"/>
        </w:rPr>
      </w:pPr>
      <w:r>
        <w:rPr>
          <w:rFonts w:ascii="Arial" w:hAnsi="Arial" w:cs="Arial"/>
          <w:b/>
          <w:bCs/>
          <w:sz w:val="20"/>
          <w:szCs w:val="20"/>
        </w:rPr>
        <w:t>CAMP GRANT</w:t>
      </w:r>
      <w:r w:rsidR="00CE77AA">
        <w:rPr>
          <w:rFonts w:ascii="Arial" w:hAnsi="Arial" w:cs="Arial"/>
          <w:b/>
          <w:bCs/>
          <w:sz w:val="20"/>
          <w:szCs w:val="20"/>
        </w:rPr>
        <w:t xml:space="preserve"> &amp;TALENT SEARCH GRANT</w:t>
      </w:r>
      <w:r>
        <w:rPr>
          <w:rFonts w:ascii="Arial" w:hAnsi="Arial" w:cs="Arial"/>
          <w:b/>
          <w:bCs/>
          <w:sz w:val="20"/>
          <w:szCs w:val="20"/>
        </w:rPr>
        <w:t xml:space="preserve"> – </w:t>
      </w:r>
      <w:r>
        <w:rPr>
          <w:rFonts w:ascii="Arial" w:hAnsi="Arial" w:cs="Arial"/>
          <w:sz w:val="20"/>
          <w:szCs w:val="20"/>
        </w:rPr>
        <w:t>Lewis-Clark State’s College Assistance Migrant Program was renewed for five years with a $2,279,297 grant</w:t>
      </w:r>
      <w:r w:rsidR="004834D5">
        <w:rPr>
          <w:rFonts w:ascii="Arial" w:hAnsi="Arial" w:cs="Arial"/>
          <w:sz w:val="20"/>
          <w:szCs w:val="20"/>
        </w:rPr>
        <w:t>, as was the Talent Search Grant for $1,640,000</w:t>
      </w:r>
      <w:r>
        <w:rPr>
          <w:rFonts w:ascii="Arial" w:hAnsi="Arial" w:cs="Arial"/>
          <w:sz w:val="20"/>
          <w:szCs w:val="20"/>
        </w:rPr>
        <w:t xml:space="preserve"> from the United States Department of Education.</w:t>
      </w:r>
      <w:r>
        <w:rPr>
          <w:rFonts w:ascii="Arial" w:hAnsi="Arial" w:cs="Arial"/>
          <w:b/>
          <w:bCs/>
          <w:sz w:val="20"/>
          <w:szCs w:val="20"/>
        </w:rPr>
        <w:t xml:space="preserve"> </w:t>
      </w:r>
    </w:p>
    <w:p w14:paraId="3BBB9EAD" w14:textId="77777777" w:rsidR="0065273A" w:rsidRDefault="0065273A" w:rsidP="0065273A">
      <w:pPr>
        <w:pStyle w:val="ListParagraph"/>
        <w:numPr>
          <w:ilvl w:val="0"/>
          <w:numId w:val="31"/>
        </w:numPr>
        <w:spacing w:after="160" w:line="252" w:lineRule="auto"/>
        <w:contextualSpacing/>
        <w:rPr>
          <w:rFonts w:ascii="Arial" w:hAnsi="Arial" w:cs="Arial"/>
          <w:sz w:val="20"/>
          <w:szCs w:val="20"/>
        </w:rPr>
      </w:pPr>
      <w:r>
        <w:rPr>
          <w:rFonts w:ascii="Arial" w:hAnsi="Arial" w:cs="Arial"/>
          <w:b/>
          <w:bCs/>
          <w:sz w:val="20"/>
          <w:szCs w:val="20"/>
        </w:rPr>
        <w:t xml:space="preserve">NURSING GRAD CERTIFICATE – </w:t>
      </w:r>
      <w:r>
        <w:rPr>
          <w:rFonts w:ascii="Arial" w:hAnsi="Arial" w:cs="Arial"/>
          <w:sz w:val="20"/>
          <w:szCs w:val="20"/>
        </w:rPr>
        <w:t>LC State’s Nursing Management and Leadership graduate certificate received approval from the Northwest Commission on Colleges and Universities to be offered in the fall. The certificate marks the first post-graduate offering in the college’s 128-year history.</w:t>
      </w:r>
    </w:p>
    <w:p w14:paraId="27C32EC9" w14:textId="77777777" w:rsidR="0065273A" w:rsidRDefault="0065273A" w:rsidP="0065273A">
      <w:pPr>
        <w:pStyle w:val="ListParagraph"/>
        <w:numPr>
          <w:ilvl w:val="0"/>
          <w:numId w:val="31"/>
        </w:numPr>
        <w:spacing w:after="160" w:line="252" w:lineRule="auto"/>
        <w:contextualSpacing/>
        <w:rPr>
          <w:rFonts w:ascii="Arial" w:hAnsi="Arial" w:cs="Arial"/>
          <w:sz w:val="20"/>
          <w:szCs w:val="20"/>
        </w:rPr>
      </w:pPr>
      <w:r>
        <w:rPr>
          <w:rFonts w:ascii="Arial" w:hAnsi="Arial" w:cs="Arial"/>
          <w:b/>
          <w:bCs/>
          <w:sz w:val="20"/>
          <w:szCs w:val="20"/>
        </w:rPr>
        <w:t xml:space="preserve">DUAL CREDIT ACCREDITATION – </w:t>
      </w:r>
      <w:r>
        <w:rPr>
          <w:rFonts w:ascii="Arial" w:hAnsi="Arial" w:cs="Arial"/>
          <w:sz w:val="20"/>
          <w:szCs w:val="20"/>
        </w:rPr>
        <w:t>The college’s dual credit program was accredited by the National Alliance of Concurrent Enrollment Partnerships.</w:t>
      </w:r>
    </w:p>
    <w:p w14:paraId="05E6A9FE" w14:textId="77777777" w:rsidR="0065273A" w:rsidRDefault="0065273A" w:rsidP="0065273A">
      <w:pPr>
        <w:pStyle w:val="ListParagraph"/>
        <w:numPr>
          <w:ilvl w:val="0"/>
          <w:numId w:val="31"/>
        </w:numPr>
        <w:spacing w:after="160" w:line="252" w:lineRule="auto"/>
        <w:contextualSpacing/>
        <w:rPr>
          <w:rFonts w:ascii="Arial" w:hAnsi="Arial" w:cs="Arial"/>
          <w:sz w:val="20"/>
          <w:szCs w:val="20"/>
        </w:rPr>
      </w:pPr>
      <w:r>
        <w:rPr>
          <w:rFonts w:ascii="Arial" w:hAnsi="Arial" w:cs="Arial"/>
          <w:b/>
          <w:bCs/>
          <w:sz w:val="20"/>
          <w:szCs w:val="20"/>
        </w:rPr>
        <w:t xml:space="preserve">AUTO MECHANICS ACCREDITATION – </w:t>
      </w:r>
      <w:r>
        <w:rPr>
          <w:rFonts w:ascii="Arial" w:hAnsi="Arial" w:cs="Arial"/>
          <w:sz w:val="20"/>
          <w:szCs w:val="20"/>
        </w:rPr>
        <w:t>LC State’s Auto Mechanics Technology program had its Master Automobile Service Technology (MAST) accreditation renewed for five years. The MAST accreditation is the highest level of program accreditation recognized by the National Institute for Automotive Service Excellence.</w:t>
      </w:r>
    </w:p>
    <w:p w14:paraId="7D1427FF" w14:textId="77777777" w:rsidR="0065273A" w:rsidRDefault="0065273A" w:rsidP="0065273A">
      <w:pPr>
        <w:pStyle w:val="ListParagraph"/>
        <w:numPr>
          <w:ilvl w:val="0"/>
          <w:numId w:val="31"/>
        </w:numPr>
        <w:spacing w:after="160" w:line="252" w:lineRule="auto"/>
        <w:contextualSpacing/>
        <w:rPr>
          <w:rFonts w:ascii="Arial" w:hAnsi="Arial" w:cs="Arial"/>
          <w:sz w:val="20"/>
          <w:szCs w:val="20"/>
        </w:rPr>
      </w:pPr>
      <w:r>
        <w:rPr>
          <w:rFonts w:ascii="Arial" w:hAnsi="Arial" w:cs="Arial"/>
          <w:b/>
          <w:bCs/>
          <w:sz w:val="20"/>
          <w:szCs w:val="20"/>
        </w:rPr>
        <w:t>TOP CPA MARKS –</w:t>
      </w:r>
      <w:r>
        <w:rPr>
          <w:rFonts w:ascii="Arial" w:hAnsi="Arial" w:cs="Arial"/>
          <w:sz w:val="20"/>
          <w:szCs w:val="20"/>
        </w:rPr>
        <w:t xml:space="preserve"> For the second straight year, Lewis-Clark State College graduates recorded the highest average score and pass rate on the Certified Public Accountant exams among four-year public institutions in Idaho, according to data released by the Idaho State Board of Accountancy.</w:t>
      </w:r>
    </w:p>
    <w:p w14:paraId="094F60B8" w14:textId="77777777" w:rsidR="0065273A" w:rsidRDefault="0065273A" w:rsidP="0065273A">
      <w:pPr>
        <w:pStyle w:val="ListParagraph"/>
        <w:numPr>
          <w:ilvl w:val="0"/>
          <w:numId w:val="31"/>
        </w:numPr>
        <w:spacing w:after="160" w:line="252" w:lineRule="auto"/>
        <w:contextualSpacing/>
        <w:rPr>
          <w:rFonts w:ascii="Arial" w:hAnsi="Arial" w:cs="Arial"/>
          <w:sz w:val="20"/>
          <w:szCs w:val="20"/>
        </w:rPr>
      </w:pPr>
      <w:r>
        <w:rPr>
          <w:rFonts w:ascii="Arial" w:hAnsi="Arial" w:cs="Arial"/>
          <w:b/>
          <w:bCs/>
          <w:sz w:val="20"/>
          <w:szCs w:val="20"/>
        </w:rPr>
        <w:t xml:space="preserve">BLUE CROSS SCHOLARSHIPS – </w:t>
      </w:r>
      <w:r>
        <w:rPr>
          <w:rFonts w:ascii="Arial" w:hAnsi="Arial" w:cs="Arial"/>
          <w:sz w:val="20"/>
          <w:szCs w:val="20"/>
        </w:rPr>
        <w:t xml:space="preserve">The Blue Cross of Idaho Foundation for Health partnered with Lewis-Clark State College to award $1 million in scholarships over the next 10 years to students from Idaho majoring in health care-related fields </w:t>
      </w:r>
    </w:p>
    <w:p w14:paraId="453E28B8" w14:textId="77777777" w:rsidR="0065273A" w:rsidRDefault="0065273A" w:rsidP="0065273A">
      <w:pPr>
        <w:pStyle w:val="ListParagraph"/>
        <w:numPr>
          <w:ilvl w:val="0"/>
          <w:numId w:val="31"/>
        </w:numPr>
        <w:spacing w:after="160" w:line="252" w:lineRule="auto"/>
        <w:contextualSpacing/>
        <w:rPr>
          <w:rFonts w:ascii="Arial" w:hAnsi="Arial" w:cs="Arial"/>
          <w:sz w:val="20"/>
          <w:szCs w:val="20"/>
        </w:rPr>
      </w:pPr>
      <w:r>
        <w:rPr>
          <w:rFonts w:ascii="Arial" w:hAnsi="Arial" w:cs="Arial"/>
          <w:b/>
          <w:bCs/>
          <w:sz w:val="20"/>
          <w:szCs w:val="20"/>
        </w:rPr>
        <w:t xml:space="preserve">RADIOGRAPHIC SCIENCE ACCREDITATION – </w:t>
      </w:r>
      <w:r>
        <w:rPr>
          <w:rFonts w:ascii="Arial" w:hAnsi="Arial" w:cs="Arial"/>
          <w:sz w:val="20"/>
          <w:szCs w:val="20"/>
        </w:rPr>
        <w:t>The Radiographic Science program at LC State was granted maintenance of accreditation by the Joint Review Committee on Education in Radiologic Technology for a period of eight years.</w:t>
      </w:r>
    </w:p>
    <w:p w14:paraId="7CACE552" w14:textId="77777777" w:rsidR="0065273A" w:rsidRDefault="0065273A" w:rsidP="0065273A">
      <w:pPr>
        <w:pStyle w:val="ListParagraph"/>
        <w:numPr>
          <w:ilvl w:val="0"/>
          <w:numId w:val="31"/>
        </w:numPr>
        <w:spacing w:after="160" w:line="252" w:lineRule="auto"/>
        <w:contextualSpacing/>
        <w:rPr>
          <w:rFonts w:ascii="Arial" w:hAnsi="Arial" w:cs="Arial"/>
          <w:sz w:val="20"/>
          <w:szCs w:val="20"/>
        </w:rPr>
      </w:pPr>
      <w:r>
        <w:rPr>
          <w:rFonts w:ascii="Arial" w:hAnsi="Arial" w:cs="Arial"/>
          <w:b/>
          <w:bCs/>
          <w:sz w:val="20"/>
          <w:szCs w:val="20"/>
        </w:rPr>
        <w:t xml:space="preserve">SCHWEITZER CTE CENTER OPENS – </w:t>
      </w:r>
      <w:r>
        <w:rPr>
          <w:rFonts w:ascii="Arial" w:hAnsi="Arial" w:cs="Arial"/>
          <w:sz w:val="20"/>
          <w:szCs w:val="20"/>
        </w:rPr>
        <w:t>The start of spring semester, Jan. 19, 2021, marked the official opening of the Schweitzer Career &amp; Technical Education Center. The $27 million, 86,000-square foot state-of-the-art facility is the new home of seven of LC State’s Technical &amp; Industrial Division programs.</w:t>
      </w:r>
    </w:p>
    <w:p w14:paraId="0FE669C3" w14:textId="77777777" w:rsidR="0065273A" w:rsidRDefault="0065273A" w:rsidP="0065273A">
      <w:pPr>
        <w:pStyle w:val="ListParagraph"/>
        <w:numPr>
          <w:ilvl w:val="0"/>
          <w:numId w:val="31"/>
        </w:numPr>
        <w:spacing w:after="160" w:line="252" w:lineRule="auto"/>
        <w:contextualSpacing/>
        <w:rPr>
          <w:rFonts w:ascii="Arial" w:hAnsi="Arial" w:cs="Arial"/>
          <w:sz w:val="20"/>
          <w:szCs w:val="20"/>
        </w:rPr>
      </w:pPr>
      <w:r>
        <w:rPr>
          <w:rFonts w:ascii="Arial" w:hAnsi="Arial" w:cs="Arial"/>
          <w:b/>
          <w:bCs/>
          <w:sz w:val="20"/>
          <w:szCs w:val="20"/>
        </w:rPr>
        <w:lastRenderedPageBreak/>
        <w:t xml:space="preserve">MOU WITH CEI – </w:t>
      </w:r>
      <w:r>
        <w:rPr>
          <w:rFonts w:ascii="Arial" w:hAnsi="Arial" w:cs="Arial"/>
          <w:sz w:val="20"/>
          <w:szCs w:val="20"/>
        </w:rPr>
        <w:t>LC State signed a memorandum of understanding and agreement with College of Eastern Idaho for a co-admission and co-enrollment partnership as well as a financial aid consortium agreement.</w:t>
      </w:r>
    </w:p>
    <w:p w14:paraId="157411C5" w14:textId="77777777" w:rsidR="0065273A" w:rsidRDefault="0065273A" w:rsidP="0065273A">
      <w:pPr>
        <w:pStyle w:val="ListParagraph"/>
        <w:numPr>
          <w:ilvl w:val="0"/>
          <w:numId w:val="31"/>
        </w:numPr>
        <w:spacing w:after="160" w:line="252" w:lineRule="auto"/>
        <w:contextualSpacing/>
        <w:rPr>
          <w:rFonts w:ascii="Arial" w:hAnsi="Arial" w:cs="Arial"/>
          <w:sz w:val="20"/>
          <w:szCs w:val="20"/>
        </w:rPr>
      </w:pPr>
      <w:r>
        <w:rPr>
          <w:rFonts w:ascii="Arial" w:hAnsi="Arial" w:cs="Arial"/>
          <w:b/>
          <w:bCs/>
          <w:sz w:val="20"/>
          <w:szCs w:val="20"/>
        </w:rPr>
        <w:t xml:space="preserve">MOU WITH CONFEDERATED TRIBES – </w:t>
      </w:r>
      <w:r>
        <w:rPr>
          <w:rFonts w:ascii="Arial" w:hAnsi="Arial" w:cs="Arial"/>
          <w:sz w:val="20"/>
          <w:szCs w:val="20"/>
        </w:rPr>
        <w:t>The college signed a Memorandum of Understanding (MOU) with the Confederated Tribes of the Umatilla Indian Reservation (CTUIR). The MOU strengthens the relationship between the two and improves the quality of educational services and opportunities provided to the tribes and students at LC State.</w:t>
      </w:r>
    </w:p>
    <w:p w14:paraId="20DA6153" w14:textId="316A1163" w:rsidR="0065273A" w:rsidRDefault="0065273A" w:rsidP="0065273A">
      <w:pPr>
        <w:pStyle w:val="ListParagraph"/>
        <w:numPr>
          <w:ilvl w:val="0"/>
          <w:numId w:val="31"/>
        </w:numPr>
        <w:spacing w:after="160" w:line="252" w:lineRule="auto"/>
        <w:contextualSpacing/>
        <w:rPr>
          <w:rFonts w:ascii="Arial" w:hAnsi="Arial" w:cs="Arial"/>
          <w:sz w:val="20"/>
          <w:szCs w:val="20"/>
        </w:rPr>
      </w:pPr>
      <w:r>
        <w:rPr>
          <w:rFonts w:ascii="Arial" w:hAnsi="Arial" w:cs="Arial"/>
          <w:b/>
          <w:bCs/>
          <w:sz w:val="20"/>
          <w:szCs w:val="20"/>
        </w:rPr>
        <w:t>ENROLLMENT –</w:t>
      </w:r>
      <w:r>
        <w:rPr>
          <w:rFonts w:ascii="Arial" w:hAnsi="Arial" w:cs="Arial"/>
          <w:sz w:val="20"/>
          <w:szCs w:val="20"/>
        </w:rPr>
        <w:t xml:space="preserve"> Despite a pandemic and dire enrollment predictions and realities across the nation, LC State’s overall fall enrollment grew by 2.88 percent, while its full-time equivalent enrollment inched up 0.26 percent. Overall, LC State had 3,856 students enrolled in fall 2020.</w:t>
      </w:r>
    </w:p>
    <w:p w14:paraId="74D46DD0" w14:textId="77777777" w:rsidR="0065273A" w:rsidRDefault="0065273A" w:rsidP="0065273A">
      <w:pPr>
        <w:pStyle w:val="ListParagraph"/>
        <w:numPr>
          <w:ilvl w:val="0"/>
          <w:numId w:val="31"/>
        </w:numPr>
        <w:spacing w:after="160" w:line="252" w:lineRule="auto"/>
        <w:contextualSpacing/>
        <w:rPr>
          <w:rFonts w:ascii="Arial" w:hAnsi="Arial" w:cs="Arial"/>
          <w:sz w:val="20"/>
          <w:szCs w:val="20"/>
        </w:rPr>
      </w:pPr>
      <w:r>
        <w:rPr>
          <w:rFonts w:ascii="Arial" w:hAnsi="Arial" w:cs="Arial"/>
          <w:b/>
          <w:bCs/>
          <w:sz w:val="20"/>
          <w:szCs w:val="20"/>
        </w:rPr>
        <w:t>CTE DONATIONS –</w:t>
      </w:r>
      <w:r>
        <w:rPr>
          <w:rFonts w:ascii="Arial" w:hAnsi="Arial" w:cs="Arial"/>
          <w:sz w:val="20"/>
          <w:szCs w:val="20"/>
        </w:rPr>
        <w:t xml:space="preserve"> The J.A. and Kathryn Albertson Family Foundation donated $1 million to the Schweitzer Career &amp; Technical Education Center. In all, the college has raised more than $7.6 million toward the CTE center.</w:t>
      </w:r>
    </w:p>
    <w:p w14:paraId="1485BB67" w14:textId="77777777" w:rsidR="0065273A" w:rsidRDefault="0065273A" w:rsidP="0065273A">
      <w:pPr>
        <w:pStyle w:val="ListParagraph"/>
        <w:numPr>
          <w:ilvl w:val="0"/>
          <w:numId w:val="31"/>
        </w:numPr>
        <w:spacing w:after="160" w:line="252" w:lineRule="auto"/>
        <w:contextualSpacing/>
        <w:rPr>
          <w:rFonts w:ascii="Arial" w:hAnsi="Arial" w:cs="Arial"/>
          <w:color w:val="1F497D"/>
          <w:sz w:val="20"/>
          <w:szCs w:val="20"/>
        </w:rPr>
      </w:pPr>
      <w:r>
        <w:rPr>
          <w:rFonts w:ascii="Arial" w:hAnsi="Arial" w:cs="Arial"/>
          <w:b/>
          <w:bCs/>
          <w:sz w:val="20"/>
          <w:szCs w:val="20"/>
        </w:rPr>
        <w:t xml:space="preserve">BEST IN THE WEST – </w:t>
      </w:r>
      <w:r>
        <w:rPr>
          <w:rFonts w:ascii="Arial" w:hAnsi="Arial" w:cs="Arial"/>
          <w:sz w:val="20"/>
          <w:szCs w:val="20"/>
        </w:rPr>
        <w:t>LC State was named one of the top four public regional colleges in the West by U.S. News &amp; World Report’s rankings of the 2021 best colleges.</w:t>
      </w:r>
    </w:p>
    <w:p w14:paraId="69731530" w14:textId="77777777" w:rsidR="0065273A" w:rsidRDefault="0065273A" w:rsidP="0065273A">
      <w:pPr>
        <w:pStyle w:val="ListParagraph"/>
        <w:numPr>
          <w:ilvl w:val="0"/>
          <w:numId w:val="32"/>
        </w:numPr>
        <w:spacing w:line="276" w:lineRule="auto"/>
        <w:contextualSpacing/>
        <w:rPr>
          <w:rFonts w:ascii="Calibri" w:hAnsi="Calibri" w:cs="Calibri"/>
          <w:sz w:val="22"/>
          <w:szCs w:val="22"/>
        </w:rPr>
      </w:pPr>
      <w:r>
        <w:rPr>
          <w:rFonts w:ascii="Arial" w:hAnsi="Arial" w:cs="Arial"/>
          <w:b/>
          <w:bCs/>
          <w:sz w:val="20"/>
          <w:szCs w:val="20"/>
        </w:rPr>
        <w:t xml:space="preserve">IDAHO FIRST &amp; FIRST GEN </w:t>
      </w:r>
      <w:r>
        <w:rPr>
          <w:rFonts w:ascii="Arial" w:hAnsi="Arial" w:cs="Arial"/>
          <w:sz w:val="20"/>
          <w:szCs w:val="20"/>
        </w:rPr>
        <w:t>– Idaho residents accounted for 82 percent of LC State’s total student head count in fall 2020. Seventy-eight percent of LC State’s student body were first generation college students.</w:t>
      </w:r>
    </w:p>
    <w:p w14:paraId="7F00CA2B" w14:textId="1AC0A9F7" w:rsidR="0065273A" w:rsidRDefault="0065273A" w:rsidP="0065273A">
      <w:pPr>
        <w:pStyle w:val="ListParagraph"/>
        <w:numPr>
          <w:ilvl w:val="0"/>
          <w:numId w:val="32"/>
        </w:numPr>
        <w:spacing w:line="276" w:lineRule="auto"/>
        <w:contextualSpacing/>
        <w:rPr>
          <w:rFonts w:ascii="Arial" w:hAnsi="Arial" w:cs="Arial"/>
          <w:sz w:val="20"/>
          <w:szCs w:val="20"/>
        </w:rPr>
      </w:pPr>
      <w:r>
        <w:rPr>
          <w:rFonts w:ascii="Arial" w:hAnsi="Arial" w:cs="Arial"/>
          <w:b/>
          <w:bCs/>
          <w:sz w:val="20"/>
          <w:szCs w:val="20"/>
        </w:rPr>
        <w:t xml:space="preserve">TUITION FREEZE </w:t>
      </w:r>
      <w:r>
        <w:rPr>
          <w:rFonts w:ascii="Arial" w:hAnsi="Arial" w:cs="Arial"/>
          <w:sz w:val="20"/>
          <w:szCs w:val="20"/>
        </w:rPr>
        <w:t xml:space="preserve">– Along with its sister institutions, LC State froze tuition in 2020-21 for the second straight year. The college continues to have the lowest tuition </w:t>
      </w:r>
      <w:r w:rsidR="00766736">
        <w:rPr>
          <w:rFonts w:ascii="Arial" w:hAnsi="Arial" w:cs="Arial"/>
          <w:sz w:val="20"/>
          <w:szCs w:val="20"/>
        </w:rPr>
        <w:t xml:space="preserve">and fees </w:t>
      </w:r>
      <w:r>
        <w:rPr>
          <w:rFonts w:ascii="Arial" w:hAnsi="Arial" w:cs="Arial"/>
          <w:sz w:val="20"/>
          <w:szCs w:val="20"/>
        </w:rPr>
        <w:t xml:space="preserve">among Idaho’s public four-year institutions. </w:t>
      </w:r>
    </w:p>
    <w:p w14:paraId="5C58DDDD" w14:textId="77777777" w:rsidR="0065273A" w:rsidRDefault="0065273A" w:rsidP="0065273A">
      <w:pPr>
        <w:pStyle w:val="ListParagraph"/>
        <w:numPr>
          <w:ilvl w:val="0"/>
          <w:numId w:val="32"/>
        </w:numPr>
        <w:spacing w:line="276" w:lineRule="auto"/>
        <w:contextualSpacing/>
        <w:rPr>
          <w:rFonts w:ascii="Arial" w:hAnsi="Arial" w:cs="Arial"/>
          <w:sz w:val="20"/>
          <w:szCs w:val="20"/>
        </w:rPr>
      </w:pPr>
      <w:r>
        <w:rPr>
          <w:rFonts w:ascii="Arial" w:hAnsi="Arial" w:cs="Arial"/>
          <w:b/>
          <w:bCs/>
          <w:sz w:val="20"/>
          <w:szCs w:val="20"/>
        </w:rPr>
        <w:t xml:space="preserve">AFFORDABILITY MATTERS </w:t>
      </w:r>
      <w:r>
        <w:rPr>
          <w:rFonts w:ascii="Arial" w:hAnsi="Arial" w:cs="Arial"/>
          <w:sz w:val="20"/>
          <w:szCs w:val="20"/>
        </w:rPr>
        <w:t>– 82 percent of LC State students receive financial aid and nearly half are low-income (receive Pell Grant).</w:t>
      </w:r>
    </w:p>
    <w:p w14:paraId="58444611" w14:textId="4D29DA7B" w:rsidR="0065273A" w:rsidRDefault="0065273A" w:rsidP="0065273A">
      <w:pPr>
        <w:pStyle w:val="ListParagraph"/>
        <w:numPr>
          <w:ilvl w:val="0"/>
          <w:numId w:val="32"/>
        </w:numPr>
        <w:spacing w:line="276" w:lineRule="auto"/>
        <w:contextualSpacing/>
        <w:rPr>
          <w:rStyle w:val="A1"/>
          <w:rFonts w:ascii="Arial" w:eastAsiaTheme="minorHAnsi" w:hAnsi="Arial" w:cs="Calibri"/>
          <w:color w:val="auto"/>
          <w:sz w:val="22"/>
          <w:szCs w:val="22"/>
        </w:rPr>
      </w:pPr>
      <w:r>
        <w:rPr>
          <w:rFonts w:ascii="Arial" w:hAnsi="Arial" w:cs="Arial"/>
          <w:b/>
          <w:bCs/>
          <w:sz w:val="20"/>
          <w:szCs w:val="20"/>
        </w:rPr>
        <w:t>HIGH PLACEMENT RATES</w:t>
      </w:r>
      <w:r>
        <w:rPr>
          <w:rStyle w:val="A1"/>
          <w:rFonts w:ascii="Arial" w:hAnsi="Arial" w:cs="Arial"/>
          <w:b/>
          <w:bCs/>
          <w:sz w:val="20"/>
          <w:szCs w:val="20"/>
        </w:rPr>
        <w:t xml:space="preserve"> </w:t>
      </w:r>
      <w:r w:rsidRPr="0065273A">
        <w:rPr>
          <w:rStyle w:val="A1"/>
          <w:rFonts w:ascii="Arial" w:hAnsi="Arial" w:cs="Arial"/>
          <w:b/>
          <w:bCs/>
          <w:color w:val="auto"/>
          <w:sz w:val="20"/>
          <w:szCs w:val="20"/>
        </w:rPr>
        <w:t xml:space="preserve">– </w:t>
      </w:r>
      <w:r w:rsidRPr="0065273A">
        <w:rPr>
          <w:rStyle w:val="A1"/>
          <w:rFonts w:ascii="Arial" w:hAnsi="Arial" w:cs="Arial"/>
          <w:color w:val="auto"/>
          <w:sz w:val="20"/>
          <w:szCs w:val="20"/>
        </w:rPr>
        <w:t xml:space="preserve">97% of academic program graduates and 98% of career-technical graduates are successfully placed in careers, </w:t>
      </w:r>
      <w:r w:rsidR="00766736">
        <w:rPr>
          <w:rStyle w:val="A1"/>
          <w:rFonts w:ascii="Arial" w:hAnsi="Arial" w:cs="Arial"/>
          <w:color w:val="auto"/>
          <w:sz w:val="20"/>
          <w:szCs w:val="20"/>
        </w:rPr>
        <w:t>continuing education</w:t>
      </w:r>
      <w:r w:rsidRPr="0065273A">
        <w:rPr>
          <w:rStyle w:val="A1"/>
          <w:rFonts w:ascii="Arial" w:hAnsi="Arial" w:cs="Arial"/>
          <w:color w:val="auto"/>
          <w:sz w:val="20"/>
          <w:szCs w:val="20"/>
        </w:rPr>
        <w:t>, or the military.</w:t>
      </w:r>
    </w:p>
    <w:p w14:paraId="4E40F1C3" w14:textId="77777777" w:rsidR="0065273A" w:rsidRDefault="0065273A" w:rsidP="0065273A">
      <w:pPr>
        <w:pStyle w:val="ListParagraph"/>
        <w:numPr>
          <w:ilvl w:val="0"/>
          <w:numId w:val="32"/>
        </w:numPr>
        <w:spacing w:line="276" w:lineRule="auto"/>
        <w:contextualSpacing/>
        <w:rPr>
          <w:rFonts w:ascii="Calibri" w:hAnsi="Calibri"/>
          <w:color w:val="1F497D"/>
        </w:rPr>
      </w:pPr>
      <w:r>
        <w:rPr>
          <w:rFonts w:ascii="Arial" w:hAnsi="Arial" w:cs="Arial"/>
          <w:b/>
          <w:bCs/>
          <w:sz w:val="20"/>
          <w:szCs w:val="20"/>
        </w:rPr>
        <w:t xml:space="preserve">MEN’S BASKETBALL FINISHES SECOND </w:t>
      </w:r>
      <w:r>
        <w:rPr>
          <w:rFonts w:ascii="Arial" w:hAnsi="Arial" w:cs="Arial"/>
          <w:sz w:val="20"/>
          <w:szCs w:val="20"/>
        </w:rPr>
        <w:t>– The LC State men’s basketball team finished second in the NAIA national tournament, its best finish ever. The team went 22-2 and won both the Cascade Conference regular season and tournament titles.</w:t>
      </w:r>
    </w:p>
    <w:p w14:paraId="2C879BC9" w14:textId="7404A11B" w:rsidR="0065273A" w:rsidRDefault="0065273A" w:rsidP="0065273A">
      <w:pPr>
        <w:pStyle w:val="ListParagraph"/>
        <w:numPr>
          <w:ilvl w:val="0"/>
          <w:numId w:val="32"/>
        </w:numPr>
        <w:spacing w:line="276" w:lineRule="auto"/>
        <w:contextualSpacing/>
        <w:rPr>
          <w:rFonts w:ascii="Arial" w:hAnsi="Arial" w:cs="Arial"/>
          <w:color w:val="1F497D"/>
          <w:sz w:val="20"/>
          <w:szCs w:val="20"/>
        </w:rPr>
      </w:pPr>
      <w:r>
        <w:rPr>
          <w:rFonts w:ascii="Arial" w:hAnsi="Arial" w:cs="Arial"/>
          <w:b/>
          <w:bCs/>
          <w:sz w:val="20"/>
          <w:szCs w:val="20"/>
        </w:rPr>
        <w:t xml:space="preserve">SUCCESS IN THE CASCADE CONFERENCE </w:t>
      </w:r>
      <w:r>
        <w:rPr>
          <w:rFonts w:ascii="Arial" w:hAnsi="Arial" w:cs="Arial"/>
          <w:color w:val="1F497D"/>
          <w:sz w:val="20"/>
          <w:szCs w:val="20"/>
        </w:rPr>
        <w:t xml:space="preserve">– </w:t>
      </w:r>
      <w:r>
        <w:rPr>
          <w:rFonts w:ascii="Arial" w:hAnsi="Arial" w:cs="Arial"/>
          <w:sz w:val="20"/>
          <w:szCs w:val="20"/>
        </w:rPr>
        <w:t>In its first year competing in the Cascade Collegiate Conference</w:t>
      </w:r>
      <w:r w:rsidR="004834D5">
        <w:rPr>
          <w:rFonts w:ascii="Arial" w:hAnsi="Arial" w:cs="Arial"/>
          <w:sz w:val="20"/>
          <w:szCs w:val="20"/>
        </w:rPr>
        <w:t xml:space="preserve"> (CCC)</w:t>
      </w:r>
      <w:r>
        <w:rPr>
          <w:rFonts w:ascii="Arial" w:hAnsi="Arial" w:cs="Arial"/>
          <w:sz w:val="20"/>
          <w:szCs w:val="20"/>
        </w:rPr>
        <w:t>, Lewis-Clark State won four of the 10 conference championships it competed in, capturing titles in men’s and women’s basketball, baseball and men’s cross country.</w:t>
      </w:r>
      <w:r w:rsidR="007D2F09">
        <w:rPr>
          <w:rFonts w:ascii="Arial" w:hAnsi="Arial" w:cs="Arial"/>
          <w:sz w:val="20"/>
          <w:szCs w:val="20"/>
        </w:rPr>
        <w:t xml:space="preserve">  </w:t>
      </w:r>
      <w:r w:rsidR="00BA5209">
        <w:rPr>
          <w:rFonts w:ascii="Arial" w:hAnsi="Arial" w:cs="Arial"/>
          <w:sz w:val="20"/>
          <w:szCs w:val="20"/>
        </w:rPr>
        <w:t>Men’s Track and Field standout, Leon Menton won a NAIA national title in the javelin.</w:t>
      </w:r>
      <w:r w:rsidR="004834D5">
        <w:rPr>
          <w:rFonts w:ascii="Arial" w:hAnsi="Arial" w:cs="Arial"/>
          <w:sz w:val="20"/>
          <w:szCs w:val="20"/>
        </w:rPr>
        <w:t xml:space="preserve">  LC State Athletics earned CCC President’s Club honors for academic excellence with an overall composite GPA of 3.34 and 68% of the student-athletes earning Academic All-Conference Honors. </w:t>
      </w:r>
      <w:r>
        <w:rPr>
          <w:rFonts w:ascii="Arial" w:hAnsi="Arial" w:cs="Arial"/>
          <w:sz w:val="20"/>
          <w:szCs w:val="20"/>
        </w:rPr>
        <w:t xml:space="preserve"> </w:t>
      </w:r>
    </w:p>
    <w:p w14:paraId="69702E9B" w14:textId="253B446C" w:rsidR="0065273A" w:rsidRPr="00E53DEF" w:rsidRDefault="0065273A" w:rsidP="0065273A">
      <w:pPr>
        <w:pStyle w:val="ListParagraph"/>
        <w:numPr>
          <w:ilvl w:val="0"/>
          <w:numId w:val="32"/>
        </w:numPr>
        <w:spacing w:line="276" w:lineRule="auto"/>
        <w:contextualSpacing/>
        <w:rPr>
          <w:rFonts w:ascii="Arial" w:hAnsi="Arial" w:cs="Arial"/>
          <w:color w:val="1F497D"/>
          <w:sz w:val="20"/>
          <w:szCs w:val="20"/>
        </w:rPr>
      </w:pPr>
      <w:r>
        <w:rPr>
          <w:rFonts w:ascii="Arial" w:hAnsi="Arial" w:cs="Arial"/>
          <w:b/>
          <w:bCs/>
          <w:sz w:val="20"/>
          <w:szCs w:val="20"/>
        </w:rPr>
        <w:t xml:space="preserve">OLYMPIC AND MLB SUCCESS – </w:t>
      </w:r>
      <w:r>
        <w:rPr>
          <w:rFonts w:ascii="Arial" w:hAnsi="Arial" w:cs="Arial"/>
          <w:sz w:val="20"/>
          <w:szCs w:val="20"/>
        </w:rPr>
        <w:t xml:space="preserve">LC State had its second Olympic competitor when former standout and current assistant coach Sam Atkin competed in the </w:t>
      </w:r>
      <w:r w:rsidR="004834D5">
        <w:rPr>
          <w:rFonts w:ascii="Arial" w:hAnsi="Arial" w:cs="Arial"/>
          <w:sz w:val="20"/>
          <w:szCs w:val="20"/>
        </w:rPr>
        <w:t>10,000-meter</w:t>
      </w:r>
      <w:r>
        <w:rPr>
          <w:rFonts w:ascii="Arial" w:hAnsi="Arial" w:cs="Arial"/>
          <w:sz w:val="20"/>
          <w:szCs w:val="20"/>
        </w:rPr>
        <w:t xml:space="preserve"> run for Great Britain. The college also has alumnus Seth Brown playing in Major League Baseball as the outfielder/first baseman for the Oakland Athletics. </w:t>
      </w:r>
    </w:p>
    <w:p w14:paraId="05DE85A2" w14:textId="089C1F55" w:rsidR="00E53DEF" w:rsidRDefault="00E53DEF" w:rsidP="00E53DEF">
      <w:pPr>
        <w:spacing w:line="276" w:lineRule="auto"/>
        <w:contextualSpacing/>
        <w:rPr>
          <w:rFonts w:ascii="Arial" w:hAnsi="Arial" w:cs="Arial"/>
          <w:color w:val="1F497D"/>
          <w:sz w:val="20"/>
          <w:szCs w:val="20"/>
        </w:rPr>
      </w:pPr>
    </w:p>
    <w:p w14:paraId="686AC81C" w14:textId="638BB7E8" w:rsidR="00E53DEF" w:rsidRDefault="00E53DEF" w:rsidP="00E53DEF">
      <w:pPr>
        <w:spacing w:line="276" w:lineRule="auto"/>
        <w:contextualSpacing/>
        <w:rPr>
          <w:rFonts w:ascii="Arial" w:hAnsi="Arial" w:cs="Arial"/>
          <w:color w:val="1F497D"/>
          <w:sz w:val="20"/>
          <w:szCs w:val="20"/>
        </w:rPr>
      </w:pPr>
    </w:p>
    <w:p w14:paraId="021B220A" w14:textId="65F59C8B" w:rsidR="00E53DEF" w:rsidRDefault="00E53DEF" w:rsidP="00E53DEF">
      <w:pPr>
        <w:spacing w:line="276" w:lineRule="auto"/>
        <w:contextualSpacing/>
        <w:rPr>
          <w:rFonts w:ascii="Arial" w:hAnsi="Arial" w:cs="Arial"/>
          <w:color w:val="1F497D"/>
          <w:sz w:val="20"/>
          <w:szCs w:val="20"/>
        </w:rPr>
      </w:pPr>
    </w:p>
    <w:p w14:paraId="1A836235" w14:textId="3D5B5057" w:rsidR="00E53DEF" w:rsidRDefault="00E53DEF" w:rsidP="00E53DEF">
      <w:pPr>
        <w:spacing w:line="276" w:lineRule="auto"/>
        <w:contextualSpacing/>
        <w:rPr>
          <w:rFonts w:ascii="Arial" w:hAnsi="Arial" w:cs="Arial"/>
          <w:color w:val="1F497D"/>
          <w:sz w:val="20"/>
          <w:szCs w:val="20"/>
        </w:rPr>
      </w:pPr>
    </w:p>
    <w:p w14:paraId="7325DF36" w14:textId="0EF11102" w:rsidR="00E53DEF" w:rsidRDefault="00E53DEF" w:rsidP="00E53DEF">
      <w:pPr>
        <w:spacing w:line="276" w:lineRule="auto"/>
        <w:contextualSpacing/>
        <w:rPr>
          <w:rFonts w:ascii="Arial" w:hAnsi="Arial" w:cs="Arial"/>
          <w:color w:val="1F497D"/>
          <w:sz w:val="20"/>
          <w:szCs w:val="20"/>
        </w:rPr>
      </w:pPr>
    </w:p>
    <w:p w14:paraId="51262CE7" w14:textId="40957614" w:rsidR="00E53DEF" w:rsidRDefault="00E53DEF" w:rsidP="00E53DEF">
      <w:pPr>
        <w:spacing w:line="276" w:lineRule="auto"/>
        <w:contextualSpacing/>
        <w:rPr>
          <w:rFonts w:ascii="Arial" w:hAnsi="Arial" w:cs="Arial"/>
          <w:color w:val="1F497D"/>
          <w:sz w:val="20"/>
          <w:szCs w:val="20"/>
        </w:rPr>
      </w:pPr>
    </w:p>
    <w:p w14:paraId="40DFC724" w14:textId="63E77CCE" w:rsidR="00E53DEF" w:rsidRDefault="00E53DEF" w:rsidP="00E53DEF">
      <w:pPr>
        <w:spacing w:line="276" w:lineRule="auto"/>
        <w:contextualSpacing/>
        <w:rPr>
          <w:rFonts w:ascii="Arial" w:hAnsi="Arial" w:cs="Arial"/>
          <w:color w:val="1F497D"/>
          <w:sz w:val="20"/>
          <w:szCs w:val="20"/>
        </w:rPr>
      </w:pPr>
    </w:p>
    <w:p w14:paraId="42ABC4AD" w14:textId="52A4F285" w:rsidR="00E53DEF" w:rsidRDefault="00E53DEF" w:rsidP="00E53DEF">
      <w:pPr>
        <w:spacing w:line="276" w:lineRule="auto"/>
        <w:contextualSpacing/>
        <w:rPr>
          <w:rFonts w:ascii="Arial" w:hAnsi="Arial" w:cs="Arial"/>
          <w:color w:val="1F497D"/>
          <w:sz w:val="20"/>
          <w:szCs w:val="20"/>
        </w:rPr>
      </w:pPr>
    </w:p>
    <w:p w14:paraId="1CF8B1B5" w14:textId="0BC63AFC" w:rsidR="00E53DEF" w:rsidRDefault="00E53DEF" w:rsidP="00E53DEF">
      <w:pPr>
        <w:spacing w:line="276" w:lineRule="auto"/>
        <w:contextualSpacing/>
        <w:rPr>
          <w:rFonts w:ascii="Arial" w:hAnsi="Arial" w:cs="Arial"/>
          <w:color w:val="1F497D"/>
          <w:sz w:val="20"/>
          <w:szCs w:val="20"/>
        </w:rPr>
      </w:pPr>
    </w:p>
    <w:p w14:paraId="4ED17AEF" w14:textId="5566152A" w:rsidR="00E53DEF" w:rsidRDefault="00E53DEF" w:rsidP="00E53DEF">
      <w:pPr>
        <w:spacing w:line="276" w:lineRule="auto"/>
        <w:contextualSpacing/>
        <w:rPr>
          <w:rFonts w:ascii="Arial" w:hAnsi="Arial" w:cs="Arial"/>
          <w:color w:val="1F497D"/>
          <w:sz w:val="20"/>
          <w:szCs w:val="20"/>
        </w:rPr>
      </w:pPr>
    </w:p>
    <w:p w14:paraId="4846CD24" w14:textId="77777777" w:rsidR="00E53DEF" w:rsidRPr="00E53DEF" w:rsidRDefault="00E53DEF" w:rsidP="00E53DEF">
      <w:pPr>
        <w:spacing w:line="276" w:lineRule="auto"/>
        <w:contextualSpacing/>
        <w:rPr>
          <w:rFonts w:ascii="Arial" w:hAnsi="Arial" w:cs="Arial"/>
          <w:color w:val="1F497D"/>
          <w:sz w:val="20"/>
          <w:szCs w:val="20"/>
        </w:rPr>
      </w:pPr>
    </w:p>
    <w:p w14:paraId="4C56905A" w14:textId="77777777" w:rsidR="007C2FBF" w:rsidRPr="007C2FBF" w:rsidRDefault="007C2FBF" w:rsidP="007C2FBF">
      <w:pPr>
        <w:rPr>
          <w:rFonts w:ascii="Arial" w:hAnsi="Arial" w:cs="Arial"/>
        </w:rPr>
      </w:pPr>
    </w:p>
    <w:p w14:paraId="1C107D6D" w14:textId="77777777" w:rsidR="008463CE" w:rsidRDefault="008463CE" w:rsidP="008463CE">
      <w:pPr>
        <w:spacing w:after="60"/>
        <w:jc w:val="both"/>
        <w:outlineLvl w:val="0"/>
        <w:rPr>
          <w:rFonts w:ascii="Arial" w:hAnsi="Arial" w:cs="Arial"/>
          <w:b/>
          <w:i/>
          <w:color w:val="000080"/>
          <w:sz w:val="28"/>
          <w:szCs w:val="28"/>
        </w:rPr>
      </w:pPr>
      <w:bookmarkStart w:id="1" w:name="OLE_LINK5"/>
      <w:bookmarkStart w:id="2" w:name="OLE_LINK6"/>
      <w:r w:rsidRPr="004B2482">
        <w:rPr>
          <w:rFonts w:ascii="Arial" w:hAnsi="Arial" w:cs="Arial"/>
          <w:b/>
          <w:i/>
          <w:color w:val="000080"/>
          <w:sz w:val="28"/>
          <w:szCs w:val="28"/>
        </w:rPr>
        <w:t>Part II – Performance Measures</w:t>
      </w:r>
    </w:p>
    <w:bookmarkEnd w:id="1"/>
    <w:bookmarkEnd w:id="2"/>
    <w:p w14:paraId="3FA87718" w14:textId="18145710" w:rsidR="00F37082" w:rsidRDefault="00F37082" w:rsidP="00D022AB">
      <w:pPr>
        <w:rPr>
          <w:rFonts w:ascii="Arial" w:hAnsi="Arial"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3745"/>
        <w:gridCol w:w="904"/>
        <w:gridCol w:w="1021"/>
        <w:gridCol w:w="1057"/>
        <w:gridCol w:w="1084"/>
        <w:gridCol w:w="1175"/>
        <w:gridCol w:w="1084"/>
      </w:tblGrid>
      <w:tr w:rsidR="006B42DE" w14:paraId="241C7B99" w14:textId="77777777" w:rsidTr="00ED2DF6">
        <w:trPr>
          <w:cantSplit/>
          <w:tblHeader/>
        </w:trPr>
        <w:tc>
          <w:tcPr>
            <w:tcW w:w="4649" w:type="dxa"/>
            <w:gridSpan w:val="2"/>
            <w:tcBorders>
              <w:top w:val="single" w:sz="4" w:space="0" w:color="auto"/>
              <w:left w:val="single" w:sz="4" w:space="0" w:color="auto"/>
              <w:bottom w:val="single" w:sz="4" w:space="0" w:color="auto"/>
              <w:right w:val="single" w:sz="4" w:space="0" w:color="auto"/>
            </w:tcBorders>
            <w:shd w:val="clear" w:color="auto" w:fill="000080"/>
            <w:vAlign w:val="bottom"/>
            <w:hideMark/>
          </w:tcPr>
          <w:p w14:paraId="3CEDABE9" w14:textId="77777777" w:rsidR="006B42DE" w:rsidRDefault="006B42DE" w:rsidP="006B42DE">
            <w:pPr>
              <w:jc w:val="center"/>
              <w:rPr>
                <w:rFonts w:ascii="Arial" w:hAnsi="Arial" w:cs="Arial"/>
                <w:b/>
                <w:bCs/>
                <w:color w:val="FFFFFF"/>
                <w:sz w:val="20"/>
              </w:rPr>
            </w:pPr>
            <w:r>
              <w:rPr>
                <w:rFonts w:ascii="Arial" w:hAnsi="Arial" w:cs="Arial"/>
                <w:b/>
                <w:bCs/>
                <w:color w:val="FFFFFF"/>
                <w:sz w:val="20"/>
              </w:rPr>
              <w:t>Performance Measure</w:t>
            </w:r>
          </w:p>
        </w:tc>
        <w:tc>
          <w:tcPr>
            <w:tcW w:w="1021" w:type="dxa"/>
            <w:tcBorders>
              <w:top w:val="single" w:sz="4" w:space="0" w:color="auto"/>
              <w:left w:val="single" w:sz="4" w:space="0" w:color="auto"/>
              <w:bottom w:val="single" w:sz="4" w:space="0" w:color="auto"/>
              <w:right w:val="single" w:sz="4" w:space="0" w:color="auto"/>
            </w:tcBorders>
            <w:shd w:val="clear" w:color="auto" w:fill="000080"/>
            <w:vAlign w:val="bottom"/>
          </w:tcPr>
          <w:p w14:paraId="04E8DB78" w14:textId="5D5159FB" w:rsidR="006B42DE" w:rsidRDefault="000B2DD8" w:rsidP="006B42DE">
            <w:pPr>
              <w:jc w:val="center"/>
              <w:rPr>
                <w:rFonts w:ascii="Arial" w:hAnsi="Arial" w:cs="Arial"/>
                <w:b/>
                <w:bCs/>
                <w:color w:val="FFFFFF"/>
                <w:sz w:val="20"/>
              </w:rPr>
            </w:pPr>
            <w:r>
              <w:rPr>
                <w:rFonts w:ascii="Arial" w:hAnsi="Arial" w:cs="Arial"/>
                <w:b/>
                <w:bCs/>
                <w:color w:val="FFFFFF"/>
                <w:sz w:val="20"/>
              </w:rPr>
              <w:t>FY 2019</w:t>
            </w:r>
          </w:p>
        </w:tc>
        <w:tc>
          <w:tcPr>
            <w:tcW w:w="1057" w:type="dxa"/>
            <w:tcBorders>
              <w:top w:val="single" w:sz="4" w:space="0" w:color="auto"/>
              <w:left w:val="single" w:sz="4" w:space="0" w:color="auto"/>
              <w:bottom w:val="single" w:sz="4" w:space="0" w:color="auto"/>
              <w:right w:val="single" w:sz="4" w:space="0" w:color="auto"/>
            </w:tcBorders>
            <w:shd w:val="clear" w:color="auto" w:fill="000080"/>
            <w:vAlign w:val="bottom"/>
          </w:tcPr>
          <w:p w14:paraId="74384B8E" w14:textId="4D4EAA0E" w:rsidR="006B42DE" w:rsidRDefault="000B2DD8" w:rsidP="006B42DE">
            <w:pPr>
              <w:jc w:val="center"/>
              <w:rPr>
                <w:rFonts w:ascii="Arial" w:hAnsi="Arial" w:cs="Arial"/>
                <w:b/>
                <w:bCs/>
                <w:color w:val="FFFFFF"/>
                <w:sz w:val="20"/>
              </w:rPr>
            </w:pPr>
            <w:r>
              <w:rPr>
                <w:rFonts w:ascii="Arial" w:hAnsi="Arial" w:cs="Arial"/>
                <w:b/>
                <w:bCs/>
                <w:color w:val="FFFFFF"/>
                <w:sz w:val="20"/>
              </w:rPr>
              <w:t>FY 2020</w:t>
            </w:r>
          </w:p>
        </w:tc>
        <w:tc>
          <w:tcPr>
            <w:tcW w:w="1084" w:type="dxa"/>
            <w:tcBorders>
              <w:top w:val="single" w:sz="4" w:space="0" w:color="auto"/>
              <w:left w:val="single" w:sz="4" w:space="0" w:color="auto"/>
              <w:bottom w:val="single" w:sz="4" w:space="0" w:color="auto"/>
              <w:right w:val="single" w:sz="4" w:space="0" w:color="auto"/>
            </w:tcBorders>
            <w:shd w:val="clear" w:color="auto" w:fill="000080"/>
            <w:vAlign w:val="bottom"/>
          </w:tcPr>
          <w:p w14:paraId="2EB772EF" w14:textId="62964737" w:rsidR="006B42DE" w:rsidRDefault="000B2DD8" w:rsidP="006B42DE">
            <w:pPr>
              <w:jc w:val="center"/>
              <w:rPr>
                <w:rFonts w:ascii="Arial" w:hAnsi="Arial" w:cs="Arial"/>
                <w:b/>
                <w:bCs/>
                <w:color w:val="FFFFFF"/>
                <w:sz w:val="20"/>
              </w:rPr>
            </w:pPr>
            <w:r>
              <w:rPr>
                <w:rFonts w:ascii="Arial" w:hAnsi="Arial" w:cs="Arial"/>
                <w:b/>
                <w:bCs/>
                <w:color w:val="FFFFFF"/>
                <w:sz w:val="20"/>
              </w:rPr>
              <w:t>FY 2021</w:t>
            </w:r>
          </w:p>
        </w:tc>
        <w:tc>
          <w:tcPr>
            <w:tcW w:w="1175" w:type="dxa"/>
            <w:tcBorders>
              <w:top w:val="single" w:sz="4" w:space="0" w:color="auto"/>
              <w:left w:val="single" w:sz="4" w:space="0" w:color="auto"/>
              <w:bottom w:val="single" w:sz="4" w:space="0" w:color="auto"/>
              <w:right w:val="single" w:sz="4" w:space="0" w:color="auto"/>
            </w:tcBorders>
            <w:shd w:val="clear" w:color="auto" w:fill="000080"/>
            <w:vAlign w:val="bottom"/>
          </w:tcPr>
          <w:p w14:paraId="4EC1077A" w14:textId="6D7169BB" w:rsidR="006B42DE" w:rsidRDefault="000B2DD8" w:rsidP="006B42DE">
            <w:pPr>
              <w:jc w:val="center"/>
              <w:rPr>
                <w:rFonts w:ascii="Arial" w:hAnsi="Arial" w:cs="Arial"/>
                <w:b/>
                <w:bCs/>
                <w:color w:val="FFFFFF"/>
                <w:sz w:val="20"/>
              </w:rPr>
            </w:pPr>
            <w:r>
              <w:rPr>
                <w:rFonts w:ascii="Arial" w:hAnsi="Arial" w:cs="Arial"/>
                <w:b/>
                <w:bCs/>
                <w:color w:val="FFFFFF"/>
                <w:sz w:val="20"/>
              </w:rPr>
              <w:t>FY 2022</w:t>
            </w:r>
          </w:p>
        </w:tc>
        <w:tc>
          <w:tcPr>
            <w:tcW w:w="1084" w:type="dxa"/>
            <w:tcBorders>
              <w:top w:val="single" w:sz="4" w:space="0" w:color="auto"/>
              <w:left w:val="single" w:sz="4" w:space="0" w:color="auto"/>
              <w:bottom w:val="single" w:sz="4" w:space="0" w:color="auto"/>
              <w:right w:val="single" w:sz="4" w:space="0" w:color="auto"/>
            </w:tcBorders>
            <w:shd w:val="clear" w:color="auto" w:fill="000080"/>
            <w:vAlign w:val="bottom"/>
          </w:tcPr>
          <w:p w14:paraId="5E48A631" w14:textId="247D4C32" w:rsidR="006B42DE" w:rsidRDefault="000B2DD8" w:rsidP="006B42DE">
            <w:pPr>
              <w:jc w:val="center"/>
              <w:rPr>
                <w:rFonts w:ascii="Arial" w:hAnsi="Arial" w:cs="Arial"/>
                <w:b/>
                <w:bCs/>
                <w:color w:val="FFFFFF"/>
                <w:sz w:val="20"/>
              </w:rPr>
            </w:pPr>
            <w:r>
              <w:rPr>
                <w:rFonts w:ascii="Arial" w:hAnsi="Arial" w:cs="Arial"/>
                <w:b/>
                <w:bCs/>
                <w:color w:val="FFFFFF"/>
                <w:sz w:val="20"/>
              </w:rPr>
              <w:t>FY 2023</w:t>
            </w:r>
          </w:p>
        </w:tc>
      </w:tr>
      <w:tr w:rsidR="006B42DE" w14:paraId="0086EEEF" w14:textId="77777777" w:rsidTr="00ED2DF6">
        <w:trPr>
          <w:cantSplit/>
          <w:trHeight w:val="323"/>
        </w:trPr>
        <w:tc>
          <w:tcPr>
            <w:tcW w:w="1007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3BE4F3B" w14:textId="77777777" w:rsidR="006B42DE" w:rsidRDefault="006B42DE" w:rsidP="006B42DE">
            <w:pPr>
              <w:jc w:val="center"/>
              <w:rPr>
                <w:rFonts w:ascii="Arial" w:hAnsi="Arial" w:cs="Arial"/>
                <w:b/>
              </w:rPr>
            </w:pPr>
            <w:r>
              <w:rPr>
                <w:rFonts w:ascii="Arial" w:hAnsi="Arial" w:cs="Arial"/>
                <w:b/>
                <w:sz w:val="20"/>
              </w:rPr>
              <w:t>Goal 1</w:t>
            </w:r>
          </w:p>
          <w:p w14:paraId="66F2828B" w14:textId="77777777" w:rsidR="006B42DE" w:rsidRPr="00841C41" w:rsidRDefault="006B42DE" w:rsidP="006B42DE">
            <w:pPr>
              <w:jc w:val="center"/>
              <w:rPr>
                <w:rFonts w:ascii="Arial" w:hAnsi="Arial" w:cs="Arial"/>
                <w:b/>
              </w:rPr>
            </w:pPr>
            <w:r>
              <w:rPr>
                <w:rFonts w:ascii="Arial" w:hAnsi="Arial" w:cs="Arial"/>
                <w:i/>
                <w:sz w:val="20"/>
              </w:rPr>
              <w:t>Sustain and enhance excellence in teaching and learning.</w:t>
            </w:r>
          </w:p>
        </w:tc>
      </w:tr>
      <w:tr w:rsidR="000B2DD8" w14:paraId="6C2FCA5D" w14:textId="77777777" w:rsidTr="00185C15">
        <w:trPr>
          <w:cantSplit/>
          <w:trHeight w:val="288"/>
        </w:trPr>
        <w:tc>
          <w:tcPr>
            <w:tcW w:w="3745" w:type="dxa"/>
            <w:vMerge w:val="restart"/>
            <w:tcBorders>
              <w:top w:val="single" w:sz="4" w:space="0" w:color="auto"/>
              <w:left w:val="single" w:sz="4" w:space="0" w:color="auto"/>
              <w:bottom w:val="single" w:sz="4" w:space="0" w:color="auto"/>
              <w:right w:val="single" w:sz="4" w:space="0" w:color="auto"/>
            </w:tcBorders>
          </w:tcPr>
          <w:p w14:paraId="67709296" w14:textId="56D3936D" w:rsidR="000B2DD8" w:rsidRPr="00A148BA" w:rsidRDefault="000B2DD8" w:rsidP="000B2DD8">
            <w:pPr>
              <w:pStyle w:val="ListParagraph"/>
              <w:numPr>
                <w:ilvl w:val="0"/>
                <w:numId w:val="26"/>
              </w:numPr>
              <w:ind w:left="390"/>
              <w:rPr>
                <w:rFonts w:ascii="Arial" w:eastAsia="Arial Unicode MS" w:hAnsi="Arial" w:cs="Arial"/>
                <w:sz w:val="20"/>
                <w:szCs w:val="20"/>
              </w:rPr>
            </w:pPr>
            <w:r w:rsidRPr="00A148BA">
              <w:rPr>
                <w:rFonts w:ascii="Arial" w:hAnsi="Arial" w:cs="Arial"/>
                <w:sz w:val="20"/>
                <w:szCs w:val="20"/>
              </w:rPr>
              <w:t xml:space="preserve">Number of online programs.  </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B46B97" w14:textId="4EB80D04" w:rsidR="000B2DD8" w:rsidRPr="001D6F5C" w:rsidRDefault="000B2DD8" w:rsidP="000B2DD8">
            <w:pPr>
              <w:jc w:val="center"/>
              <w:rPr>
                <w:rFonts w:ascii="Arial" w:hAnsi="Arial" w:cs="Arial"/>
                <w:sz w:val="20"/>
              </w:rPr>
            </w:pPr>
            <w:r w:rsidRPr="001D6F5C">
              <w:rPr>
                <w:rFonts w:ascii="Arial" w:hAnsi="Arial" w:cs="Arial"/>
                <w:sz w:val="20"/>
              </w:rPr>
              <w:t>actual</w:t>
            </w:r>
          </w:p>
        </w:tc>
        <w:tc>
          <w:tcPr>
            <w:tcW w:w="1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907DA8" w14:textId="4AA25B81" w:rsidR="000B2DD8" w:rsidRPr="001D6F5C" w:rsidRDefault="000B2DD8" w:rsidP="000B2DD8">
            <w:pPr>
              <w:jc w:val="center"/>
              <w:rPr>
                <w:rFonts w:ascii="Arial" w:eastAsia="Arial Unicode MS" w:hAnsi="Arial" w:cs="Arial"/>
                <w:sz w:val="20"/>
              </w:rPr>
            </w:pPr>
            <w:r w:rsidRPr="00D129AB">
              <w:rPr>
                <w:rFonts w:ascii="Arial" w:eastAsia="Arial Unicode MS" w:hAnsi="Arial" w:cs="Arial"/>
                <w:sz w:val="20"/>
              </w:rPr>
              <w:t>36</w:t>
            </w:r>
          </w:p>
        </w:tc>
        <w:tc>
          <w:tcPr>
            <w:tcW w:w="1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319542" w14:textId="519D3995" w:rsidR="000B2DD8" w:rsidRPr="001D6F5C" w:rsidRDefault="000B2DD8" w:rsidP="000B2DD8">
            <w:pPr>
              <w:jc w:val="center"/>
              <w:rPr>
                <w:rFonts w:ascii="Arial" w:eastAsia="Arial Unicode MS" w:hAnsi="Arial" w:cs="Arial"/>
                <w:sz w:val="20"/>
              </w:rPr>
            </w:pPr>
            <w:r>
              <w:rPr>
                <w:rFonts w:ascii="Arial" w:hAnsi="Arial" w:cs="Arial"/>
                <w:sz w:val="20"/>
              </w:rPr>
              <w:t>40</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F4D" w14:textId="17B6DB2E" w:rsidR="000B2DD8" w:rsidRPr="001D6F5C" w:rsidRDefault="000B2DD8" w:rsidP="000B2DD8">
            <w:pPr>
              <w:jc w:val="center"/>
              <w:rPr>
                <w:rFonts w:ascii="Arial" w:eastAsia="Arial Unicode MS" w:hAnsi="Arial" w:cs="Arial"/>
                <w:sz w:val="20"/>
                <w:highlight w:val="yellow"/>
              </w:rPr>
            </w:pPr>
            <w:r>
              <w:rPr>
                <w:rFonts w:ascii="Arial" w:hAnsi="Arial" w:cs="Arial"/>
                <w:sz w:val="20"/>
              </w:rPr>
              <w:t>42</w:t>
            </w:r>
          </w:p>
        </w:tc>
        <w:tc>
          <w:tcPr>
            <w:tcW w:w="1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E42D25" w14:textId="5D032337" w:rsidR="000B2DD8" w:rsidRPr="001D6F5C" w:rsidRDefault="000B2DD8" w:rsidP="000B2DD8">
            <w:pPr>
              <w:jc w:val="center"/>
              <w:rPr>
                <w:rFonts w:ascii="Arial" w:hAnsi="Arial" w:cs="Arial"/>
                <w:sz w:val="20"/>
              </w:rPr>
            </w:pPr>
            <w:r w:rsidRPr="00A7603A">
              <w:rPr>
                <w:rFonts w:ascii="Arial" w:hAnsi="Arial" w:cs="Arial"/>
                <w:sz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A4CBEB" w14:textId="79EC5785" w:rsidR="000B2DD8" w:rsidRPr="001D6F5C" w:rsidRDefault="000B2DD8" w:rsidP="000B2DD8">
            <w:pPr>
              <w:jc w:val="center"/>
              <w:rPr>
                <w:rFonts w:ascii="Arial" w:hAnsi="Arial" w:cs="Arial"/>
                <w:sz w:val="20"/>
              </w:rPr>
            </w:pPr>
          </w:p>
        </w:tc>
      </w:tr>
      <w:tr w:rsidR="000B2DD8" w14:paraId="6B506D62" w14:textId="77777777" w:rsidTr="00185C15">
        <w:trPr>
          <w:cantSplit/>
          <w:trHeight w:val="288"/>
        </w:trPr>
        <w:tc>
          <w:tcPr>
            <w:tcW w:w="3745" w:type="dxa"/>
            <w:vMerge/>
            <w:tcBorders>
              <w:top w:val="nil"/>
              <w:left w:val="single" w:sz="4" w:space="0" w:color="auto"/>
              <w:bottom w:val="single" w:sz="4" w:space="0" w:color="auto"/>
              <w:right w:val="single" w:sz="4" w:space="0" w:color="auto"/>
            </w:tcBorders>
          </w:tcPr>
          <w:p w14:paraId="00734361" w14:textId="77777777" w:rsidR="000B2DD8" w:rsidRPr="00DC2436" w:rsidRDefault="000B2DD8" w:rsidP="000B2DD8">
            <w:pPr>
              <w:pStyle w:val="ListParagraph"/>
              <w:ind w:left="342"/>
              <w:contextualSpacing/>
              <w:rPr>
                <w:rFonts w:ascii="Arial" w:eastAsia="Arial Unicode MS" w:hAnsi="Arial" w:cs="Arial"/>
                <w:sz w:val="20"/>
                <w:szCs w:val="20"/>
              </w:rPr>
            </w:pP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080CD6" w14:textId="73B11567" w:rsidR="000B2DD8" w:rsidRDefault="000B2DD8" w:rsidP="000B2DD8">
            <w:pPr>
              <w:jc w:val="center"/>
              <w:rPr>
                <w:rFonts w:ascii="Arial" w:hAnsi="Arial" w:cs="Arial"/>
                <w:sz w:val="20"/>
              </w:rPr>
            </w:pPr>
            <w:r>
              <w:rPr>
                <w:rFonts w:ascii="Arial" w:hAnsi="Arial" w:cs="Arial"/>
                <w:i/>
                <w:sz w:val="16"/>
                <w:szCs w:val="16"/>
              </w:rPr>
              <w:t>Target</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17177" w14:textId="5C6AD4F6" w:rsidR="000B2DD8" w:rsidRDefault="000B2DD8" w:rsidP="000B2DD8">
            <w:pPr>
              <w:jc w:val="center"/>
              <w:rPr>
                <w:rFonts w:ascii="Arial" w:hAnsi="Arial" w:cs="Arial"/>
                <w:i/>
                <w:sz w:val="16"/>
                <w:szCs w:val="16"/>
              </w:rPr>
            </w:pPr>
            <w:r w:rsidRPr="00A7603A">
              <w:rPr>
                <w:rFonts w:ascii="Arial" w:hAnsi="Arial" w:cs="Arial"/>
                <w:sz w:val="20"/>
              </w:rPr>
              <w:t>----------</w:t>
            </w:r>
          </w:p>
        </w:tc>
        <w:tc>
          <w:tcPr>
            <w:tcW w:w="10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CAC8A8" w14:textId="0978D55C" w:rsidR="000B2DD8" w:rsidRDefault="000B2DD8" w:rsidP="000B2DD8">
            <w:pPr>
              <w:jc w:val="center"/>
              <w:rPr>
                <w:rFonts w:ascii="Arial" w:hAnsi="Arial" w:cs="Arial"/>
                <w:i/>
                <w:sz w:val="16"/>
                <w:szCs w:val="16"/>
              </w:rPr>
            </w:pPr>
            <w:r>
              <w:rPr>
                <w:rFonts w:ascii="Arial" w:hAnsi="Arial" w:cs="Arial"/>
                <w:i/>
                <w:sz w:val="16"/>
                <w:szCs w:val="16"/>
              </w:rPr>
              <w:t>37</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0BA7C" w14:textId="7B9DE4CA" w:rsidR="000B2DD8" w:rsidRDefault="000B2DD8" w:rsidP="000B2DD8">
            <w:pPr>
              <w:jc w:val="center"/>
              <w:rPr>
                <w:rFonts w:ascii="Arial" w:hAnsi="Arial" w:cs="Arial"/>
                <w:i/>
                <w:sz w:val="16"/>
                <w:szCs w:val="16"/>
              </w:rPr>
            </w:pPr>
            <w:r>
              <w:rPr>
                <w:rFonts w:ascii="Arial" w:hAnsi="Arial" w:cs="Arial"/>
                <w:i/>
                <w:sz w:val="16"/>
                <w:szCs w:val="16"/>
              </w:rPr>
              <w:t>42</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EFEA4" w14:textId="735F0653" w:rsidR="000B2DD8" w:rsidRDefault="000B2DD8" w:rsidP="000B2DD8">
            <w:pPr>
              <w:jc w:val="center"/>
              <w:rPr>
                <w:rFonts w:ascii="Arial" w:hAnsi="Arial" w:cs="Arial"/>
                <w:i/>
                <w:sz w:val="16"/>
                <w:szCs w:val="16"/>
              </w:rPr>
            </w:pPr>
            <w:r>
              <w:rPr>
                <w:rFonts w:ascii="Arial" w:hAnsi="Arial" w:cs="Arial"/>
                <w:i/>
                <w:sz w:val="16"/>
                <w:szCs w:val="16"/>
              </w:rPr>
              <w:t>42</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FB9A04" w14:textId="35093BBF" w:rsidR="000B2DD8" w:rsidRDefault="000B2DD8" w:rsidP="000B2DD8">
            <w:pPr>
              <w:jc w:val="center"/>
              <w:rPr>
                <w:rFonts w:ascii="Arial" w:hAnsi="Arial" w:cs="Arial"/>
                <w:i/>
                <w:sz w:val="16"/>
                <w:szCs w:val="16"/>
              </w:rPr>
            </w:pPr>
          </w:p>
        </w:tc>
      </w:tr>
      <w:tr w:rsidR="000B2DD8" w14:paraId="4BD758D5" w14:textId="77777777" w:rsidTr="00185C15">
        <w:trPr>
          <w:cantSplit/>
          <w:trHeight w:val="288"/>
        </w:trPr>
        <w:tc>
          <w:tcPr>
            <w:tcW w:w="3745" w:type="dxa"/>
            <w:vMerge w:val="restart"/>
            <w:tcBorders>
              <w:top w:val="nil"/>
              <w:left w:val="single" w:sz="4" w:space="0" w:color="auto"/>
              <w:bottom w:val="single" w:sz="4" w:space="0" w:color="auto"/>
              <w:right w:val="single" w:sz="4" w:space="0" w:color="auto"/>
            </w:tcBorders>
          </w:tcPr>
          <w:p w14:paraId="717FD324" w14:textId="6C962E64" w:rsidR="000B2DD8" w:rsidRPr="007B5B1E" w:rsidRDefault="000B2DD8" w:rsidP="000B2DD8">
            <w:pPr>
              <w:pStyle w:val="ListParagraph"/>
              <w:ind w:left="342"/>
              <w:contextualSpacing/>
              <w:rPr>
                <w:rFonts w:ascii="Arial" w:eastAsia="Arial Unicode MS" w:hAnsi="Arial" w:cs="Arial"/>
                <w:sz w:val="20"/>
                <w:szCs w:val="20"/>
              </w:rPr>
            </w:pPr>
            <w:bookmarkStart w:id="3" w:name="_Hlk79501172"/>
            <w:r>
              <w:rPr>
                <w:rFonts w:ascii="Arial" w:eastAsia="Arial Unicode MS" w:hAnsi="Arial" w:cs="Arial"/>
                <w:sz w:val="20"/>
                <w:szCs w:val="20"/>
              </w:rPr>
              <w:t xml:space="preserve">Number of evening/weekend  programs.  </w:t>
            </w:r>
            <w:r>
              <w:rPr>
                <w:rFonts w:ascii="Arial" w:hAnsi="Arial" w:cs="Arial"/>
                <w:sz w:val="20"/>
                <w:szCs w:val="20"/>
              </w:rPr>
              <w:t xml:space="preserve">Goal 1, </w:t>
            </w:r>
            <w:r w:rsidRPr="00A148BA">
              <w:rPr>
                <w:rFonts w:ascii="Arial" w:hAnsi="Arial" w:cs="Arial"/>
                <w:sz w:val="20"/>
                <w:szCs w:val="20"/>
              </w:rPr>
              <w:t>Objective A, Measure 1</w:t>
            </w:r>
            <w:bookmarkEnd w:id="3"/>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D3FB92" w14:textId="02131242" w:rsidR="000B2DD8" w:rsidRPr="00E53DEF" w:rsidRDefault="000B2DD8" w:rsidP="000B2DD8">
            <w:pPr>
              <w:jc w:val="center"/>
              <w:rPr>
                <w:rFonts w:ascii="Arial" w:hAnsi="Arial" w:cs="Arial"/>
                <w:sz w:val="20"/>
                <w:szCs w:val="20"/>
              </w:rPr>
            </w:pPr>
            <w:r>
              <w:rPr>
                <w:rFonts w:ascii="Arial" w:hAnsi="Arial" w:cs="Arial"/>
                <w:sz w:val="20"/>
                <w:szCs w:val="20"/>
              </w:rPr>
              <w:t>actual</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F4AC" w14:textId="1F82A28E" w:rsidR="000B2DD8" w:rsidRPr="00E53DEF" w:rsidRDefault="000B2DD8" w:rsidP="000B2DD8">
            <w:pPr>
              <w:jc w:val="center"/>
              <w:rPr>
                <w:rFonts w:ascii="Arial" w:hAnsi="Arial" w:cs="Arial"/>
                <w:sz w:val="20"/>
                <w:szCs w:val="20"/>
              </w:rPr>
            </w:pPr>
            <w:r>
              <w:rPr>
                <w:rFonts w:ascii="Arial" w:hAnsi="Arial" w:cs="Arial"/>
                <w:sz w:val="20"/>
                <w:szCs w:val="20"/>
              </w:rPr>
              <w:t>0</w:t>
            </w:r>
          </w:p>
        </w:tc>
        <w:tc>
          <w:tcPr>
            <w:tcW w:w="10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51BCA" w14:textId="71A2D38F" w:rsidR="000B2DD8" w:rsidRPr="00E53DEF" w:rsidRDefault="000B2DD8" w:rsidP="000B2DD8">
            <w:pPr>
              <w:jc w:val="center"/>
              <w:rPr>
                <w:rFonts w:ascii="Arial" w:hAnsi="Arial" w:cs="Arial"/>
                <w:sz w:val="20"/>
                <w:szCs w:val="20"/>
              </w:rPr>
            </w:pPr>
            <w:r>
              <w:rPr>
                <w:rFonts w:ascii="Arial" w:hAnsi="Arial" w:cs="Arial"/>
                <w:sz w:val="20"/>
                <w:szCs w:val="20"/>
              </w:rPr>
              <w:t>7</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7DBCA" w14:textId="0E9B1B13" w:rsidR="000B2DD8" w:rsidRPr="00E53DEF" w:rsidRDefault="000B2DD8" w:rsidP="000B2DD8">
            <w:pPr>
              <w:jc w:val="center"/>
              <w:rPr>
                <w:rFonts w:ascii="Arial" w:hAnsi="Arial" w:cs="Arial"/>
                <w:sz w:val="20"/>
                <w:szCs w:val="20"/>
              </w:rPr>
            </w:pPr>
            <w:r>
              <w:rPr>
                <w:rFonts w:ascii="Arial" w:hAnsi="Arial" w:cs="Arial"/>
                <w:sz w:val="20"/>
                <w:szCs w:val="20"/>
              </w:rPr>
              <w:t>7</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7B231" w14:textId="6F6A60C5" w:rsidR="000B2DD8" w:rsidRPr="00E53DEF" w:rsidRDefault="000B2DD8" w:rsidP="000B2DD8">
            <w:pPr>
              <w:jc w:val="center"/>
              <w:rPr>
                <w:rFonts w:ascii="Arial" w:hAnsi="Arial" w:cs="Arial"/>
                <w:sz w:val="20"/>
                <w:szCs w:val="20"/>
              </w:rPr>
            </w:pPr>
            <w:r w:rsidRPr="00A7603A">
              <w:rPr>
                <w:rFonts w:ascii="Arial" w:hAnsi="Arial" w:cs="Arial"/>
                <w:sz w:val="20"/>
              </w:rPr>
              <w:t>----------</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BEB87" w14:textId="032DD983" w:rsidR="000B2DD8" w:rsidRPr="00E53DEF" w:rsidRDefault="000B2DD8" w:rsidP="000B2DD8">
            <w:pPr>
              <w:jc w:val="center"/>
              <w:rPr>
                <w:rFonts w:ascii="Arial" w:hAnsi="Arial" w:cs="Arial"/>
                <w:sz w:val="20"/>
                <w:szCs w:val="20"/>
              </w:rPr>
            </w:pPr>
          </w:p>
        </w:tc>
      </w:tr>
      <w:tr w:rsidR="000B2DD8" w14:paraId="2529B26F" w14:textId="77777777" w:rsidTr="00185C15">
        <w:trPr>
          <w:cantSplit/>
          <w:trHeight w:val="288"/>
        </w:trPr>
        <w:tc>
          <w:tcPr>
            <w:tcW w:w="3745" w:type="dxa"/>
            <w:vMerge/>
            <w:tcBorders>
              <w:top w:val="nil"/>
              <w:left w:val="single" w:sz="4" w:space="0" w:color="auto"/>
              <w:bottom w:val="single" w:sz="4" w:space="0" w:color="auto"/>
              <w:right w:val="single" w:sz="4" w:space="0" w:color="auto"/>
            </w:tcBorders>
          </w:tcPr>
          <w:p w14:paraId="1F77C576" w14:textId="41795430" w:rsidR="000B2DD8" w:rsidRPr="00DC2436" w:rsidRDefault="000B2DD8" w:rsidP="000B2DD8">
            <w:pPr>
              <w:pStyle w:val="ListParagraph"/>
              <w:ind w:left="342"/>
              <w:contextualSpacing/>
              <w:rPr>
                <w:rFonts w:ascii="Arial" w:eastAsia="Arial Unicode MS" w:hAnsi="Arial" w:cs="Arial"/>
                <w:sz w:val="20"/>
                <w:szCs w:val="20"/>
              </w:rPr>
            </w:pP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F10CA" w14:textId="39CD5AC5" w:rsidR="000B2DD8" w:rsidRDefault="000B2DD8" w:rsidP="000B2DD8">
            <w:pPr>
              <w:jc w:val="center"/>
              <w:rPr>
                <w:rFonts w:ascii="Arial" w:hAnsi="Arial" w:cs="Arial"/>
                <w:i/>
                <w:sz w:val="16"/>
                <w:szCs w:val="16"/>
              </w:rPr>
            </w:pPr>
            <w:r>
              <w:rPr>
                <w:rFonts w:ascii="Arial" w:hAnsi="Arial" w:cs="Arial"/>
                <w:i/>
                <w:sz w:val="16"/>
                <w:szCs w:val="16"/>
              </w:rPr>
              <w:t>Target</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3F5D1" w14:textId="5F0F6099" w:rsidR="000B2DD8" w:rsidRDefault="000B2DD8" w:rsidP="000B2DD8">
            <w:pPr>
              <w:jc w:val="center"/>
              <w:rPr>
                <w:rFonts w:ascii="Arial" w:hAnsi="Arial" w:cs="Arial"/>
                <w:i/>
                <w:sz w:val="16"/>
                <w:szCs w:val="16"/>
              </w:rPr>
            </w:pPr>
            <w:r w:rsidRPr="00A7603A">
              <w:rPr>
                <w:rFonts w:ascii="Arial" w:hAnsi="Arial" w:cs="Arial"/>
                <w:sz w:val="20"/>
              </w:rPr>
              <w:t>----------</w:t>
            </w:r>
          </w:p>
        </w:tc>
        <w:tc>
          <w:tcPr>
            <w:tcW w:w="10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A23FF" w14:textId="6BF9B14F" w:rsidR="000B2DD8" w:rsidRDefault="000B2DD8" w:rsidP="000B2DD8">
            <w:pPr>
              <w:jc w:val="center"/>
              <w:rPr>
                <w:rFonts w:ascii="Arial" w:hAnsi="Arial" w:cs="Arial"/>
                <w:i/>
                <w:sz w:val="16"/>
                <w:szCs w:val="16"/>
              </w:rPr>
            </w:pPr>
            <w:r>
              <w:rPr>
                <w:rFonts w:ascii="Arial" w:hAnsi="Arial" w:cs="Arial"/>
                <w:i/>
                <w:sz w:val="16"/>
                <w:szCs w:val="16"/>
              </w:rPr>
              <w:t>2</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53DC01" w14:textId="65141AD5" w:rsidR="000B2DD8" w:rsidRDefault="000B2DD8" w:rsidP="000B2DD8">
            <w:pPr>
              <w:jc w:val="center"/>
              <w:rPr>
                <w:rFonts w:ascii="Arial" w:hAnsi="Arial" w:cs="Arial"/>
                <w:i/>
                <w:sz w:val="16"/>
                <w:szCs w:val="16"/>
              </w:rPr>
            </w:pPr>
            <w:r>
              <w:rPr>
                <w:rFonts w:ascii="Arial" w:hAnsi="Arial" w:cs="Arial"/>
                <w:i/>
                <w:sz w:val="16"/>
                <w:szCs w:val="16"/>
              </w:rPr>
              <w:t>6</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01A1" w14:textId="4F565663" w:rsidR="000B2DD8" w:rsidRDefault="000B2DD8" w:rsidP="000B2DD8">
            <w:pPr>
              <w:jc w:val="center"/>
              <w:rPr>
                <w:rFonts w:ascii="Arial" w:hAnsi="Arial" w:cs="Arial"/>
                <w:i/>
                <w:sz w:val="16"/>
                <w:szCs w:val="16"/>
              </w:rPr>
            </w:pPr>
            <w:r>
              <w:rPr>
                <w:rFonts w:ascii="Arial" w:hAnsi="Arial" w:cs="Arial"/>
                <w:i/>
                <w:sz w:val="16"/>
                <w:szCs w:val="16"/>
              </w:rPr>
              <w:t>7</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77393" w14:textId="2E5D4E58" w:rsidR="000B2DD8" w:rsidRDefault="000B2DD8" w:rsidP="000B2DD8">
            <w:pPr>
              <w:jc w:val="center"/>
              <w:rPr>
                <w:rFonts w:ascii="Arial" w:hAnsi="Arial" w:cs="Arial"/>
                <w:i/>
                <w:sz w:val="16"/>
                <w:szCs w:val="16"/>
              </w:rPr>
            </w:pPr>
          </w:p>
        </w:tc>
      </w:tr>
      <w:tr w:rsidR="000B2DD8" w14:paraId="41870A29" w14:textId="77777777" w:rsidTr="00185C15">
        <w:trPr>
          <w:cantSplit/>
          <w:trHeight w:val="288"/>
        </w:trPr>
        <w:tc>
          <w:tcPr>
            <w:tcW w:w="3745" w:type="dxa"/>
            <w:vMerge w:val="restart"/>
            <w:tcBorders>
              <w:top w:val="single" w:sz="4" w:space="0" w:color="auto"/>
              <w:left w:val="single" w:sz="4" w:space="0" w:color="auto"/>
              <w:bottom w:val="single" w:sz="4" w:space="0" w:color="auto"/>
              <w:right w:val="single" w:sz="4" w:space="0" w:color="auto"/>
            </w:tcBorders>
            <w:hideMark/>
          </w:tcPr>
          <w:p w14:paraId="329D155A" w14:textId="34E5FE15" w:rsidR="000B2DD8" w:rsidRPr="00C43D86" w:rsidRDefault="000B2DD8" w:rsidP="000B2DD8">
            <w:pPr>
              <w:pStyle w:val="ListParagraph"/>
              <w:keepNext/>
              <w:numPr>
                <w:ilvl w:val="0"/>
                <w:numId w:val="26"/>
              </w:numPr>
              <w:ind w:left="390"/>
              <w:contextualSpacing/>
              <w:rPr>
                <w:rFonts w:ascii="Arial" w:hAnsi="Arial" w:cs="Arial"/>
                <w:bCs/>
                <w:sz w:val="20"/>
                <w:szCs w:val="20"/>
              </w:rPr>
            </w:pPr>
            <w:r w:rsidRPr="00A148BA">
              <w:rPr>
                <w:rFonts w:ascii="Arial" w:eastAsia="Arial Unicode MS" w:hAnsi="Arial" w:cs="Arial"/>
                <w:sz w:val="20"/>
                <w:szCs w:val="20"/>
              </w:rPr>
              <w:t xml:space="preserve">Percent of undergraduate, degree-seeking students completing 30 or more credits per academic year at the reporting institution.  </w:t>
            </w:r>
            <w:r>
              <w:rPr>
                <w:rFonts w:ascii="Arial" w:eastAsia="Arial Unicode MS" w:hAnsi="Arial" w:cs="Arial"/>
                <w:sz w:val="20"/>
                <w:szCs w:val="20"/>
              </w:rPr>
              <w:t xml:space="preserve">Goal 2, </w:t>
            </w:r>
            <w:r w:rsidRPr="00A148BA">
              <w:rPr>
                <w:rFonts w:ascii="Arial" w:eastAsia="Arial Unicode MS" w:hAnsi="Arial" w:cs="Arial"/>
                <w:sz w:val="20"/>
                <w:szCs w:val="20"/>
              </w:rPr>
              <w:t xml:space="preserve">Objective </w:t>
            </w:r>
            <w:r>
              <w:rPr>
                <w:rFonts w:ascii="Arial" w:eastAsia="Arial Unicode MS" w:hAnsi="Arial" w:cs="Arial"/>
                <w:sz w:val="20"/>
                <w:szCs w:val="20"/>
              </w:rPr>
              <w:t>B</w:t>
            </w:r>
            <w:r w:rsidRPr="00A148BA">
              <w:rPr>
                <w:rFonts w:ascii="Arial" w:eastAsia="Arial Unicode MS" w:hAnsi="Arial" w:cs="Arial"/>
                <w:sz w:val="20"/>
                <w:szCs w:val="20"/>
              </w:rPr>
              <w:t xml:space="preserve">, Measure </w:t>
            </w:r>
            <w:r w:rsidRPr="00C43D86">
              <w:rPr>
                <w:rFonts w:ascii="Arial" w:eastAsia="Arial Unicode MS" w:hAnsi="Arial" w:cs="Arial"/>
                <w:sz w:val="20"/>
                <w:szCs w:val="20"/>
              </w:rPr>
              <w:t>I</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48DB23" w14:textId="77777777" w:rsidR="000B2DD8" w:rsidRDefault="000B2DD8" w:rsidP="000B2DD8">
            <w:pPr>
              <w:keepNext/>
              <w:jc w:val="center"/>
              <w:rPr>
                <w:rFonts w:ascii="Arial" w:hAnsi="Arial" w:cs="Arial"/>
                <w:sz w:val="20"/>
              </w:rPr>
            </w:pPr>
            <w:r>
              <w:rPr>
                <w:rFonts w:ascii="Arial" w:hAnsi="Arial" w:cs="Arial"/>
                <w:sz w:val="20"/>
              </w:rPr>
              <w:t>actual</w:t>
            </w:r>
          </w:p>
        </w:tc>
        <w:tc>
          <w:tcPr>
            <w:tcW w:w="1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0BA575" w14:textId="3E3CFB37" w:rsidR="000B2DD8" w:rsidRPr="00AC30AC" w:rsidRDefault="000B2DD8" w:rsidP="000B2DD8">
            <w:pPr>
              <w:pStyle w:val="Default"/>
              <w:keepNext/>
              <w:tabs>
                <w:tab w:val="left" w:pos="270"/>
              </w:tabs>
              <w:jc w:val="center"/>
              <w:rPr>
                <w:rFonts w:ascii="Arial" w:hAnsi="Arial" w:cs="Arial"/>
                <w:color w:val="auto"/>
                <w:sz w:val="20"/>
                <w:szCs w:val="20"/>
              </w:rPr>
            </w:pPr>
            <w:r>
              <w:rPr>
                <w:rFonts w:ascii="Arial" w:hAnsi="Arial" w:cs="Arial"/>
                <w:sz w:val="20"/>
              </w:rPr>
              <w:t>31%</w:t>
            </w:r>
          </w:p>
        </w:tc>
        <w:tc>
          <w:tcPr>
            <w:tcW w:w="1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D747E2" w14:textId="447E525C" w:rsidR="000B2DD8" w:rsidRPr="00AC30AC" w:rsidRDefault="000B2DD8" w:rsidP="000B2DD8">
            <w:pPr>
              <w:keepNext/>
              <w:jc w:val="center"/>
              <w:rPr>
                <w:rFonts w:ascii="Arial" w:eastAsia="Arial Unicode MS" w:hAnsi="Arial" w:cs="Arial"/>
                <w:sz w:val="20"/>
              </w:rPr>
            </w:pPr>
            <w:r>
              <w:rPr>
                <w:rFonts w:ascii="Arial" w:hAnsi="Arial" w:cs="Arial"/>
                <w:sz w:val="20"/>
              </w:rPr>
              <w:t>33%</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ED5C6D" w14:textId="3D2A640C" w:rsidR="000B2DD8" w:rsidRPr="00AC30AC" w:rsidRDefault="000B2DD8" w:rsidP="000B2DD8">
            <w:pPr>
              <w:pStyle w:val="Default"/>
              <w:keepNext/>
              <w:tabs>
                <w:tab w:val="left" w:pos="270"/>
              </w:tabs>
              <w:jc w:val="center"/>
              <w:rPr>
                <w:rFonts w:ascii="Arial" w:hAnsi="Arial" w:cs="Arial"/>
                <w:color w:val="auto"/>
                <w:sz w:val="20"/>
                <w:szCs w:val="20"/>
              </w:rPr>
            </w:pPr>
            <w:r>
              <w:rPr>
                <w:rFonts w:ascii="Arial" w:hAnsi="Arial" w:cs="Arial"/>
                <w:sz w:val="20"/>
              </w:rPr>
              <w:t>29%</w:t>
            </w:r>
          </w:p>
        </w:tc>
        <w:tc>
          <w:tcPr>
            <w:tcW w:w="1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FFABB1" w14:textId="1E4CE4EC" w:rsidR="000B2DD8" w:rsidRDefault="000B2DD8" w:rsidP="000B2DD8">
            <w:pPr>
              <w:keepNext/>
              <w:jc w:val="center"/>
              <w:rPr>
                <w:rFonts w:ascii="Arial" w:hAnsi="Arial" w:cs="Arial"/>
                <w:sz w:val="20"/>
              </w:rPr>
            </w:pPr>
            <w:r w:rsidRPr="00A7603A">
              <w:rPr>
                <w:rFonts w:ascii="Arial" w:hAnsi="Arial" w:cs="Arial"/>
                <w:sz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6AAD4C" w14:textId="7EC8612A" w:rsidR="000B2DD8" w:rsidRDefault="000B2DD8" w:rsidP="000B2DD8">
            <w:pPr>
              <w:keepNext/>
              <w:jc w:val="center"/>
              <w:rPr>
                <w:rFonts w:ascii="Arial" w:hAnsi="Arial" w:cs="Arial"/>
                <w:sz w:val="20"/>
              </w:rPr>
            </w:pPr>
          </w:p>
        </w:tc>
      </w:tr>
      <w:tr w:rsidR="000B2DD8" w14:paraId="06CEF6D1" w14:textId="77777777" w:rsidTr="00ED2DF6">
        <w:trPr>
          <w:cantSplit/>
          <w:trHeight w:val="288"/>
        </w:trPr>
        <w:tc>
          <w:tcPr>
            <w:tcW w:w="3745" w:type="dxa"/>
            <w:vMerge/>
            <w:tcBorders>
              <w:top w:val="single" w:sz="4" w:space="0" w:color="auto"/>
              <w:left w:val="single" w:sz="4" w:space="0" w:color="auto"/>
              <w:bottom w:val="single" w:sz="4" w:space="0" w:color="auto"/>
              <w:right w:val="single" w:sz="4" w:space="0" w:color="auto"/>
            </w:tcBorders>
            <w:vAlign w:val="center"/>
            <w:hideMark/>
          </w:tcPr>
          <w:p w14:paraId="749DA0A8" w14:textId="77777777" w:rsidR="000B2DD8" w:rsidRPr="00DC2436" w:rsidRDefault="000B2DD8" w:rsidP="000B2DD8">
            <w:pPr>
              <w:keepNext/>
              <w:rPr>
                <w:rFonts w:ascii="Arial" w:hAnsi="Arial" w:cs="Arial"/>
                <w:bCs/>
                <w:sz w:val="20"/>
                <w:szCs w:val="20"/>
              </w:rPr>
            </w:pP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93E19" w14:textId="0F97AA76" w:rsidR="000B2DD8" w:rsidRDefault="000B2DD8" w:rsidP="000B2DD8">
            <w:pPr>
              <w:keepNext/>
              <w:jc w:val="center"/>
              <w:rPr>
                <w:rFonts w:ascii="Arial" w:hAnsi="Arial" w:cs="Arial"/>
                <w:i/>
                <w:sz w:val="16"/>
                <w:szCs w:val="16"/>
              </w:rPr>
            </w:pPr>
            <w:r>
              <w:rPr>
                <w:rFonts w:ascii="Arial" w:hAnsi="Arial" w:cs="Arial"/>
                <w:i/>
                <w:sz w:val="16"/>
                <w:szCs w:val="16"/>
              </w:rPr>
              <w:t>target</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4022AA" w14:textId="06F6ECEE" w:rsidR="000B2DD8" w:rsidRDefault="000B2DD8" w:rsidP="000B2DD8">
            <w:pPr>
              <w:keepNext/>
              <w:jc w:val="center"/>
              <w:rPr>
                <w:rFonts w:ascii="Arial" w:hAnsi="Arial" w:cs="Arial"/>
                <w:i/>
                <w:sz w:val="16"/>
                <w:szCs w:val="16"/>
              </w:rPr>
            </w:pPr>
            <w:r>
              <w:rPr>
                <w:rFonts w:ascii="Arial" w:hAnsi="Arial" w:cs="Arial"/>
                <w:i/>
                <w:sz w:val="16"/>
                <w:szCs w:val="16"/>
              </w:rPr>
              <w:t>30</w:t>
            </w:r>
          </w:p>
        </w:tc>
        <w:tc>
          <w:tcPr>
            <w:tcW w:w="10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ECEF2" w14:textId="49EC2CF8" w:rsidR="000B2DD8" w:rsidRDefault="000B2DD8" w:rsidP="000B2DD8">
            <w:pPr>
              <w:keepNext/>
              <w:jc w:val="center"/>
              <w:rPr>
                <w:rFonts w:ascii="Arial" w:hAnsi="Arial" w:cs="Arial"/>
                <w:i/>
                <w:sz w:val="16"/>
                <w:szCs w:val="16"/>
              </w:rPr>
            </w:pPr>
            <w:r>
              <w:rPr>
                <w:rFonts w:ascii="Arial" w:hAnsi="Arial" w:cs="Arial"/>
                <w:i/>
                <w:sz w:val="16"/>
                <w:szCs w:val="16"/>
              </w:rPr>
              <w:t>32</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5BEB4" w14:textId="0485FD04" w:rsidR="000B2DD8" w:rsidRDefault="000B2DD8" w:rsidP="000B2DD8">
            <w:pPr>
              <w:keepNext/>
              <w:jc w:val="center"/>
              <w:rPr>
                <w:rFonts w:ascii="Arial" w:hAnsi="Arial" w:cs="Arial"/>
                <w:i/>
                <w:sz w:val="16"/>
                <w:szCs w:val="16"/>
              </w:rPr>
            </w:pPr>
            <w:r>
              <w:rPr>
                <w:rFonts w:ascii="Arial" w:hAnsi="Arial" w:cs="Arial"/>
                <w:i/>
                <w:sz w:val="16"/>
                <w:szCs w:val="16"/>
              </w:rPr>
              <w:t>34</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01E059" w14:textId="23482A8B" w:rsidR="000B2DD8" w:rsidRDefault="000B2DD8" w:rsidP="000B2DD8">
            <w:pPr>
              <w:keepNext/>
              <w:jc w:val="center"/>
              <w:rPr>
                <w:rFonts w:ascii="Arial" w:hAnsi="Arial" w:cs="Arial"/>
                <w:i/>
                <w:sz w:val="16"/>
                <w:szCs w:val="16"/>
              </w:rPr>
            </w:pPr>
            <w:r>
              <w:rPr>
                <w:rFonts w:ascii="Arial" w:hAnsi="Arial" w:cs="Arial"/>
                <w:i/>
                <w:sz w:val="16"/>
                <w:szCs w:val="16"/>
              </w:rPr>
              <w:t>36</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891D1" w14:textId="0E6D830B" w:rsidR="000B2DD8" w:rsidRDefault="000B2DD8" w:rsidP="000B2DD8">
            <w:pPr>
              <w:keepNext/>
              <w:jc w:val="center"/>
              <w:rPr>
                <w:rFonts w:ascii="Arial" w:hAnsi="Arial" w:cs="Arial"/>
                <w:i/>
                <w:sz w:val="16"/>
                <w:szCs w:val="16"/>
              </w:rPr>
            </w:pPr>
          </w:p>
        </w:tc>
      </w:tr>
      <w:tr w:rsidR="000B2DD8" w14:paraId="56F6266C" w14:textId="77777777" w:rsidTr="000E4AFF">
        <w:trPr>
          <w:cantSplit/>
          <w:trHeight w:val="288"/>
        </w:trPr>
        <w:tc>
          <w:tcPr>
            <w:tcW w:w="1007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589376" w14:textId="77777777" w:rsidR="000B2DD8" w:rsidRDefault="000B2DD8" w:rsidP="000B2DD8">
            <w:pPr>
              <w:keepNext/>
              <w:jc w:val="center"/>
              <w:rPr>
                <w:rFonts w:ascii="Arial" w:hAnsi="Arial" w:cs="Arial"/>
                <w:b/>
              </w:rPr>
            </w:pPr>
            <w:r>
              <w:rPr>
                <w:rFonts w:ascii="Arial" w:hAnsi="Arial" w:cs="Arial"/>
                <w:b/>
                <w:sz w:val="20"/>
              </w:rPr>
              <w:t>Goal 2</w:t>
            </w:r>
          </w:p>
          <w:p w14:paraId="22A960E0" w14:textId="531DD3FB" w:rsidR="000B2DD8" w:rsidRDefault="000B2DD8" w:rsidP="000B2DD8">
            <w:pPr>
              <w:keepNext/>
              <w:jc w:val="center"/>
              <w:rPr>
                <w:rFonts w:ascii="Arial" w:hAnsi="Arial" w:cs="Arial"/>
                <w:i/>
                <w:sz w:val="16"/>
                <w:szCs w:val="16"/>
              </w:rPr>
            </w:pPr>
            <w:r>
              <w:rPr>
                <w:rFonts w:ascii="Arial" w:hAnsi="Arial" w:cs="Arial"/>
                <w:i/>
                <w:sz w:val="20"/>
              </w:rPr>
              <w:t>Optimize student enrollment and promote student success</w:t>
            </w:r>
          </w:p>
        </w:tc>
      </w:tr>
      <w:tr w:rsidR="000B2DD8" w14:paraId="7EAE6CB1" w14:textId="77777777" w:rsidTr="00ED2DF6">
        <w:trPr>
          <w:cantSplit/>
          <w:trHeight w:val="288"/>
        </w:trPr>
        <w:tc>
          <w:tcPr>
            <w:tcW w:w="3745" w:type="dxa"/>
            <w:vMerge w:val="restart"/>
            <w:tcBorders>
              <w:top w:val="single" w:sz="4" w:space="0" w:color="auto"/>
              <w:left w:val="single" w:sz="4" w:space="0" w:color="auto"/>
              <w:bottom w:val="single" w:sz="4" w:space="0" w:color="auto"/>
              <w:right w:val="single" w:sz="4" w:space="0" w:color="auto"/>
            </w:tcBorders>
            <w:hideMark/>
          </w:tcPr>
          <w:p w14:paraId="4CDF5504" w14:textId="37CDF819" w:rsidR="000B2DD8" w:rsidRPr="00A148BA" w:rsidRDefault="000B2DD8" w:rsidP="000B2DD8">
            <w:pPr>
              <w:pStyle w:val="ListParagraph"/>
              <w:numPr>
                <w:ilvl w:val="0"/>
                <w:numId w:val="26"/>
              </w:numPr>
              <w:ind w:left="390"/>
              <w:contextualSpacing/>
              <w:rPr>
                <w:rFonts w:ascii="Arial" w:hAnsi="Arial" w:cs="Arial"/>
                <w:bCs/>
                <w:sz w:val="20"/>
                <w:szCs w:val="20"/>
              </w:rPr>
            </w:pPr>
            <w:r w:rsidRPr="00A148BA">
              <w:rPr>
                <w:rFonts w:ascii="Arial" w:hAnsi="Arial" w:cs="Arial"/>
                <w:sz w:val="20"/>
              </w:rPr>
              <w:t xml:space="preserve">Percent of full-time, first-time, baccalaureate-seeking students graduating with a baccalaureate degree within 150% of time or less.  </w:t>
            </w:r>
            <w:r>
              <w:rPr>
                <w:rFonts w:ascii="Arial" w:hAnsi="Arial" w:cs="Arial"/>
                <w:sz w:val="20"/>
              </w:rPr>
              <w:t xml:space="preserve">Goal 2, </w:t>
            </w:r>
            <w:r w:rsidRPr="00A148BA">
              <w:rPr>
                <w:rFonts w:ascii="Arial" w:hAnsi="Arial" w:cs="Arial"/>
                <w:sz w:val="20"/>
              </w:rPr>
              <w:t xml:space="preserve">Objective </w:t>
            </w:r>
            <w:r>
              <w:rPr>
                <w:rFonts w:ascii="Arial" w:hAnsi="Arial" w:cs="Arial"/>
                <w:sz w:val="20"/>
              </w:rPr>
              <w:t>A</w:t>
            </w:r>
            <w:r w:rsidRPr="00A148BA">
              <w:rPr>
                <w:rFonts w:ascii="Arial" w:hAnsi="Arial" w:cs="Arial"/>
                <w:sz w:val="20"/>
              </w:rPr>
              <w:t xml:space="preserve">, Measure </w:t>
            </w:r>
            <w:r>
              <w:rPr>
                <w:rFonts w:ascii="Arial" w:hAnsi="Arial" w:cs="Arial"/>
                <w:sz w:val="20"/>
              </w:rPr>
              <w:t>I</w:t>
            </w:r>
            <w:r w:rsidRPr="00A148BA">
              <w:rPr>
                <w:rFonts w:ascii="Arial" w:hAnsi="Arial" w:cs="Arial"/>
                <w:sz w:val="20"/>
              </w:rPr>
              <w:t>V</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CD50EC" w14:textId="77777777" w:rsidR="000B2DD8" w:rsidRDefault="000B2DD8" w:rsidP="000B2DD8">
            <w:pPr>
              <w:jc w:val="center"/>
              <w:rPr>
                <w:rFonts w:ascii="Arial" w:hAnsi="Arial" w:cs="Arial"/>
                <w:sz w:val="20"/>
              </w:rPr>
            </w:pPr>
            <w:r>
              <w:rPr>
                <w:rFonts w:ascii="Arial" w:hAnsi="Arial" w:cs="Arial"/>
                <w:sz w:val="20"/>
              </w:rPr>
              <w:t>actual</w:t>
            </w:r>
          </w:p>
        </w:tc>
        <w:tc>
          <w:tcPr>
            <w:tcW w:w="1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A638BE" w14:textId="69C7DFCE" w:rsidR="000B2DD8" w:rsidRPr="00AC30AC" w:rsidRDefault="000B2DD8" w:rsidP="000B2DD8">
            <w:pPr>
              <w:jc w:val="center"/>
              <w:rPr>
                <w:rFonts w:ascii="Arial" w:eastAsia="Arial Unicode MS" w:hAnsi="Arial" w:cs="Arial"/>
                <w:sz w:val="20"/>
              </w:rPr>
            </w:pPr>
            <w:r>
              <w:rPr>
                <w:rFonts w:ascii="Arial" w:hAnsi="Arial" w:cs="Arial"/>
                <w:sz w:val="20"/>
              </w:rPr>
              <w:t>35%</w:t>
            </w:r>
          </w:p>
        </w:tc>
        <w:tc>
          <w:tcPr>
            <w:tcW w:w="1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DB7DAF" w14:textId="33E1C6C4" w:rsidR="000B2DD8" w:rsidRPr="00AC30AC" w:rsidRDefault="000B2DD8" w:rsidP="000B2DD8">
            <w:pPr>
              <w:jc w:val="center"/>
              <w:rPr>
                <w:rFonts w:ascii="Arial" w:eastAsia="Arial Unicode MS" w:hAnsi="Arial" w:cs="Arial"/>
                <w:sz w:val="20"/>
              </w:rPr>
            </w:pPr>
            <w:r w:rsidRPr="00F6796D">
              <w:rPr>
                <w:rFonts w:ascii="Arial" w:hAnsi="Arial" w:cs="Arial"/>
                <w:sz w:val="20"/>
              </w:rPr>
              <w:t>34%</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715FF2" w14:textId="77931A60" w:rsidR="000B2DD8" w:rsidRPr="00AC30AC" w:rsidRDefault="000B2DD8" w:rsidP="000B2DD8">
            <w:pPr>
              <w:jc w:val="center"/>
              <w:rPr>
                <w:rFonts w:ascii="Arial" w:eastAsia="Arial Unicode MS" w:hAnsi="Arial" w:cs="Arial"/>
                <w:sz w:val="20"/>
              </w:rPr>
            </w:pPr>
            <w:r>
              <w:rPr>
                <w:rFonts w:ascii="Arial" w:hAnsi="Arial" w:cs="Arial"/>
                <w:sz w:val="20"/>
              </w:rPr>
              <w:t>36%²</w:t>
            </w:r>
          </w:p>
        </w:tc>
        <w:tc>
          <w:tcPr>
            <w:tcW w:w="1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7A7152" w14:textId="6167D886" w:rsidR="000B2DD8" w:rsidRDefault="000B2DD8" w:rsidP="000B2DD8">
            <w:pPr>
              <w:jc w:val="center"/>
              <w:rPr>
                <w:rFonts w:ascii="Arial" w:hAnsi="Arial" w:cs="Arial"/>
                <w:sz w:val="20"/>
              </w:rPr>
            </w:pPr>
            <w:r w:rsidRPr="00A7603A">
              <w:rPr>
                <w:rFonts w:ascii="Arial" w:hAnsi="Arial" w:cs="Arial"/>
                <w:sz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5A4FA7" w14:textId="119B32D7" w:rsidR="000B2DD8" w:rsidRDefault="000B2DD8" w:rsidP="000B2DD8">
            <w:pPr>
              <w:jc w:val="center"/>
              <w:rPr>
                <w:rFonts w:ascii="Arial" w:hAnsi="Arial" w:cs="Arial"/>
                <w:sz w:val="20"/>
              </w:rPr>
            </w:pPr>
          </w:p>
        </w:tc>
      </w:tr>
      <w:tr w:rsidR="000B2DD8" w14:paraId="20843DE9" w14:textId="77777777" w:rsidTr="00ED2DF6">
        <w:trPr>
          <w:cantSplit/>
          <w:trHeight w:val="288"/>
        </w:trPr>
        <w:tc>
          <w:tcPr>
            <w:tcW w:w="3745" w:type="dxa"/>
            <w:vMerge/>
            <w:tcBorders>
              <w:top w:val="single" w:sz="4" w:space="0" w:color="auto"/>
              <w:left w:val="single" w:sz="4" w:space="0" w:color="auto"/>
              <w:bottom w:val="single" w:sz="4" w:space="0" w:color="auto"/>
              <w:right w:val="single" w:sz="4" w:space="0" w:color="auto"/>
            </w:tcBorders>
            <w:vAlign w:val="center"/>
            <w:hideMark/>
          </w:tcPr>
          <w:p w14:paraId="048CB6E5" w14:textId="77777777" w:rsidR="000B2DD8" w:rsidRPr="00DC2436" w:rsidRDefault="000B2DD8" w:rsidP="000B2DD8">
            <w:pPr>
              <w:rPr>
                <w:rFonts w:ascii="Arial" w:hAnsi="Arial" w:cs="Arial"/>
                <w:bCs/>
                <w:sz w:val="20"/>
                <w:szCs w:val="20"/>
              </w:rPr>
            </w:pP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511495" w14:textId="77777777" w:rsidR="000B2DD8" w:rsidRDefault="000B2DD8" w:rsidP="000B2DD8">
            <w:pPr>
              <w:jc w:val="center"/>
              <w:rPr>
                <w:rFonts w:ascii="Arial" w:hAnsi="Arial" w:cs="Arial"/>
                <w:i/>
                <w:sz w:val="20"/>
              </w:rPr>
            </w:pPr>
            <w:r>
              <w:rPr>
                <w:rFonts w:ascii="Arial" w:hAnsi="Arial" w:cs="Arial"/>
                <w:i/>
                <w:sz w:val="16"/>
                <w:szCs w:val="16"/>
              </w:rPr>
              <w:t>target</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F641B" w14:textId="67EA6C10" w:rsidR="000B2DD8" w:rsidRDefault="000B2DD8" w:rsidP="000B2DD8">
            <w:pPr>
              <w:jc w:val="center"/>
              <w:rPr>
                <w:rFonts w:ascii="Arial" w:hAnsi="Arial" w:cs="Arial"/>
                <w:i/>
                <w:sz w:val="16"/>
                <w:szCs w:val="16"/>
              </w:rPr>
            </w:pPr>
            <w:r>
              <w:rPr>
                <w:rFonts w:ascii="Arial" w:hAnsi="Arial" w:cs="Arial"/>
                <w:i/>
                <w:sz w:val="16"/>
                <w:szCs w:val="16"/>
              </w:rPr>
              <w:t>25</w:t>
            </w:r>
          </w:p>
        </w:tc>
        <w:tc>
          <w:tcPr>
            <w:tcW w:w="10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040B1" w14:textId="2740846C" w:rsidR="000B2DD8" w:rsidRDefault="000B2DD8" w:rsidP="000B2DD8">
            <w:pPr>
              <w:jc w:val="center"/>
              <w:rPr>
                <w:rFonts w:ascii="Arial" w:hAnsi="Arial" w:cs="Arial"/>
                <w:i/>
                <w:sz w:val="16"/>
                <w:szCs w:val="16"/>
              </w:rPr>
            </w:pPr>
            <w:r>
              <w:rPr>
                <w:rFonts w:ascii="Arial" w:hAnsi="Arial" w:cs="Arial"/>
                <w:i/>
                <w:sz w:val="16"/>
                <w:szCs w:val="16"/>
              </w:rPr>
              <w:t>33</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E9AD2" w14:textId="7124D835" w:rsidR="000B2DD8" w:rsidRDefault="000B2DD8" w:rsidP="000B2DD8">
            <w:pPr>
              <w:jc w:val="center"/>
              <w:rPr>
                <w:rFonts w:ascii="Arial" w:hAnsi="Arial" w:cs="Arial"/>
                <w:i/>
                <w:sz w:val="16"/>
                <w:szCs w:val="16"/>
              </w:rPr>
            </w:pPr>
            <w:r>
              <w:rPr>
                <w:rFonts w:ascii="Arial" w:hAnsi="Arial" w:cs="Arial"/>
                <w:i/>
                <w:sz w:val="16"/>
                <w:szCs w:val="16"/>
              </w:rPr>
              <w:t>34</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63FEF" w14:textId="2D875334" w:rsidR="000B2DD8" w:rsidRDefault="000B2DD8" w:rsidP="000B2DD8">
            <w:pPr>
              <w:jc w:val="center"/>
              <w:rPr>
                <w:rFonts w:ascii="Arial" w:hAnsi="Arial" w:cs="Arial"/>
                <w:i/>
                <w:sz w:val="16"/>
                <w:szCs w:val="16"/>
              </w:rPr>
            </w:pPr>
            <w:r>
              <w:rPr>
                <w:rFonts w:ascii="Arial" w:hAnsi="Arial" w:cs="Arial"/>
                <w:i/>
                <w:sz w:val="16"/>
                <w:szCs w:val="16"/>
              </w:rPr>
              <w:t>36</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F7EE7" w14:textId="4B9E70C3" w:rsidR="000B2DD8" w:rsidRDefault="000B2DD8" w:rsidP="000B2DD8">
            <w:pPr>
              <w:jc w:val="center"/>
              <w:rPr>
                <w:rFonts w:ascii="Arial" w:hAnsi="Arial" w:cs="Arial"/>
                <w:i/>
                <w:sz w:val="16"/>
                <w:szCs w:val="16"/>
              </w:rPr>
            </w:pPr>
          </w:p>
        </w:tc>
      </w:tr>
      <w:tr w:rsidR="000B2DD8" w14:paraId="1C7D172E" w14:textId="77777777" w:rsidTr="00ED2DF6">
        <w:trPr>
          <w:cantSplit/>
          <w:trHeight w:val="305"/>
        </w:trPr>
        <w:tc>
          <w:tcPr>
            <w:tcW w:w="3745" w:type="dxa"/>
            <w:tcBorders>
              <w:top w:val="single" w:sz="4" w:space="0" w:color="auto"/>
              <w:left w:val="single" w:sz="4" w:space="0" w:color="auto"/>
              <w:bottom w:val="single" w:sz="4" w:space="0" w:color="auto"/>
              <w:right w:val="single" w:sz="4" w:space="0" w:color="auto"/>
            </w:tcBorders>
            <w:hideMark/>
          </w:tcPr>
          <w:p w14:paraId="0C47CCE5" w14:textId="09F15D36" w:rsidR="000B2DD8" w:rsidRPr="00A148BA" w:rsidRDefault="000B2DD8" w:rsidP="000B2DD8">
            <w:pPr>
              <w:pStyle w:val="ListParagraph"/>
              <w:numPr>
                <w:ilvl w:val="0"/>
                <w:numId w:val="26"/>
              </w:numPr>
              <w:ind w:left="390"/>
              <w:contextualSpacing/>
              <w:rPr>
                <w:rFonts w:ascii="Arial" w:hAnsi="Arial" w:cs="Arial"/>
                <w:bCs/>
                <w:sz w:val="20"/>
                <w:szCs w:val="20"/>
              </w:rPr>
            </w:pPr>
            <w:r w:rsidRPr="00A148BA">
              <w:rPr>
                <w:rFonts w:ascii="Arial" w:eastAsia="Arial Unicode MS" w:hAnsi="Arial" w:cs="Arial"/>
                <w:sz w:val="20"/>
                <w:szCs w:val="20"/>
              </w:rPr>
              <w:t xml:space="preserve">Total number of degrees/certificates produced.  </w:t>
            </w:r>
            <w:r>
              <w:rPr>
                <w:rFonts w:ascii="Arial" w:eastAsia="Arial Unicode MS" w:hAnsi="Arial" w:cs="Arial"/>
                <w:sz w:val="20"/>
                <w:szCs w:val="20"/>
              </w:rPr>
              <w:t xml:space="preserve">Goal 2, </w:t>
            </w:r>
            <w:r w:rsidRPr="00A148BA">
              <w:rPr>
                <w:rFonts w:ascii="Arial" w:eastAsia="Arial Unicode MS" w:hAnsi="Arial" w:cs="Arial"/>
                <w:sz w:val="20"/>
                <w:szCs w:val="20"/>
              </w:rPr>
              <w:t xml:space="preserve">Objective </w:t>
            </w:r>
            <w:r>
              <w:rPr>
                <w:rFonts w:ascii="Arial" w:eastAsia="Arial Unicode MS" w:hAnsi="Arial" w:cs="Arial"/>
                <w:sz w:val="20"/>
                <w:szCs w:val="20"/>
              </w:rPr>
              <w:t>C</w:t>
            </w:r>
            <w:r w:rsidRPr="00A148BA">
              <w:rPr>
                <w:rFonts w:ascii="Arial" w:eastAsia="Arial Unicode MS" w:hAnsi="Arial" w:cs="Arial"/>
                <w:sz w:val="20"/>
                <w:szCs w:val="20"/>
              </w:rPr>
              <w:t xml:space="preserve">, Measure </w:t>
            </w:r>
            <w:r>
              <w:rPr>
                <w:rFonts w:ascii="Arial" w:eastAsia="Arial Unicode MS" w:hAnsi="Arial" w:cs="Arial"/>
                <w:sz w:val="20"/>
                <w:szCs w:val="20"/>
              </w:rPr>
              <w:t>X</w:t>
            </w:r>
            <w:r w:rsidRPr="00A148BA">
              <w:rPr>
                <w:rFonts w:ascii="Arial" w:eastAsia="Arial Unicode MS" w:hAnsi="Arial" w:cs="Arial"/>
                <w:sz w:val="20"/>
                <w:szCs w:val="20"/>
              </w:rPr>
              <w:t>I</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8C17FA" w14:textId="77777777" w:rsidR="000B2DD8" w:rsidRDefault="000B2DD8" w:rsidP="000B2DD8">
            <w:pPr>
              <w:jc w:val="center"/>
              <w:rPr>
                <w:rFonts w:ascii="Arial" w:hAnsi="Arial" w:cs="Arial"/>
                <w:sz w:val="20"/>
              </w:rPr>
            </w:pPr>
            <w:r>
              <w:rPr>
                <w:rFonts w:ascii="Arial" w:hAnsi="Arial" w:cs="Arial"/>
                <w:sz w:val="20"/>
              </w:rPr>
              <w:t>actual</w:t>
            </w:r>
          </w:p>
        </w:tc>
        <w:tc>
          <w:tcPr>
            <w:tcW w:w="1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80A0CB" w14:textId="3B8FC5BC" w:rsidR="000B2DD8" w:rsidRPr="00AC30AC" w:rsidRDefault="000B2DD8" w:rsidP="000B2DD8">
            <w:pPr>
              <w:pStyle w:val="Default"/>
              <w:tabs>
                <w:tab w:val="left" w:pos="270"/>
              </w:tabs>
              <w:jc w:val="center"/>
              <w:rPr>
                <w:rFonts w:ascii="Arial" w:hAnsi="Arial" w:cs="Arial"/>
                <w:color w:val="auto"/>
                <w:sz w:val="20"/>
                <w:szCs w:val="20"/>
              </w:rPr>
            </w:pPr>
            <w:r>
              <w:rPr>
                <w:rFonts w:ascii="Arial" w:hAnsi="Arial" w:cs="Arial"/>
                <w:sz w:val="20"/>
              </w:rPr>
              <w:t>988</w:t>
            </w:r>
          </w:p>
        </w:tc>
        <w:tc>
          <w:tcPr>
            <w:tcW w:w="1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A576D2" w14:textId="15A1A0F4" w:rsidR="000B2DD8" w:rsidRPr="00AC30AC" w:rsidRDefault="000B2DD8" w:rsidP="000B2DD8">
            <w:pPr>
              <w:jc w:val="center"/>
              <w:rPr>
                <w:rFonts w:ascii="Arial" w:hAnsi="Arial" w:cs="Arial"/>
                <w:sz w:val="20"/>
              </w:rPr>
            </w:pPr>
            <w:r>
              <w:rPr>
                <w:rFonts w:ascii="Arial" w:hAnsi="Arial" w:cs="Arial"/>
                <w:sz w:val="20"/>
              </w:rPr>
              <w:t>896</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CC1F6B" w14:textId="74A87A71" w:rsidR="000B2DD8" w:rsidRPr="00EF4BFB" w:rsidRDefault="000B2DD8" w:rsidP="000B2DD8">
            <w:pPr>
              <w:pStyle w:val="Default"/>
              <w:tabs>
                <w:tab w:val="left" w:pos="270"/>
              </w:tabs>
              <w:jc w:val="center"/>
              <w:rPr>
                <w:rFonts w:ascii="Arial" w:hAnsi="Arial" w:cs="Arial"/>
                <w:color w:val="auto"/>
                <w:sz w:val="20"/>
                <w:szCs w:val="20"/>
              </w:rPr>
            </w:pPr>
            <w:r>
              <w:rPr>
                <w:rFonts w:ascii="Arial" w:hAnsi="Arial" w:cs="Arial"/>
                <w:sz w:val="20"/>
              </w:rPr>
              <w:t>868</w:t>
            </w:r>
          </w:p>
        </w:tc>
        <w:tc>
          <w:tcPr>
            <w:tcW w:w="1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DE307F" w14:textId="7E6E3E07" w:rsidR="000B2DD8" w:rsidRDefault="000B2DD8" w:rsidP="000B2DD8">
            <w:pPr>
              <w:jc w:val="center"/>
              <w:rPr>
                <w:rFonts w:ascii="Arial" w:hAnsi="Arial" w:cs="Arial"/>
                <w:sz w:val="20"/>
              </w:rPr>
            </w:pPr>
            <w:r w:rsidRPr="00A7603A">
              <w:rPr>
                <w:rFonts w:ascii="Arial" w:hAnsi="Arial" w:cs="Arial"/>
                <w:sz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F7762A" w14:textId="15A7B505" w:rsidR="000B2DD8" w:rsidRDefault="000B2DD8" w:rsidP="000B2DD8">
            <w:pPr>
              <w:jc w:val="center"/>
              <w:rPr>
                <w:rFonts w:ascii="Arial" w:hAnsi="Arial" w:cs="Arial"/>
                <w:sz w:val="20"/>
              </w:rPr>
            </w:pPr>
          </w:p>
        </w:tc>
      </w:tr>
      <w:tr w:rsidR="000B2DD8" w14:paraId="3589ABDA" w14:textId="77777777" w:rsidTr="004926B3">
        <w:trPr>
          <w:cantSplit/>
          <w:trHeight w:val="305"/>
        </w:trPr>
        <w:tc>
          <w:tcPr>
            <w:tcW w:w="3745" w:type="dxa"/>
            <w:vMerge w:val="restart"/>
            <w:tcBorders>
              <w:top w:val="single" w:sz="4" w:space="0" w:color="auto"/>
              <w:left w:val="single" w:sz="4" w:space="0" w:color="auto"/>
              <w:right w:val="single" w:sz="4" w:space="0" w:color="auto"/>
            </w:tcBorders>
          </w:tcPr>
          <w:p w14:paraId="5A057610" w14:textId="5D161073" w:rsidR="000B2DD8" w:rsidRPr="005A6DB3" w:rsidRDefault="000B2DD8" w:rsidP="000B2DD8">
            <w:pPr>
              <w:ind w:left="720"/>
              <w:contextualSpacing/>
              <w:rPr>
                <w:rFonts w:ascii="Arial" w:hAnsi="Arial" w:cs="Arial"/>
                <w:bCs/>
                <w:sz w:val="20"/>
                <w:szCs w:val="20"/>
              </w:rPr>
            </w:pPr>
            <w:r>
              <w:rPr>
                <w:rFonts w:ascii="Arial" w:eastAsia="Arial Unicode MS" w:hAnsi="Arial" w:cs="Arial"/>
                <w:sz w:val="20"/>
                <w:szCs w:val="20"/>
              </w:rPr>
              <w:t>Certificate</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8F3BC6" w14:textId="2A0E1346" w:rsidR="000B2DD8" w:rsidRDefault="000B2DD8" w:rsidP="000B2DD8">
            <w:pPr>
              <w:jc w:val="center"/>
              <w:rPr>
                <w:rFonts w:ascii="Arial" w:hAnsi="Arial" w:cs="Arial"/>
                <w:sz w:val="20"/>
              </w:rPr>
            </w:pPr>
            <w:r>
              <w:rPr>
                <w:rFonts w:ascii="Arial" w:hAnsi="Arial" w:cs="Arial"/>
                <w:sz w:val="20"/>
              </w:rPr>
              <w:t>actual</w:t>
            </w:r>
          </w:p>
        </w:tc>
        <w:tc>
          <w:tcPr>
            <w:tcW w:w="1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F4ED59" w14:textId="664E91D8" w:rsidR="000B2DD8" w:rsidRDefault="000B2DD8" w:rsidP="000B2DD8">
            <w:pPr>
              <w:pStyle w:val="Default"/>
              <w:tabs>
                <w:tab w:val="left" w:pos="270"/>
              </w:tabs>
              <w:jc w:val="center"/>
              <w:rPr>
                <w:rFonts w:ascii="Arial" w:hAnsi="Arial" w:cs="Arial"/>
                <w:sz w:val="20"/>
                <w:szCs w:val="20"/>
              </w:rPr>
            </w:pPr>
            <w:r>
              <w:rPr>
                <w:rFonts w:ascii="Arial" w:hAnsi="Arial" w:cs="Arial"/>
                <w:sz w:val="20"/>
              </w:rPr>
              <w:t>15</w:t>
            </w:r>
          </w:p>
        </w:tc>
        <w:tc>
          <w:tcPr>
            <w:tcW w:w="1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42680C" w14:textId="6F3DFCAF" w:rsidR="000B2DD8" w:rsidRDefault="000B2DD8" w:rsidP="000B2DD8">
            <w:pPr>
              <w:jc w:val="center"/>
              <w:rPr>
                <w:rFonts w:ascii="Arial" w:hAnsi="Arial" w:cs="Arial"/>
                <w:sz w:val="20"/>
              </w:rPr>
            </w:pPr>
            <w:r>
              <w:rPr>
                <w:rFonts w:ascii="Arial" w:hAnsi="Arial" w:cs="Arial"/>
                <w:sz w:val="20"/>
              </w:rPr>
              <w:t>26</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9E3973" w14:textId="3813B106" w:rsidR="000B2DD8" w:rsidRDefault="000B2DD8" w:rsidP="000B2DD8">
            <w:pPr>
              <w:pStyle w:val="Default"/>
              <w:tabs>
                <w:tab w:val="left" w:pos="270"/>
              </w:tabs>
              <w:jc w:val="center"/>
              <w:rPr>
                <w:rFonts w:ascii="Arial" w:hAnsi="Arial" w:cs="Arial"/>
                <w:sz w:val="20"/>
              </w:rPr>
            </w:pPr>
            <w:r>
              <w:rPr>
                <w:rFonts w:ascii="Arial" w:hAnsi="Arial" w:cs="Arial"/>
                <w:sz w:val="20"/>
              </w:rPr>
              <w:t>51</w:t>
            </w:r>
          </w:p>
        </w:tc>
        <w:tc>
          <w:tcPr>
            <w:tcW w:w="1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0EC73F" w14:textId="667AF8F0" w:rsidR="000B2DD8" w:rsidRDefault="000B2DD8" w:rsidP="000B2DD8">
            <w:pPr>
              <w:jc w:val="center"/>
              <w:rPr>
                <w:rFonts w:ascii="Arial" w:hAnsi="Arial" w:cs="Arial"/>
                <w:sz w:val="20"/>
              </w:rPr>
            </w:pPr>
            <w:r w:rsidRPr="00A7603A">
              <w:rPr>
                <w:rFonts w:ascii="Arial" w:hAnsi="Arial" w:cs="Arial"/>
                <w:sz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FE86E3" w14:textId="3C6BC8EB" w:rsidR="000B2DD8" w:rsidRPr="0047468E" w:rsidRDefault="000B2DD8" w:rsidP="000B2DD8">
            <w:pPr>
              <w:jc w:val="center"/>
              <w:rPr>
                <w:rFonts w:ascii="Arial" w:hAnsi="Arial" w:cs="Arial"/>
                <w:sz w:val="20"/>
              </w:rPr>
            </w:pPr>
          </w:p>
        </w:tc>
      </w:tr>
      <w:tr w:rsidR="000B2DD8" w14:paraId="31E0A2A3" w14:textId="77777777" w:rsidTr="004926B3">
        <w:trPr>
          <w:cantSplit/>
          <w:trHeight w:val="305"/>
        </w:trPr>
        <w:tc>
          <w:tcPr>
            <w:tcW w:w="3745" w:type="dxa"/>
            <w:vMerge/>
            <w:tcBorders>
              <w:left w:val="single" w:sz="4" w:space="0" w:color="auto"/>
              <w:bottom w:val="single" w:sz="4" w:space="0" w:color="auto"/>
              <w:right w:val="single" w:sz="4" w:space="0" w:color="auto"/>
            </w:tcBorders>
            <w:shd w:val="clear" w:color="auto" w:fill="auto"/>
          </w:tcPr>
          <w:p w14:paraId="31FEAE56" w14:textId="77777777" w:rsidR="000B2DD8" w:rsidRDefault="000B2DD8" w:rsidP="000B2DD8">
            <w:pPr>
              <w:ind w:left="720"/>
              <w:contextualSpacing/>
              <w:rPr>
                <w:rFonts w:ascii="Arial" w:eastAsia="Arial Unicode MS" w:hAnsi="Arial" w:cs="Arial"/>
                <w:sz w:val="20"/>
                <w:szCs w:val="20"/>
              </w:rPr>
            </w:pP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1272DA82" w14:textId="2DCC22B0" w:rsidR="000B2DD8" w:rsidRDefault="000B2DD8" w:rsidP="000B2DD8">
            <w:pPr>
              <w:jc w:val="center"/>
              <w:rPr>
                <w:rFonts w:ascii="Arial" w:hAnsi="Arial" w:cs="Arial"/>
                <w:sz w:val="20"/>
              </w:rPr>
            </w:pPr>
            <w:r>
              <w:rPr>
                <w:rFonts w:ascii="Arial" w:hAnsi="Arial" w:cs="Arial"/>
                <w:i/>
                <w:sz w:val="16"/>
                <w:szCs w:val="16"/>
              </w:rPr>
              <w:t>target</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B3568B8" w14:textId="16ACED27" w:rsidR="000B2DD8" w:rsidRDefault="000B2DD8" w:rsidP="000B2DD8">
            <w:pPr>
              <w:pStyle w:val="Default"/>
              <w:tabs>
                <w:tab w:val="left" w:pos="270"/>
              </w:tabs>
              <w:jc w:val="center"/>
              <w:rPr>
                <w:rFonts w:ascii="Arial" w:hAnsi="Arial" w:cs="Arial"/>
                <w:sz w:val="20"/>
                <w:szCs w:val="20"/>
              </w:rPr>
            </w:pPr>
            <w:r>
              <w:rPr>
                <w:rFonts w:ascii="Arial" w:hAnsi="Arial" w:cs="Arial"/>
                <w:i/>
                <w:sz w:val="16"/>
                <w:szCs w:val="16"/>
              </w:rPr>
              <w:t>21</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2AFF3D3A" w14:textId="03129C1B" w:rsidR="000B2DD8" w:rsidRDefault="000B2DD8" w:rsidP="000B2DD8">
            <w:pPr>
              <w:jc w:val="center"/>
              <w:rPr>
                <w:rFonts w:ascii="Arial" w:hAnsi="Arial" w:cs="Arial"/>
                <w:sz w:val="20"/>
              </w:rPr>
            </w:pPr>
            <w:r>
              <w:rPr>
                <w:rFonts w:ascii="Arial" w:hAnsi="Arial" w:cs="Arial"/>
                <w:i/>
                <w:sz w:val="16"/>
                <w:szCs w:val="16"/>
              </w:rPr>
              <w:t>21</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CDCA081" w14:textId="7BFB6E5A" w:rsidR="000B2DD8" w:rsidRDefault="000B2DD8" w:rsidP="000B2DD8">
            <w:pPr>
              <w:pStyle w:val="Default"/>
              <w:tabs>
                <w:tab w:val="left" w:pos="270"/>
              </w:tabs>
              <w:jc w:val="center"/>
              <w:rPr>
                <w:rFonts w:ascii="Arial" w:hAnsi="Arial" w:cs="Arial"/>
                <w:sz w:val="20"/>
              </w:rPr>
            </w:pPr>
            <w:r>
              <w:rPr>
                <w:rFonts w:ascii="Arial" w:hAnsi="Arial" w:cs="Arial"/>
                <w:i/>
                <w:sz w:val="16"/>
                <w:szCs w:val="16"/>
              </w:rPr>
              <w:t>28</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570644D0" w14:textId="77C57BE3" w:rsidR="000B2DD8" w:rsidRPr="00A2360E" w:rsidRDefault="000B2DD8" w:rsidP="000B2DD8">
            <w:pPr>
              <w:jc w:val="center"/>
              <w:rPr>
                <w:rFonts w:ascii="Arial" w:hAnsi="Arial" w:cs="Arial"/>
                <w:i/>
                <w:sz w:val="16"/>
                <w:szCs w:val="16"/>
              </w:rPr>
            </w:pPr>
            <w:r>
              <w:rPr>
                <w:rFonts w:ascii="Arial" w:hAnsi="Arial" w:cs="Arial"/>
                <w:i/>
                <w:sz w:val="16"/>
                <w:szCs w:val="16"/>
              </w:rPr>
              <w:t>30</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68AB223" w14:textId="1FC3066A" w:rsidR="000B2DD8" w:rsidRPr="000E4AFF" w:rsidRDefault="000B2DD8" w:rsidP="000B2DD8">
            <w:pPr>
              <w:jc w:val="center"/>
              <w:rPr>
                <w:rFonts w:ascii="Arial" w:hAnsi="Arial" w:cs="Arial"/>
                <w:i/>
                <w:sz w:val="16"/>
                <w:szCs w:val="16"/>
              </w:rPr>
            </w:pPr>
          </w:p>
        </w:tc>
      </w:tr>
      <w:tr w:rsidR="000B2DD8" w14:paraId="310469D6" w14:textId="77777777" w:rsidTr="0060728C">
        <w:trPr>
          <w:cantSplit/>
          <w:trHeight w:val="305"/>
        </w:trPr>
        <w:tc>
          <w:tcPr>
            <w:tcW w:w="3745" w:type="dxa"/>
            <w:vMerge w:val="restart"/>
            <w:tcBorders>
              <w:top w:val="single" w:sz="4" w:space="0" w:color="auto"/>
              <w:left w:val="single" w:sz="4" w:space="0" w:color="auto"/>
              <w:right w:val="single" w:sz="4" w:space="0" w:color="auto"/>
            </w:tcBorders>
          </w:tcPr>
          <w:p w14:paraId="62809BC4" w14:textId="2B4740DF" w:rsidR="000B2DD8" w:rsidRPr="005A6DB3" w:rsidRDefault="000B2DD8" w:rsidP="000B2DD8">
            <w:pPr>
              <w:ind w:left="720"/>
              <w:contextualSpacing/>
              <w:rPr>
                <w:rFonts w:ascii="Arial" w:hAnsi="Arial" w:cs="Arial"/>
                <w:bCs/>
                <w:sz w:val="20"/>
                <w:szCs w:val="20"/>
              </w:rPr>
            </w:pPr>
            <w:r>
              <w:rPr>
                <w:rFonts w:ascii="Arial" w:eastAsia="Arial Unicode MS" w:hAnsi="Arial" w:cs="Arial"/>
                <w:sz w:val="20"/>
                <w:szCs w:val="20"/>
              </w:rPr>
              <w:t>Associate</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E4905B" w14:textId="1BBCDA23" w:rsidR="000B2DD8" w:rsidRDefault="000B2DD8" w:rsidP="000B2DD8">
            <w:pPr>
              <w:jc w:val="center"/>
              <w:rPr>
                <w:rFonts w:ascii="Arial" w:hAnsi="Arial" w:cs="Arial"/>
                <w:sz w:val="20"/>
              </w:rPr>
            </w:pPr>
            <w:r>
              <w:rPr>
                <w:rFonts w:ascii="Arial" w:hAnsi="Arial" w:cs="Arial"/>
                <w:sz w:val="20"/>
              </w:rPr>
              <w:t>actual</w:t>
            </w:r>
          </w:p>
        </w:tc>
        <w:tc>
          <w:tcPr>
            <w:tcW w:w="1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82F150" w14:textId="6E2EBAB5" w:rsidR="000B2DD8" w:rsidRDefault="000B2DD8" w:rsidP="000B2DD8">
            <w:pPr>
              <w:pStyle w:val="Default"/>
              <w:tabs>
                <w:tab w:val="left" w:pos="270"/>
              </w:tabs>
              <w:jc w:val="center"/>
              <w:rPr>
                <w:rFonts w:ascii="Arial" w:hAnsi="Arial" w:cs="Arial"/>
                <w:sz w:val="20"/>
                <w:szCs w:val="20"/>
              </w:rPr>
            </w:pPr>
            <w:r>
              <w:rPr>
                <w:rFonts w:ascii="Arial" w:hAnsi="Arial" w:cs="Arial"/>
                <w:sz w:val="20"/>
              </w:rPr>
              <w:t>347</w:t>
            </w:r>
          </w:p>
        </w:tc>
        <w:tc>
          <w:tcPr>
            <w:tcW w:w="1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706674" w14:textId="11BDACB7" w:rsidR="000B2DD8" w:rsidRDefault="000B2DD8" w:rsidP="000B2DD8">
            <w:pPr>
              <w:jc w:val="center"/>
              <w:rPr>
                <w:rFonts w:ascii="Arial" w:hAnsi="Arial" w:cs="Arial"/>
                <w:sz w:val="20"/>
              </w:rPr>
            </w:pPr>
            <w:r>
              <w:rPr>
                <w:rFonts w:ascii="Arial" w:hAnsi="Arial" w:cs="Arial"/>
                <w:sz w:val="20"/>
              </w:rPr>
              <w:t>365</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172231" w14:textId="34979ECE" w:rsidR="000B2DD8" w:rsidRDefault="000B2DD8" w:rsidP="000B2DD8">
            <w:pPr>
              <w:pStyle w:val="Default"/>
              <w:tabs>
                <w:tab w:val="left" w:pos="270"/>
              </w:tabs>
              <w:jc w:val="center"/>
              <w:rPr>
                <w:rFonts w:ascii="Arial" w:hAnsi="Arial" w:cs="Arial"/>
                <w:sz w:val="20"/>
              </w:rPr>
            </w:pPr>
            <w:r>
              <w:rPr>
                <w:rFonts w:ascii="Arial" w:hAnsi="Arial" w:cs="Arial"/>
                <w:sz w:val="20"/>
              </w:rPr>
              <w:t>218</w:t>
            </w:r>
          </w:p>
        </w:tc>
        <w:tc>
          <w:tcPr>
            <w:tcW w:w="1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879887" w14:textId="37B412C3" w:rsidR="000B2DD8" w:rsidRDefault="000B2DD8" w:rsidP="000B2DD8">
            <w:pPr>
              <w:jc w:val="center"/>
              <w:rPr>
                <w:rFonts w:ascii="Arial" w:hAnsi="Arial" w:cs="Arial"/>
                <w:sz w:val="20"/>
              </w:rPr>
            </w:pPr>
            <w:r w:rsidRPr="00A7603A">
              <w:rPr>
                <w:rFonts w:ascii="Arial" w:hAnsi="Arial" w:cs="Arial"/>
                <w:sz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F34E02" w14:textId="72BF3A10" w:rsidR="000B2DD8" w:rsidRPr="0047468E" w:rsidRDefault="000B2DD8" w:rsidP="000B2DD8">
            <w:pPr>
              <w:jc w:val="center"/>
              <w:rPr>
                <w:rFonts w:ascii="Arial" w:hAnsi="Arial" w:cs="Arial"/>
                <w:sz w:val="20"/>
              </w:rPr>
            </w:pPr>
          </w:p>
        </w:tc>
      </w:tr>
      <w:tr w:rsidR="000B2DD8" w14:paraId="4BA0098C" w14:textId="77777777" w:rsidTr="0060728C">
        <w:trPr>
          <w:cantSplit/>
          <w:trHeight w:val="305"/>
        </w:trPr>
        <w:tc>
          <w:tcPr>
            <w:tcW w:w="3745" w:type="dxa"/>
            <w:vMerge/>
            <w:tcBorders>
              <w:left w:val="single" w:sz="4" w:space="0" w:color="auto"/>
              <w:bottom w:val="single" w:sz="4" w:space="0" w:color="auto"/>
              <w:right w:val="single" w:sz="4" w:space="0" w:color="auto"/>
            </w:tcBorders>
          </w:tcPr>
          <w:p w14:paraId="2B26F4E6" w14:textId="77777777" w:rsidR="000B2DD8" w:rsidRDefault="000B2DD8" w:rsidP="000B2DD8">
            <w:pPr>
              <w:ind w:left="720"/>
              <w:contextualSpacing/>
              <w:rPr>
                <w:rFonts w:ascii="Arial" w:eastAsia="Arial Unicode MS" w:hAnsi="Arial" w:cs="Arial"/>
                <w:sz w:val="20"/>
                <w:szCs w:val="20"/>
              </w:rPr>
            </w:pP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108DF2B3" w14:textId="3BCBAF0F" w:rsidR="000B2DD8" w:rsidRDefault="000B2DD8" w:rsidP="000B2DD8">
            <w:pPr>
              <w:jc w:val="center"/>
              <w:rPr>
                <w:rFonts w:ascii="Arial" w:hAnsi="Arial" w:cs="Arial"/>
                <w:sz w:val="20"/>
              </w:rPr>
            </w:pPr>
            <w:r>
              <w:rPr>
                <w:rFonts w:ascii="Arial" w:hAnsi="Arial" w:cs="Arial"/>
                <w:i/>
                <w:sz w:val="16"/>
                <w:szCs w:val="16"/>
              </w:rPr>
              <w:t>target</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A47A05" w14:textId="12409916" w:rsidR="000B2DD8" w:rsidRDefault="000B2DD8" w:rsidP="000B2DD8">
            <w:pPr>
              <w:pStyle w:val="Default"/>
              <w:tabs>
                <w:tab w:val="left" w:pos="270"/>
              </w:tabs>
              <w:jc w:val="center"/>
              <w:rPr>
                <w:rFonts w:ascii="Arial" w:hAnsi="Arial" w:cs="Arial"/>
                <w:sz w:val="20"/>
                <w:szCs w:val="20"/>
              </w:rPr>
            </w:pPr>
            <w:r>
              <w:rPr>
                <w:rFonts w:ascii="Arial" w:hAnsi="Arial" w:cs="Arial"/>
                <w:i/>
                <w:sz w:val="16"/>
                <w:szCs w:val="16"/>
              </w:rPr>
              <w:t>430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30E9E61D" w14:textId="533D9717" w:rsidR="000B2DD8" w:rsidRDefault="000B2DD8" w:rsidP="000B2DD8">
            <w:pPr>
              <w:jc w:val="center"/>
              <w:rPr>
                <w:rFonts w:ascii="Arial" w:hAnsi="Arial" w:cs="Arial"/>
                <w:sz w:val="20"/>
              </w:rPr>
            </w:pPr>
            <w:r w:rsidRPr="00A2360E">
              <w:rPr>
                <w:rFonts w:ascii="Arial" w:hAnsi="Arial" w:cs="Arial"/>
                <w:i/>
                <w:sz w:val="16"/>
                <w:szCs w:val="16"/>
              </w:rPr>
              <w:t>430</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82DA747" w14:textId="7CDA2CBC" w:rsidR="000B2DD8" w:rsidRDefault="000B2DD8" w:rsidP="000B2DD8">
            <w:pPr>
              <w:pStyle w:val="Default"/>
              <w:tabs>
                <w:tab w:val="left" w:pos="270"/>
              </w:tabs>
              <w:jc w:val="center"/>
              <w:rPr>
                <w:rFonts w:ascii="Arial" w:hAnsi="Arial" w:cs="Arial"/>
                <w:sz w:val="20"/>
              </w:rPr>
            </w:pPr>
            <w:r>
              <w:rPr>
                <w:rFonts w:ascii="Arial" w:hAnsi="Arial" w:cs="Arial"/>
                <w:i/>
                <w:sz w:val="16"/>
                <w:szCs w:val="16"/>
              </w:rPr>
              <w:t>442</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2A76FFDF" w14:textId="58F33144" w:rsidR="000B2DD8" w:rsidRPr="00A2360E" w:rsidRDefault="000B2DD8" w:rsidP="000B2DD8">
            <w:pPr>
              <w:jc w:val="center"/>
              <w:rPr>
                <w:rFonts w:ascii="Arial" w:hAnsi="Arial" w:cs="Arial"/>
                <w:i/>
                <w:sz w:val="16"/>
                <w:szCs w:val="16"/>
              </w:rPr>
            </w:pPr>
            <w:r>
              <w:rPr>
                <w:rFonts w:ascii="Arial" w:hAnsi="Arial" w:cs="Arial"/>
                <w:i/>
                <w:sz w:val="16"/>
                <w:szCs w:val="16"/>
              </w:rPr>
              <w:t>455</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242E6E1" w14:textId="09BD8EF9" w:rsidR="000B2DD8" w:rsidRPr="000E4AFF" w:rsidRDefault="000B2DD8" w:rsidP="000B2DD8">
            <w:pPr>
              <w:jc w:val="center"/>
              <w:rPr>
                <w:rFonts w:ascii="Arial" w:hAnsi="Arial" w:cs="Arial"/>
                <w:i/>
                <w:sz w:val="16"/>
                <w:szCs w:val="16"/>
              </w:rPr>
            </w:pPr>
          </w:p>
        </w:tc>
      </w:tr>
      <w:tr w:rsidR="000B2DD8" w14:paraId="1DA80A29" w14:textId="77777777" w:rsidTr="00B41633">
        <w:trPr>
          <w:cantSplit/>
          <w:trHeight w:val="305"/>
        </w:trPr>
        <w:tc>
          <w:tcPr>
            <w:tcW w:w="3745" w:type="dxa"/>
            <w:vMerge w:val="restart"/>
            <w:tcBorders>
              <w:top w:val="single" w:sz="4" w:space="0" w:color="auto"/>
              <w:left w:val="single" w:sz="4" w:space="0" w:color="auto"/>
              <w:right w:val="single" w:sz="4" w:space="0" w:color="auto"/>
            </w:tcBorders>
          </w:tcPr>
          <w:p w14:paraId="115CF8AF" w14:textId="691621BE" w:rsidR="000B2DD8" w:rsidRPr="005A6DB3" w:rsidRDefault="000B2DD8" w:rsidP="000B2DD8">
            <w:pPr>
              <w:ind w:left="720"/>
              <w:contextualSpacing/>
              <w:rPr>
                <w:rFonts w:ascii="Arial" w:hAnsi="Arial" w:cs="Arial"/>
                <w:bCs/>
                <w:sz w:val="20"/>
                <w:szCs w:val="20"/>
              </w:rPr>
            </w:pPr>
            <w:r>
              <w:rPr>
                <w:rFonts w:ascii="Arial" w:eastAsia="Arial Unicode MS" w:hAnsi="Arial" w:cs="Arial"/>
                <w:sz w:val="20"/>
                <w:szCs w:val="20"/>
              </w:rPr>
              <w:t>Bachelor</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BCFF0E" w14:textId="20488B0C" w:rsidR="000B2DD8" w:rsidRDefault="000B2DD8" w:rsidP="000B2DD8">
            <w:pPr>
              <w:jc w:val="center"/>
              <w:rPr>
                <w:rFonts w:ascii="Arial" w:hAnsi="Arial" w:cs="Arial"/>
                <w:sz w:val="20"/>
              </w:rPr>
            </w:pPr>
            <w:r>
              <w:rPr>
                <w:rFonts w:ascii="Arial" w:hAnsi="Arial" w:cs="Arial"/>
                <w:sz w:val="20"/>
              </w:rPr>
              <w:t>actual</w:t>
            </w:r>
          </w:p>
        </w:tc>
        <w:tc>
          <w:tcPr>
            <w:tcW w:w="1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919FBE" w14:textId="04B5D90B" w:rsidR="000B2DD8" w:rsidRDefault="000B2DD8" w:rsidP="000B2DD8">
            <w:pPr>
              <w:pStyle w:val="Default"/>
              <w:tabs>
                <w:tab w:val="left" w:pos="270"/>
              </w:tabs>
              <w:jc w:val="center"/>
              <w:rPr>
                <w:rFonts w:ascii="Arial" w:hAnsi="Arial" w:cs="Arial"/>
                <w:sz w:val="20"/>
                <w:szCs w:val="20"/>
              </w:rPr>
            </w:pPr>
            <w:r>
              <w:rPr>
                <w:rFonts w:ascii="Arial" w:hAnsi="Arial" w:cs="Arial"/>
                <w:sz w:val="20"/>
              </w:rPr>
              <w:t>626</w:t>
            </w:r>
          </w:p>
        </w:tc>
        <w:tc>
          <w:tcPr>
            <w:tcW w:w="1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AA05D3" w14:textId="4F543E95" w:rsidR="000B2DD8" w:rsidRDefault="000B2DD8" w:rsidP="000B2DD8">
            <w:pPr>
              <w:jc w:val="center"/>
              <w:rPr>
                <w:rFonts w:ascii="Arial" w:hAnsi="Arial" w:cs="Arial"/>
                <w:sz w:val="20"/>
              </w:rPr>
            </w:pPr>
            <w:r>
              <w:rPr>
                <w:rFonts w:ascii="Arial" w:hAnsi="Arial" w:cs="Arial"/>
                <w:sz w:val="20"/>
              </w:rPr>
              <w:t>505</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AE6CA2" w14:textId="6DF1ADD2" w:rsidR="000B2DD8" w:rsidRDefault="000B2DD8" w:rsidP="000B2DD8">
            <w:pPr>
              <w:pStyle w:val="Default"/>
              <w:tabs>
                <w:tab w:val="left" w:pos="270"/>
              </w:tabs>
              <w:jc w:val="center"/>
              <w:rPr>
                <w:rFonts w:ascii="Arial" w:hAnsi="Arial" w:cs="Arial"/>
                <w:sz w:val="20"/>
              </w:rPr>
            </w:pPr>
            <w:r>
              <w:rPr>
                <w:rFonts w:ascii="Arial" w:hAnsi="Arial" w:cs="Arial"/>
                <w:sz w:val="20"/>
              </w:rPr>
              <w:t>599</w:t>
            </w:r>
          </w:p>
        </w:tc>
        <w:tc>
          <w:tcPr>
            <w:tcW w:w="1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8A5BCB" w14:textId="6BA64D5E" w:rsidR="000B2DD8" w:rsidRDefault="000B2DD8" w:rsidP="000B2DD8">
            <w:pPr>
              <w:jc w:val="center"/>
              <w:rPr>
                <w:rFonts w:ascii="Arial" w:hAnsi="Arial" w:cs="Arial"/>
                <w:sz w:val="20"/>
              </w:rPr>
            </w:pPr>
            <w:r w:rsidRPr="00A7603A">
              <w:rPr>
                <w:rFonts w:ascii="Arial" w:hAnsi="Arial" w:cs="Arial"/>
                <w:sz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F04586" w14:textId="048E5F94" w:rsidR="000B2DD8" w:rsidRPr="0047468E" w:rsidRDefault="000B2DD8" w:rsidP="000B2DD8">
            <w:pPr>
              <w:jc w:val="center"/>
              <w:rPr>
                <w:rFonts w:ascii="Arial" w:hAnsi="Arial" w:cs="Arial"/>
                <w:sz w:val="20"/>
              </w:rPr>
            </w:pPr>
          </w:p>
        </w:tc>
      </w:tr>
      <w:tr w:rsidR="000B2DD8" w14:paraId="6F3860F6" w14:textId="77777777" w:rsidTr="008B3F65">
        <w:trPr>
          <w:cantSplit/>
          <w:trHeight w:val="288"/>
        </w:trPr>
        <w:tc>
          <w:tcPr>
            <w:tcW w:w="3745" w:type="dxa"/>
            <w:vMerge/>
            <w:tcBorders>
              <w:left w:val="single" w:sz="4" w:space="0" w:color="auto"/>
              <w:bottom w:val="single" w:sz="4" w:space="0" w:color="auto"/>
              <w:right w:val="single" w:sz="4" w:space="0" w:color="auto"/>
            </w:tcBorders>
            <w:vAlign w:val="center"/>
            <w:hideMark/>
          </w:tcPr>
          <w:p w14:paraId="05EF0519" w14:textId="77777777" w:rsidR="000B2DD8" w:rsidRPr="00DC2436" w:rsidRDefault="000B2DD8" w:rsidP="000B2DD8">
            <w:pPr>
              <w:rPr>
                <w:rFonts w:ascii="Arial" w:hAnsi="Arial" w:cs="Arial"/>
                <w:bCs/>
                <w:sz w:val="20"/>
                <w:szCs w:val="20"/>
              </w:rPr>
            </w:pP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A34B33" w14:textId="77777777" w:rsidR="000B2DD8" w:rsidRDefault="000B2DD8" w:rsidP="000B2DD8">
            <w:pPr>
              <w:jc w:val="center"/>
              <w:rPr>
                <w:rFonts w:ascii="Arial" w:hAnsi="Arial" w:cs="Arial"/>
                <w:i/>
                <w:sz w:val="16"/>
                <w:szCs w:val="16"/>
              </w:rPr>
            </w:pPr>
            <w:r>
              <w:rPr>
                <w:rFonts w:ascii="Arial" w:hAnsi="Arial" w:cs="Arial"/>
                <w:i/>
                <w:sz w:val="16"/>
                <w:szCs w:val="16"/>
              </w:rPr>
              <w:t>target</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8C96E" w14:textId="65F3078E" w:rsidR="000B2DD8" w:rsidRDefault="000B2DD8" w:rsidP="000B2DD8">
            <w:pPr>
              <w:jc w:val="center"/>
              <w:rPr>
                <w:rFonts w:ascii="Arial" w:hAnsi="Arial" w:cs="Arial"/>
                <w:i/>
                <w:sz w:val="16"/>
                <w:szCs w:val="16"/>
              </w:rPr>
            </w:pPr>
            <w:r>
              <w:rPr>
                <w:rFonts w:ascii="Arial" w:hAnsi="Arial" w:cs="Arial"/>
                <w:i/>
                <w:sz w:val="16"/>
                <w:szCs w:val="16"/>
              </w:rPr>
              <w:t>594</w:t>
            </w:r>
          </w:p>
        </w:tc>
        <w:tc>
          <w:tcPr>
            <w:tcW w:w="10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A45BFF" w14:textId="3775CEE5" w:rsidR="000B2DD8" w:rsidRDefault="000B2DD8" w:rsidP="000B2DD8">
            <w:pPr>
              <w:jc w:val="center"/>
              <w:rPr>
                <w:rFonts w:ascii="Arial" w:hAnsi="Arial" w:cs="Arial"/>
                <w:i/>
                <w:sz w:val="16"/>
                <w:szCs w:val="16"/>
              </w:rPr>
            </w:pPr>
            <w:r>
              <w:rPr>
                <w:rFonts w:ascii="Arial" w:hAnsi="Arial" w:cs="Arial"/>
                <w:i/>
                <w:sz w:val="16"/>
                <w:szCs w:val="16"/>
              </w:rPr>
              <w:t>646</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A3A13" w14:textId="3D8EE7C8" w:rsidR="000B2DD8" w:rsidRDefault="000B2DD8" w:rsidP="000B2DD8">
            <w:pPr>
              <w:jc w:val="center"/>
              <w:rPr>
                <w:rFonts w:ascii="Arial" w:hAnsi="Arial" w:cs="Arial"/>
                <w:i/>
                <w:sz w:val="16"/>
                <w:szCs w:val="16"/>
              </w:rPr>
            </w:pPr>
            <w:r>
              <w:rPr>
                <w:rFonts w:ascii="Arial" w:hAnsi="Arial" w:cs="Arial"/>
                <w:i/>
                <w:sz w:val="16"/>
                <w:szCs w:val="16"/>
              </w:rPr>
              <w:t>666</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6842CF14" w14:textId="2E5EAD2A" w:rsidR="000B2DD8" w:rsidRDefault="000B2DD8" w:rsidP="000B2DD8">
            <w:pPr>
              <w:jc w:val="center"/>
              <w:rPr>
                <w:rFonts w:ascii="Arial" w:hAnsi="Arial" w:cs="Arial"/>
                <w:i/>
                <w:sz w:val="16"/>
                <w:szCs w:val="16"/>
              </w:rPr>
            </w:pPr>
            <w:r>
              <w:rPr>
                <w:rFonts w:ascii="Arial" w:hAnsi="Arial" w:cs="Arial"/>
                <w:i/>
                <w:sz w:val="16"/>
                <w:szCs w:val="16"/>
              </w:rPr>
              <w:t>705</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60F2CD9" w14:textId="10EF60D5" w:rsidR="000B2DD8" w:rsidRDefault="000B2DD8" w:rsidP="000B2DD8">
            <w:pPr>
              <w:jc w:val="center"/>
              <w:rPr>
                <w:rFonts w:ascii="Arial" w:hAnsi="Arial" w:cs="Arial"/>
                <w:i/>
                <w:sz w:val="16"/>
                <w:szCs w:val="16"/>
              </w:rPr>
            </w:pPr>
          </w:p>
        </w:tc>
      </w:tr>
      <w:tr w:rsidR="000B2DD8" w14:paraId="253C5472" w14:textId="77777777" w:rsidTr="00ED2DF6">
        <w:trPr>
          <w:cantSplit/>
          <w:trHeight w:val="288"/>
        </w:trPr>
        <w:tc>
          <w:tcPr>
            <w:tcW w:w="3745" w:type="dxa"/>
            <w:tcBorders>
              <w:top w:val="single" w:sz="4" w:space="0" w:color="auto"/>
              <w:left w:val="single" w:sz="4" w:space="0" w:color="auto"/>
              <w:bottom w:val="single" w:sz="4" w:space="0" w:color="auto"/>
              <w:right w:val="single" w:sz="4" w:space="0" w:color="auto"/>
            </w:tcBorders>
            <w:hideMark/>
          </w:tcPr>
          <w:p w14:paraId="60ECBF4B" w14:textId="2B425EF8" w:rsidR="000B2DD8" w:rsidRPr="00A148BA" w:rsidRDefault="000B2DD8" w:rsidP="000B2DD8">
            <w:pPr>
              <w:pStyle w:val="ListParagraph"/>
              <w:numPr>
                <w:ilvl w:val="0"/>
                <w:numId w:val="26"/>
              </w:numPr>
              <w:ind w:left="390"/>
              <w:contextualSpacing/>
              <w:rPr>
                <w:rFonts w:ascii="Arial" w:hAnsi="Arial" w:cs="Arial"/>
                <w:bCs/>
                <w:sz w:val="20"/>
                <w:szCs w:val="20"/>
              </w:rPr>
            </w:pPr>
            <w:r w:rsidRPr="00A148BA">
              <w:rPr>
                <w:rFonts w:ascii="Arial" w:eastAsia="Arial Unicode MS" w:hAnsi="Arial" w:cs="Arial"/>
                <w:sz w:val="20"/>
                <w:szCs w:val="20"/>
              </w:rPr>
              <w:t xml:space="preserve">Number of </w:t>
            </w:r>
            <w:r w:rsidRPr="00A148BA">
              <w:rPr>
                <w:rFonts w:ascii="Arial" w:eastAsia="Arial Unicode MS" w:hAnsi="Arial" w:cs="Arial"/>
                <w:sz w:val="20"/>
                <w:szCs w:val="20"/>
                <w:u w:val="single"/>
              </w:rPr>
              <w:t>unduplicated</w:t>
            </w:r>
            <w:r w:rsidRPr="00A148BA">
              <w:rPr>
                <w:rFonts w:ascii="Arial" w:eastAsia="Arial Unicode MS" w:hAnsi="Arial" w:cs="Arial"/>
                <w:sz w:val="20"/>
                <w:szCs w:val="20"/>
              </w:rPr>
              <w:t xml:space="preserve"> awards </w:t>
            </w:r>
            <w:r>
              <w:rPr>
                <w:rFonts w:ascii="Arial" w:eastAsia="Arial Unicode MS" w:hAnsi="Arial" w:cs="Arial"/>
                <w:sz w:val="20"/>
                <w:szCs w:val="20"/>
              </w:rPr>
              <w:t xml:space="preserve">Goal 2, </w:t>
            </w:r>
            <w:r w:rsidRPr="00A148BA">
              <w:rPr>
                <w:rFonts w:ascii="Arial" w:eastAsia="Arial Unicode MS" w:hAnsi="Arial" w:cs="Arial"/>
                <w:sz w:val="20"/>
                <w:szCs w:val="20"/>
              </w:rPr>
              <w:t>Objective B, Measure II</w:t>
            </w:r>
            <w:r>
              <w:rPr>
                <w:rFonts w:ascii="Arial" w:eastAsia="Arial Unicode MS" w:hAnsi="Arial" w:cs="Arial"/>
                <w:sz w:val="20"/>
                <w:szCs w:val="20"/>
              </w:rPr>
              <w:t xml:space="preserve"> </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7378E2" w14:textId="77777777" w:rsidR="000B2DD8" w:rsidRDefault="000B2DD8" w:rsidP="000B2DD8">
            <w:pPr>
              <w:jc w:val="center"/>
              <w:rPr>
                <w:rFonts w:ascii="Arial" w:hAnsi="Arial" w:cs="Arial"/>
                <w:sz w:val="20"/>
              </w:rPr>
            </w:pPr>
            <w:r>
              <w:rPr>
                <w:rFonts w:ascii="Arial" w:hAnsi="Arial" w:cs="Arial"/>
                <w:sz w:val="20"/>
              </w:rPr>
              <w:t>actual</w:t>
            </w:r>
          </w:p>
        </w:tc>
        <w:tc>
          <w:tcPr>
            <w:tcW w:w="1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171BB" w14:textId="0125DF01" w:rsidR="000B2DD8" w:rsidRPr="00AC30AC" w:rsidRDefault="000B2DD8" w:rsidP="000B2DD8">
            <w:pPr>
              <w:pStyle w:val="Default"/>
              <w:tabs>
                <w:tab w:val="left" w:pos="270"/>
              </w:tabs>
              <w:jc w:val="center"/>
              <w:rPr>
                <w:rFonts w:ascii="Arial" w:hAnsi="Arial" w:cs="Arial"/>
                <w:color w:val="auto"/>
                <w:sz w:val="20"/>
                <w:szCs w:val="20"/>
              </w:rPr>
            </w:pPr>
            <w:r>
              <w:rPr>
                <w:rFonts w:ascii="Arial" w:hAnsi="Arial" w:cs="Arial"/>
                <w:sz w:val="20"/>
              </w:rPr>
              <w:t>874</w:t>
            </w:r>
          </w:p>
        </w:tc>
        <w:tc>
          <w:tcPr>
            <w:tcW w:w="1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A5080B" w14:textId="24E8EC6D" w:rsidR="000B2DD8" w:rsidRPr="00AC30AC" w:rsidRDefault="000B2DD8" w:rsidP="000B2DD8">
            <w:pPr>
              <w:jc w:val="center"/>
              <w:rPr>
                <w:rFonts w:ascii="Arial" w:hAnsi="Arial" w:cs="Arial"/>
                <w:sz w:val="20"/>
              </w:rPr>
            </w:pPr>
            <w:r>
              <w:rPr>
                <w:rFonts w:ascii="Arial" w:hAnsi="Arial" w:cs="Arial"/>
                <w:sz w:val="20"/>
              </w:rPr>
              <w:t>806</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328A87" w14:textId="16C2DAE2" w:rsidR="000B2DD8" w:rsidRPr="00AC30AC" w:rsidRDefault="000B2DD8" w:rsidP="000B2DD8">
            <w:pPr>
              <w:pStyle w:val="Default"/>
              <w:tabs>
                <w:tab w:val="left" w:pos="270"/>
              </w:tabs>
              <w:jc w:val="center"/>
              <w:rPr>
                <w:rFonts w:ascii="Arial" w:hAnsi="Arial" w:cs="Arial"/>
                <w:color w:val="auto"/>
                <w:sz w:val="20"/>
                <w:szCs w:val="20"/>
              </w:rPr>
            </w:pPr>
            <w:r>
              <w:rPr>
                <w:rFonts w:ascii="Arial" w:hAnsi="Arial" w:cs="Arial"/>
                <w:sz w:val="20"/>
              </w:rPr>
              <w:t>756</w:t>
            </w:r>
          </w:p>
        </w:tc>
        <w:tc>
          <w:tcPr>
            <w:tcW w:w="1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F932B0" w14:textId="4C53C171" w:rsidR="000B2DD8" w:rsidRDefault="000B2DD8" w:rsidP="000B2DD8">
            <w:pPr>
              <w:jc w:val="center"/>
              <w:rPr>
                <w:rFonts w:ascii="Arial" w:hAnsi="Arial" w:cs="Arial"/>
                <w:sz w:val="20"/>
              </w:rPr>
            </w:pPr>
            <w:r w:rsidRPr="00A7603A">
              <w:rPr>
                <w:rFonts w:ascii="Arial" w:hAnsi="Arial" w:cs="Arial"/>
                <w:sz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1A5503" w14:textId="12D6E56C" w:rsidR="000B2DD8" w:rsidRDefault="000B2DD8" w:rsidP="000B2DD8">
            <w:pPr>
              <w:jc w:val="center"/>
              <w:rPr>
                <w:rFonts w:ascii="Arial" w:hAnsi="Arial" w:cs="Arial"/>
                <w:sz w:val="20"/>
              </w:rPr>
            </w:pPr>
          </w:p>
        </w:tc>
      </w:tr>
      <w:tr w:rsidR="000B2DD8" w14:paraId="6FB68C74" w14:textId="77777777" w:rsidTr="00D80B91">
        <w:trPr>
          <w:cantSplit/>
          <w:trHeight w:val="288"/>
        </w:trPr>
        <w:tc>
          <w:tcPr>
            <w:tcW w:w="3745" w:type="dxa"/>
            <w:vMerge w:val="restart"/>
            <w:tcBorders>
              <w:top w:val="single" w:sz="4" w:space="0" w:color="auto"/>
              <w:left w:val="single" w:sz="4" w:space="0" w:color="auto"/>
              <w:right w:val="single" w:sz="4" w:space="0" w:color="auto"/>
            </w:tcBorders>
            <w:vAlign w:val="center"/>
          </w:tcPr>
          <w:p w14:paraId="5488AEAB" w14:textId="72F56888" w:rsidR="000B2DD8" w:rsidRPr="00DC2436" w:rsidRDefault="000B2DD8" w:rsidP="000B2DD8">
            <w:pPr>
              <w:ind w:left="720"/>
              <w:rPr>
                <w:rFonts w:ascii="Arial" w:hAnsi="Arial" w:cs="Arial"/>
                <w:bCs/>
                <w:sz w:val="20"/>
                <w:szCs w:val="20"/>
              </w:rPr>
            </w:pPr>
            <w:r>
              <w:rPr>
                <w:rFonts w:ascii="Arial" w:eastAsia="Arial Unicode MS" w:hAnsi="Arial" w:cs="Arial"/>
                <w:sz w:val="20"/>
                <w:szCs w:val="20"/>
              </w:rPr>
              <w:t>Certificate – [1b] certificates less than one year and [1] certificates of one year or more.</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A1AAB8" w14:textId="7D5B7856" w:rsidR="000B2DD8" w:rsidRDefault="000B2DD8" w:rsidP="000B2DD8">
            <w:pPr>
              <w:jc w:val="center"/>
              <w:rPr>
                <w:rFonts w:ascii="Arial" w:hAnsi="Arial" w:cs="Arial"/>
                <w:i/>
                <w:sz w:val="16"/>
                <w:szCs w:val="16"/>
              </w:rPr>
            </w:pPr>
            <w:r>
              <w:rPr>
                <w:rFonts w:ascii="Arial" w:hAnsi="Arial" w:cs="Arial"/>
                <w:sz w:val="20"/>
              </w:rPr>
              <w:t>actual</w:t>
            </w:r>
          </w:p>
        </w:tc>
        <w:tc>
          <w:tcPr>
            <w:tcW w:w="1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1F0B17" w14:textId="4430EA20" w:rsidR="000B2DD8" w:rsidRPr="00A2360E" w:rsidRDefault="000B2DD8" w:rsidP="000B2DD8">
            <w:pPr>
              <w:jc w:val="center"/>
              <w:rPr>
                <w:rFonts w:ascii="Arial" w:hAnsi="Arial" w:cs="Arial"/>
                <w:sz w:val="20"/>
                <w:szCs w:val="20"/>
              </w:rPr>
            </w:pPr>
            <w:r>
              <w:rPr>
                <w:rFonts w:ascii="Arial" w:hAnsi="Arial" w:cs="Arial"/>
                <w:sz w:val="20"/>
                <w:szCs w:val="20"/>
              </w:rPr>
              <w:t>15</w:t>
            </w:r>
          </w:p>
        </w:tc>
        <w:tc>
          <w:tcPr>
            <w:tcW w:w="1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F95EAE" w14:textId="23929628" w:rsidR="000B2DD8" w:rsidRPr="00A2360E" w:rsidRDefault="000B2DD8" w:rsidP="000B2DD8">
            <w:pPr>
              <w:jc w:val="center"/>
              <w:rPr>
                <w:rFonts w:ascii="Arial" w:hAnsi="Arial" w:cs="Arial"/>
                <w:sz w:val="20"/>
                <w:szCs w:val="20"/>
              </w:rPr>
            </w:pPr>
            <w:r>
              <w:rPr>
                <w:rFonts w:ascii="Arial" w:hAnsi="Arial" w:cs="Arial"/>
                <w:sz w:val="20"/>
                <w:szCs w:val="20"/>
              </w:rPr>
              <w:t>25</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1ED36" w14:textId="49974FC7" w:rsidR="000B2DD8" w:rsidRPr="00A2360E" w:rsidRDefault="000B2DD8" w:rsidP="000B2DD8">
            <w:pPr>
              <w:jc w:val="center"/>
              <w:rPr>
                <w:rFonts w:ascii="Arial" w:hAnsi="Arial" w:cs="Arial"/>
                <w:sz w:val="20"/>
                <w:szCs w:val="20"/>
              </w:rPr>
            </w:pPr>
            <w:r>
              <w:rPr>
                <w:rFonts w:ascii="Arial" w:hAnsi="Arial" w:cs="Arial"/>
                <w:sz w:val="20"/>
                <w:szCs w:val="20"/>
              </w:rPr>
              <w:t>42</w:t>
            </w:r>
          </w:p>
        </w:tc>
        <w:tc>
          <w:tcPr>
            <w:tcW w:w="1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E60CB5" w14:textId="4CDC5790" w:rsidR="000B2DD8" w:rsidRPr="00A2360E" w:rsidRDefault="000B2DD8" w:rsidP="000B2DD8">
            <w:pPr>
              <w:jc w:val="center"/>
              <w:rPr>
                <w:rFonts w:ascii="Arial" w:hAnsi="Arial" w:cs="Arial"/>
                <w:sz w:val="20"/>
                <w:szCs w:val="20"/>
              </w:rPr>
            </w:pPr>
            <w:r w:rsidRPr="00A7603A">
              <w:rPr>
                <w:rFonts w:ascii="Arial" w:hAnsi="Arial" w:cs="Arial"/>
                <w:sz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82384D" w14:textId="069AE261" w:rsidR="000B2DD8" w:rsidRPr="00A2360E" w:rsidRDefault="000B2DD8" w:rsidP="000B2DD8">
            <w:pPr>
              <w:jc w:val="center"/>
              <w:rPr>
                <w:rFonts w:ascii="Arial" w:hAnsi="Arial" w:cs="Arial"/>
                <w:i/>
                <w:sz w:val="20"/>
                <w:szCs w:val="20"/>
              </w:rPr>
            </w:pPr>
          </w:p>
        </w:tc>
      </w:tr>
      <w:tr w:rsidR="000B2DD8" w14:paraId="2A909252" w14:textId="77777777" w:rsidTr="00D80B91">
        <w:trPr>
          <w:cantSplit/>
          <w:trHeight w:val="288"/>
        </w:trPr>
        <w:tc>
          <w:tcPr>
            <w:tcW w:w="3745" w:type="dxa"/>
            <w:vMerge/>
            <w:tcBorders>
              <w:left w:val="single" w:sz="4" w:space="0" w:color="auto"/>
              <w:bottom w:val="single" w:sz="4" w:space="0" w:color="auto"/>
              <w:right w:val="single" w:sz="4" w:space="0" w:color="auto"/>
            </w:tcBorders>
            <w:vAlign w:val="center"/>
          </w:tcPr>
          <w:p w14:paraId="49373DF8" w14:textId="77777777" w:rsidR="000B2DD8" w:rsidRPr="00DC2436" w:rsidRDefault="000B2DD8" w:rsidP="000B2DD8">
            <w:pPr>
              <w:ind w:left="720"/>
              <w:rPr>
                <w:rFonts w:ascii="Arial" w:hAnsi="Arial" w:cs="Arial"/>
                <w:bCs/>
                <w:sz w:val="20"/>
                <w:szCs w:val="20"/>
              </w:rPr>
            </w:pP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1286F" w14:textId="6C035C49" w:rsidR="000B2DD8" w:rsidRDefault="000B2DD8" w:rsidP="000B2DD8">
            <w:pPr>
              <w:jc w:val="center"/>
              <w:rPr>
                <w:rFonts w:ascii="Arial" w:hAnsi="Arial" w:cs="Arial"/>
                <w:i/>
                <w:sz w:val="16"/>
                <w:szCs w:val="16"/>
              </w:rPr>
            </w:pPr>
            <w:r>
              <w:rPr>
                <w:rFonts w:ascii="Arial" w:hAnsi="Arial" w:cs="Arial"/>
                <w:i/>
                <w:sz w:val="16"/>
                <w:szCs w:val="16"/>
              </w:rPr>
              <w:t>target</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92642" w14:textId="3C181A16" w:rsidR="000B2DD8" w:rsidRDefault="000B2DD8" w:rsidP="000B2DD8">
            <w:pPr>
              <w:jc w:val="center"/>
              <w:rPr>
                <w:rFonts w:ascii="Arial" w:hAnsi="Arial" w:cs="Arial"/>
                <w:i/>
                <w:sz w:val="16"/>
                <w:szCs w:val="16"/>
              </w:rPr>
            </w:pPr>
            <w:r>
              <w:rPr>
                <w:rFonts w:ascii="Arial" w:hAnsi="Arial" w:cs="Arial"/>
                <w:i/>
                <w:sz w:val="16"/>
                <w:szCs w:val="16"/>
              </w:rPr>
              <w:t>20</w:t>
            </w:r>
          </w:p>
        </w:tc>
        <w:tc>
          <w:tcPr>
            <w:tcW w:w="10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D7616" w14:textId="03AD919E" w:rsidR="000B2DD8" w:rsidRDefault="000B2DD8" w:rsidP="000B2DD8">
            <w:pPr>
              <w:jc w:val="center"/>
              <w:rPr>
                <w:rFonts w:ascii="Arial" w:hAnsi="Arial" w:cs="Arial"/>
                <w:i/>
                <w:sz w:val="16"/>
                <w:szCs w:val="16"/>
              </w:rPr>
            </w:pPr>
            <w:r>
              <w:rPr>
                <w:rFonts w:ascii="Arial" w:hAnsi="Arial" w:cs="Arial"/>
                <w:i/>
                <w:sz w:val="16"/>
                <w:szCs w:val="16"/>
              </w:rPr>
              <w:t>20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F8081A" w14:textId="34B802C9" w:rsidR="000B2DD8" w:rsidRDefault="000B2DD8" w:rsidP="000B2DD8">
            <w:pPr>
              <w:jc w:val="center"/>
              <w:rPr>
                <w:rFonts w:ascii="Arial" w:hAnsi="Arial" w:cs="Arial"/>
                <w:i/>
                <w:sz w:val="16"/>
                <w:szCs w:val="16"/>
              </w:rPr>
            </w:pPr>
            <w:r>
              <w:rPr>
                <w:rFonts w:ascii="Arial" w:hAnsi="Arial" w:cs="Arial"/>
                <w:i/>
                <w:sz w:val="16"/>
                <w:szCs w:val="16"/>
              </w:rPr>
              <w:t>30</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BACAF" w14:textId="124FAF31" w:rsidR="000B2DD8" w:rsidRDefault="000B2DD8" w:rsidP="000B2DD8">
            <w:pPr>
              <w:jc w:val="center"/>
              <w:rPr>
                <w:rFonts w:ascii="Arial" w:hAnsi="Arial" w:cs="Arial"/>
                <w:i/>
                <w:sz w:val="16"/>
                <w:szCs w:val="16"/>
              </w:rPr>
            </w:pPr>
            <w:r>
              <w:rPr>
                <w:rFonts w:ascii="Arial" w:hAnsi="Arial" w:cs="Arial"/>
                <w:i/>
                <w:sz w:val="16"/>
                <w:szCs w:val="16"/>
              </w:rPr>
              <w:t>30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C63E1" w14:textId="1A424ABE" w:rsidR="000B2DD8" w:rsidRDefault="000B2DD8" w:rsidP="000B2DD8">
            <w:pPr>
              <w:jc w:val="center"/>
              <w:rPr>
                <w:rFonts w:ascii="Arial" w:hAnsi="Arial" w:cs="Arial"/>
                <w:i/>
                <w:sz w:val="16"/>
                <w:szCs w:val="16"/>
              </w:rPr>
            </w:pPr>
          </w:p>
        </w:tc>
      </w:tr>
      <w:tr w:rsidR="000B2DD8" w14:paraId="02254399" w14:textId="77777777" w:rsidTr="000460C3">
        <w:trPr>
          <w:cantSplit/>
          <w:trHeight w:val="288"/>
        </w:trPr>
        <w:tc>
          <w:tcPr>
            <w:tcW w:w="3745" w:type="dxa"/>
            <w:vMerge w:val="restart"/>
            <w:tcBorders>
              <w:top w:val="single" w:sz="4" w:space="0" w:color="auto"/>
              <w:left w:val="single" w:sz="4" w:space="0" w:color="auto"/>
              <w:right w:val="single" w:sz="4" w:space="0" w:color="auto"/>
            </w:tcBorders>
            <w:vAlign w:val="center"/>
          </w:tcPr>
          <w:p w14:paraId="08D8CFB6" w14:textId="78ED015A" w:rsidR="000B2DD8" w:rsidRPr="00DC2436" w:rsidRDefault="000B2DD8" w:rsidP="000B2DD8">
            <w:pPr>
              <w:ind w:left="720"/>
              <w:rPr>
                <w:rFonts w:ascii="Arial" w:hAnsi="Arial" w:cs="Arial"/>
                <w:bCs/>
                <w:sz w:val="20"/>
                <w:szCs w:val="20"/>
              </w:rPr>
            </w:pPr>
            <w:r>
              <w:rPr>
                <w:rFonts w:ascii="Arial" w:eastAsia="Arial Unicode MS" w:hAnsi="Arial" w:cs="Arial"/>
                <w:sz w:val="20"/>
                <w:szCs w:val="20"/>
              </w:rPr>
              <w:t>Associate</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A5258E" w14:textId="3E8CF273" w:rsidR="000B2DD8" w:rsidRDefault="000B2DD8" w:rsidP="000B2DD8">
            <w:pPr>
              <w:jc w:val="center"/>
              <w:rPr>
                <w:rFonts w:ascii="Arial" w:hAnsi="Arial" w:cs="Arial"/>
                <w:i/>
                <w:sz w:val="16"/>
                <w:szCs w:val="16"/>
              </w:rPr>
            </w:pPr>
            <w:r>
              <w:rPr>
                <w:rFonts w:ascii="Arial" w:hAnsi="Arial" w:cs="Arial"/>
                <w:sz w:val="20"/>
              </w:rPr>
              <w:t>actual</w:t>
            </w:r>
          </w:p>
        </w:tc>
        <w:tc>
          <w:tcPr>
            <w:tcW w:w="1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9E610C" w14:textId="160099EF" w:rsidR="000B2DD8" w:rsidRPr="00A2360E" w:rsidRDefault="000B2DD8" w:rsidP="000B2DD8">
            <w:pPr>
              <w:jc w:val="center"/>
              <w:rPr>
                <w:rFonts w:ascii="Arial" w:hAnsi="Arial" w:cs="Arial"/>
                <w:sz w:val="20"/>
                <w:szCs w:val="20"/>
              </w:rPr>
            </w:pPr>
            <w:r>
              <w:rPr>
                <w:rFonts w:ascii="Arial" w:hAnsi="Arial" w:cs="Arial"/>
                <w:sz w:val="20"/>
                <w:szCs w:val="20"/>
              </w:rPr>
              <w:t>325</w:t>
            </w:r>
          </w:p>
        </w:tc>
        <w:tc>
          <w:tcPr>
            <w:tcW w:w="1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FDE680" w14:textId="301E22F8" w:rsidR="000B2DD8" w:rsidRPr="00A2360E" w:rsidRDefault="000B2DD8" w:rsidP="000B2DD8">
            <w:pPr>
              <w:jc w:val="center"/>
              <w:rPr>
                <w:rFonts w:ascii="Arial" w:hAnsi="Arial" w:cs="Arial"/>
                <w:sz w:val="20"/>
                <w:szCs w:val="20"/>
              </w:rPr>
            </w:pPr>
            <w:r>
              <w:rPr>
                <w:rFonts w:ascii="Arial" w:hAnsi="Arial" w:cs="Arial"/>
                <w:sz w:val="20"/>
                <w:szCs w:val="20"/>
              </w:rPr>
              <w:t>357</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8072FA" w14:textId="0F303FF7" w:rsidR="000B2DD8" w:rsidRPr="00A2360E" w:rsidRDefault="000B2DD8" w:rsidP="000B2DD8">
            <w:pPr>
              <w:jc w:val="center"/>
              <w:rPr>
                <w:rFonts w:ascii="Arial" w:hAnsi="Arial" w:cs="Arial"/>
                <w:sz w:val="20"/>
                <w:szCs w:val="20"/>
              </w:rPr>
            </w:pPr>
            <w:r>
              <w:rPr>
                <w:rFonts w:ascii="Arial" w:hAnsi="Arial" w:cs="Arial"/>
                <w:sz w:val="20"/>
                <w:szCs w:val="20"/>
              </w:rPr>
              <w:t>206</w:t>
            </w:r>
          </w:p>
        </w:tc>
        <w:tc>
          <w:tcPr>
            <w:tcW w:w="1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C79652" w14:textId="49129F3A" w:rsidR="000B2DD8" w:rsidRPr="00A2360E" w:rsidRDefault="000B2DD8" w:rsidP="000B2DD8">
            <w:pPr>
              <w:jc w:val="center"/>
              <w:rPr>
                <w:rFonts w:ascii="Arial" w:hAnsi="Arial" w:cs="Arial"/>
                <w:sz w:val="20"/>
                <w:szCs w:val="20"/>
              </w:rPr>
            </w:pPr>
            <w:r w:rsidRPr="00A7603A">
              <w:rPr>
                <w:rFonts w:ascii="Arial" w:hAnsi="Arial" w:cs="Arial"/>
                <w:sz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DE95C9" w14:textId="357A0CD7" w:rsidR="000B2DD8" w:rsidRPr="00A2360E" w:rsidRDefault="000B2DD8" w:rsidP="000B2DD8">
            <w:pPr>
              <w:jc w:val="center"/>
              <w:rPr>
                <w:rFonts w:ascii="Arial" w:hAnsi="Arial" w:cs="Arial"/>
                <w:sz w:val="20"/>
                <w:szCs w:val="20"/>
              </w:rPr>
            </w:pPr>
          </w:p>
        </w:tc>
      </w:tr>
      <w:tr w:rsidR="000B2DD8" w14:paraId="0B6FE174" w14:textId="77777777" w:rsidTr="000460C3">
        <w:trPr>
          <w:cantSplit/>
          <w:trHeight w:val="288"/>
        </w:trPr>
        <w:tc>
          <w:tcPr>
            <w:tcW w:w="3745" w:type="dxa"/>
            <w:vMerge/>
            <w:tcBorders>
              <w:left w:val="single" w:sz="4" w:space="0" w:color="auto"/>
              <w:bottom w:val="single" w:sz="4" w:space="0" w:color="auto"/>
              <w:right w:val="single" w:sz="4" w:space="0" w:color="auto"/>
            </w:tcBorders>
            <w:vAlign w:val="center"/>
          </w:tcPr>
          <w:p w14:paraId="6A9EF68F" w14:textId="77777777" w:rsidR="000B2DD8" w:rsidRPr="00DC2436" w:rsidRDefault="000B2DD8" w:rsidP="000B2DD8">
            <w:pPr>
              <w:ind w:left="720"/>
              <w:rPr>
                <w:rFonts w:ascii="Arial" w:hAnsi="Arial" w:cs="Arial"/>
                <w:bCs/>
                <w:sz w:val="20"/>
                <w:szCs w:val="20"/>
              </w:rPr>
            </w:pP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65ABB5" w14:textId="3BC3378E" w:rsidR="000B2DD8" w:rsidRDefault="000B2DD8" w:rsidP="000B2DD8">
            <w:pPr>
              <w:jc w:val="center"/>
              <w:rPr>
                <w:rFonts w:ascii="Arial" w:hAnsi="Arial" w:cs="Arial"/>
                <w:i/>
                <w:sz w:val="16"/>
                <w:szCs w:val="16"/>
              </w:rPr>
            </w:pPr>
            <w:r>
              <w:rPr>
                <w:rFonts w:ascii="Arial" w:hAnsi="Arial" w:cs="Arial"/>
                <w:i/>
                <w:sz w:val="16"/>
                <w:szCs w:val="16"/>
              </w:rPr>
              <w:t>target</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7934D8" w14:textId="6A734C42" w:rsidR="000B2DD8" w:rsidRDefault="000B2DD8" w:rsidP="000B2DD8">
            <w:pPr>
              <w:jc w:val="center"/>
              <w:rPr>
                <w:rFonts w:ascii="Arial" w:hAnsi="Arial" w:cs="Arial"/>
                <w:i/>
                <w:sz w:val="16"/>
                <w:szCs w:val="16"/>
              </w:rPr>
            </w:pPr>
            <w:r>
              <w:rPr>
                <w:rFonts w:ascii="Arial" w:hAnsi="Arial" w:cs="Arial"/>
                <w:i/>
                <w:sz w:val="16"/>
                <w:szCs w:val="16"/>
              </w:rPr>
              <w:t>415</w:t>
            </w:r>
          </w:p>
        </w:tc>
        <w:tc>
          <w:tcPr>
            <w:tcW w:w="10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ED0023" w14:textId="64417829" w:rsidR="000B2DD8" w:rsidRDefault="000B2DD8" w:rsidP="000B2DD8">
            <w:pPr>
              <w:jc w:val="center"/>
              <w:rPr>
                <w:rFonts w:ascii="Arial" w:hAnsi="Arial" w:cs="Arial"/>
                <w:i/>
                <w:sz w:val="16"/>
                <w:szCs w:val="16"/>
              </w:rPr>
            </w:pPr>
            <w:r>
              <w:rPr>
                <w:rFonts w:ascii="Arial" w:hAnsi="Arial" w:cs="Arial"/>
                <w:i/>
                <w:sz w:val="16"/>
                <w:szCs w:val="16"/>
              </w:rPr>
              <w:t>420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B04FF" w14:textId="3EABA439" w:rsidR="000B2DD8" w:rsidRDefault="000B2DD8" w:rsidP="000B2DD8">
            <w:pPr>
              <w:jc w:val="center"/>
              <w:rPr>
                <w:rFonts w:ascii="Arial" w:hAnsi="Arial" w:cs="Arial"/>
                <w:i/>
                <w:sz w:val="16"/>
                <w:szCs w:val="16"/>
              </w:rPr>
            </w:pPr>
            <w:r>
              <w:rPr>
                <w:rFonts w:ascii="Arial" w:hAnsi="Arial" w:cs="Arial"/>
                <w:i/>
                <w:sz w:val="16"/>
                <w:szCs w:val="16"/>
              </w:rPr>
              <w:t>424</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B9304" w14:textId="59C7E4B0" w:rsidR="000B2DD8" w:rsidRDefault="000B2DD8" w:rsidP="000B2DD8">
            <w:pPr>
              <w:jc w:val="center"/>
              <w:rPr>
                <w:rFonts w:ascii="Arial" w:hAnsi="Arial" w:cs="Arial"/>
                <w:i/>
                <w:sz w:val="16"/>
                <w:szCs w:val="16"/>
              </w:rPr>
            </w:pPr>
            <w:r>
              <w:rPr>
                <w:rFonts w:ascii="Arial" w:hAnsi="Arial" w:cs="Arial"/>
                <w:i/>
                <w:sz w:val="16"/>
                <w:szCs w:val="16"/>
              </w:rPr>
              <w:t>433</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3B4E7" w14:textId="54049009" w:rsidR="000B2DD8" w:rsidRDefault="000B2DD8" w:rsidP="000B2DD8">
            <w:pPr>
              <w:jc w:val="center"/>
              <w:rPr>
                <w:rFonts w:ascii="Arial" w:hAnsi="Arial" w:cs="Arial"/>
                <w:i/>
                <w:sz w:val="16"/>
                <w:szCs w:val="16"/>
              </w:rPr>
            </w:pPr>
          </w:p>
        </w:tc>
      </w:tr>
      <w:tr w:rsidR="000B2DD8" w14:paraId="0ECA7ABE" w14:textId="77777777" w:rsidTr="00AC78B9">
        <w:trPr>
          <w:cantSplit/>
          <w:trHeight w:val="288"/>
        </w:trPr>
        <w:tc>
          <w:tcPr>
            <w:tcW w:w="3745" w:type="dxa"/>
            <w:vMerge w:val="restart"/>
            <w:tcBorders>
              <w:top w:val="single" w:sz="4" w:space="0" w:color="auto"/>
              <w:left w:val="single" w:sz="4" w:space="0" w:color="auto"/>
              <w:right w:val="single" w:sz="4" w:space="0" w:color="auto"/>
            </w:tcBorders>
            <w:vAlign w:val="center"/>
          </w:tcPr>
          <w:p w14:paraId="0542276E" w14:textId="7EC70F8D" w:rsidR="000B2DD8" w:rsidRPr="00DC2436" w:rsidRDefault="000B2DD8" w:rsidP="000B2DD8">
            <w:pPr>
              <w:ind w:left="720"/>
              <w:rPr>
                <w:rFonts w:ascii="Arial" w:hAnsi="Arial" w:cs="Arial"/>
                <w:bCs/>
                <w:sz w:val="20"/>
                <w:szCs w:val="20"/>
              </w:rPr>
            </w:pPr>
            <w:r>
              <w:rPr>
                <w:rFonts w:ascii="Arial" w:eastAsia="Arial Unicode MS" w:hAnsi="Arial" w:cs="Arial"/>
                <w:sz w:val="20"/>
                <w:szCs w:val="20"/>
              </w:rPr>
              <w:t>Bachelor</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EF49BA" w14:textId="3F3A599F" w:rsidR="000B2DD8" w:rsidRDefault="000B2DD8" w:rsidP="000B2DD8">
            <w:pPr>
              <w:jc w:val="center"/>
              <w:rPr>
                <w:rFonts w:ascii="Arial" w:hAnsi="Arial" w:cs="Arial"/>
                <w:i/>
                <w:sz w:val="16"/>
                <w:szCs w:val="16"/>
              </w:rPr>
            </w:pPr>
            <w:r>
              <w:rPr>
                <w:rFonts w:ascii="Arial" w:hAnsi="Arial" w:cs="Arial"/>
                <w:sz w:val="20"/>
              </w:rPr>
              <w:t>actual</w:t>
            </w:r>
          </w:p>
        </w:tc>
        <w:tc>
          <w:tcPr>
            <w:tcW w:w="1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EC4933" w14:textId="649D26CD" w:rsidR="000B2DD8" w:rsidRPr="00A2360E" w:rsidRDefault="000B2DD8" w:rsidP="000B2DD8">
            <w:pPr>
              <w:jc w:val="center"/>
              <w:rPr>
                <w:rFonts w:ascii="Arial" w:hAnsi="Arial" w:cs="Arial"/>
                <w:sz w:val="20"/>
                <w:szCs w:val="20"/>
              </w:rPr>
            </w:pPr>
            <w:r>
              <w:rPr>
                <w:rFonts w:ascii="Arial" w:hAnsi="Arial" w:cs="Arial"/>
                <w:sz w:val="20"/>
                <w:szCs w:val="20"/>
              </w:rPr>
              <w:t>616</w:t>
            </w:r>
          </w:p>
        </w:tc>
        <w:tc>
          <w:tcPr>
            <w:tcW w:w="1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C10132" w14:textId="7BE671C4" w:rsidR="000B2DD8" w:rsidRPr="00A2360E" w:rsidRDefault="000B2DD8" w:rsidP="000B2DD8">
            <w:pPr>
              <w:jc w:val="center"/>
              <w:rPr>
                <w:rFonts w:ascii="Arial" w:hAnsi="Arial" w:cs="Arial"/>
                <w:sz w:val="20"/>
                <w:szCs w:val="20"/>
              </w:rPr>
            </w:pPr>
            <w:r>
              <w:rPr>
                <w:rFonts w:ascii="Arial" w:hAnsi="Arial" w:cs="Arial"/>
                <w:sz w:val="20"/>
                <w:szCs w:val="20"/>
              </w:rPr>
              <w:t>491</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57A291" w14:textId="52A7709A" w:rsidR="000B2DD8" w:rsidRPr="00A2360E" w:rsidRDefault="000B2DD8" w:rsidP="000B2DD8">
            <w:pPr>
              <w:jc w:val="center"/>
              <w:rPr>
                <w:rFonts w:ascii="Arial" w:hAnsi="Arial" w:cs="Arial"/>
                <w:sz w:val="20"/>
                <w:szCs w:val="20"/>
              </w:rPr>
            </w:pPr>
            <w:r>
              <w:rPr>
                <w:rFonts w:ascii="Arial" w:hAnsi="Arial" w:cs="Arial"/>
                <w:sz w:val="20"/>
                <w:szCs w:val="20"/>
              </w:rPr>
              <w:t>589</w:t>
            </w:r>
          </w:p>
        </w:tc>
        <w:tc>
          <w:tcPr>
            <w:tcW w:w="1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0498D9" w14:textId="7C979C48" w:rsidR="000B2DD8" w:rsidRPr="00A2360E" w:rsidRDefault="000B2DD8" w:rsidP="000B2DD8">
            <w:pPr>
              <w:jc w:val="center"/>
              <w:rPr>
                <w:rFonts w:ascii="Arial" w:hAnsi="Arial" w:cs="Arial"/>
                <w:sz w:val="20"/>
                <w:szCs w:val="20"/>
              </w:rPr>
            </w:pPr>
            <w:r w:rsidRPr="00A7603A">
              <w:rPr>
                <w:rFonts w:ascii="Arial" w:hAnsi="Arial" w:cs="Arial"/>
                <w:sz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68A68F" w14:textId="16565F05" w:rsidR="000B2DD8" w:rsidRPr="00A2360E" w:rsidRDefault="000B2DD8" w:rsidP="000B2DD8">
            <w:pPr>
              <w:jc w:val="center"/>
              <w:rPr>
                <w:rFonts w:ascii="Arial" w:hAnsi="Arial" w:cs="Arial"/>
                <w:sz w:val="20"/>
                <w:szCs w:val="20"/>
              </w:rPr>
            </w:pPr>
          </w:p>
        </w:tc>
      </w:tr>
      <w:tr w:rsidR="000B2DD8" w14:paraId="4655C556" w14:textId="77777777" w:rsidTr="00AC78B9">
        <w:trPr>
          <w:cantSplit/>
          <w:trHeight w:val="288"/>
        </w:trPr>
        <w:tc>
          <w:tcPr>
            <w:tcW w:w="3745" w:type="dxa"/>
            <w:vMerge/>
            <w:tcBorders>
              <w:left w:val="single" w:sz="4" w:space="0" w:color="auto"/>
              <w:bottom w:val="single" w:sz="4" w:space="0" w:color="auto"/>
              <w:right w:val="single" w:sz="4" w:space="0" w:color="auto"/>
            </w:tcBorders>
            <w:vAlign w:val="center"/>
          </w:tcPr>
          <w:p w14:paraId="08D386BF" w14:textId="77777777" w:rsidR="000B2DD8" w:rsidRPr="00DC2436" w:rsidRDefault="000B2DD8" w:rsidP="000B2DD8">
            <w:pPr>
              <w:ind w:left="720"/>
              <w:rPr>
                <w:rFonts w:ascii="Arial" w:hAnsi="Arial" w:cs="Arial"/>
                <w:bCs/>
                <w:sz w:val="20"/>
                <w:szCs w:val="20"/>
              </w:rPr>
            </w:pP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4F7F2" w14:textId="37A0227F" w:rsidR="000B2DD8" w:rsidRDefault="000B2DD8" w:rsidP="000B2DD8">
            <w:pPr>
              <w:jc w:val="center"/>
              <w:rPr>
                <w:rFonts w:ascii="Arial" w:hAnsi="Arial" w:cs="Arial"/>
                <w:i/>
                <w:sz w:val="16"/>
                <w:szCs w:val="16"/>
              </w:rPr>
            </w:pPr>
            <w:r>
              <w:rPr>
                <w:rFonts w:ascii="Arial" w:hAnsi="Arial" w:cs="Arial"/>
                <w:i/>
                <w:sz w:val="16"/>
                <w:szCs w:val="16"/>
              </w:rPr>
              <w:t>target</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8DF59" w14:textId="5F537C47" w:rsidR="000B2DD8" w:rsidRDefault="000B2DD8" w:rsidP="000B2DD8">
            <w:pPr>
              <w:jc w:val="center"/>
              <w:rPr>
                <w:rFonts w:ascii="Arial" w:hAnsi="Arial" w:cs="Arial"/>
                <w:i/>
                <w:sz w:val="16"/>
                <w:szCs w:val="16"/>
              </w:rPr>
            </w:pPr>
            <w:r>
              <w:rPr>
                <w:rFonts w:ascii="Arial" w:hAnsi="Arial" w:cs="Arial"/>
                <w:i/>
                <w:sz w:val="16"/>
                <w:szCs w:val="16"/>
              </w:rPr>
              <w:t>580</w:t>
            </w:r>
          </w:p>
        </w:tc>
        <w:tc>
          <w:tcPr>
            <w:tcW w:w="10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D2A67" w14:textId="20D38F07" w:rsidR="000B2DD8" w:rsidRDefault="000B2DD8" w:rsidP="000B2DD8">
            <w:pPr>
              <w:jc w:val="center"/>
              <w:rPr>
                <w:rFonts w:ascii="Arial" w:hAnsi="Arial" w:cs="Arial"/>
                <w:i/>
                <w:sz w:val="16"/>
                <w:szCs w:val="16"/>
              </w:rPr>
            </w:pPr>
            <w:r>
              <w:rPr>
                <w:rFonts w:ascii="Arial" w:hAnsi="Arial" w:cs="Arial"/>
                <w:i/>
                <w:sz w:val="16"/>
                <w:szCs w:val="16"/>
              </w:rPr>
              <w:t>622</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09FC9" w14:textId="6F22D436" w:rsidR="000B2DD8" w:rsidRDefault="000B2DD8" w:rsidP="000B2DD8">
            <w:pPr>
              <w:jc w:val="center"/>
              <w:rPr>
                <w:rFonts w:ascii="Arial" w:hAnsi="Arial" w:cs="Arial"/>
                <w:i/>
                <w:sz w:val="16"/>
                <w:szCs w:val="16"/>
              </w:rPr>
            </w:pPr>
            <w:r>
              <w:rPr>
                <w:rFonts w:ascii="Arial" w:hAnsi="Arial" w:cs="Arial"/>
                <w:i/>
                <w:sz w:val="16"/>
                <w:szCs w:val="16"/>
              </w:rPr>
              <w:t>628</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ED149" w14:textId="2633FF33" w:rsidR="000B2DD8" w:rsidRDefault="000B2DD8" w:rsidP="000B2DD8">
            <w:pPr>
              <w:jc w:val="center"/>
              <w:rPr>
                <w:rFonts w:ascii="Arial" w:hAnsi="Arial" w:cs="Arial"/>
                <w:i/>
                <w:sz w:val="16"/>
                <w:szCs w:val="16"/>
              </w:rPr>
            </w:pPr>
            <w:r>
              <w:rPr>
                <w:rFonts w:ascii="Arial" w:hAnsi="Arial" w:cs="Arial"/>
                <w:i/>
                <w:sz w:val="16"/>
                <w:szCs w:val="16"/>
              </w:rPr>
              <w:t>641</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FD39A" w14:textId="7A3EC52A" w:rsidR="000B2DD8" w:rsidRDefault="000B2DD8" w:rsidP="000B2DD8">
            <w:pPr>
              <w:jc w:val="center"/>
              <w:rPr>
                <w:rFonts w:ascii="Arial" w:hAnsi="Arial" w:cs="Arial"/>
                <w:i/>
                <w:sz w:val="16"/>
                <w:szCs w:val="16"/>
              </w:rPr>
            </w:pPr>
          </w:p>
        </w:tc>
      </w:tr>
      <w:tr w:rsidR="000B2DD8" w14:paraId="4C67CDE9" w14:textId="77777777" w:rsidTr="00ED2DF6">
        <w:trPr>
          <w:cantSplit/>
          <w:trHeight w:val="113"/>
        </w:trPr>
        <w:tc>
          <w:tcPr>
            <w:tcW w:w="3745" w:type="dxa"/>
            <w:vMerge w:val="restart"/>
            <w:tcBorders>
              <w:left w:val="single" w:sz="4" w:space="0" w:color="auto"/>
              <w:right w:val="single" w:sz="4" w:space="0" w:color="auto"/>
            </w:tcBorders>
          </w:tcPr>
          <w:p w14:paraId="5D333A18" w14:textId="343B776A" w:rsidR="000B2DD8" w:rsidRPr="00DF68A7" w:rsidRDefault="000B2DD8" w:rsidP="000B2DD8">
            <w:pPr>
              <w:pStyle w:val="ListParagraph"/>
              <w:numPr>
                <w:ilvl w:val="0"/>
                <w:numId w:val="26"/>
              </w:numPr>
              <w:ind w:left="390"/>
              <w:contextualSpacing/>
            </w:pPr>
            <w:r w:rsidRPr="00A148BA">
              <w:rPr>
                <w:rFonts w:ascii="Arial" w:hAnsi="Arial" w:cs="Arial"/>
                <w:sz w:val="20"/>
                <w:szCs w:val="20"/>
              </w:rPr>
              <w:t>Percent of first time, full-time freshmen graduating within 100% of time.  Objective B, Measure IX</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B4A543" w14:textId="77777777" w:rsidR="000B2DD8" w:rsidRPr="008463CE" w:rsidRDefault="000B2DD8" w:rsidP="000B2DD8">
            <w:pPr>
              <w:jc w:val="center"/>
              <w:rPr>
                <w:rFonts w:ascii="Arial" w:hAnsi="Arial" w:cs="Arial"/>
                <w:sz w:val="20"/>
              </w:rPr>
            </w:pPr>
            <w:r w:rsidRPr="008463CE">
              <w:rPr>
                <w:rFonts w:ascii="Arial" w:hAnsi="Arial" w:cs="Arial"/>
                <w:sz w:val="20"/>
              </w:rPr>
              <w:t>actual</w:t>
            </w:r>
          </w:p>
        </w:tc>
        <w:tc>
          <w:tcPr>
            <w:tcW w:w="1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34C84A" w14:textId="33D20A70" w:rsidR="000B2DD8" w:rsidRPr="008463CE" w:rsidRDefault="000B2DD8" w:rsidP="000B2DD8">
            <w:pPr>
              <w:jc w:val="center"/>
              <w:rPr>
                <w:rFonts w:ascii="Arial" w:hAnsi="Arial" w:cs="Arial"/>
                <w:sz w:val="20"/>
              </w:rPr>
            </w:pPr>
            <w:r>
              <w:rPr>
                <w:rFonts w:ascii="Arial" w:hAnsi="Arial" w:cs="Arial"/>
                <w:sz w:val="20"/>
              </w:rPr>
              <w:t>21%</w:t>
            </w:r>
          </w:p>
        </w:tc>
        <w:tc>
          <w:tcPr>
            <w:tcW w:w="1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F4ADA0" w14:textId="1BE74C66" w:rsidR="000B2DD8" w:rsidRPr="008463CE" w:rsidRDefault="000B2DD8" w:rsidP="000B2DD8">
            <w:pPr>
              <w:jc w:val="center"/>
              <w:rPr>
                <w:rFonts w:ascii="Arial" w:hAnsi="Arial" w:cs="Arial"/>
                <w:sz w:val="20"/>
              </w:rPr>
            </w:pPr>
            <w:r>
              <w:rPr>
                <w:rFonts w:ascii="Arial" w:hAnsi="Arial" w:cs="Arial"/>
                <w:sz w:val="20"/>
              </w:rPr>
              <w:t>18</w:t>
            </w:r>
            <w:r w:rsidRPr="00D129AB">
              <w:rPr>
                <w:rFonts w:ascii="Arial" w:hAnsi="Arial" w:cs="Arial"/>
                <w:sz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B5BEF3" w14:textId="136A9323" w:rsidR="000B2DD8" w:rsidRDefault="000B2DD8" w:rsidP="000B2DD8">
            <w:pPr>
              <w:jc w:val="center"/>
              <w:rPr>
                <w:rFonts w:ascii="Arial" w:hAnsi="Arial" w:cs="Arial"/>
                <w:sz w:val="20"/>
              </w:rPr>
            </w:pPr>
            <w:r>
              <w:rPr>
                <w:rFonts w:ascii="Arial" w:hAnsi="Arial" w:cs="Arial"/>
                <w:sz w:val="20"/>
              </w:rPr>
              <w:t>24%²</w:t>
            </w:r>
          </w:p>
        </w:tc>
        <w:tc>
          <w:tcPr>
            <w:tcW w:w="1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77FB92" w14:textId="7A9B7463" w:rsidR="000B2DD8" w:rsidRDefault="000B2DD8" w:rsidP="000B2DD8">
            <w:pPr>
              <w:jc w:val="center"/>
              <w:rPr>
                <w:rFonts w:ascii="Arial" w:hAnsi="Arial" w:cs="Arial"/>
                <w:sz w:val="20"/>
              </w:rPr>
            </w:pPr>
            <w:r w:rsidRPr="00A7603A">
              <w:rPr>
                <w:rFonts w:ascii="Arial" w:hAnsi="Arial" w:cs="Arial"/>
                <w:sz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FAC517" w14:textId="58D52561" w:rsidR="000B2DD8" w:rsidRDefault="000B2DD8" w:rsidP="000B2DD8">
            <w:pPr>
              <w:jc w:val="center"/>
              <w:rPr>
                <w:rFonts w:ascii="Arial" w:hAnsi="Arial" w:cs="Arial"/>
                <w:sz w:val="20"/>
              </w:rPr>
            </w:pPr>
          </w:p>
        </w:tc>
      </w:tr>
      <w:tr w:rsidR="000B2DD8" w14:paraId="5D295D1E" w14:textId="77777777" w:rsidTr="00ED2DF6">
        <w:trPr>
          <w:cantSplit/>
          <w:trHeight w:val="112"/>
        </w:trPr>
        <w:tc>
          <w:tcPr>
            <w:tcW w:w="3745" w:type="dxa"/>
            <w:vMerge/>
            <w:tcBorders>
              <w:left w:val="single" w:sz="4" w:space="0" w:color="auto"/>
              <w:bottom w:val="single" w:sz="4" w:space="0" w:color="auto"/>
              <w:right w:val="single" w:sz="4" w:space="0" w:color="auto"/>
            </w:tcBorders>
            <w:vAlign w:val="center"/>
          </w:tcPr>
          <w:p w14:paraId="45533338" w14:textId="3D0E8566" w:rsidR="000B2DD8" w:rsidRPr="00DC2436" w:rsidRDefault="000B2DD8" w:rsidP="000B2DD8">
            <w:pPr>
              <w:rPr>
                <w:rFonts w:ascii="Arial" w:hAnsi="Arial" w:cs="Arial"/>
                <w:bCs/>
                <w:sz w:val="20"/>
                <w:szCs w:val="20"/>
              </w:rPr>
            </w:pP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E0C170" w14:textId="77777777" w:rsidR="000B2DD8" w:rsidRPr="008463CE" w:rsidRDefault="000B2DD8" w:rsidP="000B2DD8">
            <w:pPr>
              <w:jc w:val="center"/>
              <w:rPr>
                <w:rFonts w:ascii="Arial" w:hAnsi="Arial" w:cs="Arial"/>
                <w:i/>
                <w:sz w:val="16"/>
                <w:szCs w:val="16"/>
              </w:rPr>
            </w:pPr>
            <w:r>
              <w:rPr>
                <w:rFonts w:ascii="Arial" w:hAnsi="Arial" w:cs="Arial"/>
                <w:i/>
                <w:sz w:val="16"/>
                <w:szCs w:val="16"/>
              </w:rPr>
              <w:t>target</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9B437" w14:textId="38CCEF87" w:rsidR="000B2DD8" w:rsidRPr="008463CE" w:rsidRDefault="000B2DD8" w:rsidP="000B2DD8">
            <w:pPr>
              <w:jc w:val="center"/>
              <w:rPr>
                <w:rFonts w:ascii="Arial" w:hAnsi="Arial" w:cs="Arial"/>
                <w:i/>
                <w:sz w:val="16"/>
                <w:szCs w:val="16"/>
              </w:rPr>
            </w:pPr>
            <w:r>
              <w:rPr>
                <w:rFonts w:ascii="Arial" w:hAnsi="Arial" w:cs="Arial"/>
                <w:i/>
                <w:sz w:val="16"/>
                <w:szCs w:val="16"/>
              </w:rPr>
              <w:t>23</w:t>
            </w:r>
          </w:p>
        </w:tc>
        <w:tc>
          <w:tcPr>
            <w:tcW w:w="10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3633E" w14:textId="290DE7BC" w:rsidR="000B2DD8" w:rsidRPr="008463CE" w:rsidRDefault="000B2DD8" w:rsidP="000B2DD8">
            <w:pPr>
              <w:jc w:val="center"/>
              <w:rPr>
                <w:rFonts w:ascii="Arial" w:hAnsi="Arial" w:cs="Arial"/>
                <w:i/>
                <w:sz w:val="16"/>
                <w:szCs w:val="16"/>
              </w:rPr>
            </w:pPr>
            <w:r>
              <w:rPr>
                <w:rFonts w:ascii="Arial" w:hAnsi="Arial" w:cs="Arial"/>
                <w:i/>
                <w:sz w:val="16"/>
                <w:szCs w:val="16"/>
              </w:rPr>
              <w:t>24</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732362" w14:textId="157FDB09" w:rsidR="000B2DD8" w:rsidRDefault="000B2DD8" w:rsidP="000B2DD8">
            <w:pPr>
              <w:jc w:val="center"/>
              <w:rPr>
                <w:rFonts w:ascii="Arial" w:hAnsi="Arial" w:cs="Arial"/>
                <w:i/>
                <w:sz w:val="16"/>
                <w:szCs w:val="16"/>
              </w:rPr>
            </w:pPr>
            <w:r>
              <w:rPr>
                <w:rFonts w:ascii="Arial" w:hAnsi="Arial" w:cs="Arial"/>
                <w:i/>
                <w:sz w:val="16"/>
                <w:szCs w:val="16"/>
              </w:rPr>
              <w:t>25</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13102" w14:textId="6502A389" w:rsidR="000B2DD8" w:rsidRDefault="000B2DD8" w:rsidP="000B2DD8">
            <w:pPr>
              <w:jc w:val="center"/>
              <w:rPr>
                <w:rFonts w:ascii="Arial" w:hAnsi="Arial" w:cs="Arial"/>
                <w:i/>
                <w:sz w:val="16"/>
                <w:szCs w:val="16"/>
              </w:rPr>
            </w:pPr>
            <w:r>
              <w:rPr>
                <w:rFonts w:ascii="Arial" w:hAnsi="Arial" w:cs="Arial"/>
                <w:i/>
                <w:sz w:val="16"/>
                <w:szCs w:val="16"/>
              </w:rPr>
              <w:t>27</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1DB5C" w14:textId="7C661AC5" w:rsidR="000B2DD8" w:rsidRDefault="000B2DD8" w:rsidP="000B2DD8">
            <w:pPr>
              <w:jc w:val="center"/>
              <w:rPr>
                <w:rFonts w:ascii="Arial" w:hAnsi="Arial" w:cs="Arial"/>
                <w:i/>
                <w:sz w:val="16"/>
                <w:szCs w:val="16"/>
              </w:rPr>
            </w:pPr>
          </w:p>
        </w:tc>
      </w:tr>
    </w:tbl>
    <w:p w14:paraId="3E0C3565" w14:textId="0279B10C" w:rsidR="0025487A" w:rsidRPr="00450462" w:rsidRDefault="00944884">
      <w:pPr>
        <w:rPr>
          <w:rFonts w:ascii="Arial" w:hAnsi="Arial" w:cs="Arial"/>
          <w:b/>
          <w:bCs/>
          <w:szCs w:val="20"/>
        </w:rPr>
      </w:pPr>
      <w:r w:rsidRPr="00450462">
        <w:rPr>
          <w:rFonts w:ascii="Arial" w:hAnsi="Arial" w:cs="Arial"/>
          <w:bCs/>
          <w:sz w:val="20"/>
          <w:szCs w:val="20"/>
        </w:rPr>
        <w:t xml:space="preserve"> </w:t>
      </w:r>
      <w:r w:rsidR="00C2170B" w:rsidRPr="00450462">
        <w:rPr>
          <w:rFonts w:ascii="Arial" w:hAnsi="Arial" w:cs="Arial"/>
          <w:bCs/>
          <w:sz w:val="20"/>
          <w:szCs w:val="20"/>
        </w:rPr>
        <w:br/>
      </w:r>
    </w:p>
    <w:p w14:paraId="6036C9EA" w14:textId="7B68451F" w:rsidR="009613E5" w:rsidRPr="00F94EFA" w:rsidRDefault="00EB2042" w:rsidP="006F529A">
      <w:pPr>
        <w:jc w:val="both"/>
        <w:rPr>
          <w:rFonts w:ascii="Arial" w:hAnsi="Arial" w:cs="Arial"/>
          <w:b/>
          <w:bCs/>
          <w:i/>
          <w:color w:val="FF0000"/>
        </w:rPr>
      </w:pPr>
      <w:r w:rsidRPr="00BE41B3">
        <w:rPr>
          <w:rFonts w:ascii="Arial" w:hAnsi="Arial" w:cs="Arial"/>
          <w:b/>
          <w:bCs/>
        </w:rPr>
        <w:lastRenderedPageBreak/>
        <w:t>Performance Measure Explanatory Note</w:t>
      </w:r>
      <w:r>
        <w:rPr>
          <w:rFonts w:ascii="Arial" w:hAnsi="Arial" w:cs="Arial"/>
          <w:b/>
          <w:bCs/>
        </w:rPr>
        <w:t xml:space="preserve">s </w:t>
      </w:r>
    </w:p>
    <w:p w14:paraId="675B9603" w14:textId="0CA0FFBB" w:rsidR="003D083E" w:rsidRDefault="003D083E" w:rsidP="003D083E">
      <w:pPr>
        <w:pStyle w:val="ListParagraph"/>
        <w:numPr>
          <w:ilvl w:val="0"/>
          <w:numId w:val="17"/>
        </w:numPr>
        <w:ind w:left="720" w:hanging="450"/>
        <w:jc w:val="both"/>
        <w:rPr>
          <w:rFonts w:ascii="Arial" w:hAnsi="Arial" w:cs="Arial"/>
          <w:bCs/>
          <w:sz w:val="20"/>
          <w:szCs w:val="20"/>
        </w:rPr>
      </w:pPr>
      <w:r>
        <w:rPr>
          <w:rFonts w:ascii="Arial" w:hAnsi="Arial" w:cs="Arial"/>
          <w:bCs/>
          <w:sz w:val="20"/>
          <w:szCs w:val="20"/>
        </w:rPr>
        <w:t>Audited financials available after November 1, 20</w:t>
      </w:r>
      <w:r w:rsidR="001F10EE">
        <w:rPr>
          <w:rFonts w:ascii="Arial" w:hAnsi="Arial" w:cs="Arial"/>
          <w:bCs/>
          <w:sz w:val="20"/>
          <w:szCs w:val="20"/>
        </w:rPr>
        <w:t>2</w:t>
      </w:r>
      <w:r w:rsidR="0080518C">
        <w:rPr>
          <w:rFonts w:ascii="Arial" w:hAnsi="Arial" w:cs="Arial"/>
          <w:bCs/>
          <w:sz w:val="20"/>
          <w:szCs w:val="20"/>
        </w:rPr>
        <w:t>2</w:t>
      </w:r>
      <w:r>
        <w:rPr>
          <w:rFonts w:ascii="Arial" w:hAnsi="Arial" w:cs="Arial"/>
          <w:bCs/>
          <w:sz w:val="20"/>
          <w:szCs w:val="20"/>
        </w:rPr>
        <w:t>.</w:t>
      </w:r>
    </w:p>
    <w:p w14:paraId="3F96F02B" w14:textId="6920BBBB" w:rsidR="003D083E" w:rsidRDefault="003D083E" w:rsidP="003D083E">
      <w:pPr>
        <w:pStyle w:val="ListParagraph"/>
        <w:numPr>
          <w:ilvl w:val="0"/>
          <w:numId w:val="17"/>
        </w:numPr>
        <w:ind w:left="720" w:hanging="450"/>
        <w:jc w:val="both"/>
        <w:rPr>
          <w:rFonts w:ascii="Arial" w:hAnsi="Arial" w:cs="Arial"/>
          <w:bCs/>
          <w:sz w:val="20"/>
          <w:szCs w:val="20"/>
        </w:rPr>
      </w:pPr>
      <w:r>
        <w:rPr>
          <w:rFonts w:ascii="Arial" w:hAnsi="Arial" w:cs="Arial"/>
          <w:bCs/>
          <w:sz w:val="20"/>
          <w:szCs w:val="20"/>
        </w:rPr>
        <w:t>Preliminary percentage – IPEDS graduation rates based on September 1 to August 31-graduation period.  Current calculation based on July1, 20</w:t>
      </w:r>
      <w:r w:rsidR="00CE3511">
        <w:rPr>
          <w:rFonts w:ascii="Arial" w:hAnsi="Arial" w:cs="Arial"/>
          <w:bCs/>
          <w:sz w:val="20"/>
          <w:szCs w:val="20"/>
        </w:rPr>
        <w:t>20</w:t>
      </w:r>
      <w:r>
        <w:rPr>
          <w:rFonts w:ascii="Arial" w:hAnsi="Arial" w:cs="Arial"/>
          <w:bCs/>
          <w:sz w:val="20"/>
          <w:szCs w:val="20"/>
        </w:rPr>
        <w:t xml:space="preserve"> and June 30, 20</w:t>
      </w:r>
      <w:r w:rsidR="001F10EE">
        <w:rPr>
          <w:rFonts w:ascii="Arial" w:hAnsi="Arial" w:cs="Arial"/>
          <w:bCs/>
          <w:sz w:val="20"/>
          <w:szCs w:val="20"/>
        </w:rPr>
        <w:t>2</w:t>
      </w:r>
      <w:r w:rsidR="00CE3511">
        <w:rPr>
          <w:rFonts w:ascii="Arial" w:hAnsi="Arial" w:cs="Arial"/>
          <w:bCs/>
          <w:sz w:val="20"/>
          <w:szCs w:val="20"/>
        </w:rPr>
        <w:t>1</w:t>
      </w:r>
      <w:r>
        <w:rPr>
          <w:rFonts w:ascii="Arial" w:hAnsi="Arial" w:cs="Arial"/>
          <w:bCs/>
          <w:sz w:val="20"/>
          <w:szCs w:val="20"/>
        </w:rPr>
        <w:t>.  Updated numbers will be available after September 1, 20</w:t>
      </w:r>
      <w:r w:rsidR="001F10EE">
        <w:rPr>
          <w:rFonts w:ascii="Arial" w:hAnsi="Arial" w:cs="Arial"/>
          <w:bCs/>
          <w:sz w:val="20"/>
          <w:szCs w:val="20"/>
        </w:rPr>
        <w:t>20</w:t>
      </w:r>
      <w:r>
        <w:rPr>
          <w:rFonts w:ascii="Arial" w:hAnsi="Arial" w:cs="Arial"/>
          <w:bCs/>
          <w:sz w:val="20"/>
          <w:szCs w:val="20"/>
        </w:rPr>
        <w:t xml:space="preserve">.  </w:t>
      </w:r>
    </w:p>
    <w:p w14:paraId="1C887DDC" w14:textId="5BFDB48C" w:rsidR="003D083E" w:rsidRDefault="00B9716E" w:rsidP="003D083E">
      <w:pPr>
        <w:pStyle w:val="ListParagraph"/>
        <w:numPr>
          <w:ilvl w:val="0"/>
          <w:numId w:val="17"/>
        </w:numPr>
        <w:ind w:left="720" w:hanging="450"/>
        <w:jc w:val="both"/>
        <w:rPr>
          <w:rFonts w:ascii="Arial" w:hAnsi="Arial" w:cs="Arial"/>
          <w:bCs/>
          <w:sz w:val="20"/>
          <w:szCs w:val="20"/>
        </w:rPr>
      </w:pPr>
      <w:r>
        <w:rPr>
          <w:rFonts w:ascii="Arial" w:hAnsi="Arial" w:cs="Arial"/>
          <w:bCs/>
          <w:sz w:val="20"/>
          <w:szCs w:val="20"/>
        </w:rPr>
        <w:t>Preliminary result based on 20</w:t>
      </w:r>
      <w:r w:rsidR="00CE3511">
        <w:rPr>
          <w:rFonts w:ascii="Arial" w:hAnsi="Arial" w:cs="Arial"/>
          <w:bCs/>
          <w:sz w:val="20"/>
          <w:szCs w:val="20"/>
        </w:rPr>
        <w:t>20</w:t>
      </w:r>
      <w:r>
        <w:rPr>
          <w:rFonts w:ascii="Arial" w:hAnsi="Arial" w:cs="Arial"/>
          <w:bCs/>
          <w:sz w:val="20"/>
          <w:szCs w:val="20"/>
        </w:rPr>
        <w:t>-</w:t>
      </w:r>
      <w:r w:rsidR="00E26BA0">
        <w:rPr>
          <w:rFonts w:ascii="Arial" w:hAnsi="Arial" w:cs="Arial"/>
          <w:bCs/>
          <w:sz w:val="20"/>
          <w:szCs w:val="20"/>
        </w:rPr>
        <w:t>2</w:t>
      </w:r>
      <w:r w:rsidR="00CE3511">
        <w:rPr>
          <w:rFonts w:ascii="Arial" w:hAnsi="Arial" w:cs="Arial"/>
          <w:bCs/>
          <w:sz w:val="20"/>
          <w:szCs w:val="20"/>
        </w:rPr>
        <w:t>1</w:t>
      </w:r>
      <w:r>
        <w:rPr>
          <w:rFonts w:ascii="Arial" w:hAnsi="Arial" w:cs="Arial"/>
          <w:bCs/>
          <w:sz w:val="20"/>
          <w:szCs w:val="20"/>
        </w:rPr>
        <w:t xml:space="preserve"> course completions</w:t>
      </w:r>
      <w:r w:rsidR="003D083E">
        <w:rPr>
          <w:rFonts w:ascii="Arial" w:hAnsi="Arial" w:cs="Arial"/>
          <w:bCs/>
          <w:sz w:val="20"/>
          <w:szCs w:val="20"/>
        </w:rPr>
        <w:t>.</w:t>
      </w:r>
    </w:p>
    <w:p w14:paraId="3B512B67" w14:textId="3D6DE7E8" w:rsidR="003D083E" w:rsidRDefault="003D083E" w:rsidP="003D083E">
      <w:pPr>
        <w:pStyle w:val="ListParagraph"/>
        <w:numPr>
          <w:ilvl w:val="0"/>
          <w:numId w:val="17"/>
        </w:numPr>
        <w:ind w:left="720" w:hanging="450"/>
        <w:jc w:val="both"/>
        <w:rPr>
          <w:rFonts w:ascii="Arial" w:hAnsi="Arial" w:cs="Arial"/>
          <w:bCs/>
          <w:sz w:val="20"/>
          <w:szCs w:val="20"/>
        </w:rPr>
      </w:pPr>
      <w:r>
        <w:rPr>
          <w:rFonts w:ascii="Arial" w:hAnsi="Arial" w:cs="Arial"/>
          <w:bCs/>
          <w:sz w:val="20"/>
          <w:szCs w:val="20"/>
        </w:rPr>
        <w:t>The current Strategic Plan (2019-2023) is based on new measures, which may not have data available prior to FY2019.</w:t>
      </w:r>
    </w:p>
    <w:p w14:paraId="3C6680F4" w14:textId="6261BDC9" w:rsidR="00ED45BD" w:rsidRDefault="000C2955" w:rsidP="003D083E">
      <w:pPr>
        <w:pStyle w:val="ListParagraph"/>
        <w:numPr>
          <w:ilvl w:val="0"/>
          <w:numId w:val="17"/>
        </w:numPr>
        <w:ind w:left="720" w:hanging="450"/>
        <w:jc w:val="both"/>
        <w:rPr>
          <w:rFonts w:ascii="Arial" w:hAnsi="Arial" w:cs="Arial"/>
          <w:bCs/>
          <w:sz w:val="20"/>
          <w:szCs w:val="20"/>
        </w:rPr>
      </w:pPr>
      <w:r>
        <w:rPr>
          <w:rFonts w:ascii="Arial" w:hAnsi="Arial" w:cs="Arial"/>
          <w:bCs/>
          <w:sz w:val="20"/>
          <w:szCs w:val="20"/>
        </w:rPr>
        <w:t xml:space="preserve">Previously reported as preliminary numbers and have been updated as final numbers.  </w:t>
      </w:r>
    </w:p>
    <w:p w14:paraId="5ABAADC5" w14:textId="2E0FF56B" w:rsidR="00C43D86" w:rsidRDefault="00C43D86" w:rsidP="003D083E">
      <w:pPr>
        <w:pStyle w:val="ListParagraph"/>
        <w:numPr>
          <w:ilvl w:val="0"/>
          <w:numId w:val="17"/>
        </w:numPr>
        <w:ind w:left="720" w:hanging="450"/>
        <w:jc w:val="both"/>
        <w:rPr>
          <w:rFonts w:ascii="Arial" w:hAnsi="Arial" w:cs="Arial"/>
          <w:bCs/>
          <w:sz w:val="20"/>
          <w:szCs w:val="20"/>
        </w:rPr>
      </w:pPr>
      <w:r>
        <w:rPr>
          <w:rFonts w:ascii="Arial" w:hAnsi="Arial" w:cs="Arial"/>
          <w:bCs/>
          <w:sz w:val="20"/>
          <w:szCs w:val="20"/>
        </w:rPr>
        <w:t>Previously reported as one number (unduplicated headcount).  Now reported as breakouts of English and Math (duplicate headcount).</w:t>
      </w:r>
    </w:p>
    <w:p w14:paraId="53861E6E" w14:textId="77777777" w:rsidR="001D6F5C" w:rsidRPr="007D5DB1" w:rsidRDefault="001D6F5C" w:rsidP="007D5DB1">
      <w:pPr>
        <w:jc w:val="both"/>
        <w:rPr>
          <w:rFonts w:ascii="Arial" w:hAnsi="Arial" w:cs="Arial"/>
        </w:rPr>
      </w:pPr>
    </w:p>
    <w:tbl>
      <w:tblPr>
        <w:tblW w:w="0" w:type="auto"/>
        <w:jc w:val="center"/>
        <w:tblBorders>
          <w:top w:val="threeDEmboss" w:sz="24" w:space="0" w:color="333399"/>
          <w:left w:val="threeDEmboss" w:sz="24" w:space="0" w:color="333399"/>
          <w:bottom w:val="threeDEmboss" w:sz="24" w:space="0" w:color="333399"/>
          <w:right w:val="threeDEmboss" w:sz="24" w:space="0" w:color="333399"/>
          <w:insideH w:val="threeDEmboss" w:sz="24" w:space="0" w:color="333399"/>
          <w:insideV w:val="threeDEmboss" w:sz="24" w:space="0" w:color="333399"/>
        </w:tblBorders>
        <w:tblLook w:val="0000" w:firstRow="0" w:lastRow="0" w:firstColumn="0" w:lastColumn="0" w:noHBand="0" w:noVBand="0"/>
      </w:tblPr>
      <w:tblGrid>
        <w:gridCol w:w="7680"/>
      </w:tblGrid>
      <w:tr w:rsidR="003B2D84" w14:paraId="261C9EB4" w14:textId="77777777" w:rsidTr="00735900">
        <w:trPr>
          <w:jc w:val="center"/>
        </w:trPr>
        <w:tc>
          <w:tcPr>
            <w:tcW w:w="7680" w:type="dxa"/>
          </w:tcPr>
          <w:p w14:paraId="39B0CA9D" w14:textId="77777777" w:rsidR="003B2D84" w:rsidRDefault="003B2D84" w:rsidP="007D5DB1">
            <w:pPr>
              <w:jc w:val="center"/>
              <w:rPr>
                <w:rFonts w:ascii="Arial" w:hAnsi="Arial" w:cs="Arial"/>
                <w:sz w:val="20"/>
              </w:rPr>
            </w:pPr>
            <w:r>
              <w:rPr>
                <w:rFonts w:ascii="Arial" w:hAnsi="Arial" w:cs="Arial"/>
                <w:b/>
                <w:bCs/>
                <w:sz w:val="20"/>
              </w:rPr>
              <w:t>For More Information Contact</w:t>
            </w:r>
          </w:p>
          <w:p w14:paraId="4E59C007" w14:textId="77777777" w:rsidR="003B2D84" w:rsidRDefault="003B2D84" w:rsidP="007D5DB1">
            <w:pPr>
              <w:jc w:val="center"/>
              <w:rPr>
                <w:rFonts w:ascii="Arial" w:hAnsi="Arial" w:cs="Arial"/>
                <w:sz w:val="20"/>
              </w:rPr>
            </w:pPr>
          </w:p>
          <w:p w14:paraId="62552038" w14:textId="7630B7F8" w:rsidR="00A148BA" w:rsidRDefault="00A148BA" w:rsidP="007D5DB1">
            <w:pPr>
              <w:ind w:left="252"/>
              <w:rPr>
                <w:rFonts w:ascii="Arial" w:hAnsi="Arial" w:cs="Arial"/>
                <w:sz w:val="20"/>
              </w:rPr>
            </w:pPr>
            <w:r>
              <w:rPr>
                <w:rFonts w:ascii="Arial" w:hAnsi="Arial" w:cs="Arial"/>
                <w:sz w:val="20"/>
              </w:rPr>
              <w:t>Kati Wilson</w:t>
            </w:r>
            <w:r>
              <w:rPr>
                <w:rFonts w:ascii="Arial" w:hAnsi="Arial" w:cs="Arial"/>
                <w:sz w:val="20"/>
              </w:rPr>
              <w:br/>
              <w:t>Assistant Director of Reporting</w:t>
            </w:r>
          </w:p>
          <w:p w14:paraId="6428A1F6" w14:textId="1633F545" w:rsidR="003B2D84" w:rsidRDefault="003B2D84" w:rsidP="007D5DB1">
            <w:pPr>
              <w:ind w:left="252"/>
              <w:rPr>
                <w:rFonts w:ascii="Arial" w:hAnsi="Arial" w:cs="Arial"/>
                <w:sz w:val="20"/>
              </w:rPr>
            </w:pPr>
            <w:r>
              <w:rPr>
                <w:rFonts w:ascii="Arial" w:hAnsi="Arial" w:cs="Arial"/>
                <w:sz w:val="20"/>
              </w:rPr>
              <w:t xml:space="preserve">Office of Institutional Research </w:t>
            </w:r>
            <w:r w:rsidR="00D603F0">
              <w:rPr>
                <w:rFonts w:ascii="Arial" w:hAnsi="Arial" w:cs="Arial"/>
                <w:sz w:val="20"/>
              </w:rPr>
              <w:t>&amp; Effectiveness</w:t>
            </w:r>
          </w:p>
          <w:p w14:paraId="05DA36E8" w14:textId="77777777" w:rsidR="003B2D84" w:rsidRDefault="003B2D84" w:rsidP="007D5DB1">
            <w:pPr>
              <w:ind w:left="252"/>
              <w:rPr>
                <w:rFonts w:ascii="Arial" w:hAnsi="Arial" w:cs="Arial"/>
                <w:sz w:val="20"/>
              </w:rPr>
            </w:pPr>
            <w:r>
              <w:rPr>
                <w:rFonts w:ascii="Arial" w:hAnsi="Arial" w:cs="Arial"/>
                <w:sz w:val="20"/>
              </w:rPr>
              <w:t>Lewis-Clark State College</w:t>
            </w:r>
          </w:p>
          <w:p w14:paraId="1F792246" w14:textId="77777777" w:rsidR="003B2D84" w:rsidRDefault="003B2D84" w:rsidP="007D5DB1">
            <w:pPr>
              <w:ind w:left="252"/>
              <w:rPr>
                <w:rFonts w:ascii="Arial" w:hAnsi="Arial" w:cs="Arial"/>
                <w:sz w:val="20"/>
              </w:rPr>
            </w:pPr>
            <w:r>
              <w:rPr>
                <w:rFonts w:ascii="Arial" w:hAnsi="Arial" w:cs="Arial"/>
                <w:sz w:val="20"/>
              </w:rPr>
              <w:t>500 8</w:t>
            </w:r>
            <w:r>
              <w:rPr>
                <w:rFonts w:ascii="Arial" w:hAnsi="Arial" w:cs="Arial"/>
                <w:sz w:val="20"/>
                <w:vertAlign w:val="superscript"/>
              </w:rPr>
              <w:t>th</w:t>
            </w:r>
            <w:r>
              <w:rPr>
                <w:rFonts w:ascii="Arial" w:hAnsi="Arial" w:cs="Arial"/>
                <w:sz w:val="20"/>
              </w:rPr>
              <w:t xml:space="preserve"> Ave.</w:t>
            </w:r>
          </w:p>
          <w:p w14:paraId="05248F8E" w14:textId="77777777" w:rsidR="003B2D84" w:rsidRDefault="003B2D84" w:rsidP="007D5DB1">
            <w:pPr>
              <w:ind w:left="252"/>
              <w:rPr>
                <w:rFonts w:ascii="Arial" w:hAnsi="Arial" w:cs="Arial"/>
                <w:sz w:val="20"/>
              </w:rPr>
            </w:pPr>
            <w:r>
              <w:rPr>
                <w:rFonts w:ascii="Arial" w:hAnsi="Arial" w:cs="Arial"/>
                <w:sz w:val="20"/>
              </w:rPr>
              <w:t>Lewiston ID 83501</w:t>
            </w:r>
          </w:p>
          <w:p w14:paraId="66A3EFEF" w14:textId="77777777" w:rsidR="003B2D84" w:rsidRDefault="003B2D84" w:rsidP="007D5DB1">
            <w:pPr>
              <w:ind w:left="252"/>
              <w:rPr>
                <w:rFonts w:ascii="Arial" w:hAnsi="Arial" w:cs="Arial"/>
                <w:sz w:val="20"/>
                <w:szCs w:val="17"/>
              </w:rPr>
            </w:pPr>
            <w:r>
              <w:rPr>
                <w:rFonts w:ascii="Arial" w:hAnsi="Arial" w:cs="Arial"/>
                <w:sz w:val="20"/>
              </w:rPr>
              <w:t xml:space="preserve">Phone: </w:t>
            </w:r>
            <w:r>
              <w:rPr>
                <w:rFonts w:ascii="Arial" w:hAnsi="Arial" w:cs="Arial"/>
                <w:sz w:val="20"/>
                <w:szCs w:val="17"/>
              </w:rPr>
              <w:t>(208) 792-2</w:t>
            </w:r>
            <w:r w:rsidR="00426878">
              <w:rPr>
                <w:rFonts w:ascii="Arial" w:hAnsi="Arial" w:cs="Arial"/>
                <w:sz w:val="20"/>
                <w:szCs w:val="17"/>
              </w:rPr>
              <w:t>162</w:t>
            </w:r>
          </w:p>
          <w:p w14:paraId="14DDFBC8" w14:textId="39BFF838" w:rsidR="003B2D84" w:rsidRDefault="003B2D84" w:rsidP="00D603F0">
            <w:pPr>
              <w:ind w:left="252"/>
              <w:rPr>
                <w:rFonts w:ascii="Arial" w:hAnsi="Arial" w:cs="Arial"/>
                <w:sz w:val="20"/>
                <w:szCs w:val="17"/>
              </w:rPr>
            </w:pPr>
            <w:r>
              <w:rPr>
                <w:rFonts w:ascii="Arial" w:hAnsi="Arial" w:cs="Arial"/>
                <w:sz w:val="20"/>
                <w:szCs w:val="17"/>
              </w:rPr>
              <w:t xml:space="preserve">E-mail:  </w:t>
            </w:r>
            <w:hyperlink r:id="rId8" w:history="1">
              <w:r w:rsidR="00D603F0" w:rsidRPr="007766EE">
                <w:rPr>
                  <w:rStyle w:val="Hyperlink"/>
                  <w:rFonts w:ascii="Arial" w:hAnsi="Arial" w:cs="Arial"/>
                  <w:sz w:val="20"/>
                  <w:szCs w:val="17"/>
                </w:rPr>
                <w:t>kjwilson@lcsc.edu</w:t>
              </w:r>
            </w:hyperlink>
            <w:r w:rsidR="00D603F0">
              <w:rPr>
                <w:rFonts w:ascii="Arial" w:hAnsi="Arial" w:cs="Arial"/>
                <w:sz w:val="20"/>
                <w:szCs w:val="17"/>
              </w:rPr>
              <w:t xml:space="preserve"> or </w:t>
            </w:r>
            <w:hyperlink r:id="rId9" w:history="1">
              <w:r w:rsidR="009A344C" w:rsidRPr="00105A3F">
                <w:rPr>
                  <w:rStyle w:val="Hyperlink"/>
                  <w:rFonts w:ascii="Arial" w:hAnsi="Arial" w:cs="Arial"/>
                  <w:sz w:val="20"/>
                  <w:szCs w:val="17"/>
                </w:rPr>
                <w:t>instres@lcsc.edu</w:t>
              </w:r>
            </w:hyperlink>
          </w:p>
          <w:p w14:paraId="3A388A40" w14:textId="30D92144" w:rsidR="009A344C" w:rsidRDefault="009A344C" w:rsidP="00D603F0">
            <w:pPr>
              <w:ind w:left="252"/>
              <w:rPr>
                <w:rFonts w:ascii="Arial" w:hAnsi="Arial" w:cs="Arial"/>
                <w:sz w:val="20"/>
              </w:rPr>
            </w:pPr>
          </w:p>
        </w:tc>
      </w:tr>
    </w:tbl>
    <w:p w14:paraId="330136FC" w14:textId="77777777" w:rsidR="00F812BF" w:rsidRDefault="00F812BF" w:rsidP="007D5DB1">
      <w:pPr>
        <w:jc w:val="both"/>
        <w:rPr>
          <w:rFonts w:ascii="Arial" w:hAnsi="Arial" w:cs="Arial"/>
          <w:sz w:val="20"/>
        </w:rPr>
      </w:pPr>
    </w:p>
    <w:sectPr w:rsidR="00F812BF" w:rsidSect="00CD6040">
      <w:headerReference w:type="default" r:id="rId10"/>
      <w:footerReference w:type="default" r:id="rId11"/>
      <w:pgSz w:w="12240" w:h="15840" w:code="1"/>
      <w:pgMar w:top="1080" w:right="1080" w:bottom="720" w:left="1080" w:header="108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E9A61" w14:textId="77777777" w:rsidR="00197680" w:rsidRDefault="00197680">
      <w:r>
        <w:separator/>
      </w:r>
    </w:p>
  </w:endnote>
  <w:endnote w:type="continuationSeparator" w:id="0">
    <w:p w14:paraId="51949C19" w14:textId="77777777" w:rsidR="00197680" w:rsidRDefault="00197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aur">
    <w:panose1 w:val="020305040502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roxima Nova Rg">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095990"/>
      <w:docPartObj>
        <w:docPartGallery w:val="Page Numbers (Bottom of Page)"/>
        <w:docPartUnique/>
      </w:docPartObj>
    </w:sdtPr>
    <w:sdtEndPr>
      <w:rPr>
        <w:noProof/>
      </w:rPr>
    </w:sdtEndPr>
    <w:sdtContent>
      <w:p w14:paraId="0955BC68" w14:textId="77777777" w:rsidR="00670084" w:rsidRPr="00450462" w:rsidRDefault="00670084" w:rsidP="00A36F70">
        <w:pPr>
          <w:pStyle w:val="Footer"/>
          <w:tabs>
            <w:tab w:val="clear" w:pos="4320"/>
            <w:tab w:val="clear" w:pos="8640"/>
            <w:tab w:val="center" w:pos="4680"/>
            <w:tab w:val="right" w:pos="10080"/>
          </w:tabs>
          <w:rPr>
            <w:rFonts w:ascii="Arial" w:hAnsi="Arial" w:cs="Arial"/>
            <w:sz w:val="20"/>
            <w:szCs w:val="20"/>
          </w:rPr>
        </w:pPr>
      </w:p>
      <w:p w14:paraId="03C08DAA" w14:textId="01B2CE39" w:rsidR="00670084" w:rsidRPr="00A36F70" w:rsidRDefault="00670084" w:rsidP="00A36F70">
        <w:pPr>
          <w:pStyle w:val="Footer"/>
          <w:tabs>
            <w:tab w:val="clear" w:pos="4320"/>
            <w:tab w:val="clear" w:pos="8640"/>
            <w:tab w:val="center" w:pos="4680"/>
            <w:tab w:val="right" w:pos="10080"/>
          </w:tabs>
          <w:rPr>
            <w:rFonts w:ascii="Arial" w:hAnsi="Arial" w:cs="Arial"/>
            <w:sz w:val="20"/>
            <w:szCs w:val="20"/>
          </w:rPr>
        </w:pPr>
        <w:r>
          <w:rPr>
            <w:rFonts w:ascii="Arial" w:hAnsi="Arial" w:cs="Arial"/>
            <w:sz w:val="20"/>
            <w:szCs w:val="20"/>
          </w:rPr>
          <w:t>State of Idaho</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D72E7F">
          <w:rPr>
            <w:rFonts w:ascii="Arial" w:hAnsi="Arial" w:cs="Arial"/>
            <w:noProof/>
            <w:sz w:val="20"/>
            <w:szCs w:val="20"/>
          </w:rPr>
          <w:t>3</w:t>
        </w:r>
        <w:r>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E7DE6" w14:textId="77777777" w:rsidR="00197680" w:rsidRDefault="00197680">
      <w:r>
        <w:separator/>
      </w:r>
    </w:p>
  </w:footnote>
  <w:footnote w:type="continuationSeparator" w:id="0">
    <w:p w14:paraId="73505198" w14:textId="77777777" w:rsidR="00197680" w:rsidRDefault="00197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insideH w:val="single" w:sz="4" w:space="0" w:color="auto"/>
        <w:insideV w:val="single" w:sz="4" w:space="0" w:color="auto"/>
      </w:tblBorders>
      <w:tblLook w:val="0000" w:firstRow="0" w:lastRow="0" w:firstColumn="0" w:lastColumn="0" w:noHBand="0" w:noVBand="0"/>
    </w:tblPr>
    <w:tblGrid>
      <w:gridCol w:w="10080"/>
    </w:tblGrid>
    <w:tr w:rsidR="00670084" w14:paraId="1E9C98BE" w14:textId="77777777" w:rsidTr="00CD6040">
      <w:trPr>
        <w:trHeight w:val="343"/>
      </w:trPr>
      <w:tc>
        <w:tcPr>
          <w:tcW w:w="10116" w:type="dxa"/>
          <w:shd w:val="clear" w:color="auto" w:fill="000080"/>
        </w:tcPr>
        <w:p w14:paraId="51ED7B36" w14:textId="1305B4DB" w:rsidR="00670084" w:rsidRDefault="00670084" w:rsidP="00797E57">
          <w:pPr>
            <w:tabs>
              <w:tab w:val="right" w:pos="9852"/>
            </w:tabs>
            <w:rPr>
              <w:rFonts w:ascii="Arial" w:hAnsi="Arial" w:cs="Arial"/>
              <w:color w:val="FFFFFF"/>
            </w:rPr>
          </w:pPr>
          <w:r>
            <w:rPr>
              <w:rFonts w:ascii="Arial" w:hAnsi="Arial" w:cs="Arial"/>
              <w:b/>
              <w:bCs/>
              <w:color w:val="FFFFFF"/>
            </w:rPr>
            <w:t>Lewis-Clark State College</w:t>
          </w:r>
          <w:r>
            <w:rPr>
              <w:rFonts w:ascii="Arial" w:hAnsi="Arial" w:cs="Arial"/>
              <w:b/>
              <w:bCs/>
              <w:color w:val="FFFFFF"/>
            </w:rPr>
            <w:tab/>
          </w:r>
          <w:r>
            <w:rPr>
              <w:rFonts w:ascii="Arial" w:hAnsi="Arial" w:cs="Arial"/>
              <w:color w:val="FFFFFF"/>
            </w:rPr>
            <w:t>Performance Report</w:t>
          </w:r>
        </w:p>
      </w:tc>
    </w:tr>
    <w:tr w:rsidR="00670084" w14:paraId="233B4F00" w14:textId="77777777" w:rsidTr="00CD6040">
      <w:trPr>
        <w:trHeight w:hRule="exact" w:val="111"/>
      </w:trPr>
      <w:tc>
        <w:tcPr>
          <w:tcW w:w="10116" w:type="dxa"/>
          <w:tcBorders>
            <w:top w:val="nil"/>
            <w:bottom w:val="single" w:sz="4" w:space="0" w:color="auto"/>
          </w:tcBorders>
        </w:tcPr>
        <w:p w14:paraId="789C677E" w14:textId="77777777" w:rsidR="00670084" w:rsidRDefault="00670084" w:rsidP="00E74659"/>
      </w:tc>
    </w:tr>
    <w:tr w:rsidR="00670084" w14:paraId="393179F4" w14:textId="77777777" w:rsidTr="00CD6040">
      <w:trPr>
        <w:trHeight w:val="343"/>
      </w:trPr>
      <w:tc>
        <w:tcPr>
          <w:tcW w:w="10116" w:type="dxa"/>
          <w:tcBorders>
            <w:top w:val="single" w:sz="4" w:space="0" w:color="auto"/>
            <w:bottom w:val="nil"/>
          </w:tcBorders>
          <w:shd w:val="clear" w:color="auto" w:fill="000080"/>
        </w:tcPr>
        <w:p w14:paraId="35528127" w14:textId="77777777" w:rsidR="00670084" w:rsidRDefault="00670084" w:rsidP="00E74659"/>
      </w:tc>
    </w:tr>
  </w:tbl>
  <w:p w14:paraId="3A2055BD" w14:textId="77777777" w:rsidR="00670084" w:rsidRPr="009E1469" w:rsidRDefault="00670084" w:rsidP="0025487A">
    <w:pPr>
      <w:pStyle w:val="Header"/>
      <w:tabs>
        <w:tab w:val="clear" w:pos="4320"/>
        <w:tab w:val="clear" w:pos="8640"/>
        <w:tab w:val="left" w:pos="13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0530C"/>
    <w:multiLevelType w:val="hybridMultilevel"/>
    <w:tmpl w:val="625A82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8765B"/>
    <w:multiLevelType w:val="hybridMultilevel"/>
    <w:tmpl w:val="8DB82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24F1224"/>
    <w:multiLevelType w:val="hybridMultilevel"/>
    <w:tmpl w:val="2A50C88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29B705D"/>
    <w:multiLevelType w:val="hybridMultilevel"/>
    <w:tmpl w:val="03A6568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185B0F37"/>
    <w:multiLevelType w:val="hybridMultilevel"/>
    <w:tmpl w:val="DA66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E33DE"/>
    <w:multiLevelType w:val="hybridMultilevel"/>
    <w:tmpl w:val="25DA6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711D18"/>
    <w:multiLevelType w:val="hybridMultilevel"/>
    <w:tmpl w:val="BA1EA8E4"/>
    <w:lvl w:ilvl="0" w:tplc="4F387B6E">
      <w:numFmt w:val="bullet"/>
      <w:lvlText w:val="-"/>
      <w:lvlJc w:val="left"/>
      <w:pPr>
        <w:tabs>
          <w:tab w:val="num" w:pos="420"/>
        </w:tabs>
        <w:ind w:left="420" w:hanging="360"/>
      </w:pPr>
      <w:rPr>
        <w:rFonts w:ascii="Arial" w:eastAsia="Times New Roman" w:hAnsi="Arial" w:cs="Arial"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7" w15:restartNumberingAfterBreak="0">
    <w:nsid w:val="2ADD1816"/>
    <w:multiLevelType w:val="hybridMultilevel"/>
    <w:tmpl w:val="74E03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BD00E36"/>
    <w:multiLevelType w:val="hybridMultilevel"/>
    <w:tmpl w:val="FDC29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2319CE"/>
    <w:multiLevelType w:val="hybridMultilevel"/>
    <w:tmpl w:val="7564F440"/>
    <w:lvl w:ilvl="0" w:tplc="26142072">
      <w:start w:val="1"/>
      <w:numFmt w:val="decimal"/>
      <w:lvlText w:val="%1."/>
      <w:lvlJc w:val="left"/>
      <w:pPr>
        <w:ind w:left="630" w:hanging="36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B858F0"/>
    <w:multiLevelType w:val="hybridMultilevel"/>
    <w:tmpl w:val="5A98E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87D58FE"/>
    <w:multiLevelType w:val="hybridMultilevel"/>
    <w:tmpl w:val="EA1CC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A56592"/>
    <w:multiLevelType w:val="hybridMultilevel"/>
    <w:tmpl w:val="63563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921BF"/>
    <w:multiLevelType w:val="hybridMultilevel"/>
    <w:tmpl w:val="9C4814E4"/>
    <w:lvl w:ilvl="0" w:tplc="04090001">
      <w:start w:val="1"/>
      <w:numFmt w:val="bullet"/>
      <w:lvlText w:val=""/>
      <w:lvlJc w:val="left"/>
      <w:pPr>
        <w:ind w:left="1485" w:hanging="765"/>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4A0D11DC"/>
    <w:multiLevelType w:val="hybridMultilevel"/>
    <w:tmpl w:val="89FACBB0"/>
    <w:lvl w:ilvl="0" w:tplc="82CE970E">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C824947"/>
    <w:multiLevelType w:val="multilevel"/>
    <w:tmpl w:val="FA8C508A"/>
    <w:lvl w:ilvl="0">
      <w:numFmt w:val="bullet"/>
      <w:lvlText w:val="-"/>
      <w:lvlJc w:val="left"/>
      <w:pPr>
        <w:tabs>
          <w:tab w:val="num" w:pos="360"/>
        </w:tabs>
        <w:ind w:left="360" w:hanging="360"/>
      </w:pPr>
      <w:rPr>
        <w:rFonts w:ascii="Arial" w:eastAsia="Times New Roman"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07309E3"/>
    <w:multiLevelType w:val="hybridMultilevel"/>
    <w:tmpl w:val="F210E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2CF0CDF"/>
    <w:multiLevelType w:val="hybridMultilevel"/>
    <w:tmpl w:val="7EB42ECC"/>
    <w:lvl w:ilvl="0" w:tplc="D6924456">
      <w:start w:val="1"/>
      <w:numFmt w:val="decimal"/>
      <w:lvlText w:val="%1."/>
      <w:lvlJc w:val="left"/>
      <w:pPr>
        <w:ind w:left="360" w:hanging="360"/>
      </w:pPr>
      <w:rPr>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597A5A28"/>
    <w:multiLevelType w:val="hybridMultilevel"/>
    <w:tmpl w:val="F9D0544E"/>
    <w:lvl w:ilvl="0" w:tplc="8152C124">
      <w:start w:val="1"/>
      <w:numFmt w:val="bullet"/>
      <w:lvlText w:val=""/>
      <w:lvlJc w:val="left"/>
      <w:pPr>
        <w:ind w:left="1260" w:hanging="360"/>
      </w:pPr>
      <w:rPr>
        <w:rFonts w:ascii="Symbol" w:hAnsi="Symbol" w:hint="default"/>
        <w:spacing w:val="0"/>
        <w:w w:val="100"/>
        <w:kern w:val="0"/>
        <w:position w:val="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5E9F4543"/>
    <w:multiLevelType w:val="hybridMultilevel"/>
    <w:tmpl w:val="B3FA09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112F4E"/>
    <w:multiLevelType w:val="hybridMultilevel"/>
    <w:tmpl w:val="FA8C508A"/>
    <w:lvl w:ilvl="0" w:tplc="4BE01E14">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E1D287E"/>
    <w:multiLevelType w:val="hybridMultilevel"/>
    <w:tmpl w:val="DF3C943A"/>
    <w:lvl w:ilvl="0" w:tplc="164A51C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F335A3"/>
    <w:multiLevelType w:val="hybridMultilevel"/>
    <w:tmpl w:val="F6060E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37658D4"/>
    <w:multiLevelType w:val="hybridMultilevel"/>
    <w:tmpl w:val="41ACC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DD3062"/>
    <w:multiLevelType w:val="hybridMultilevel"/>
    <w:tmpl w:val="D7986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7D3945"/>
    <w:multiLevelType w:val="hybridMultilevel"/>
    <w:tmpl w:val="3D80C876"/>
    <w:lvl w:ilvl="0" w:tplc="4F387B6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2036723">
    <w:abstractNumId w:val="20"/>
  </w:num>
  <w:num w:numId="2" w16cid:durableId="121654372">
    <w:abstractNumId w:val="15"/>
  </w:num>
  <w:num w:numId="3" w16cid:durableId="974719539">
    <w:abstractNumId w:val="22"/>
  </w:num>
  <w:num w:numId="4" w16cid:durableId="435176021">
    <w:abstractNumId w:val="0"/>
  </w:num>
  <w:num w:numId="5" w16cid:durableId="420025157">
    <w:abstractNumId w:val="6"/>
  </w:num>
  <w:num w:numId="6" w16cid:durableId="291179796">
    <w:abstractNumId w:val="24"/>
  </w:num>
  <w:num w:numId="7" w16cid:durableId="714160193">
    <w:abstractNumId w:val="23"/>
  </w:num>
  <w:num w:numId="8" w16cid:durableId="1971739823">
    <w:abstractNumId w:val="21"/>
  </w:num>
  <w:num w:numId="9" w16cid:durableId="702246629">
    <w:abstractNumId w:val="25"/>
  </w:num>
  <w:num w:numId="10" w16cid:durableId="186414524">
    <w:abstractNumId w:val="11"/>
  </w:num>
  <w:num w:numId="11" w16cid:durableId="27190980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68703238">
    <w:abstractNumId w:val="16"/>
  </w:num>
  <w:num w:numId="13" w16cid:durableId="16585314">
    <w:abstractNumId w:val="11"/>
  </w:num>
  <w:num w:numId="14" w16cid:durableId="272640608">
    <w:abstractNumId w:val="18"/>
  </w:num>
  <w:num w:numId="15" w16cid:durableId="374812696">
    <w:abstractNumId w:val="5"/>
  </w:num>
  <w:num w:numId="16" w16cid:durableId="1460760012">
    <w:abstractNumId w:val="13"/>
  </w:num>
  <w:num w:numId="17" w16cid:durableId="365756789">
    <w:abstractNumId w:val="9"/>
  </w:num>
  <w:num w:numId="18" w16cid:durableId="488522224">
    <w:abstractNumId w:val="14"/>
  </w:num>
  <w:num w:numId="19" w16cid:durableId="459806929">
    <w:abstractNumId w:val="3"/>
  </w:num>
  <w:num w:numId="20" w16cid:durableId="2049865914">
    <w:abstractNumId w:val="12"/>
  </w:num>
  <w:num w:numId="21" w16cid:durableId="1447384012">
    <w:abstractNumId w:val="19"/>
  </w:num>
  <w:num w:numId="22" w16cid:durableId="8981295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2622837">
    <w:abstractNumId w:val="1"/>
  </w:num>
  <w:num w:numId="24" w16cid:durableId="777797152">
    <w:abstractNumId w:val="4"/>
  </w:num>
  <w:num w:numId="25" w16cid:durableId="722486680">
    <w:abstractNumId w:val="7"/>
  </w:num>
  <w:num w:numId="26" w16cid:durableId="1580480223">
    <w:abstractNumId w:val="8"/>
  </w:num>
  <w:num w:numId="27" w16cid:durableId="976109524">
    <w:abstractNumId w:val="7"/>
  </w:num>
  <w:num w:numId="28" w16cid:durableId="1920827242">
    <w:abstractNumId w:val="10"/>
  </w:num>
  <w:num w:numId="29" w16cid:durableId="409890500">
    <w:abstractNumId w:val="7"/>
  </w:num>
  <w:num w:numId="30" w16cid:durableId="648437909">
    <w:abstractNumId w:val="7"/>
  </w:num>
  <w:num w:numId="31" w16cid:durableId="718479364">
    <w:abstractNumId w:val="10"/>
  </w:num>
  <w:num w:numId="32" w16cid:durableId="7680843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7C4"/>
    <w:rsid w:val="00002B96"/>
    <w:rsid w:val="00003574"/>
    <w:rsid w:val="00004213"/>
    <w:rsid w:val="00011954"/>
    <w:rsid w:val="00013BE5"/>
    <w:rsid w:val="00013F25"/>
    <w:rsid w:val="00014625"/>
    <w:rsid w:val="00014DF2"/>
    <w:rsid w:val="000202C0"/>
    <w:rsid w:val="000227BA"/>
    <w:rsid w:val="00022F1F"/>
    <w:rsid w:val="00023C74"/>
    <w:rsid w:val="0002412B"/>
    <w:rsid w:val="000273AF"/>
    <w:rsid w:val="00027E4B"/>
    <w:rsid w:val="00035A3F"/>
    <w:rsid w:val="00040C9C"/>
    <w:rsid w:val="00042942"/>
    <w:rsid w:val="00042EFA"/>
    <w:rsid w:val="000447DA"/>
    <w:rsid w:val="00053097"/>
    <w:rsid w:val="000616F3"/>
    <w:rsid w:val="0006400D"/>
    <w:rsid w:val="00064146"/>
    <w:rsid w:val="0006500F"/>
    <w:rsid w:val="000653FA"/>
    <w:rsid w:val="0007201A"/>
    <w:rsid w:val="000721EF"/>
    <w:rsid w:val="000727D9"/>
    <w:rsid w:val="00074C55"/>
    <w:rsid w:val="00076788"/>
    <w:rsid w:val="00076A63"/>
    <w:rsid w:val="00080CD9"/>
    <w:rsid w:val="000817DF"/>
    <w:rsid w:val="00081BCC"/>
    <w:rsid w:val="00083CBC"/>
    <w:rsid w:val="00084C29"/>
    <w:rsid w:val="000860EE"/>
    <w:rsid w:val="000866C2"/>
    <w:rsid w:val="00086A48"/>
    <w:rsid w:val="0008789E"/>
    <w:rsid w:val="00087C5B"/>
    <w:rsid w:val="0009059F"/>
    <w:rsid w:val="00090A01"/>
    <w:rsid w:val="00096F98"/>
    <w:rsid w:val="00096FB1"/>
    <w:rsid w:val="000A1E53"/>
    <w:rsid w:val="000A2C3A"/>
    <w:rsid w:val="000A2CAA"/>
    <w:rsid w:val="000A3653"/>
    <w:rsid w:val="000A3A66"/>
    <w:rsid w:val="000A3FDF"/>
    <w:rsid w:val="000A4598"/>
    <w:rsid w:val="000A66FC"/>
    <w:rsid w:val="000B06EA"/>
    <w:rsid w:val="000B2DD8"/>
    <w:rsid w:val="000B45D1"/>
    <w:rsid w:val="000B4C43"/>
    <w:rsid w:val="000B7DCD"/>
    <w:rsid w:val="000C0D1C"/>
    <w:rsid w:val="000C2955"/>
    <w:rsid w:val="000C2AA9"/>
    <w:rsid w:val="000C4FCD"/>
    <w:rsid w:val="000C53BF"/>
    <w:rsid w:val="000C5810"/>
    <w:rsid w:val="000C61A5"/>
    <w:rsid w:val="000C754D"/>
    <w:rsid w:val="000C799C"/>
    <w:rsid w:val="000C7A76"/>
    <w:rsid w:val="000D004D"/>
    <w:rsid w:val="000D1727"/>
    <w:rsid w:val="000E06E3"/>
    <w:rsid w:val="000E33F6"/>
    <w:rsid w:val="000E48BB"/>
    <w:rsid w:val="000E4AFF"/>
    <w:rsid w:val="000E5504"/>
    <w:rsid w:val="000E69C5"/>
    <w:rsid w:val="000F0CC1"/>
    <w:rsid w:val="000F128D"/>
    <w:rsid w:val="000F2895"/>
    <w:rsid w:val="000F2A13"/>
    <w:rsid w:val="000F36C8"/>
    <w:rsid w:val="000F3B87"/>
    <w:rsid w:val="000F5444"/>
    <w:rsid w:val="000F5F23"/>
    <w:rsid w:val="001002C6"/>
    <w:rsid w:val="00100373"/>
    <w:rsid w:val="00103D3B"/>
    <w:rsid w:val="00105052"/>
    <w:rsid w:val="00106805"/>
    <w:rsid w:val="00106D11"/>
    <w:rsid w:val="0011030F"/>
    <w:rsid w:val="00111BFA"/>
    <w:rsid w:val="00112E91"/>
    <w:rsid w:val="00114FDB"/>
    <w:rsid w:val="00115AE2"/>
    <w:rsid w:val="001163C8"/>
    <w:rsid w:val="00117257"/>
    <w:rsid w:val="00120822"/>
    <w:rsid w:val="00125036"/>
    <w:rsid w:val="00130C2F"/>
    <w:rsid w:val="00131E46"/>
    <w:rsid w:val="0013281D"/>
    <w:rsid w:val="00137721"/>
    <w:rsid w:val="00140C20"/>
    <w:rsid w:val="001429E4"/>
    <w:rsid w:val="001501B8"/>
    <w:rsid w:val="001508FC"/>
    <w:rsid w:val="001512DA"/>
    <w:rsid w:val="00151C36"/>
    <w:rsid w:val="0015250A"/>
    <w:rsid w:val="00154AB6"/>
    <w:rsid w:val="0015631D"/>
    <w:rsid w:val="00164E73"/>
    <w:rsid w:val="00165C94"/>
    <w:rsid w:val="00166DA4"/>
    <w:rsid w:val="001705DA"/>
    <w:rsid w:val="001724B6"/>
    <w:rsid w:val="00172A7D"/>
    <w:rsid w:val="00172B32"/>
    <w:rsid w:val="0017305C"/>
    <w:rsid w:val="00174737"/>
    <w:rsid w:val="00177A6C"/>
    <w:rsid w:val="00180338"/>
    <w:rsid w:val="0018066F"/>
    <w:rsid w:val="00182F97"/>
    <w:rsid w:val="00183297"/>
    <w:rsid w:val="00183E6B"/>
    <w:rsid w:val="00185C15"/>
    <w:rsid w:val="00185C19"/>
    <w:rsid w:val="00186D3A"/>
    <w:rsid w:val="00186D48"/>
    <w:rsid w:val="001873AF"/>
    <w:rsid w:val="001878BE"/>
    <w:rsid w:val="00190C83"/>
    <w:rsid w:val="00191570"/>
    <w:rsid w:val="00193246"/>
    <w:rsid w:val="00193353"/>
    <w:rsid w:val="00195A6B"/>
    <w:rsid w:val="00196C93"/>
    <w:rsid w:val="00197680"/>
    <w:rsid w:val="001A0312"/>
    <w:rsid w:val="001A05EE"/>
    <w:rsid w:val="001A2BB9"/>
    <w:rsid w:val="001A3FA6"/>
    <w:rsid w:val="001A4591"/>
    <w:rsid w:val="001A475A"/>
    <w:rsid w:val="001A5329"/>
    <w:rsid w:val="001B07C4"/>
    <w:rsid w:val="001B0C0E"/>
    <w:rsid w:val="001B18CE"/>
    <w:rsid w:val="001B669E"/>
    <w:rsid w:val="001C2302"/>
    <w:rsid w:val="001C3723"/>
    <w:rsid w:val="001C39E7"/>
    <w:rsid w:val="001C4B08"/>
    <w:rsid w:val="001C5F1D"/>
    <w:rsid w:val="001D2E6E"/>
    <w:rsid w:val="001D53E1"/>
    <w:rsid w:val="001D6F5C"/>
    <w:rsid w:val="001E25B1"/>
    <w:rsid w:val="001E262F"/>
    <w:rsid w:val="001E3373"/>
    <w:rsid w:val="001E3668"/>
    <w:rsid w:val="001E43E3"/>
    <w:rsid w:val="001E4AFE"/>
    <w:rsid w:val="001E69DA"/>
    <w:rsid w:val="001E6F06"/>
    <w:rsid w:val="001F10EE"/>
    <w:rsid w:val="001F1108"/>
    <w:rsid w:val="001F1E0F"/>
    <w:rsid w:val="001F206D"/>
    <w:rsid w:val="001F2E19"/>
    <w:rsid w:val="001F3131"/>
    <w:rsid w:val="001F3549"/>
    <w:rsid w:val="001F3F62"/>
    <w:rsid w:val="001F4B42"/>
    <w:rsid w:val="001F618D"/>
    <w:rsid w:val="001F7FA7"/>
    <w:rsid w:val="00201F30"/>
    <w:rsid w:val="00202296"/>
    <w:rsid w:val="00202AAC"/>
    <w:rsid w:val="00204DF1"/>
    <w:rsid w:val="002050C5"/>
    <w:rsid w:val="002075AA"/>
    <w:rsid w:val="002132B8"/>
    <w:rsid w:val="00214497"/>
    <w:rsid w:val="002160FD"/>
    <w:rsid w:val="0021637D"/>
    <w:rsid w:val="00220212"/>
    <w:rsid w:val="0022336C"/>
    <w:rsid w:val="002238E6"/>
    <w:rsid w:val="00225957"/>
    <w:rsid w:val="00226865"/>
    <w:rsid w:val="00226F3D"/>
    <w:rsid w:val="00227A21"/>
    <w:rsid w:val="00235054"/>
    <w:rsid w:val="00236193"/>
    <w:rsid w:val="002373E7"/>
    <w:rsid w:val="00241788"/>
    <w:rsid w:val="00244AD6"/>
    <w:rsid w:val="00244BD9"/>
    <w:rsid w:val="00244DB8"/>
    <w:rsid w:val="002504A2"/>
    <w:rsid w:val="00251BBB"/>
    <w:rsid w:val="00251BC0"/>
    <w:rsid w:val="002528F8"/>
    <w:rsid w:val="00253BD1"/>
    <w:rsid w:val="002546D7"/>
    <w:rsid w:val="0025487A"/>
    <w:rsid w:val="00255050"/>
    <w:rsid w:val="00256017"/>
    <w:rsid w:val="002565DB"/>
    <w:rsid w:val="00257B3F"/>
    <w:rsid w:val="00260304"/>
    <w:rsid w:val="002615F5"/>
    <w:rsid w:val="002622C1"/>
    <w:rsid w:val="00264197"/>
    <w:rsid w:val="00266BCB"/>
    <w:rsid w:val="00267B9E"/>
    <w:rsid w:val="00272783"/>
    <w:rsid w:val="002749AF"/>
    <w:rsid w:val="0028112E"/>
    <w:rsid w:val="00281C89"/>
    <w:rsid w:val="00282FC9"/>
    <w:rsid w:val="00286D39"/>
    <w:rsid w:val="00286EB1"/>
    <w:rsid w:val="00290855"/>
    <w:rsid w:val="00291935"/>
    <w:rsid w:val="002A159F"/>
    <w:rsid w:val="002A190D"/>
    <w:rsid w:val="002A2A08"/>
    <w:rsid w:val="002A3247"/>
    <w:rsid w:val="002A38D8"/>
    <w:rsid w:val="002A6A23"/>
    <w:rsid w:val="002A6FE5"/>
    <w:rsid w:val="002A7306"/>
    <w:rsid w:val="002B14D3"/>
    <w:rsid w:val="002B3A02"/>
    <w:rsid w:val="002B3FDF"/>
    <w:rsid w:val="002B5631"/>
    <w:rsid w:val="002B62C9"/>
    <w:rsid w:val="002B7640"/>
    <w:rsid w:val="002B7DA2"/>
    <w:rsid w:val="002C006A"/>
    <w:rsid w:val="002C06A7"/>
    <w:rsid w:val="002C3E99"/>
    <w:rsid w:val="002C3F6C"/>
    <w:rsid w:val="002C3FC4"/>
    <w:rsid w:val="002C7F61"/>
    <w:rsid w:val="002D06E7"/>
    <w:rsid w:val="002D1572"/>
    <w:rsid w:val="002D248E"/>
    <w:rsid w:val="002D3A3E"/>
    <w:rsid w:val="002D3CE9"/>
    <w:rsid w:val="002D5CCA"/>
    <w:rsid w:val="002D7139"/>
    <w:rsid w:val="002E4EEC"/>
    <w:rsid w:val="002E733A"/>
    <w:rsid w:val="002F16B6"/>
    <w:rsid w:val="002F3039"/>
    <w:rsid w:val="002F504C"/>
    <w:rsid w:val="00301971"/>
    <w:rsid w:val="00301B1A"/>
    <w:rsid w:val="00302F95"/>
    <w:rsid w:val="0030652F"/>
    <w:rsid w:val="00311CED"/>
    <w:rsid w:val="003124BE"/>
    <w:rsid w:val="003124E9"/>
    <w:rsid w:val="00312C93"/>
    <w:rsid w:val="00315FB7"/>
    <w:rsid w:val="00316142"/>
    <w:rsid w:val="00316DE9"/>
    <w:rsid w:val="003172E4"/>
    <w:rsid w:val="00317B58"/>
    <w:rsid w:val="003213C6"/>
    <w:rsid w:val="0032554D"/>
    <w:rsid w:val="00326805"/>
    <w:rsid w:val="0032730D"/>
    <w:rsid w:val="00327613"/>
    <w:rsid w:val="00327D07"/>
    <w:rsid w:val="00330A5F"/>
    <w:rsid w:val="00331DAC"/>
    <w:rsid w:val="00331ECA"/>
    <w:rsid w:val="00334652"/>
    <w:rsid w:val="00336526"/>
    <w:rsid w:val="00337655"/>
    <w:rsid w:val="00337CFE"/>
    <w:rsid w:val="00341B94"/>
    <w:rsid w:val="003424D3"/>
    <w:rsid w:val="00342907"/>
    <w:rsid w:val="00343410"/>
    <w:rsid w:val="0034672C"/>
    <w:rsid w:val="003513EE"/>
    <w:rsid w:val="00352340"/>
    <w:rsid w:val="00352A17"/>
    <w:rsid w:val="00352C23"/>
    <w:rsid w:val="00354492"/>
    <w:rsid w:val="003567EE"/>
    <w:rsid w:val="00356FD1"/>
    <w:rsid w:val="00360A31"/>
    <w:rsid w:val="0036220C"/>
    <w:rsid w:val="00362956"/>
    <w:rsid w:val="00364D73"/>
    <w:rsid w:val="00371928"/>
    <w:rsid w:val="00373951"/>
    <w:rsid w:val="00380DEA"/>
    <w:rsid w:val="003810C9"/>
    <w:rsid w:val="0038111E"/>
    <w:rsid w:val="003829CC"/>
    <w:rsid w:val="00382F4B"/>
    <w:rsid w:val="00385E1D"/>
    <w:rsid w:val="003868F6"/>
    <w:rsid w:val="0039177B"/>
    <w:rsid w:val="0039197E"/>
    <w:rsid w:val="00392547"/>
    <w:rsid w:val="00392A67"/>
    <w:rsid w:val="00395E47"/>
    <w:rsid w:val="003968B8"/>
    <w:rsid w:val="0039776A"/>
    <w:rsid w:val="003A181D"/>
    <w:rsid w:val="003A1C16"/>
    <w:rsid w:val="003A29BC"/>
    <w:rsid w:val="003A35A8"/>
    <w:rsid w:val="003A4724"/>
    <w:rsid w:val="003A51C8"/>
    <w:rsid w:val="003A5B69"/>
    <w:rsid w:val="003B05B4"/>
    <w:rsid w:val="003B21B6"/>
    <w:rsid w:val="003B23E6"/>
    <w:rsid w:val="003B2D84"/>
    <w:rsid w:val="003B362A"/>
    <w:rsid w:val="003B3E04"/>
    <w:rsid w:val="003B5F21"/>
    <w:rsid w:val="003B641D"/>
    <w:rsid w:val="003B7EE6"/>
    <w:rsid w:val="003C10FB"/>
    <w:rsid w:val="003C1D5B"/>
    <w:rsid w:val="003C4C41"/>
    <w:rsid w:val="003C7B4E"/>
    <w:rsid w:val="003D083E"/>
    <w:rsid w:val="003D0C09"/>
    <w:rsid w:val="003D2115"/>
    <w:rsid w:val="003D22B7"/>
    <w:rsid w:val="003D363B"/>
    <w:rsid w:val="003D6416"/>
    <w:rsid w:val="003E3F78"/>
    <w:rsid w:val="003E4A80"/>
    <w:rsid w:val="003E5C99"/>
    <w:rsid w:val="003E5FBE"/>
    <w:rsid w:val="003E74F2"/>
    <w:rsid w:val="003F15F2"/>
    <w:rsid w:val="003F2002"/>
    <w:rsid w:val="003F21F8"/>
    <w:rsid w:val="003F3E4A"/>
    <w:rsid w:val="003F4385"/>
    <w:rsid w:val="003F57CA"/>
    <w:rsid w:val="00400DF2"/>
    <w:rsid w:val="0040357C"/>
    <w:rsid w:val="00403619"/>
    <w:rsid w:val="004038BC"/>
    <w:rsid w:val="00404569"/>
    <w:rsid w:val="0040583C"/>
    <w:rsid w:val="00411234"/>
    <w:rsid w:val="00416D7D"/>
    <w:rsid w:val="00424218"/>
    <w:rsid w:val="00426878"/>
    <w:rsid w:val="00427620"/>
    <w:rsid w:val="00427987"/>
    <w:rsid w:val="00431283"/>
    <w:rsid w:val="00434141"/>
    <w:rsid w:val="004348C4"/>
    <w:rsid w:val="00436D4B"/>
    <w:rsid w:val="00440BEA"/>
    <w:rsid w:val="00440C13"/>
    <w:rsid w:val="00440D70"/>
    <w:rsid w:val="004477F8"/>
    <w:rsid w:val="00450462"/>
    <w:rsid w:val="00450B9E"/>
    <w:rsid w:val="00452802"/>
    <w:rsid w:val="00453B1A"/>
    <w:rsid w:val="004545C2"/>
    <w:rsid w:val="00455591"/>
    <w:rsid w:val="00455E60"/>
    <w:rsid w:val="00456E24"/>
    <w:rsid w:val="004578B9"/>
    <w:rsid w:val="00460DF7"/>
    <w:rsid w:val="00461893"/>
    <w:rsid w:val="00464B93"/>
    <w:rsid w:val="004679D2"/>
    <w:rsid w:val="00471DB5"/>
    <w:rsid w:val="00471E82"/>
    <w:rsid w:val="00471F41"/>
    <w:rsid w:val="00473665"/>
    <w:rsid w:val="0047374B"/>
    <w:rsid w:val="00473A83"/>
    <w:rsid w:val="00473ADF"/>
    <w:rsid w:val="004748EC"/>
    <w:rsid w:val="00474A14"/>
    <w:rsid w:val="004752B0"/>
    <w:rsid w:val="004755EE"/>
    <w:rsid w:val="004760E6"/>
    <w:rsid w:val="004779A8"/>
    <w:rsid w:val="00477EF9"/>
    <w:rsid w:val="00477F69"/>
    <w:rsid w:val="004834D5"/>
    <w:rsid w:val="0048445A"/>
    <w:rsid w:val="00485471"/>
    <w:rsid w:val="00485771"/>
    <w:rsid w:val="00490430"/>
    <w:rsid w:val="00491CDE"/>
    <w:rsid w:val="00492110"/>
    <w:rsid w:val="004945DC"/>
    <w:rsid w:val="004962B4"/>
    <w:rsid w:val="0049660B"/>
    <w:rsid w:val="004966A1"/>
    <w:rsid w:val="00496C04"/>
    <w:rsid w:val="0049757D"/>
    <w:rsid w:val="00497933"/>
    <w:rsid w:val="0049794E"/>
    <w:rsid w:val="004A1613"/>
    <w:rsid w:val="004A2E22"/>
    <w:rsid w:val="004A37BF"/>
    <w:rsid w:val="004A7D6C"/>
    <w:rsid w:val="004A7DA8"/>
    <w:rsid w:val="004A7E35"/>
    <w:rsid w:val="004B1FF3"/>
    <w:rsid w:val="004B2107"/>
    <w:rsid w:val="004B748F"/>
    <w:rsid w:val="004B75B7"/>
    <w:rsid w:val="004C0235"/>
    <w:rsid w:val="004C051E"/>
    <w:rsid w:val="004C3576"/>
    <w:rsid w:val="004C3C61"/>
    <w:rsid w:val="004C4279"/>
    <w:rsid w:val="004C4D86"/>
    <w:rsid w:val="004C5C06"/>
    <w:rsid w:val="004C718D"/>
    <w:rsid w:val="004C76BE"/>
    <w:rsid w:val="004D03FA"/>
    <w:rsid w:val="004D16BF"/>
    <w:rsid w:val="004D3409"/>
    <w:rsid w:val="004D62C1"/>
    <w:rsid w:val="004D7218"/>
    <w:rsid w:val="004E0E4F"/>
    <w:rsid w:val="004E219C"/>
    <w:rsid w:val="004E2604"/>
    <w:rsid w:val="004E3A71"/>
    <w:rsid w:val="004E627F"/>
    <w:rsid w:val="004F06FD"/>
    <w:rsid w:val="004F1A82"/>
    <w:rsid w:val="004F27AB"/>
    <w:rsid w:val="004F5732"/>
    <w:rsid w:val="004F5DB3"/>
    <w:rsid w:val="004F70E9"/>
    <w:rsid w:val="005003B3"/>
    <w:rsid w:val="0050304D"/>
    <w:rsid w:val="00507D04"/>
    <w:rsid w:val="00507EDF"/>
    <w:rsid w:val="0051066F"/>
    <w:rsid w:val="00511215"/>
    <w:rsid w:val="00512D5F"/>
    <w:rsid w:val="00516244"/>
    <w:rsid w:val="00516524"/>
    <w:rsid w:val="00516D3C"/>
    <w:rsid w:val="0052020C"/>
    <w:rsid w:val="0052036A"/>
    <w:rsid w:val="005207EF"/>
    <w:rsid w:val="00520C77"/>
    <w:rsid w:val="0052138E"/>
    <w:rsid w:val="00522348"/>
    <w:rsid w:val="0053135D"/>
    <w:rsid w:val="00532F5D"/>
    <w:rsid w:val="00533980"/>
    <w:rsid w:val="00545EC5"/>
    <w:rsid w:val="00546B1E"/>
    <w:rsid w:val="005501D7"/>
    <w:rsid w:val="00550E4E"/>
    <w:rsid w:val="005516DD"/>
    <w:rsid w:val="00552E2F"/>
    <w:rsid w:val="00553050"/>
    <w:rsid w:val="005540C5"/>
    <w:rsid w:val="00554462"/>
    <w:rsid w:val="0055478D"/>
    <w:rsid w:val="00555567"/>
    <w:rsid w:val="00556454"/>
    <w:rsid w:val="00557386"/>
    <w:rsid w:val="00557566"/>
    <w:rsid w:val="00563E25"/>
    <w:rsid w:val="00564494"/>
    <w:rsid w:val="005669C5"/>
    <w:rsid w:val="005676A7"/>
    <w:rsid w:val="00567799"/>
    <w:rsid w:val="005679C3"/>
    <w:rsid w:val="00571213"/>
    <w:rsid w:val="00571AFF"/>
    <w:rsid w:val="0057306E"/>
    <w:rsid w:val="00574550"/>
    <w:rsid w:val="00575403"/>
    <w:rsid w:val="00575923"/>
    <w:rsid w:val="00581947"/>
    <w:rsid w:val="00581ACD"/>
    <w:rsid w:val="0058510C"/>
    <w:rsid w:val="00592B92"/>
    <w:rsid w:val="00593614"/>
    <w:rsid w:val="00593D74"/>
    <w:rsid w:val="00594EEF"/>
    <w:rsid w:val="00595422"/>
    <w:rsid w:val="00596305"/>
    <w:rsid w:val="005A0274"/>
    <w:rsid w:val="005A362C"/>
    <w:rsid w:val="005A3B58"/>
    <w:rsid w:val="005A57F7"/>
    <w:rsid w:val="005A5A7D"/>
    <w:rsid w:val="005A6202"/>
    <w:rsid w:val="005A6DB3"/>
    <w:rsid w:val="005A70C6"/>
    <w:rsid w:val="005A7703"/>
    <w:rsid w:val="005B1BB9"/>
    <w:rsid w:val="005B1DD9"/>
    <w:rsid w:val="005B2C44"/>
    <w:rsid w:val="005B3BA4"/>
    <w:rsid w:val="005B3F57"/>
    <w:rsid w:val="005B491E"/>
    <w:rsid w:val="005B4F54"/>
    <w:rsid w:val="005B56FB"/>
    <w:rsid w:val="005C0348"/>
    <w:rsid w:val="005C256A"/>
    <w:rsid w:val="005C2763"/>
    <w:rsid w:val="005C5111"/>
    <w:rsid w:val="005C5191"/>
    <w:rsid w:val="005C6EDA"/>
    <w:rsid w:val="005C760B"/>
    <w:rsid w:val="005D1B3F"/>
    <w:rsid w:val="005D446E"/>
    <w:rsid w:val="005D4C5E"/>
    <w:rsid w:val="005E0F0E"/>
    <w:rsid w:val="005E2D6F"/>
    <w:rsid w:val="005E32F8"/>
    <w:rsid w:val="005E4F7C"/>
    <w:rsid w:val="005E5600"/>
    <w:rsid w:val="005E6C7E"/>
    <w:rsid w:val="005F0EFA"/>
    <w:rsid w:val="005F10B3"/>
    <w:rsid w:val="005F4A13"/>
    <w:rsid w:val="005F5100"/>
    <w:rsid w:val="005F7A30"/>
    <w:rsid w:val="005F7D00"/>
    <w:rsid w:val="00602384"/>
    <w:rsid w:val="00603C0E"/>
    <w:rsid w:val="00605386"/>
    <w:rsid w:val="0060777A"/>
    <w:rsid w:val="006078FB"/>
    <w:rsid w:val="00607DBD"/>
    <w:rsid w:val="0061024E"/>
    <w:rsid w:val="00610B66"/>
    <w:rsid w:val="0061322B"/>
    <w:rsid w:val="00613C40"/>
    <w:rsid w:val="00614107"/>
    <w:rsid w:val="00617920"/>
    <w:rsid w:val="00617AA0"/>
    <w:rsid w:val="00622F44"/>
    <w:rsid w:val="006231E0"/>
    <w:rsid w:val="006231F3"/>
    <w:rsid w:val="006232A9"/>
    <w:rsid w:val="006254B8"/>
    <w:rsid w:val="006259E0"/>
    <w:rsid w:val="00626BC6"/>
    <w:rsid w:val="006277FF"/>
    <w:rsid w:val="00627D93"/>
    <w:rsid w:val="00630305"/>
    <w:rsid w:val="00634368"/>
    <w:rsid w:val="00635312"/>
    <w:rsid w:val="0063546B"/>
    <w:rsid w:val="00644343"/>
    <w:rsid w:val="00644D2F"/>
    <w:rsid w:val="00647A0F"/>
    <w:rsid w:val="00651141"/>
    <w:rsid w:val="0065273A"/>
    <w:rsid w:val="006528D4"/>
    <w:rsid w:val="00652A3B"/>
    <w:rsid w:val="00653CA7"/>
    <w:rsid w:val="006544C5"/>
    <w:rsid w:val="00654F7F"/>
    <w:rsid w:val="00655918"/>
    <w:rsid w:val="00660327"/>
    <w:rsid w:val="00660B8E"/>
    <w:rsid w:val="00662C22"/>
    <w:rsid w:val="00663008"/>
    <w:rsid w:val="0066478B"/>
    <w:rsid w:val="00664AED"/>
    <w:rsid w:val="00666A91"/>
    <w:rsid w:val="006676F7"/>
    <w:rsid w:val="00670084"/>
    <w:rsid w:val="006709A3"/>
    <w:rsid w:val="00672436"/>
    <w:rsid w:val="00672E3C"/>
    <w:rsid w:val="0067489F"/>
    <w:rsid w:val="0067505A"/>
    <w:rsid w:val="00675655"/>
    <w:rsid w:val="0067782C"/>
    <w:rsid w:val="006809A7"/>
    <w:rsid w:val="00681F71"/>
    <w:rsid w:val="00681FE8"/>
    <w:rsid w:val="00683929"/>
    <w:rsid w:val="00683AEC"/>
    <w:rsid w:val="00684448"/>
    <w:rsid w:val="00684EEE"/>
    <w:rsid w:val="006854C1"/>
    <w:rsid w:val="00685E7C"/>
    <w:rsid w:val="00687B66"/>
    <w:rsid w:val="00691797"/>
    <w:rsid w:val="00692492"/>
    <w:rsid w:val="006927ED"/>
    <w:rsid w:val="006937A1"/>
    <w:rsid w:val="00694FC8"/>
    <w:rsid w:val="00695190"/>
    <w:rsid w:val="006953C3"/>
    <w:rsid w:val="00697E9E"/>
    <w:rsid w:val="006A0793"/>
    <w:rsid w:val="006A0D38"/>
    <w:rsid w:val="006A1599"/>
    <w:rsid w:val="006A2160"/>
    <w:rsid w:val="006A217A"/>
    <w:rsid w:val="006A2994"/>
    <w:rsid w:val="006A41D6"/>
    <w:rsid w:val="006A4AAD"/>
    <w:rsid w:val="006A5418"/>
    <w:rsid w:val="006A6F18"/>
    <w:rsid w:val="006B2303"/>
    <w:rsid w:val="006B2649"/>
    <w:rsid w:val="006B42DE"/>
    <w:rsid w:val="006B5AB1"/>
    <w:rsid w:val="006B5C26"/>
    <w:rsid w:val="006B73AF"/>
    <w:rsid w:val="006C13A1"/>
    <w:rsid w:val="006C1C9D"/>
    <w:rsid w:val="006C2014"/>
    <w:rsid w:val="006C2108"/>
    <w:rsid w:val="006C40E6"/>
    <w:rsid w:val="006C57E6"/>
    <w:rsid w:val="006C77E7"/>
    <w:rsid w:val="006C7D3A"/>
    <w:rsid w:val="006D0F8F"/>
    <w:rsid w:val="006D26DC"/>
    <w:rsid w:val="006D42EC"/>
    <w:rsid w:val="006D4677"/>
    <w:rsid w:val="006D65D2"/>
    <w:rsid w:val="006D7AD1"/>
    <w:rsid w:val="006E0DDA"/>
    <w:rsid w:val="006E0F96"/>
    <w:rsid w:val="006E16F2"/>
    <w:rsid w:val="006E23D3"/>
    <w:rsid w:val="006F0A52"/>
    <w:rsid w:val="006F14FE"/>
    <w:rsid w:val="006F1850"/>
    <w:rsid w:val="006F319A"/>
    <w:rsid w:val="006F4766"/>
    <w:rsid w:val="006F529A"/>
    <w:rsid w:val="006F5C6B"/>
    <w:rsid w:val="006F6525"/>
    <w:rsid w:val="00701549"/>
    <w:rsid w:val="00702DE5"/>
    <w:rsid w:val="00705FA8"/>
    <w:rsid w:val="0070610D"/>
    <w:rsid w:val="007120FF"/>
    <w:rsid w:val="007129C1"/>
    <w:rsid w:val="0071306F"/>
    <w:rsid w:val="00713E78"/>
    <w:rsid w:val="007150C2"/>
    <w:rsid w:val="007156E0"/>
    <w:rsid w:val="00715C30"/>
    <w:rsid w:val="00720D82"/>
    <w:rsid w:val="00722693"/>
    <w:rsid w:val="0072486B"/>
    <w:rsid w:val="00724969"/>
    <w:rsid w:val="00725688"/>
    <w:rsid w:val="0072596B"/>
    <w:rsid w:val="007305B9"/>
    <w:rsid w:val="00730864"/>
    <w:rsid w:val="007311A4"/>
    <w:rsid w:val="00733588"/>
    <w:rsid w:val="00733E06"/>
    <w:rsid w:val="00734A2E"/>
    <w:rsid w:val="00735900"/>
    <w:rsid w:val="00737954"/>
    <w:rsid w:val="00737CE2"/>
    <w:rsid w:val="00741826"/>
    <w:rsid w:val="007423DF"/>
    <w:rsid w:val="00743E5A"/>
    <w:rsid w:val="0074451D"/>
    <w:rsid w:val="007502F3"/>
    <w:rsid w:val="007537D1"/>
    <w:rsid w:val="00753832"/>
    <w:rsid w:val="00753B7B"/>
    <w:rsid w:val="00753C6D"/>
    <w:rsid w:val="00753D7C"/>
    <w:rsid w:val="0075435B"/>
    <w:rsid w:val="00756FC1"/>
    <w:rsid w:val="007570F0"/>
    <w:rsid w:val="00761D0D"/>
    <w:rsid w:val="00762303"/>
    <w:rsid w:val="0076248A"/>
    <w:rsid w:val="007632F0"/>
    <w:rsid w:val="00764874"/>
    <w:rsid w:val="00766486"/>
    <w:rsid w:val="00766736"/>
    <w:rsid w:val="00770776"/>
    <w:rsid w:val="00770918"/>
    <w:rsid w:val="007710E9"/>
    <w:rsid w:val="00772D91"/>
    <w:rsid w:val="00773909"/>
    <w:rsid w:val="007749FE"/>
    <w:rsid w:val="0077707D"/>
    <w:rsid w:val="00781A10"/>
    <w:rsid w:val="00781FCC"/>
    <w:rsid w:val="007833D4"/>
    <w:rsid w:val="0078390B"/>
    <w:rsid w:val="007839AA"/>
    <w:rsid w:val="00784C55"/>
    <w:rsid w:val="0078685F"/>
    <w:rsid w:val="00791639"/>
    <w:rsid w:val="00792EDB"/>
    <w:rsid w:val="0079472A"/>
    <w:rsid w:val="00797593"/>
    <w:rsid w:val="007975D9"/>
    <w:rsid w:val="00797E57"/>
    <w:rsid w:val="007A01C2"/>
    <w:rsid w:val="007A0857"/>
    <w:rsid w:val="007A0AB1"/>
    <w:rsid w:val="007A392D"/>
    <w:rsid w:val="007A52F0"/>
    <w:rsid w:val="007B1093"/>
    <w:rsid w:val="007B3EBB"/>
    <w:rsid w:val="007B5B1E"/>
    <w:rsid w:val="007C0065"/>
    <w:rsid w:val="007C191B"/>
    <w:rsid w:val="007C2FBF"/>
    <w:rsid w:val="007C4D04"/>
    <w:rsid w:val="007C5747"/>
    <w:rsid w:val="007C6C8B"/>
    <w:rsid w:val="007C751C"/>
    <w:rsid w:val="007C79C2"/>
    <w:rsid w:val="007D2C62"/>
    <w:rsid w:val="007D2F09"/>
    <w:rsid w:val="007D3245"/>
    <w:rsid w:val="007D3973"/>
    <w:rsid w:val="007D3AA2"/>
    <w:rsid w:val="007D4A35"/>
    <w:rsid w:val="007D5DB1"/>
    <w:rsid w:val="007D6E1F"/>
    <w:rsid w:val="007D789A"/>
    <w:rsid w:val="007E0064"/>
    <w:rsid w:val="007E153D"/>
    <w:rsid w:val="007E32B1"/>
    <w:rsid w:val="007E659B"/>
    <w:rsid w:val="007E6BB3"/>
    <w:rsid w:val="007F144E"/>
    <w:rsid w:val="007F1FFA"/>
    <w:rsid w:val="007F20D2"/>
    <w:rsid w:val="007F32B5"/>
    <w:rsid w:val="007F36FC"/>
    <w:rsid w:val="007F3F74"/>
    <w:rsid w:val="007F5190"/>
    <w:rsid w:val="007F72B7"/>
    <w:rsid w:val="00801815"/>
    <w:rsid w:val="00801D61"/>
    <w:rsid w:val="00803DF8"/>
    <w:rsid w:val="00803EC0"/>
    <w:rsid w:val="00804FA6"/>
    <w:rsid w:val="0080518C"/>
    <w:rsid w:val="00806714"/>
    <w:rsid w:val="00806FF5"/>
    <w:rsid w:val="00811BD6"/>
    <w:rsid w:val="008159F2"/>
    <w:rsid w:val="00816E17"/>
    <w:rsid w:val="0082063C"/>
    <w:rsid w:val="00821CD9"/>
    <w:rsid w:val="0082400D"/>
    <w:rsid w:val="00825F43"/>
    <w:rsid w:val="00830536"/>
    <w:rsid w:val="008314B0"/>
    <w:rsid w:val="008335FA"/>
    <w:rsid w:val="00834089"/>
    <w:rsid w:val="00837966"/>
    <w:rsid w:val="0084221A"/>
    <w:rsid w:val="008448D1"/>
    <w:rsid w:val="008463CE"/>
    <w:rsid w:val="00850658"/>
    <w:rsid w:val="008529A1"/>
    <w:rsid w:val="00853B1D"/>
    <w:rsid w:val="00853CBF"/>
    <w:rsid w:val="00853DBF"/>
    <w:rsid w:val="0085481F"/>
    <w:rsid w:val="0085671D"/>
    <w:rsid w:val="008569EC"/>
    <w:rsid w:val="008606E4"/>
    <w:rsid w:val="00861900"/>
    <w:rsid w:val="00861C1E"/>
    <w:rsid w:val="008637C1"/>
    <w:rsid w:val="00863F24"/>
    <w:rsid w:val="00864425"/>
    <w:rsid w:val="008663FE"/>
    <w:rsid w:val="0087005B"/>
    <w:rsid w:val="00870D97"/>
    <w:rsid w:val="00872635"/>
    <w:rsid w:val="00875979"/>
    <w:rsid w:val="008770B8"/>
    <w:rsid w:val="00877DEF"/>
    <w:rsid w:val="0088041F"/>
    <w:rsid w:val="0088344B"/>
    <w:rsid w:val="008868E4"/>
    <w:rsid w:val="00887162"/>
    <w:rsid w:val="008903FA"/>
    <w:rsid w:val="008918B7"/>
    <w:rsid w:val="00892359"/>
    <w:rsid w:val="00894782"/>
    <w:rsid w:val="00894D7A"/>
    <w:rsid w:val="0089534B"/>
    <w:rsid w:val="00896BA9"/>
    <w:rsid w:val="008A2BD6"/>
    <w:rsid w:val="008A3B69"/>
    <w:rsid w:val="008A4DD5"/>
    <w:rsid w:val="008A4EF3"/>
    <w:rsid w:val="008A5703"/>
    <w:rsid w:val="008A5F73"/>
    <w:rsid w:val="008A6348"/>
    <w:rsid w:val="008A6B27"/>
    <w:rsid w:val="008A7E3E"/>
    <w:rsid w:val="008B1F00"/>
    <w:rsid w:val="008B2288"/>
    <w:rsid w:val="008B59E3"/>
    <w:rsid w:val="008C13AF"/>
    <w:rsid w:val="008C1BDB"/>
    <w:rsid w:val="008C2360"/>
    <w:rsid w:val="008C30CA"/>
    <w:rsid w:val="008C3FB5"/>
    <w:rsid w:val="008C45C7"/>
    <w:rsid w:val="008C590B"/>
    <w:rsid w:val="008C661E"/>
    <w:rsid w:val="008D17F2"/>
    <w:rsid w:val="008D4BD3"/>
    <w:rsid w:val="008D51C5"/>
    <w:rsid w:val="008D5973"/>
    <w:rsid w:val="008D5CAB"/>
    <w:rsid w:val="008D63D1"/>
    <w:rsid w:val="008D6468"/>
    <w:rsid w:val="008D6C76"/>
    <w:rsid w:val="008D6EDA"/>
    <w:rsid w:val="008E0BC0"/>
    <w:rsid w:val="008E2DFF"/>
    <w:rsid w:val="008E6BFC"/>
    <w:rsid w:val="008E6D44"/>
    <w:rsid w:val="008E71D3"/>
    <w:rsid w:val="008E7638"/>
    <w:rsid w:val="008E7C8C"/>
    <w:rsid w:val="008F16E4"/>
    <w:rsid w:val="008F18B6"/>
    <w:rsid w:val="008F1D33"/>
    <w:rsid w:val="008F1F14"/>
    <w:rsid w:val="008F20D5"/>
    <w:rsid w:val="008F2778"/>
    <w:rsid w:val="008F3E0F"/>
    <w:rsid w:val="008F4007"/>
    <w:rsid w:val="008F4396"/>
    <w:rsid w:val="008F53CB"/>
    <w:rsid w:val="008F5424"/>
    <w:rsid w:val="008F558F"/>
    <w:rsid w:val="008F7D97"/>
    <w:rsid w:val="0090142B"/>
    <w:rsid w:val="009023E9"/>
    <w:rsid w:val="00902C74"/>
    <w:rsid w:val="00903DBB"/>
    <w:rsid w:val="00903F78"/>
    <w:rsid w:val="009064DA"/>
    <w:rsid w:val="00907E6B"/>
    <w:rsid w:val="00912AC2"/>
    <w:rsid w:val="00912E2B"/>
    <w:rsid w:val="00914DF9"/>
    <w:rsid w:val="009154B1"/>
    <w:rsid w:val="009203F3"/>
    <w:rsid w:val="00921B83"/>
    <w:rsid w:val="009228F8"/>
    <w:rsid w:val="009265E7"/>
    <w:rsid w:val="00927C05"/>
    <w:rsid w:val="00927EDC"/>
    <w:rsid w:val="00931C5F"/>
    <w:rsid w:val="00931F72"/>
    <w:rsid w:val="00932D1C"/>
    <w:rsid w:val="009348E9"/>
    <w:rsid w:val="0093617A"/>
    <w:rsid w:val="0094031B"/>
    <w:rsid w:val="0094448F"/>
    <w:rsid w:val="00944884"/>
    <w:rsid w:val="009463D4"/>
    <w:rsid w:val="00952FCC"/>
    <w:rsid w:val="009551B7"/>
    <w:rsid w:val="00956B68"/>
    <w:rsid w:val="00960416"/>
    <w:rsid w:val="00960759"/>
    <w:rsid w:val="00960A88"/>
    <w:rsid w:val="009613E5"/>
    <w:rsid w:val="00961F5C"/>
    <w:rsid w:val="00964F31"/>
    <w:rsid w:val="00965757"/>
    <w:rsid w:val="00965AFA"/>
    <w:rsid w:val="00970241"/>
    <w:rsid w:val="009708B6"/>
    <w:rsid w:val="00971FDC"/>
    <w:rsid w:val="00974135"/>
    <w:rsid w:val="00974BC7"/>
    <w:rsid w:val="00976F80"/>
    <w:rsid w:val="0098123A"/>
    <w:rsid w:val="00981C89"/>
    <w:rsid w:val="0098510E"/>
    <w:rsid w:val="009870D4"/>
    <w:rsid w:val="009922EC"/>
    <w:rsid w:val="009931D9"/>
    <w:rsid w:val="009935CE"/>
    <w:rsid w:val="009946B9"/>
    <w:rsid w:val="00994C13"/>
    <w:rsid w:val="00995BFE"/>
    <w:rsid w:val="009A344C"/>
    <w:rsid w:val="009A6858"/>
    <w:rsid w:val="009B00FF"/>
    <w:rsid w:val="009B40C8"/>
    <w:rsid w:val="009B470C"/>
    <w:rsid w:val="009B4AC9"/>
    <w:rsid w:val="009B5955"/>
    <w:rsid w:val="009B7399"/>
    <w:rsid w:val="009C273F"/>
    <w:rsid w:val="009C2C2C"/>
    <w:rsid w:val="009C4B49"/>
    <w:rsid w:val="009C60F2"/>
    <w:rsid w:val="009C68BF"/>
    <w:rsid w:val="009C7809"/>
    <w:rsid w:val="009D0A5F"/>
    <w:rsid w:val="009D0E65"/>
    <w:rsid w:val="009D5298"/>
    <w:rsid w:val="009D5924"/>
    <w:rsid w:val="009D59BA"/>
    <w:rsid w:val="009D754E"/>
    <w:rsid w:val="009D7B2A"/>
    <w:rsid w:val="009D7D0C"/>
    <w:rsid w:val="009D7E7F"/>
    <w:rsid w:val="009E00AB"/>
    <w:rsid w:val="009E024C"/>
    <w:rsid w:val="009E1469"/>
    <w:rsid w:val="009E16A9"/>
    <w:rsid w:val="009E250D"/>
    <w:rsid w:val="009E43DA"/>
    <w:rsid w:val="009E4862"/>
    <w:rsid w:val="009E5A5F"/>
    <w:rsid w:val="009E792E"/>
    <w:rsid w:val="009F047B"/>
    <w:rsid w:val="009F1440"/>
    <w:rsid w:val="009F2C3A"/>
    <w:rsid w:val="009F5233"/>
    <w:rsid w:val="009F78D3"/>
    <w:rsid w:val="00A00F95"/>
    <w:rsid w:val="00A03C53"/>
    <w:rsid w:val="00A03ED9"/>
    <w:rsid w:val="00A03F7B"/>
    <w:rsid w:val="00A05B05"/>
    <w:rsid w:val="00A06106"/>
    <w:rsid w:val="00A069B8"/>
    <w:rsid w:val="00A106FA"/>
    <w:rsid w:val="00A1274C"/>
    <w:rsid w:val="00A1448D"/>
    <w:rsid w:val="00A148BA"/>
    <w:rsid w:val="00A20CDA"/>
    <w:rsid w:val="00A21523"/>
    <w:rsid w:val="00A2360E"/>
    <w:rsid w:val="00A25674"/>
    <w:rsid w:val="00A26C83"/>
    <w:rsid w:val="00A26EDF"/>
    <w:rsid w:val="00A315F2"/>
    <w:rsid w:val="00A328DF"/>
    <w:rsid w:val="00A32B94"/>
    <w:rsid w:val="00A335C7"/>
    <w:rsid w:val="00A367C9"/>
    <w:rsid w:val="00A36F70"/>
    <w:rsid w:val="00A37C4D"/>
    <w:rsid w:val="00A41D8A"/>
    <w:rsid w:val="00A4229D"/>
    <w:rsid w:val="00A4242D"/>
    <w:rsid w:val="00A426B9"/>
    <w:rsid w:val="00A43D4E"/>
    <w:rsid w:val="00A45B45"/>
    <w:rsid w:val="00A47923"/>
    <w:rsid w:val="00A47C84"/>
    <w:rsid w:val="00A53359"/>
    <w:rsid w:val="00A554A9"/>
    <w:rsid w:val="00A5599C"/>
    <w:rsid w:val="00A570D9"/>
    <w:rsid w:val="00A60CF9"/>
    <w:rsid w:val="00A6467F"/>
    <w:rsid w:val="00A65942"/>
    <w:rsid w:val="00A65D44"/>
    <w:rsid w:val="00A70A58"/>
    <w:rsid w:val="00A712E1"/>
    <w:rsid w:val="00A73E64"/>
    <w:rsid w:val="00A7401A"/>
    <w:rsid w:val="00A743E5"/>
    <w:rsid w:val="00A748DE"/>
    <w:rsid w:val="00A7792A"/>
    <w:rsid w:val="00A8279F"/>
    <w:rsid w:val="00A83820"/>
    <w:rsid w:val="00A8407E"/>
    <w:rsid w:val="00A848A7"/>
    <w:rsid w:val="00A8518C"/>
    <w:rsid w:val="00A857CD"/>
    <w:rsid w:val="00A9311C"/>
    <w:rsid w:val="00A93F92"/>
    <w:rsid w:val="00AA1ED3"/>
    <w:rsid w:val="00AA57DC"/>
    <w:rsid w:val="00AA6323"/>
    <w:rsid w:val="00AA70DD"/>
    <w:rsid w:val="00AB1587"/>
    <w:rsid w:val="00AB2997"/>
    <w:rsid w:val="00AB4417"/>
    <w:rsid w:val="00AB6666"/>
    <w:rsid w:val="00AB6AA2"/>
    <w:rsid w:val="00AB7573"/>
    <w:rsid w:val="00AC0427"/>
    <w:rsid w:val="00AC1E7B"/>
    <w:rsid w:val="00AC30AC"/>
    <w:rsid w:val="00AC469B"/>
    <w:rsid w:val="00AC5887"/>
    <w:rsid w:val="00AC767C"/>
    <w:rsid w:val="00AD2324"/>
    <w:rsid w:val="00AD2497"/>
    <w:rsid w:val="00AD287A"/>
    <w:rsid w:val="00AE0B27"/>
    <w:rsid w:val="00AE19DA"/>
    <w:rsid w:val="00AE57B9"/>
    <w:rsid w:val="00AF1D30"/>
    <w:rsid w:val="00AF4AFB"/>
    <w:rsid w:val="00AF5999"/>
    <w:rsid w:val="00B00FAB"/>
    <w:rsid w:val="00B0181E"/>
    <w:rsid w:val="00B0238A"/>
    <w:rsid w:val="00B0464A"/>
    <w:rsid w:val="00B04D99"/>
    <w:rsid w:val="00B06D4B"/>
    <w:rsid w:val="00B071D4"/>
    <w:rsid w:val="00B075AB"/>
    <w:rsid w:val="00B110DD"/>
    <w:rsid w:val="00B12DF3"/>
    <w:rsid w:val="00B12EAE"/>
    <w:rsid w:val="00B145B9"/>
    <w:rsid w:val="00B151C1"/>
    <w:rsid w:val="00B2125F"/>
    <w:rsid w:val="00B24BB0"/>
    <w:rsid w:val="00B2700F"/>
    <w:rsid w:val="00B30ADE"/>
    <w:rsid w:val="00B30FC0"/>
    <w:rsid w:val="00B3273A"/>
    <w:rsid w:val="00B33578"/>
    <w:rsid w:val="00B33A96"/>
    <w:rsid w:val="00B347E2"/>
    <w:rsid w:val="00B367F4"/>
    <w:rsid w:val="00B3692C"/>
    <w:rsid w:val="00B45CC2"/>
    <w:rsid w:val="00B46990"/>
    <w:rsid w:val="00B47578"/>
    <w:rsid w:val="00B51F81"/>
    <w:rsid w:val="00B54C1D"/>
    <w:rsid w:val="00B54F42"/>
    <w:rsid w:val="00B56D61"/>
    <w:rsid w:val="00B56F16"/>
    <w:rsid w:val="00B61BC2"/>
    <w:rsid w:val="00B62903"/>
    <w:rsid w:val="00B63CAD"/>
    <w:rsid w:val="00B650BA"/>
    <w:rsid w:val="00B66EDE"/>
    <w:rsid w:val="00B6799D"/>
    <w:rsid w:val="00B71798"/>
    <w:rsid w:val="00B71D9D"/>
    <w:rsid w:val="00B7229B"/>
    <w:rsid w:val="00B73DDE"/>
    <w:rsid w:val="00B74C21"/>
    <w:rsid w:val="00B75FA9"/>
    <w:rsid w:val="00B81918"/>
    <w:rsid w:val="00B82917"/>
    <w:rsid w:val="00B82CB8"/>
    <w:rsid w:val="00B902AE"/>
    <w:rsid w:val="00B92310"/>
    <w:rsid w:val="00B940EA"/>
    <w:rsid w:val="00B96130"/>
    <w:rsid w:val="00B96785"/>
    <w:rsid w:val="00B9696D"/>
    <w:rsid w:val="00B9716E"/>
    <w:rsid w:val="00BA3751"/>
    <w:rsid w:val="00BA404C"/>
    <w:rsid w:val="00BA47AD"/>
    <w:rsid w:val="00BA5209"/>
    <w:rsid w:val="00BA5A44"/>
    <w:rsid w:val="00BA76FD"/>
    <w:rsid w:val="00BB0BD7"/>
    <w:rsid w:val="00BB0D49"/>
    <w:rsid w:val="00BB1B1B"/>
    <w:rsid w:val="00BB3599"/>
    <w:rsid w:val="00BB4574"/>
    <w:rsid w:val="00BB790C"/>
    <w:rsid w:val="00BC12BB"/>
    <w:rsid w:val="00BC68F1"/>
    <w:rsid w:val="00BD04F8"/>
    <w:rsid w:val="00BD28A6"/>
    <w:rsid w:val="00BD399D"/>
    <w:rsid w:val="00BD4BD3"/>
    <w:rsid w:val="00BD5EF2"/>
    <w:rsid w:val="00BD64DF"/>
    <w:rsid w:val="00BD7724"/>
    <w:rsid w:val="00BD7EC1"/>
    <w:rsid w:val="00BE01B9"/>
    <w:rsid w:val="00BE1D05"/>
    <w:rsid w:val="00BE431D"/>
    <w:rsid w:val="00BE4B45"/>
    <w:rsid w:val="00BE560F"/>
    <w:rsid w:val="00BE58A2"/>
    <w:rsid w:val="00BE5FAB"/>
    <w:rsid w:val="00BE6312"/>
    <w:rsid w:val="00BE7ACC"/>
    <w:rsid w:val="00BF0405"/>
    <w:rsid w:val="00BF2D28"/>
    <w:rsid w:val="00BF4176"/>
    <w:rsid w:val="00BF44AB"/>
    <w:rsid w:val="00BF5A81"/>
    <w:rsid w:val="00C00465"/>
    <w:rsid w:val="00C02173"/>
    <w:rsid w:val="00C035BE"/>
    <w:rsid w:val="00C04500"/>
    <w:rsid w:val="00C04623"/>
    <w:rsid w:val="00C055EF"/>
    <w:rsid w:val="00C057F9"/>
    <w:rsid w:val="00C061CE"/>
    <w:rsid w:val="00C0786A"/>
    <w:rsid w:val="00C10D31"/>
    <w:rsid w:val="00C11C6F"/>
    <w:rsid w:val="00C133A7"/>
    <w:rsid w:val="00C1381E"/>
    <w:rsid w:val="00C15A5E"/>
    <w:rsid w:val="00C15B8F"/>
    <w:rsid w:val="00C16908"/>
    <w:rsid w:val="00C16FFF"/>
    <w:rsid w:val="00C2166F"/>
    <w:rsid w:val="00C2170B"/>
    <w:rsid w:val="00C22831"/>
    <w:rsid w:val="00C23351"/>
    <w:rsid w:val="00C2419A"/>
    <w:rsid w:val="00C24E85"/>
    <w:rsid w:val="00C25600"/>
    <w:rsid w:val="00C26350"/>
    <w:rsid w:val="00C274B6"/>
    <w:rsid w:val="00C27BD8"/>
    <w:rsid w:val="00C300DA"/>
    <w:rsid w:val="00C31A40"/>
    <w:rsid w:val="00C34511"/>
    <w:rsid w:val="00C35A8B"/>
    <w:rsid w:val="00C372DD"/>
    <w:rsid w:val="00C400EB"/>
    <w:rsid w:val="00C42A6C"/>
    <w:rsid w:val="00C42DDF"/>
    <w:rsid w:val="00C43D86"/>
    <w:rsid w:val="00C44768"/>
    <w:rsid w:val="00C447F7"/>
    <w:rsid w:val="00C4593E"/>
    <w:rsid w:val="00C47FD5"/>
    <w:rsid w:val="00C51C46"/>
    <w:rsid w:val="00C525EB"/>
    <w:rsid w:val="00C52D8B"/>
    <w:rsid w:val="00C53C49"/>
    <w:rsid w:val="00C609E0"/>
    <w:rsid w:val="00C6320C"/>
    <w:rsid w:val="00C633C0"/>
    <w:rsid w:val="00C64F7B"/>
    <w:rsid w:val="00C65321"/>
    <w:rsid w:val="00C65CA0"/>
    <w:rsid w:val="00C6702E"/>
    <w:rsid w:val="00C67B51"/>
    <w:rsid w:val="00C70B87"/>
    <w:rsid w:val="00C713AC"/>
    <w:rsid w:val="00C72B10"/>
    <w:rsid w:val="00C742C0"/>
    <w:rsid w:val="00C74735"/>
    <w:rsid w:val="00C747A7"/>
    <w:rsid w:val="00C74DCF"/>
    <w:rsid w:val="00C80421"/>
    <w:rsid w:val="00C82CB5"/>
    <w:rsid w:val="00C833E8"/>
    <w:rsid w:val="00C844B5"/>
    <w:rsid w:val="00C857CB"/>
    <w:rsid w:val="00C86E55"/>
    <w:rsid w:val="00C874BA"/>
    <w:rsid w:val="00C875C2"/>
    <w:rsid w:val="00C9012A"/>
    <w:rsid w:val="00C9049D"/>
    <w:rsid w:val="00C90714"/>
    <w:rsid w:val="00C91A5B"/>
    <w:rsid w:val="00C9225B"/>
    <w:rsid w:val="00C92351"/>
    <w:rsid w:val="00C92B09"/>
    <w:rsid w:val="00C94653"/>
    <w:rsid w:val="00CA046E"/>
    <w:rsid w:val="00CA2BF5"/>
    <w:rsid w:val="00CA3BA0"/>
    <w:rsid w:val="00CA6D2D"/>
    <w:rsid w:val="00CA7012"/>
    <w:rsid w:val="00CA70AC"/>
    <w:rsid w:val="00CB0132"/>
    <w:rsid w:val="00CB0864"/>
    <w:rsid w:val="00CB0ED8"/>
    <w:rsid w:val="00CB21E3"/>
    <w:rsid w:val="00CB2ABE"/>
    <w:rsid w:val="00CB2C71"/>
    <w:rsid w:val="00CB2E55"/>
    <w:rsid w:val="00CB43F2"/>
    <w:rsid w:val="00CB5172"/>
    <w:rsid w:val="00CB7898"/>
    <w:rsid w:val="00CC12C7"/>
    <w:rsid w:val="00CC2723"/>
    <w:rsid w:val="00CC6E32"/>
    <w:rsid w:val="00CD0F25"/>
    <w:rsid w:val="00CD3F33"/>
    <w:rsid w:val="00CD5C63"/>
    <w:rsid w:val="00CD6040"/>
    <w:rsid w:val="00CE11D7"/>
    <w:rsid w:val="00CE2F98"/>
    <w:rsid w:val="00CE3511"/>
    <w:rsid w:val="00CE47E6"/>
    <w:rsid w:val="00CE4940"/>
    <w:rsid w:val="00CE4A37"/>
    <w:rsid w:val="00CE5253"/>
    <w:rsid w:val="00CE6756"/>
    <w:rsid w:val="00CE7521"/>
    <w:rsid w:val="00CE77AA"/>
    <w:rsid w:val="00CF78C2"/>
    <w:rsid w:val="00CF7F3B"/>
    <w:rsid w:val="00D021A7"/>
    <w:rsid w:val="00D022AB"/>
    <w:rsid w:val="00D0450D"/>
    <w:rsid w:val="00D04F73"/>
    <w:rsid w:val="00D05147"/>
    <w:rsid w:val="00D11072"/>
    <w:rsid w:val="00D123FB"/>
    <w:rsid w:val="00D129AB"/>
    <w:rsid w:val="00D12A98"/>
    <w:rsid w:val="00D140F3"/>
    <w:rsid w:val="00D14723"/>
    <w:rsid w:val="00D16FC5"/>
    <w:rsid w:val="00D17207"/>
    <w:rsid w:val="00D17EAB"/>
    <w:rsid w:val="00D22D1E"/>
    <w:rsid w:val="00D334BF"/>
    <w:rsid w:val="00D343C0"/>
    <w:rsid w:val="00D34A90"/>
    <w:rsid w:val="00D403AD"/>
    <w:rsid w:val="00D44055"/>
    <w:rsid w:val="00D451DC"/>
    <w:rsid w:val="00D46C2B"/>
    <w:rsid w:val="00D47189"/>
    <w:rsid w:val="00D47925"/>
    <w:rsid w:val="00D53370"/>
    <w:rsid w:val="00D54563"/>
    <w:rsid w:val="00D57AD6"/>
    <w:rsid w:val="00D57CC4"/>
    <w:rsid w:val="00D603F0"/>
    <w:rsid w:val="00D615BE"/>
    <w:rsid w:val="00D6313B"/>
    <w:rsid w:val="00D638A9"/>
    <w:rsid w:val="00D6553C"/>
    <w:rsid w:val="00D705F5"/>
    <w:rsid w:val="00D71C60"/>
    <w:rsid w:val="00D72E7F"/>
    <w:rsid w:val="00D7315E"/>
    <w:rsid w:val="00D735E9"/>
    <w:rsid w:val="00D74693"/>
    <w:rsid w:val="00D749CE"/>
    <w:rsid w:val="00D773BD"/>
    <w:rsid w:val="00D8381D"/>
    <w:rsid w:val="00D83E0E"/>
    <w:rsid w:val="00D84F34"/>
    <w:rsid w:val="00D862C2"/>
    <w:rsid w:val="00D877EC"/>
    <w:rsid w:val="00D91664"/>
    <w:rsid w:val="00D94ED6"/>
    <w:rsid w:val="00D95BE3"/>
    <w:rsid w:val="00D96256"/>
    <w:rsid w:val="00DA264E"/>
    <w:rsid w:val="00DA2E42"/>
    <w:rsid w:val="00DA2EB2"/>
    <w:rsid w:val="00DA5358"/>
    <w:rsid w:val="00DA71D5"/>
    <w:rsid w:val="00DB1B06"/>
    <w:rsid w:val="00DB4079"/>
    <w:rsid w:val="00DB42FD"/>
    <w:rsid w:val="00DB63CB"/>
    <w:rsid w:val="00DB69E3"/>
    <w:rsid w:val="00DB703B"/>
    <w:rsid w:val="00DC2436"/>
    <w:rsid w:val="00DC2BA2"/>
    <w:rsid w:val="00DC3852"/>
    <w:rsid w:val="00DC3AF2"/>
    <w:rsid w:val="00DC4B77"/>
    <w:rsid w:val="00DE0118"/>
    <w:rsid w:val="00DE0798"/>
    <w:rsid w:val="00DE24DF"/>
    <w:rsid w:val="00DE381A"/>
    <w:rsid w:val="00DE4979"/>
    <w:rsid w:val="00DE59E0"/>
    <w:rsid w:val="00DE5F95"/>
    <w:rsid w:val="00DF0CD9"/>
    <w:rsid w:val="00DF3590"/>
    <w:rsid w:val="00DF39DD"/>
    <w:rsid w:val="00DF61A4"/>
    <w:rsid w:val="00DF68A7"/>
    <w:rsid w:val="00E0107E"/>
    <w:rsid w:val="00E07CCA"/>
    <w:rsid w:val="00E12C8B"/>
    <w:rsid w:val="00E13DBE"/>
    <w:rsid w:val="00E140E6"/>
    <w:rsid w:val="00E146FE"/>
    <w:rsid w:val="00E157C9"/>
    <w:rsid w:val="00E22229"/>
    <w:rsid w:val="00E22689"/>
    <w:rsid w:val="00E22C28"/>
    <w:rsid w:val="00E2332C"/>
    <w:rsid w:val="00E25AC0"/>
    <w:rsid w:val="00E2613B"/>
    <w:rsid w:val="00E26A15"/>
    <w:rsid w:val="00E26BA0"/>
    <w:rsid w:val="00E27D1A"/>
    <w:rsid w:val="00E33031"/>
    <w:rsid w:val="00E3414F"/>
    <w:rsid w:val="00E34602"/>
    <w:rsid w:val="00E36514"/>
    <w:rsid w:val="00E4301B"/>
    <w:rsid w:val="00E435A0"/>
    <w:rsid w:val="00E5022A"/>
    <w:rsid w:val="00E51546"/>
    <w:rsid w:val="00E528D6"/>
    <w:rsid w:val="00E53202"/>
    <w:rsid w:val="00E53795"/>
    <w:rsid w:val="00E53DEF"/>
    <w:rsid w:val="00E54314"/>
    <w:rsid w:val="00E56A3C"/>
    <w:rsid w:val="00E56FCB"/>
    <w:rsid w:val="00E57597"/>
    <w:rsid w:val="00E576A8"/>
    <w:rsid w:val="00E62E04"/>
    <w:rsid w:val="00E65E91"/>
    <w:rsid w:val="00E70510"/>
    <w:rsid w:val="00E7052F"/>
    <w:rsid w:val="00E7425A"/>
    <w:rsid w:val="00E74659"/>
    <w:rsid w:val="00E7477A"/>
    <w:rsid w:val="00E771EB"/>
    <w:rsid w:val="00E77232"/>
    <w:rsid w:val="00E77CB1"/>
    <w:rsid w:val="00E80D11"/>
    <w:rsid w:val="00E8171B"/>
    <w:rsid w:val="00E82155"/>
    <w:rsid w:val="00E82205"/>
    <w:rsid w:val="00E85688"/>
    <w:rsid w:val="00E867A3"/>
    <w:rsid w:val="00E8752B"/>
    <w:rsid w:val="00E90B5E"/>
    <w:rsid w:val="00E917D7"/>
    <w:rsid w:val="00E921AC"/>
    <w:rsid w:val="00E926AD"/>
    <w:rsid w:val="00E92932"/>
    <w:rsid w:val="00E94CDF"/>
    <w:rsid w:val="00EA04EB"/>
    <w:rsid w:val="00EB06BF"/>
    <w:rsid w:val="00EB0F0E"/>
    <w:rsid w:val="00EB1484"/>
    <w:rsid w:val="00EB16DD"/>
    <w:rsid w:val="00EB2042"/>
    <w:rsid w:val="00EB3344"/>
    <w:rsid w:val="00EB3CB9"/>
    <w:rsid w:val="00EB5087"/>
    <w:rsid w:val="00EB55AD"/>
    <w:rsid w:val="00EB5F09"/>
    <w:rsid w:val="00EC06B3"/>
    <w:rsid w:val="00EC0911"/>
    <w:rsid w:val="00EC2941"/>
    <w:rsid w:val="00EC2C38"/>
    <w:rsid w:val="00ED007E"/>
    <w:rsid w:val="00ED09E7"/>
    <w:rsid w:val="00ED18AF"/>
    <w:rsid w:val="00ED2BDB"/>
    <w:rsid w:val="00ED2DF6"/>
    <w:rsid w:val="00ED45BD"/>
    <w:rsid w:val="00ED6E5C"/>
    <w:rsid w:val="00ED7CA6"/>
    <w:rsid w:val="00EE1792"/>
    <w:rsid w:val="00EE405C"/>
    <w:rsid w:val="00EF0411"/>
    <w:rsid w:val="00EF1348"/>
    <w:rsid w:val="00EF2A6D"/>
    <w:rsid w:val="00EF4BFB"/>
    <w:rsid w:val="00EF645B"/>
    <w:rsid w:val="00EF7BCC"/>
    <w:rsid w:val="00F003F1"/>
    <w:rsid w:val="00F01923"/>
    <w:rsid w:val="00F023D9"/>
    <w:rsid w:val="00F0351E"/>
    <w:rsid w:val="00F03A7C"/>
    <w:rsid w:val="00F04C59"/>
    <w:rsid w:val="00F13F82"/>
    <w:rsid w:val="00F17050"/>
    <w:rsid w:val="00F175C2"/>
    <w:rsid w:val="00F20B2E"/>
    <w:rsid w:val="00F21E63"/>
    <w:rsid w:val="00F224E1"/>
    <w:rsid w:val="00F229AF"/>
    <w:rsid w:val="00F232C3"/>
    <w:rsid w:val="00F259C0"/>
    <w:rsid w:val="00F25B0E"/>
    <w:rsid w:val="00F313AF"/>
    <w:rsid w:val="00F34CC7"/>
    <w:rsid w:val="00F35558"/>
    <w:rsid w:val="00F37082"/>
    <w:rsid w:val="00F377A1"/>
    <w:rsid w:val="00F37841"/>
    <w:rsid w:val="00F40EFC"/>
    <w:rsid w:val="00F418C1"/>
    <w:rsid w:val="00F419A9"/>
    <w:rsid w:val="00F4416E"/>
    <w:rsid w:val="00F472F2"/>
    <w:rsid w:val="00F520D0"/>
    <w:rsid w:val="00F52ADE"/>
    <w:rsid w:val="00F52D1A"/>
    <w:rsid w:val="00F53489"/>
    <w:rsid w:val="00F551D3"/>
    <w:rsid w:val="00F62297"/>
    <w:rsid w:val="00F638B7"/>
    <w:rsid w:val="00F65864"/>
    <w:rsid w:val="00F66439"/>
    <w:rsid w:val="00F6796D"/>
    <w:rsid w:val="00F73E42"/>
    <w:rsid w:val="00F74F9C"/>
    <w:rsid w:val="00F751ED"/>
    <w:rsid w:val="00F759C4"/>
    <w:rsid w:val="00F80241"/>
    <w:rsid w:val="00F809EB"/>
    <w:rsid w:val="00F80E51"/>
    <w:rsid w:val="00F8120D"/>
    <w:rsid w:val="00F812BF"/>
    <w:rsid w:val="00F82BEA"/>
    <w:rsid w:val="00F83711"/>
    <w:rsid w:val="00F83F43"/>
    <w:rsid w:val="00F85BEF"/>
    <w:rsid w:val="00F86A00"/>
    <w:rsid w:val="00F86C8F"/>
    <w:rsid w:val="00F8772B"/>
    <w:rsid w:val="00F8795D"/>
    <w:rsid w:val="00F87D1F"/>
    <w:rsid w:val="00F87DA1"/>
    <w:rsid w:val="00F9097F"/>
    <w:rsid w:val="00F9256F"/>
    <w:rsid w:val="00F935C6"/>
    <w:rsid w:val="00F93AB1"/>
    <w:rsid w:val="00F94561"/>
    <w:rsid w:val="00F94EFA"/>
    <w:rsid w:val="00F9547B"/>
    <w:rsid w:val="00F97435"/>
    <w:rsid w:val="00FA1AAC"/>
    <w:rsid w:val="00FA2D83"/>
    <w:rsid w:val="00FA4E14"/>
    <w:rsid w:val="00FA501A"/>
    <w:rsid w:val="00FA5240"/>
    <w:rsid w:val="00FA7DF8"/>
    <w:rsid w:val="00FB08D4"/>
    <w:rsid w:val="00FB11FD"/>
    <w:rsid w:val="00FB3928"/>
    <w:rsid w:val="00FB4EB2"/>
    <w:rsid w:val="00FB6747"/>
    <w:rsid w:val="00FB6879"/>
    <w:rsid w:val="00FC0618"/>
    <w:rsid w:val="00FC22D3"/>
    <w:rsid w:val="00FC3B25"/>
    <w:rsid w:val="00FC3B2B"/>
    <w:rsid w:val="00FC42FC"/>
    <w:rsid w:val="00FC4A9F"/>
    <w:rsid w:val="00FC5831"/>
    <w:rsid w:val="00FC5D40"/>
    <w:rsid w:val="00FC6276"/>
    <w:rsid w:val="00FD1B1A"/>
    <w:rsid w:val="00FD2547"/>
    <w:rsid w:val="00FD42F9"/>
    <w:rsid w:val="00FD5127"/>
    <w:rsid w:val="00FD6B2A"/>
    <w:rsid w:val="00FD7D1E"/>
    <w:rsid w:val="00FE32E9"/>
    <w:rsid w:val="00FE3748"/>
    <w:rsid w:val="00FE77A5"/>
    <w:rsid w:val="00FE7E76"/>
    <w:rsid w:val="00FF077B"/>
    <w:rsid w:val="00FF1AE3"/>
    <w:rsid w:val="00FF276F"/>
    <w:rsid w:val="00FF3914"/>
    <w:rsid w:val="00FF5610"/>
    <w:rsid w:val="00FF59C0"/>
    <w:rsid w:val="00FF5C75"/>
    <w:rsid w:val="00FF6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29C6ED66"/>
  <w15:docId w15:val="{6F9C9A2C-7A21-446A-BE90-F29FC4C26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18CE"/>
    <w:rPr>
      <w:sz w:val="24"/>
      <w:szCs w:val="24"/>
    </w:rPr>
  </w:style>
  <w:style w:type="paragraph" w:styleId="Heading1">
    <w:name w:val="heading 1"/>
    <w:basedOn w:val="Normal"/>
    <w:next w:val="Normal"/>
    <w:link w:val="Heading1Char"/>
    <w:qFormat/>
    <w:rsid w:val="008463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1B07C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1B18CE"/>
    <w:pPr>
      <w:framePr w:w="7920" w:h="1980" w:hRule="exact" w:hSpace="180" w:wrap="auto" w:hAnchor="page" w:xAlign="center" w:yAlign="bottom"/>
      <w:ind w:left="2880"/>
    </w:pPr>
    <w:rPr>
      <w:rFonts w:ascii="Courier New" w:hAnsi="Courier New" w:cs="Arial"/>
      <w:caps/>
    </w:rPr>
  </w:style>
  <w:style w:type="paragraph" w:styleId="Header">
    <w:name w:val="header"/>
    <w:basedOn w:val="Normal"/>
    <w:rsid w:val="001B18CE"/>
    <w:pPr>
      <w:tabs>
        <w:tab w:val="center" w:pos="4320"/>
        <w:tab w:val="right" w:pos="8640"/>
      </w:tabs>
    </w:pPr>
  </w:style>
  <w:style w:type="paragraph" w:styleId="Footer">
    <w:name w:val="footer"/>
    <w:basedOn w:val="Normal"/>
    <w:link w:val="FooterChar"/>
    <w:uiPriority w:val="99"/>
    <w:rsid w:val="001B18CE"/>
    <w:pPr>
      <w:tabs>
        <w:tab w:val="center" w:pos="4320"/>
        <w:tab w:val="right" w:pos="8640"/>
      </w:tabs>
    </w:pPr>
  </w:style>
  <w:style w:type="character" w:styleId="PageNumber">
    <w:name w:val="page number"/>
    <w:basedOn w:val="DefaultParagraphFont"/>
    <w:rsid w:val="001B18CE"/>
  </w:style>
  <w:style w:type="paragraph" w:styleId="HTMLPreformatted">
    <w:name w:val="HTML Preformatted"/>
    <w:basedOn w:val="Normal"/>
    <w:rsid w:val="001B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semiHidden/>
    <w:rsid w:val="000D004D"/>
    <w:rPr>
      <w:rFonts w:ascii="Tahoma" w:hAnsi="Tahoma" w:cs="Tahoma"/>
      <w:sz w:val="16"/>
      <w:szCs w:val="16"/>
    </w:rPr>
  </w:style>
  <w:style w:type="paragraph" w:styleId="ListParagraph">
    <w:name w:val="List Paragraph"/>
    <w:basedOn w:val="Normal"/>
    <w:uiPriority w:val="34"/>
    <w:qFormat/>
    <w:rsid w:val="006254B8"/>
    <w:pPr>
      <w:ind w:left="720"/>
    </w:pPr>
  </w:style>
  <w:style w:type="paragraph" w:styleId="NoSpacing">
    <w:name w:val="No Spacing"/>
    <w:uiPriority w:val="1"/>
    <w:qFormat/>
    <w:rsid w:val="00AC0427"/>
    <w:rPr>
      <w:sz w:val="24"/>
      <w:szCs w:val="24"/>
    </w:rPr>
  </w:style>
  <w:style w:type="paragraph" w:customStyle="1" w:styleId="Default">
    <w:name w:val="Default"/>
    <w:rsid w:val="007632F0"/>
    <w:pPr>
      <w:widowControl w:val="0"/>
      <w:autoSpaceDE w:val="0"/>
      <w:autoSpaceDN w:val="0"/>
      <w:adjustRightInd w:val="0"/>
    </w:pPr>
    <w:rPr>
      <w:rFonts w:ascii="Centaur" w:hAnsi="Centaur" w:cs="Centaur"/>
      <w:color w:val="000000"/>
      <w:sz w:val="24"/>
      <w:szCs w:val="24"/>
    </w:rPr>
  </w:style>
  <w:style w:type="paragraph" w:styleId="NormalWeb">
    <w:name w:val="Normal (Web)"/>
    <w:basedOn w:val="Normal"/>
    <w:uiPriority w:val="99"/>
    <w:unhideWhenUsed/>
    <w:rsid w:val="00BF5A81"/>
    <w:pPr>
      <w:spacing w:before="100" w:beforeAutospacing="1" w:after="100" w:afterAutospacing="1"/>
    </w:pPr>
    <w:rPr>
      <w:rFonts w:eastAsiaTheme="minorHAnsi"/>
    </w:rPr>
  </w:style>
  <w:style w:type="paragraph" w:styleId="FootnoteText">
    <w:name w:val="footnote text"/>
    <w:basedOn w:val="Normal"/>
    <w:link w:val="FootnoteTextChar"/>
    <w:rsid w:val="00E34602"/>
    <w:rPr>
      <w:sz w:val="20"/>
      <w:szCs w:val="20"/>
    </w:rPr>
  </w:style>
  <w:style w:type="character" w:customStyle="1" w:styleId="FootnoteTextChar">
    <w:name w:val="Footnote Text Char"/>
    <w:basedOn w:val="DefaultParagraphFont"/>
    <w:link w:val="FootnoteText"/>
    <w:rsid w:val="00E34602"/>
  </w:style>
  <w:style w:type="character" w:styleId="FootnoteReference">
    <w:name w:val="footnote reference"/>
    <w:basedOn w:val="DefaultParagraphFont"/>
    <w:rsid w:val="00E34602"/>
    <w:rPr>
      <w:vertAlign w:val="superscript"/>
    </w:rPr>
  </w:style>
  <w:style w:type="paragraph" w:styleId="EndnoteText">
    <w:name w:val="endnote text"/>
    <w:basedOn w:val="Normal"/>
    <w:link w:val="EndnoteTextChar"/>
    <w:rsid w:val="00E34602"/>
    <w:rPr>
      <w:sz w:val="20"/>
      <w:szCs w:val="20"/>
    </w:rPr>
  </w:style>
  <w:style w:type="character" w:customStyle="1" w:styleId="EndnoteTextChar">
    <w:name w:val="Endnote Text Char"/>
    <w:basedOn w:val="DefaultParagraphFont"/>
    <w:link w:val="EndnoteText"/>
    <w:rsid w:val="00E34602"/>
  </w:style>
  <w:style w:type="character" w:styleId="EndnoteReference">
    <w:name w:val="endnote reference"/>
    <w:basedOn w:val="DefaultParagraphFont"/>
    <w:rsid w:val="00E34602"/>
    <w:rPr>
      <w:vertAlign w:val="superscript"/>
    </w:rPr>
  </w:style>
  <w:style w:type="character" w:customStyle="1" w:styleId="apple-converted-space">
    <w:name w:val="apple-converted-space"/>
    <w:basedOn w:val="DefaultParagraphFont"/>
    <w:rsid w:val="00724969"/>
  </w:style>
  <w:style w:type="character" w:customStyle="1" w:styleId="usercontent">
    <w:name w:val="usercontent"/>
    <w:basedOn w:val="DefaultParagraphFont"/>
    <w:rsid w:val="00724969"/>
  </w:style>
  <w:style w:type="character" w:styleId="CommentReference">
    <w:name w:val="annotation reference"/>
    <w:basedOn w:val="DefaultParagraphFont"/>
    <w:unhideWhenUsed/>
    <w:rsid w:val="00FA1AAC"/>
    <w:rPr>
      <w:sz w:val="16"/>
      <w:szCs w:val="16"/>
    </w:rPr>
  </w:style>
  <w:style w:type="paragraph" w:styleId="CommentText">
    <w:name w:val="annotation text"/>
    <w:basedOn w:val="Normal"/>
    <w:link w:val="CommentTextChar"/>
    <w:unhideWhenUsed/>
    <w:rsid w:val="00FA1AAC"/>
    <w:rPr>
      <w:sz w:val="20"/>
      <w:szCs w:val="20"/>
    </w:rPr>
  </w:style>
  <w:style w:type="character" w:customStyle="1" w:styleId="CommentTextChar">
    <w:name w:val="Comment Text Char"/>
    <w:basedOn w:val="DefaultParagraphFont"/>
    <w:link w:val="CommentText"/>
    <w:rsid w:val="00FA1AAC"/>
  </w:style>
  <w:style w:type="character" w:customStyle="1" w:styleId="FooterChar">
    <w:name w:val="Footer Char"/>
    <w:basedOn w:val="DefaultParagraphFont"/>
    <w:link w:val="Footer"/>
    <w:uiPriority w:val="99"/>
    <w:rsid w:val="00A36F70"/>
    <w:rPr>
      <w:sz w:val="24"/>
      <w:szCs w:val="24"/>
    </w:rPr>
  </w:style>
  <w:style w:type="character" w:customStyle="1" w:styleId="Heading1Char">
    <w:name w:val="Heading 1 Char"/>
    <w:basedOn w:val="DefaultParagraphFont"/>
    <w:link w:val="Heading1"/>
    <w:rsid w:val="008463C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nhideWhenUsed/>
    <w:rsid w:val="00D603F0"/>
    <w:rPr>
      <w:color w:val="0000FF" w:themeColor="hyperlink"/>
      <w:u w:val="single"/>
    </w:rPr>
  </w:style>
  <w:style w:type="paragraph" w:styleId="CommentSubject">
    <w:name w:val="annotation subject"/>
    <w:basedOn w:val="CommentText"/>
    <w:next w:val="CommentText"/>
    <w:link w:val="CommentSubjectChar"/>
    <w:semiHidden/>
    <w:unhideWhenUsed/>
    <w:rsid w:val="007A392D"/>
    <w:rPr>
      <w:b/>
      <w:bCs/>
    </w:rPr>
  </w:style>
  <w:style w:type="character" w:customStyle="1" w:styleId="CommentSubjectChar">
    <w:name w:val="Comment Subject Char"/>
    <w:basedOn w:val="CommentTextChar"/>
    <w:link w:val="CommentSubject"/>
    <w:semiHidden/>
    <w:rsid w:val="007A392D"/>
    <w:rPr>
      <w:b/>
      <w:bCs/>
    </w:rPr>
  </w:style>
  <w:style w:type="character" w:customStyle="1" w:styleId="UnresolvedMention1">
    <w:name w:val="Unresolved Mention1"/>
    <w:basedOn w:val="DefaultParagraphFont"/>
    <w:uiPriority w:val="99"/>
    <w:semiHidden/>
    <w:unhideWhenUsed/>
    <w:rsid w:val="009A344C"/>
    <w:rPr>
      <w:color w:val="808080"/>
      <w:shd w:val="clear" w:color="auto" w:fill="E6E6E6"/>
    </w:rPr>
  </w:style>
  <w:style w:type="character" w:customStyle="1" w:styleId="A1">
    <w:name w:val="A1"/>
    <w:basedOn w:val="DefaultParagraphFont"/>
    <w:uiPriority w:val="99"/>
    <w:rsid w:val="00D72E7F"/>
    <w:rPr>
      <w:rFonts w:ascii="Proxima Nova Rg" w:hAnsi="Proxima Nova Rg" w:hint="default"/>
      <w:color w:val="C71F2C"/>
    </w:rPr>
  </w:style>
  <w:style w:type="character" w:customStyle="1" w:styleId="f11s">
    <w:name w:val="f11s"/>
    <w:basedOn w:val="DefaultParagraphFont"/>
    <w:rsid w:val="004834D5"/>
  </w:style>
  <w:style w:type="paragraph" w:styleId="Revision">
    <w:name w:val="Revision"/>
    <w:hidden/>
    <w:uiPriority w:val="99"/>
    <w:semiHidden/>
    <w:rsid w:val="000B2D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56203">
      <w:bodyDiv w:val="1"/>
      <w:marLeft w:val="0"/>
      <w:marRight w:val="0"/>
      <w:marTop w:val="0"/>
      <w:marBottom w:val="0"/>
      <w:divBdr>
        <w:top w:val="none" w:sz="0" w:space="0" w:color="auto"/>
        <w:left w:val="none" w:sz="0" w:space="0" w:color="auto"/>
        <w:bottom w:val="none" w:sz="0" w:space="0" w:color="auto"/>
        <w:right w:val="none" w:sz="0" w:space="0" w:color="auto"/>
      </w:divBdr>
    </w:div>
    <w:div w:id="322779608">
      <w:bodyDiv w:val="1"/>
      <w:marLeft w:val="0"/>
      <w:marRight w:val="0"/>
      <w:marTop w:val="0"/>
      <w:marBottom w:val="0"/>
      <w:divBdr>
        <w:top w:val="none" w:sz="0" w:space="0" w:color="auto"/>
        <w:left w:val="none" w:sz="0" w:space="0" w:color="auto"/>
        <w:bottom w:val="none" w:sz="0" w:space="0" w:color="auto"/>
        <w:right w:val="none" w:sz="0" w:space="0" w:color="auto"/>
      </w:divBdr>
    </w:div>
    <w:div w:id="359473116">
      <w:bodyDiv w:val="1"/>
      <w:marLeft w:val="0"/>
      <w:marRight w:val="0"/>
      <w:marTop w:val="0"/>
      <w:marBottom w:val="0"/>
      <w:divBdr>
        <w:top w:val="none" w:sz="0" w:space="0" w:color="auto"/>
        <w:left w:val="none" w:sz="0" w:space="0" w:color="auto"/>
        <w:bottom w:val="none" w:sz="0" w:space="0" w:color="auto"/>
        <w:right w:val="none" w:sz="0" w:space="0" w:color="auto"/>
      </w:divBdr>
    </w:div>
    <w:div w:id="590822240">
      <w:bodyDiv w:val="1"/>
      <w:marLeft w:val="0"/>
      <w:marRight w:val="0"/>
      <w:marTop w:val="0"/>
      <w:marBottom w:val="0"/>
      <w:divBdr>
        <w:top w:val="none" w:sz="0" w:space="0" w:color="auto"/>
        <w:left w:val="none" w:sz="0" w:space="0" w:color="auto"/>
        <w:bottom w:val="none" w:sz="0" w:space="0" w:color="auto"/>
        <w:right w:val="none" w:sz="0" w:space="0" w:color="auto"/>
      </w:divBdr>
    </w:div>
    <w:div w:id="609701172">
      <w:bodyDiv w:val="1"/>
      <w:marLeft w:val="0"/>
      <w:marRight w:val="0"/>
      <w:marTop w:val="0"/>
      <w:marBottom w:val="0"/>
      <w:divBdr>
        <w:top w:val="none" w:sz="0" w:space="0" w:color="auto"/>
        <w:left w:val="none" w:sz="0" w:space="0" w:color="auto"/>
        <w:bottom w:val="none" w:sz="0" w:space="0" w:color="auto"/>
        <w:right w:val="none" w:sz="0" w:space="0" w:color="auto"/>
      </w:divBdr>
    </w:div>
    <w:div w:id="620040379">
      <w:bodyDiv w:val="1"/>
      <w:marLeft w:val="0"/>
      <w:marRight w:val="0"/>
      <w:marTop w:val="0"/>
      <w:marBottom w:val="0"/>
      <w:divBdr>
        <w:top w:val="none" w:sz="0" w:space="0" w:color="auto"/>
        <w:left w:val="none" w:sz="0" w:space="0" w:color="auto"/>
        <w:bottom w:val="none" w:sz="0" w:space="0" w:color="auto"/>
        <w:right w:val="none" w:sz="0" w:space="0" w:color="auto"/>
      </w:divBdr>
    </w:div>
    <w:div w:id="633877654">
      <w:bodyDiv w:val="1"/>
      <w:marLeft w:val="0"/>
      <w:marRight w:val="0"/>
      <w:marTop w:val="0"/>
      <w:marBottom w:val="0"/>
      <w:divBdr>
        <w:top w:val="none" w:sz="0" w:space="0" w:color="auto"/>
        <w:left w:val="none" w:sz="0" w:space="0" w:color="auto"/>
        <w:bottom w:val="none" w:sz="0" w:space="0" w:color="auto"/>
        <w:right w:val="none" w:sz="0" w:space="0" w:color="auto"/>
      </w:divBdr>
    </w:div>
    <w:div w:id="646473305">
      <w:bodyDiv w:val="1"/>
      <w:marLeft w:val="0"/>
      <w:marRight w:val="0"/>
      <w:marTop w:val="0"/>
      <w:marBottom w:val="0"/>
      <w:divBdr>
        <w:top w:val="none" w:sz="0" w:space="0" w:color="auto"/>
        <w:left w:val="none" w:sz="0" w:space="0" w:color="auto"/>
        <w:bottom w:val="none" w:sz="0" w:space="0" w:color="auto"/>
        <w:right w:val="none" w:sz="0" w:space="0" w:color="auto"/>
      </w:divBdr>
    </w:div>
    <w:div w:id="740953280">
      <w:bodyDiv w:val="1"/>
      <w:marLeft w:val="0"/>
      <w:marRight w:val="0"/>
      <w:marTop w:val="0"/>
      <w:marBottom w:val="0"/>
      <w:divBdr>
        <w:top w:val="none" w:sz="0" w:space="0" w:color="auto"/>
        <w:left w:val="none" w:sz="0" w:space="0" w:color="auto"/>
        <w:bottom w:val="none" w:sz="0" w:space="0" w:color="auto"/>
        <w:right w:val="none" w:sz="0" w:space="0" w:color="auto"/>
      </w:divBdr>
    </w:div>
    <w:div w:id="895512791">
      <w:bodyDiv w:val="1"/>
      <w:marLeft w:val="0"/>
      <w:marRight w:val="0"/>
      <w:marTop w:val="0"/>
      <w:marBottom w:val="0"/>
      <w:divBdr>
        <w:top w:val="none" w:sz="0" w:space="0" w:color="auto"/>
        <w:left w:val="none" w:sz="0" w:space="0" w:color="auto"/>
        <w:bottom w:val="none" w:sz="0" w:space="0" w:color="auto"/>
        <w:right w:val="none" w:sz="0" w:space="0" w:color="auto"/>
      </w:divBdr>
    </w:div>
    <w:div w:id="920137205">
      <w:bodyDiv w:val="1"/>
      <w:marLeft w:val="0"/>
      <w:marRight w:val="0"/>
      <w:marTop w:val="0"/>
      <w:marBottom w:val="0"/>
      <w:divBdr>
        <w:top w:val="none" w:sz="0" w:space="0" w:color="auto"/>
        <w:left w:val="none" w:sz="0" w:space="0" w:color="auto"/>
        <w:bottom w:val="none" w:sz="0" w:space="0" w:color="auto"/>
        <w:right w:val="none" w:sz="0" w:space="0" w:color="auto"/>
      </w:divBdr>
    </w:div>
    <w:div w:id="972368356">
      <w:bodyDiv w:val="1"/>
      <w:marLeft w:val="0"/>
      <w:marRight w:val="0"/>
      <w:marTop w:val="0"/>
      <w:marBottom w:val="0"/>
      <w:divBdr>
        <w:top w:val="none" w:sz="0" w:space="0" w:color="auto"/>
        <w:left w:val="none" w:sz="0" w:space="0" w:color="auto"/>
        <w:bottom w:val="none" w:sz="0" w:space="0" w:color="auto"/>
        <w:right w:val="none" w:sz="0" w:space="0" w:color="auto"/>
      </w:divBdr>
    </w:div>
    <w:div w:id="976714913">
      <w:bodyDiv w:val="1"/>
      <w:marLeft w:val="0"/>
      <w:marRight w:val="0"/>
      <w:marTop w:val="0"/>
      <w:marBottom w:val="0"/>
      <w:divBdr>
        <w:top w:val="none" w:sz="0" w:space="0" w:color="auto"/>
        <w:left w:val="none" w:sz="0" w:space="0" w:color="auto"/>
        <w:bottom w:val="none" w:sz="0" w:space="0" w:color="auto"/>
        <w:right w:val="none" w:sz="0" w:space="0" w:color="auto"/>
      </w:divBdr>
    </w:div>
    <w:div w:id="987788374">
      <w:bodyDiv w:val="1"/>
      <w:marLeft w:val="0"/>
      <w:marRight w:val="0"/>
      <w:marTop w:val="0"/>
      <w:marBottom w:val="0"/>
      <w:divBdr>
        <w:top w:val="none" w:sz="0" w:space="0" w:color="auto"/>
        <w:left w:val="none" w:sz="0" w:space="0" w:color="auto"/>
        <w:bottom w:val="none" w:sz="0" w:space="0" w:color="auto"/>
        <w:right w:val="none" w:sz="0" w:space="0" w:color="auto"/>
      </w:divBdr>
    </w:div>
    <w:div w:id="994530797">
      <w:bodyDiv w:val="1"/>
      <w:marLeft w:val="0"/>
      <w:marRight w:val="0"/>
      <w:marTop w:val="0"/>
      <w:marBottom w:val="0"/>
      <w:divBdr>
        <w:top w:val="none" w:sz="0" w:space="0" w:color="auto"/>
        <w:left w:val="none" w:sz="0" w:space="0" w:color="auto"/>
        <w:bottom w:val="none" w:sz="0" w:space="0" w:color="auto"/>
        <w:right w:val="none" w:sz="0" w:space="0" w:color="auto"/>
      </w:divBdr>
    </w:div>
    <w:div w:id="999970149">
      <w:bodyDiv w:val="1"/>
      <w:marLeft w:val="0"/>
      <w:marRight w:val="0"/>
      <w:marTop w:val="0"/>
      <w:marBottom w:val="0"/>
      <w:divBdr>
        <w:top w:val="none" w:sz="0" w:space="0" w:color="auto"/>
        <w:left w:val="none" w:sz="0" w:space="0" w:color="auto"/>
        <w:bottom w:val="none" w:sz="0" w:space="0" w:color="auto"/>
        <w:right w:val="none" w:sz="0" w:space="0" w:color="auto"/>
      </w:divBdr>
    </w:div>
    <w:div w:id="1044138267">
      <w:bodyDiv w:val="1"/>
      <w:marLeft w:val="0"/>
      <w:marRight w:val="0"/>
      <w:marTop w:val="0"/>
      <w:marBottom w:val="0"/>
      <w:divBdr>
        <w:top w:val="none" w:sz="0" w:space="0" w:color="auto"/>
        <w:left w:val="none" w:sz="0" w:space="0" w:color="auto"/>
        <w:bottom w:val="none" w:sz="0" w:space="0" w:color="auto"/>
        <w:right w:val="none" w:sz="0" w:space="0" w:color="auto"/>
      </w:divBdr>
    </w:div>
    <w:div w:id="1112431806">
      <w:bodyDiv w:val="1"/>
      <w:marLeft w:val="0"/>
      <w:marRight w:val="0"/>
      <w:marTop w:val="0"/>
      <w:marBottom w:val="0"/>
      <w:divBdr>
        <w:top w:val="none" w:sz="0" w:space="0" w:color="auto"/>
        <w:left w:val="none" w:sz="0" w:space="0" w:color="auto"/>
        <w:bottom w:val="none" w:sz="0" w:space="0" w:color="auto"/>
        <w:right w:val="none" w:sz="0" w:space="0" w:color="auto"/>
      </w:divBdr>
    </w:div>
    <w:div w:id="1169708494">
      <w:bodyDiv w:val="1"/>
      <w:marLeft w:val="0"/>
      <w:marRight w:val="0"/>
      <w:marTop w:val="0"/>
      <w:marBottom w:val="0"/>
      <w:divBdr>
        <w:top w:val="none" w:sz="0" w:space="0" w:color="auto"/>
        <w:left w:val="none" w:sz="0" w:space="0" w:color="auto"/>
        <w:bottom w:val="none" w:sz="0" w:space="0" w:color="auto"/>
        <w:right w:val="none" w:sz="0" w:space="0" w:color="auto"/>
      </w:divBdr>
    </w:div>
    <w:div w:id="1399939150">
      <w:bodyDiv w:val="1"/>
      <w:marLeft w:val="0"/>
      <w:marRight w:val="0"/>
      <w:marTop w:val="0"/>
      <w:marBottom w:val="0"/>
      <w:divBdr>
        <w:top w:val="none" w:sz="0" w:space="0" w:color="auto"/>
        <w:left w:val="none" w:sz="0" w:space="0" w:color="auto"/>
        <w:bottom w:val="none" w:sz="0" w:space="0" w:color="auto"/>
        <w:right w:val="none" w:sz="0" w:space="0" w:color="auto"/>
      </w:divBdr>
    </w:div>
    <w:div w:id="1415972992">
      <w:bodyDiv w:val="1"/>
      <w:marLeft w:val="0"/>
      <w:marRight w:val="0"/>
      <w:marTop w:val="0"/>
      <w:marBottom w:val="0"/>
      <w:divBdr>
        <w:top w:val="none" w:sz="0" w:space="0" w:color="auto"/>
        <w:left w:val="none" w:sz="0" w:space="0" w:color="auto"/>
        <w:bottom w:val="none" w:sz="0" w:space="0" w:color="auto"/>
        <w:right w:val="none" w:sz="0" w:space="0" w:color="auto"/>
      </w:divBdr>
    </w:div>
    <w:div w:id="1533035010">
      <w:bodyDiv w:val="1"/>
      <w:marLeft w:val="0"/>
      <w:marRight w:val="0"/>
      <w:marTop w:val="0"/>
      <w:marBottom w:val="0"/>
      <w:divBdr>
        <w:top w:val="none" w:sz="0" w:space="0" w:color="auto"/>
        <w:left w:val="none" w:sz="0" w:space="0" w:color="auto"/>
        <w:bottom w:val="none" w:sz="0" w:space="0" w:color="auto"/>
        <w:right w:val="none" w:sz="0" w:space="0" w:color="auto"/>
      </w:divBdr>
    </w:div>
    <w:div w:id="1668823718">
      <w:bodyDiv w:val="1"/>
      <w:marLeft w:val="0"/>
      <w:marRight w:val="0"/>
      <w:marTop w:val="0"/>
      <w:marBottom w:val="0"/>
      <w:divBdr>
        <w:top w:val="none" w:sz="0" w:space="0" w:color="auto"/>
        <w:left w:val="none" w:sz="0" w:space="0" w:color="auto"/>
        <w:bottom w:val="none" w:sz="0" w:space="0" w:color="auto"/>
        <w:right w:val="none" w:sz="0" w:space="0" w:color="auto"/>
      </w:divBdr>
    </w:div>
    <w:div w:id="1742100485">
      <w:bodyDiv w:val="1"/>
      <w:marLeft w:val="0"/>
      <w:marRight w:val="0"/>
      <w:marTop w:val="0"/>
      <w:marBottom w:val="0"/>
      <w:divBdr>
        <w:top w:val="none" w:sz="0" w:space="0" w:color="auto"/>
        <w:left w:val="none" w:sz="0" w:space="0" w:color="auto"/>
        <w:bottom w:val="none" w:sz="0" w:space="0" w:color="auto"/>
        <w:right w:val="none" w:sz="0" w:space="0" w:color="auto"/>
      </w:divBdr>
    </w:div>
    <w:div w:id="1745639893">
      <w:bodyDiv w:val="1"/>
      <w:marLeft w:val="0"/>
      <w:marRight w:val="0"/>
      <w:marTop w:val="0"/>
      <w:marBottom w:val="0"/>
      <w:divBdr>
        <w:top w:val="none" w:sz="0" w:space="0" w:color="auto"/>
        <w:left w:val="none" w:sz="0" w:space="0" w:color="auto"/>
        <w:bottom w:val="none" w:sz="0" w:space="0" w:color="auto"/>
        <w:right w:val="none" w:sz="0" w:space="0" w:color="auto"/>
      </w:divBdr>
    </w:div>
    <w:div w:id="1747409879">
      <w:bodyDiv w:val="1"/>
      <w:marLeft w:val="0"/>
      <w:marRight w:val="0"/>
      <w:marTop w:val="0"/>
      <w:marBottom w:val="0"/>
      <w:divBdr>
        <w:top w:val="none" w:sz="0" w:space="0" w:color="auto"/>
        <w:left w:val="none" w:sz="0" w:space="0" w:color="auto"/>
        <w:bottom w:val="none" w:sz="0" w:space="0" w:color="auto"/>
        <w:right w:val="none" w:sz="0" w:space="0" w:color="auto"/>
      </w:divBdr>
    </w:div>
    <w:div w:id="1820534169">
      <w:bodyDiv w:val="1"/>
      <w:marLeft w:val="0"/>
      <w:marRight w:val="0"/>
      <w:marTop w:val="0"/>
      <w:marBottom w:val="0"/>
      <w:divBdr>
        <w:top w:val="none" w:sz="0" w:space="0" w:color="auto"/>
        <w:left w:val="none" w:sz="0" w:space="0" w:color="auto"/>
        <w:bottom w:val="none" w:sz="0" w:space="0" w:color="auto"/>
        <w:right w:val="none" w:sz="0" w:space="0" w:color="auto"/>
      </w:divBdr>
    </w:div>
    <w:div w:id="1849172749">
      <w:bodyDiv w:val="1"/>
      <w:marLeft w:val="0"/>
      <w:marRight w:val="0"/>
      <w:marTop w:val="0"/>
      <w:marBottom w:val="0"/>
      <w:divBdr>
        <w:top w:val="none" w:sz="0" w:space="0" w:color="auto"/>
        <w:left w:val="none" w:sz="0" w:space="0" w:color="auto"/>
        <w:bottom w:val="none" w:sz="0" w:space="0" w:color="auto"/>
        <w:right w:val="none" w:sz="0" w:space="0" w:color="auto"/>
      </w:divBdr>
    </w:div>
    <w:div w:id="1860506803">
      <w:bodyDiv w:val="1"/>
      <w:marLeft w:val="0"/>
      <w:marRight w:val="0"/>
      <w:marTop w:val="0"/>
      <w:marBottom w:val="0"/>
      <w:divBdr>
        <w:top w:val="none" w:sz="0" w:space="0" w:color="auto"/>
        <w:left w:val="none" w:sz="0" w:space="0" w:color="auto"/>
        <w:bottom w:val="none" w:sz="0" w:space="0" w:color="auto"/>
        <w:right w:val="none" w:sz="0" w:space="0" w:color="auto"/>
      </w:divBdr>
    </w:div>
    <w:div w:id="2071725641">
      <w:bodyDiv w:val="1"/>
      <w:marLeft w:val="0"/>
      <w:marRight w:val="0"/>
      <w:marTop w:val="0"/>
      <w:marBottom w:val="0"/>
      <w:divBdr>
        <w:top w:val="none" w:sz="0" w:space="0" w:color="auto"/>
        <w:left w:val="none" w:sz="0" w:space="0" w:color="auto"/>
        <w:bottom w:val="none" w:sz="0" w:space="0" w:color="auto"/>
        <w:right w:val="none" w:sz="0" w:space="0" w:color="auto"/>
      </w:divBdr>
    </w:div>
    <w:div w:id="2072270381">
      <w:bodyDiv w:val="1"/>
      <w:marLeft w:val="0"/>
      <w:marRight w:val="0"/>
      <w:marTop w:val="0"/>
      <w:marBottom w:val="0"/>
      <w:divBdr>
        <w:top w:val="none" w:sz="0" w:space="0" w:color="auto"/>
        <w:left w:val="none" w:sz="0" w:space="0" w:color="auto"/>
        <w:bottom w:val="none" w:sz="0" w:space="0" w:color="auto"/>
        <w:right w:val="none" w:sz="0" w:space="0" w:color="auto"/>
      </w:divBdr>
    </w:div>
    <w:div w:id="211760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jwilson@lcsc.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stres@lc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E89DE-8CD6-45BF-98F3-64B39C80D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2205</Words>
  <Characters>13175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15350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Anita Hamann</dc:creator>
  <cp:lastModifiedBy>Theresa Arnold</cp:lastModifiedBy>
  <cp:revision>4</cp:revision>
  <cp:lastPrinted>2021-08-02T22:09:00Z</cp:lastPrinted>
  <dcterms:created xsi:type="dcterms:W3CDTF">2022-01-03T20:10:00Z</dcterms:created>
  <dcterms:modified xsi:type="dcterms:W3CDTF">2022-06-01T20:58:00Z</dcterms:modified>
</cp:coreProperties>
</file>