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D221" w14:textId="77777777" w:rsidR="00C81B5D" w:rsidRPr="00C81B5D" w:rsidRDefault="00C81B5D" w:rsidP="00C117BE">
      <w:pPr>
        <w:pStyle w:val="Heading1"/>
        <w:rPr>
          <w:rFonts w:ascii="Arial" w:hAnsi="Arial" w:cs="Arial"/>
          <w:b/>
          <w:i/>
          <w:color w:val="000080"/>
          <w:sz w:val="28"/>
          <w:szCs w:val="24"/>
        </w:rPr>
      </w:pPr>
      <w:r w:rsidRPr="00C81B5D">
        <w:rPr>
          <w:rFonts w:ascii="Arial" w:hAnsi="Arial" w:cs="Arial"/>
          <w:b/>
          <w:i/>
          <w:color w:val="000080"/>
          <w:sz w:val="28"/>
          <w:szCs w:val="24"/>
        </w:rPr>
        <w:t>Part I – Agency Profile</w:t>
      </w:r>
    </w:p>
    <w:p w14:paraId="78F64029" w14:textId="77777777" w:rsidR="00FF33D6" w:rsidRDefault="00FF33D6" w:rsidP="004E53DB">
      <w:pPr>
        <w:rPr>
          <w:rFonts w:ascii="Arial" w:hAnsi="Arial" w:cs="Arial"/>
          <w:b/>
          <w:sz w:val="24"/>
          <w:szCs w:val="22"/>
        </w:rPr>
      </w:pPr>
    </w:p>
    <w:p w14:paraId="1A084E9F" w14:textId="77777777" w:rsidR="00D30BE8" w:rsidRPr="0079310B" w:rsidRDefault="00D30BE8" w:rsidP="004E53DB">
      <w:pPr>
        <w:rPr>
          <w:rFonts w:ascii="Arial" w:hAnsi="Arial" w:cs="Arial"/>
          <w:sz w:val="24"/>
          <w:szCs w:val="22"/>
        </w:rPr>
      </w:pPr>
      <w:r w:rsidRPr="0079310B">
        <w:rPr>
          <w:rFonts w:ascii="Arial" w:hAnsi="Arial" w:cs="Arial"/>
          <w:b/>
          <w:sz w:val="24"/>
          <w:szCs w:val="22"/>
        </w:rPr>
        <w:t>Agency Overview</w:t>
      </w:r>
    </w:p>
    <w:p w14:paraId="4BBCE8A0" w14:textId="45E02CAF" w:rsidR="002B5FCB" w:rsidRDefault="002B5FCB" w:rsidP="004E53DB">
      <w:pPr>
        <w:jc w:val="both"/>
        <w:rPr>
          <w:rFonts w:ascii="Arial" w:hAnsi="Arial" w:cs="Arial"/>
          <w:szCs w:val="22"/>
        </w:rPr>
      </w:pPr>
      <w:r>
        <w:rPr>
          <w:rFonts w:ascii="Arial" w:hAnsi="Arial" w:cs="Arial"/>
          <w:szCs w:val="22"/>
        </w:rPr>
        <w:t>The Commission of Pardons and Parole</w:t>
      </w:r>
      <w:r w:rsidR="00FF3B9E">
        <w:rPr>
          <w:rFonts w:ascii="Arial" w:hAnsi="Arial" w:cs="Arial"/>
          <w:szCs w:val="22"/>
        </w:rPr>
        <w:t xml:space="preserve"> (Commission)</w:t>
      </w:r>
      <w:r>
        <w:rPr>
          <w:rFonts w:ascii="Arial" w:hAnsi="Arial" w:cs="Arial"/>
          <w:szCs w:val="22"/>
        </w:rPr>
        <w:t xml:space="preserve"> became a stand-alone agency on July 1, 2010.  This agency is fully funded from the state general fund</w:t>
      </w:r>
      <w:r w:rsidR="005606F1">
        <w:rPr>
          <w:rFonts w:ascii="Arial" w:hAnsi="Arial" w:cs="Arial"/>
          <w:szCs w:val="22"/>
        </w:rPr>
        <w:t xml:space="preserve"> </w:t>
      </w:r>
      <w:r>
        <w:rPr>
          <w:rFonts w:ascii="Arial" w:hAnsi="Arial" w:cs="Arial"/>
          <w:szCs w:val="22"/>
        </w:rPr>
        <w:t xml:space="preserve">but operates closely in conjunction with the Idaho Department of Correction (IDOC). The Commissioners are appointed by the Governor for three (3) year terms, confirmed by the Senate, and can be re-appointed at the end of their term.   </w:t>
      </w:r>
    </w:p>
    <w:p w14:paraId="29352B2D" w14:textId="77777777" w:rsidR="002B5FCB" w:rsidRDefault="002B5FCB" w:rsidP="004E53DB">
      <w:pPr>
        <w:jc w:val="both"/>
        <w:rPr>
          <w:rFonts w:ascii="Arial" w:hAnsi="Arial" w:cs="Arial"/>
          <w:szCs w:val="22"/>
        </w:rPr>
      </w:pPr>
    </w:p>
    <w:p w14:paraId="60285896" w14:textId="028624AD" w:rsidR="002B5FCB" w:rsidRDefault="002B5FCB" w:rsidP="004E53DB">
      <w:pPr>
        <w:jc w:val="both"/>
        <w:rPr>
          <w:rFonts w:ascii="Arial" w:hAnsi="Arial" w:cs="Arial"/>
          <w:szCs w:val="22"/>
        </w:rPr>
      </w:pPr>
      <w:r>
        <w:rPr>
          <w:rFonts w:ascii="Arial" w:hAnsi="Arial" w:cs="Arial"/>
          <w:szCs w:val="22"/>
          <w:u w:val="single"/>
        </w:rPr>
        <w:t>Purpose:</w:t>
      </w:r>
      <w:r>
        <w:rPr>
          <w:rFonts w:ascii="Arial" w:hAnsi="Arial" w:cs="Arial"/>
          <w:szCs w:val="22"/>
        </w:rPr>
        <w:t xml:space="preserve"> The duties of the Commission are to conduct hearings</w:t>
      </w:r>
      <w:r w:rsidR="00A77A63">
        <w:rPr>
          <w:rFonts w:ascii="Arial" w:hAnsi="Arial" w:cs="Arial"/>
          <w:szCs w:val="22"/>
        </w:rPr>
        <w:t xml:space="preserve"> to consider parole, </w:t>
      </w:r>
      <w:r>
        <w:rPr>
          <w:rFonts w:ascii="Arial" w:hAnsi="Arial" w:cs="Arial"/>
          <w:szCs w:val="22"/>
        </w:rPr>
        <w:t>requests for clemency</w:t>
      </w:r>
      <w:r w:rsidR="00A77A63">
        <w:rPr>
          <w:rFonts w:ascii="Arial" w:hAnsi="Arial" w:cs="Arial"/>
          <w:szCs w:val="22"/>
        </w:rPr>
        <w:t xml:space="preserve"> to include </w:t>
      </w:r>
      <w:r>
        <w:rPr>
          <w:rFonts w:ascii="Arial" w:hAnsi="Arial" w:cs="Arial"/>
          <w:szCs w:val="22"/>
        </w:rPr>
        <w:t>pardon</w:t>
      </w:r>
      <w:r w:rsidR="00A77A63">
        <w:rPr>
          <w:rFonts w:ascii="Arial" w:hAnsi="Arial" w:cs="Arial"/>
          <w:szCs w:val="22"/>
        </w:rPr>
        <w:t>s</w:t>
      </w:r>
      <w:r>
        <w:rPr>
          <w:rFonts w:ascii="Arial" w:hAnsi="Arial" w:cs="Arial"/>
          <w:szCs w:val="22"/>
        </w:rPr>
        <w:t>, commutation</w:t>
      </w:r>
      <w:r w:rsidR="00A77A63">
        <w:rPr>
          <w:rFonts w:ascii="Arial" w:hAnsi="Arial" w:cs="Arial"/>
          <w:szCs w:val="22"/>
        </w:rPr>
        <w:t>s</w:t>
      </w:r>
      <w:r>
        <w:rPr>
          <w:rFonts w:ascii="Arial" w:hAnsi="Arial" w:cs="Arial"/>
          <w:szCs w:val="22"/>
        </w:rPr>
        <w:t>, remission of fines</w:t>
      </w:r>
      <w:r w:rsidR="00A77A63">
        <w:rPr>
          <w:rFonts w:ascii="Arial" w:hAnsi="Arial" w:cs="Arial"/>
          <w:szCs w:val="22"/>
        </w:rPr>
        <w:t xml:space="preserve"> and fees, requests for </w:t>
      </w:r>
      <w:r>
        <w:rPr>
          <w:rFonts w:ascii="Arial" w:hAnsi="Arial" w:cs="Arial"/>
          <w:szCs w:val="22"/>
        </w:rPr>
        <w:t xml:space="preserve">restoration of firearms rights, consider medical parole; and to </w:t>
      </w:r>
      <w:r w:rsidR="00A77A63">
        <w:rPr>
          <w:rFonts w:ascii="Arial" w:hAnsi="Arial" w:cs="Arial"/>
          <w:szCs w:val="22"/>
        </w:rPr>
        <w:t xml:space="preserve">reach a disposition in cases where </w:t>
      </w:r>
      <w:r>
        <w:rPr>
          <w:rFonts w:ascii="Arial" w:hAnsi="Arial" w:cs="Arial"/>
          <w:szCs w:val="22"/>
        </w:rPr>
        <w:t xml:space="preserve">offenders on parole in the community have been charged with violating their parole. The duties of the Commission are </w:t>
      </w:r>
      <w:r w:rsidR="00A77A63">
        <w:rPr>
          <w:rFonts w:ascii="Arial" w:hAnsi="Arial" w:cs="Arial"/>
          <w:szCs w:val="22"/>
        </w:rPr>
        <w:t>described in the Idaho Constitution</w:t>
      </w:r>
      <w:r>
        <w:rPr>
          <w:rFonts w:ascii="Arial" w:hAnsi="Arial" w:cs="Arial"/>
          <w:szCs w:val="22"/>
        </w:rPr>
        <w:t xml:space="preserve">, Idaho </w:t>
      </w:r>
      <w:r w:rsidR="0045793D">
        <w:rPr>
          <w:rFonts w:ascii="Arial" w:hAnsi="Arial" w:cs="Arial"/>
          <w:szCs w:val="22"/>
        </w:rPr>
        <w:t>Code,</w:t>
      </w:r>
      <w:r w:rsidR="00A77A63">
        <w:rPr>
          <w:rFonts w:ascii="Arial" w:hAnsi="Arial" w:cs="Arial"/>
          <w:szCs w:val="22"/>
        </w:rPr>
        <w:t xml:space="preserve"> and the Idaho Administrative Rules</w:t>
      </w:r>
      <w:r>
        <w:rPr>
          <w:rFonts w:ascii="Arial" w:hAnsi="Arial" w:cs="Arial"/>
          <w:szCs w:val="22"/>
        </w:rPr>
        <w:t>.</w:t>
      </w:r>
    </w:p>
    <w:p w14:paraId="06DB4C43" w14:textId="77777777" w:rsidR="002B5FCB" w:rsidRDefault="002B5FCB" w:rsidP="004E53DB">
      <w:pPr>
        <w:jc w:val="both"/>
        <w:rPr>
          <w:rFonts w:ascii="Arial" w:hAnsi="Arial" w:cs="Arial"/>
          <w:szCs w:val="22"/>
        </w:rPr>
      </w:pPr>
    </w:p>
    <w:p w14:paraId="26094AAF" w14:textId="77777777" w:rsidR="002B5FCB" w:rsidRDefault="002B5FCB" w:rsidP="004E53DB">
      <w:pPr>
        <w:jc w:val="both"/>
        <w:rPr>
          <w:rFonts w:ascii="Arial" w:hAnsi="Arial" w:cs="Arial"/>
          <w:szCs w:val="22"/>
        </w:rPr>
      </w:pPr>
      <w:r>
        <w:rPr>
          <w:rFonts w:ascii="Arial" w:hAnsi="Arial" w:cs="Arial"/>
          <w:szCs w:val="22"/>
          <w:u w:val="single"/>
        </w:rPr>
        <w:t>Organizational Structure/Staff:</w:t>
      </w:r>
      <w:r>
        <w:rPr>
          <w:rFonts w:ascii="Arial" w:hAnsi="Arial" w:cs="Arial"/>
          <w:szCs w:val="22"/>
        </w:rPr>
        <w:tab/>
        <w:t>The agency is staffed by thirty</w:t>
      </w:r>
      <w:r w:rsidR="005779DF">
        <w:rPr>
          <w:rFonts w:ascii="Arial" w:hAnsi="Arial" w:cs="Arial"/>
          <w:szCs w:val="22"/>
        </w:rPr>
        <w:t>-seven</w:t>
      </w:r>
      <w:r>
        <w:rPr>
          <w:rFonts w:ascii="Arial" w:hAnsi="Arial" w:cs="Arial"/>
          <w:szCs w:val="22"/>
        </w:rPr>
        <w:t xml:space="preserve"> (3</w:t>
      </w:r>
      <w:r w:rsidR="005779DF">
        <w:rPr>
          <w:rFonts w:ascii="Arial" w:hAnsi="Arial" w:cs="Arial"/>
          <w:szCs w:val="22"/>
        </w:rPr>
        <w:t>7</w:t>
      </w:r>
      <w:r>
        <w:rPr>
          <w:rFonts w:ascii="Arial" w:hAnsi="Arial" w:cs="Arial"/>
          <w:szCs w:val="22"/>
        </w:rPr>
        <w:t xml:space="preserve">) full time employees.  </w:t>
      </w:r>
    </w:p>
    <w:p w14:paraId="4D82D2B9" w14:textId="77777777" w:rsidR="002B5FCB" w:rsidRDefault="002B5FCB" w:rsidP="004E53DB">
      <w:pPr>
        <w:jc w:val="both"/>
        <w:rPr>
          <w:rFonts w:ascii="Arial" w:hAnsi="Arial" w:cs="Arial"/>
          <w:szCs w:val="22"/>
        </w:rPr>
      </w:pPr>
    </w:p>
    <w:p w14:paraId="2EDAD10F" w14:textId="711AD2C5" w:rsidR="002B5FCB" w:rsidRDefault="002B5FCB" w:rsidP="004E53DB">
      <w:pPr>
        <w:pStyle w:val="ListParagraph"/>
        <w:numPr>
          <w:ilvl w:val="0"/>
          <w:numId w:val="10"/>
        </w:numPr>
        <w:ind w:left="360"/>
        <w:jc w:val="both"/>
        <w:rPr>
          <w:rFonts w:ascii="Arial" w:hAnsi="Arial" w:cs="Arial"/>
          <w:szCs w:val="22"/>
        </w:rPr>
      </w:pPr>
      <w:r>
        <w:rPr>
          <w:rFonts w:ascii="Arial" w:hAnsi="Arial" w:cs="Arial"/>
          <w:szCs w:val="22"/>
        </w:rPr>
        <w:t xml:space="preserve">The Executive Director is the head of the agency and is appointed and serves at the pleasure of the Governor.  This position is the official spokesperson for the agency and is responsible for managing all Commission business.  </w:t>
      </w:r>
      <w:r w:rsidR="00A77A63">
        <w:rPr>
          <w:rFonts w:ascii="Arial" w:hAnsi="Arial" w:cs="Arial"/>
          <w:szCs w:val="22"/>
        </w:rPr>
        <w:t>This position supervises the leadership team, Victim Coordinator, and Legal Assistant.</w:t>
      </w:r>
    </w:p>
    <w:p w14:paraId="1B92FBBA" w14:textId="0BBFD1F7" w:rsidR="002B5FCB" w:rsidRDefault="002B5FCB" w:rsidP="004E53DB">
      <w:pPr>
        <w:pStyle w:val="ListParagraph"/>
        <w:numPr>
          <w:ilvl w:val="0"/>
          <w:numId w:val="10"/>
        </w:numPr>
        <w:ind w:left="360"/>
        <w:jc w:val="both"/>
        <w:rPr>
          <w:rFonts w:ascii="Arial" w:hAnsi="Arial" w:cs="Arial"/>
          <w:szCs w:val="22"/>
        </w:rPr>
      </w:pPr>
      <w:r>
        <w:rPr>
          <w:rFonts w:ascii="Arial" w:hAnsi="Arial" w:cs="Arial"/>
          <w:szCs w:val="22"/>
        </w:rPr>
        <w:t xml:space="preserve">The </w:t>
      </w:r>
      <w:r w:rsidR="005606F1" w:rsidRPr="00F55A42">
        <w:rPr>
          <w:rFonts w:ascii="Arial" w:hAnsi="Arial" w:cs="Arial"/>
          <w:szCs w:val="22"/>
        </w:rPr>
        <w:t>Violation</w:t>
      </w:r>
      <w:r w:rsidR="00A77A63">
        <w:rPr>
          <w:rFonts w:ascii="Arial" w:hAnsi="Arial" w:cs="Arial"/>
          <w:szCs w:val="22"/>
        </w:rPr>
        <w:t xml:space="preserve">s </w:t>
      </w:r>
      <w:r w:rsidR="004472D2" w:rsidRPr="00F55A42">
        <w:rPr>
          <w:rFonts w:ascii="Arial" w:hAnsi="Arial" w:cs="Arial"/>
          <w:szCs w:val="22"/>
        </w:rPr>
        <w:t>Supervisor</w:t>
      </w:r>
      <w:r w:rsidR="00F55A42">
        <w:rPr>
          <w:rFonts w:ascii="Arial" w:hAnsi="Arial" w:cs="Arial"/>
          <w:szCs w:val="22"/>
        </w:rPr>
        <w:t xml:space="preserve"> </w:t>
      </w:r>
      <w:r w:rsidRPr="00F55A42">
        <w:rPr>
          <w:rFonts w:ascii="Arial" w:hAnsi="Arial" w:cs="Arial"/>
          <w:szCs w:val="22"/>
        </w:rPr>
        <w:t xml:space="preserve">supervises </w:t>
      </w:r>
      <w:r w:rsidR="00810903">
        <w:rPr>
          <w:rFonts w:ascii="Arial" w:hAnsi="Arial" w:cs="Arial"/>
          <w:szCs w:val="22"/>
        </w:rPr>
        <w:t>s</w:t>
      </w:r>
      <w:r w:rsidR="00FC50A3">
        <w:rPr>
          <w:rFonts w:ascii="Arial" w:hAnsi="Arial" w:cs="Arial"/>
          <w:szCs w:val="22"/>
        </w:rPr>
        <w:t>even</w:t>
      </w:r>
      <w:r w:rsidR="00F55A42" w:rsidRPr="00F55A42">
        <w:rPr>
          <w:rFonts w:ascii="Arial" w:hAnsi="Arial" w:cs="Arial"/>
          <w:szCs w:val="22"/>
        </w:rPr>
        <w:t xml:space="preserve"> (</w:t>
      </w:r>
      <w:r w:rsidR="00FC50A3">
        <w:rPr>
          <w:rFonts w:ascii="Arial" w:hAnsi="Arial" w:cs="Arial"/>
          <w:szCs w:val="22"/>
        </w:rPr>
        <w:t>7</w:t>
      </w:r>
      <w:r w:rsidR="00F55A42" w:rsidRPr="00F55A42">
        <w:rPr>
          <w:rFonts w:ascii="Arial" w:hAnsi="Arial" w:cs="Arial"/>
          <w:szCs w:val="22"/>
        </w:rPr>
        <w:t>)</w:t>
      </w:r>
      <w:r w:rsidR="004472D2" w:rsidRPr="00F55A42">
        <w:rPr>
          <w:rFonts w:ascii="Arial" w:hAnsi="Arial" w:cs="Arial"/>
          <w:szCs w:val="22"/>
        </w:rPr>
        <w:t xml:space="preserve"> Violation </w:t>
      </w:r>
      <w:r w:rsidRPr="00F55A42">
        <w:rPr>
          <w:rFonts w:ascii="Arial" w:hAnsi="Arial" w:cs="Arial"/>
          <w:szCs w:val="22"/>
        </w:rPr>
        <w:t>Hearing</w:t>
      </w:r>
      <w:r w:rsidR="00060219">
        <w:rPr>
          <w:rFonts w:ascii="Arial" w:hAnsi="Arial" w:cs="Arial"/>
          <w:szCs w:val="22"/>
        </w:rPr>
        <w:t xml:space="preserve"> </w:t>
      </w:r>
      <w:r w:rsidR="002E1A8A">
        <w:rPr>
          <w:rFonts w:ascii="Arial" w:hAnsi="Arial" w:cs="Arial"/>
          <w:szCs w:val="22"/>
        </w:rPr>
        <w:t>Officer</w:t>
      </w:r>
      <w:r w:rsidR="00060219">
        <w:rPr>
          <w:rFonts w:ascii="Arial" w:hAnsi="Arial" w:cs="Arial"/>
          <w:szCs w:val="22"/>
        </w:rPr>
        <w:t>s</w:t>
      </w:r>
      <w:r w:rsidR="00FC50A3">
        <w:rPr>
          <w:rFonts w:ascii="Arial" w:hAnsi="Arial" w:cs="Arial"/>
          <w:szCs w:val="22"/>
        </w:rPr>
        <w:t xml:space="preserve"> and</w:t>
      </w:r>
      <w:r w:rsidRPr="00F55A42">
        <w:rPr>
          <w:rFonts w:ascii="Arial" w:hAnsi="Arial" w:cs="Arial"/>
          <w:szCs w:val="22"/>
        </w:rPr>
        <w:t xml:space="preserve"> </w:t>
      </w:r>
      <w:r w:rsidR="005779DF" w:rsidRPr="00F55A42">
        <w:rPr>
          <w:rFonts w:ascii="Arial" w:hAnsi="Arial" w:cs="Arial"/>
          <w:szCs w:val="22"/>
        </w:rPr>
        <w:t>tw</w:t>
      </w:r>
      <w:r w:rsidR="00060219">
        <w:rPr>
          <w:rFonts w:ascii="Arial" w:hAnsi="Arial" w:cs="Arial"/>
          <w:szCs w:val="22"/>
        </w:rPr>
        <w:t xml:space="preserve">o </w:t>
      </w:r>
      <w:r w:rsidR="005779DF" w:rsidRPr="00F55A42">
        <w:rPr>
          <w:rFonts w:ascii="Arial" w:hAnsi="Arial" w:cs="Arial"/>
          <w:szCs w:val="22"/>
        </w:rPr>
        <w:t>(2)</w:t>
      </w:r>
      <w:r w:rsidRPr="00F55A42">
        <w:rPr>
          <w:rFonts w:ascii="Arial" w:hAnsi="Arial" w:cs="Arial"/>
          <w:szCs w:val="22"/>
        </w:rPr>
        <w:t xml:space="preserve"> </w:t>
      </w:r>
      <w:r w:rsidR="00FC50A3">
        <w:rPr>
          <w:rFonts w:ascii="Arial" w:hAnsi="Arial" w:cs="Arial"/>
          <w:szCs w:val="22"/>
        </w:rPr>
        <w:t>Technical Records Specialists. In addition, this position</w:t>
      </w:r>
      <w:r w:rsidRPr="00F55A42">
        <w:rPr>
          <w:rFonts w:ascii="Arial" w:hAnsi="Arial" w:cs="Arial"/>
          <w:szCs w:val="22"/>
        </w:rPr>
        <w:t xml:space="preserve"> </w:t>
      </w:r>
      <w:r w:rsidR="00060219">
        <w:rPr>
          <w:rFonts w:ascii="Arial" w:hAnsi="Arial" w:cs="Arial"/>
          <w:szCs w:val="22"/>
        </w:rPr>
        <w:t>serves as</w:t>
      </w:r>
      <w:r w:rsidRPr="00F55A42">
        <w:rPr>
          <w:rFonts w:ascii="Arial" w:hAnsi="Arial" w:cs="Arial"/>
          <w:szCs w:val="22"/>
        </w:rPr>
        <w:t xml:space="preserve"> a member of the </w:t>
      </w:r>
      <w:r w:rsidR="004472D2" w:rsidRPr="00F55A42">
        <w:rPr>
          <w:rFonts w:ascii="Arial" w:hAnsi="Arial" w:cs="Arial"/>
          <w:szCs w:val="22"/>
        </w:rPr>
        <w:t xml:space="preserve">Leadership </w:t>
      </w:r>
      <w:r w:rsidR="00FC50A3" w:rsidRPr="00F55A42">
        <w:rPr>
          <w:rFonts w:ascii="Arial" w:hAnsi="Arial" w:cs="Arial"/>
          <w:szCs w:val="22"/>
        </w:rPr>
        <w:t>team and</w:t>
      </w:r>
      <w:r>
        <w:rPr>
          <w:rFonts w:ascii="Arial" w:hAnsi="Arial" w:cs="Arial"/>
          <w:szCs w:val="22"/>
        </w:rPr>
        <w:t xml:space="preserve"> speaks on criminal justice matters in the Director’s absence.</w:t>
      </w:r>
      <w:r w:rsidR="00810903">
        <w:rPr>
          <w:rFonts w:ascii="Arial" w:hAnsi="Arial" w:cs="Arial"/>
          <w:szCs w:val="22"/>
        </w:rPr>
        <w:t xml:space="preserve"> This position is the second in command at the agency. </w:t>
      </w:r>
    </w:p>
    <w:p w14:paraId="70CFC8C9" w14:textId="3B2F8518" w:rsidR="004472D2" w:rsidRPr="00894B2D" w:rsidRDefault="004472D2" w:rsidP="004E53DB">
      <w:pPr>
        <w:pStyle w:val="ListParagraph"/>
        <w:numPr>
          <w:ilvl w:val="0"/>
          <w:numId w:val="10"/>
        </w:numPr>
        <w:ind w:left="360"/>
        <w:jc w:val="both"/>
        <w:rPr>
          <w:rFonts w:ascii="Arial" w:hAnsi="Arial" w:cs="Arial"/>
          <w:szCs w:val="22"/>
        </w:rPr>
      </w:pPr>
      <w:r w:rsidRPr="00894B2D">
        <w:rPr>
          <w:rFonts w:ascii="Arial" w:hAnsi="Arial" w:cs="Arial"/>
          <w:szCs w:val="22"/>
        </w:rPr>
        <w:t xml:space="preserve">The Parole Hearing </w:t>
      </w:r>
      <w:bookmarkStart w:id="0" w:name="_Hlk14697549"/>
      <w:r w:rsidRPr="00894B2D">
        <w:rPr>
          <w:rFonts w:ascii="Arial" w:hAnsi="Arial" w:cs="Arial"/>
          <w:szCs w:val="22"/>
        </w:rPr>
        <w:t>Investigator</w:t>
      </w:r>
      <w:bookmarkEnd w:id="0"/>
      <w:r w:rsidRPr="00894B2D">
        <w:rPr>
          <w:rFonts w:ascii="Arial" w:hAnsi="Arial" w:cs="Arial"/>
          <w:szCs w:val="22"/>
        </w:rPr>
        <w:t xml:space="preserve"> Supervisor supervises </w:t>
      </w:r>
      <w:r w:rsidR="00810903">
        <w:rPr>
          <w:rFonts w:ascii="Arial" w:hAnsi="Arial" w:cs="Arial"/>
          <w:szCs w:val="22"/>
        </w:rPr>
        <w:t>t</w:t>
      </w:r>
      <w:r w:rsidR="00FC50A3">
        <w:rPr>
          <w:rFonts w:ascii="Arial" w:hAnsi="Arial" w:cs="Arial"/>
          <w:szCs w:val="22"/>
        </w:rPr>
        <w:t>welve</w:t>
      </w:r>
      <w:r w:rsidR="00894B2D" w:rsidRPr="00894B2D">
        <w:rPr>
          <w:rFonts w:ascii="Arial" w:hAnsi="Arial" w:cs="Arial"/>
          <w:szCs w:val="22"/>
        </w:rPr>
        <w:t xml:space="preserve"> (</w:t>
      </w:r>
      <w:r w:rsidRPr="00894B2D">
        <w:rPr>
          <w:rFonts w:ascii="Arial" w:hAnsi="Arial" w:cs="Arial"/>
          <w:szCs w:val="22"/>
        </w:rPr>
        <w:t>1</w:t>
      </w:r>
      <w:r w:rsidR="00FC50A3">
        <w:rPr>
          <w:rFonts w:ascii="Arial" w:hAnsi="Arial" w:cs="Arial"/>
          <w:szCs w:val="22"/>
        </w:rPr>
        <w:t>2</w:t>
      </w:r>
      <w:r w:rsidR="00894B2D" w:rsidRPr="00894B2D">
        <w:rPr>
          <w:rFonts w:ascii="Arial" w:hAnsi="Arial" w:cs="Arial"/>
          <w:szCs w:val="22"/>
        </w:rPr>
        <w:t>)</w:t>
      </w:r>
      <w:r w:rsidRPr="00894B2D">
        <w:rPr>
          <w:rFonts w:ascii="Arial" w:hAnsi="Arial" w:cs="Arial"/>
          <w:szCs w:val="22"/>
        </w:rPr>
        <w:t xml:space="preserve"> Parole Investigators and </w:t>
      </w:r>
      <w:r w:rsidR="00060219">
        <w:rPr>
          <w:rFonts w:ascii="Arial" w:hAnsi="Arial" w:cs="Arial"/>
          <w:szCs w:val="22"/>
        </w:rPr>
        <w:t>serves a</w:t>
      </w:r>
      <w:r w:rsidRPr="00894B2D">
        <w:rPr>
          <w:rFonts w:ascii="Arial" w:hAnsi="Arial" w:cs="Arial"/>
          <w:szCs w:val="22"/>
        </w:rPr>
        <w:t xml:space="preserve">s a member of the Leadership team. </w:t>
      </w:r>
    </w:p>
    <w:p w14:paraId="6E56CC64" w14:textId="3CD0592D" w:rsidR="002B5FCB" w:rsidRDefault="002B5FCB" w:rsidP="004E53DB">
      <w:pPr>
        <w:pStyle w:val="ListParagraph"/>
        <w:numPr>
          <w:ilvl w:val="0"/>
          <w:numId w:val="10"/>
        </w:numPr>
        <w:ind w:left="360"/>
        <w:jc w:val="both"/>
        <w:rPr>
          <w:rFonts w:ascii="Arial" w:hAnsi="Arial" w:cs="Arial"/>
          <w:szCs w:val="22"/>
        </w:rPr>
      </w:pPr>
      <w:r>
        <w:rPr>
          <w:rFonts w:ascii="Arial" w:hAnsi="Arial" w:cs="Arial"/>
          <w:szCs w:val="22"/>
        </w:rPr>
        <w:t xml:space="preserve">The Business Operations Manager supervises </w:t>
      </w:r>
      <w:r w:rsidR="00FC50A3">
        <w:rPr>
          <w:rFonts w:ascii="Arial" w:hAnsi="Arial" w:cs="Arial"/>
          <w:szCs w:val="22"/>
        </w:rPr>
        <w:t>seven</w:t>
      </w:r>
      <w:r w:rsidR="00412D83">
        <w:rPr>
          <w:rFonts w:ascii="Arial" w:hAnsi="Arial" w:cs="Arial"/>
          <w:szCs w:val="22"/>
        </w:rPr>
        <w:t xml:space="preserve"> (</w:t>
      </w:r>
      <w:r w:rsidR="00FC50A3">
        <w:rPr>
          <w:rFonts w:ascii="Arial" w:hAnsi="Arial" w:cs="Arial"/>
          <w:szCs w:val="22"/>
        </w:rPr>
        <w:t>7</w:t>
      </w:r>
      <w:r w:rsidR="00412D83">
        <w:rPr>
          <w:rFonts w:ascii="Arial" w:hAnsi="Arial" w:cs="Arial"/>
          <w:szCs w:val="22"/>
        </w:rPr>
        <w:t xml:space="preserve">) </w:t>
      </w:r>
      <w:r>
        <w:rPr>
          <w:rFonts w:ascii="Arial" w:hAnsi="Arial" w:cs="Arial"/>
          <w:szCs w:val="22"/>
        </w:rPr>
        <w:t xml:space="preserve">professional and administrative staff </w:t>
      </w:r>
      <w:r w:rsidR="00412D83">
        <w:rPr>
          <w:rFonts w:ascii="Arial" w:hAnsi="Arial" w:cs="Arial"/>
          <w:szCs w:val="22"/>
        </w:rPr>
        <w:t xml:space="preserve">which includes </w:t>
      </w:r>
      <w:r w:rsidR="00AD1756" w:rsidRPr="00412D83">
        <w:rPr>
          <w:rFonts w:ascii="Arial" w:hAnsi="Arial" w:cs="Arial"/>
          <w:szCs w:val="22"/>
        </w:rPr>
        <w:t>the Hearing</w:t>
      </w:r>
      <w:r w:rsidR="00810903">
        <w:rPr>
          <w:rFonts w:ascii="Arial" w:hAnsi="Arial" w:cs="Arial"/>
          <w:szCs w:val="22"/>
        </w:rPr>
        <w:t>s</w:t>
      </w:r>
      <w:r w:rsidR="00AD1756" w:rsidRPr="00412D83">
        <w:rPr>
          <w:rFonts w:ascii="Arial" w:hAnsi="Arial" w:cs="Arial"/>
          <w:szCs w:val="22"/>
        </w:rPr>
        <w:t xml:space="preserve"> Manager, </w:t>
      </w:r>
      <w:r w:rsidRPr="00412D83">
        <w:rPr>
          <w:rFonts w:ascii="Arial" w:hAnsi="Arial" w:cs="Arial"/>
          <w:szCs w:val="22"/>
        </w:rPr>
        <w:t xml:space="preserve">Financial Specialist, Legal Assistant, Business Analyst, Research Analyst, </w:t>
      </w:r>
      <w:r w:rsidR="00FC50A3">
        <w:rPr>
          <w:rFonts w:ascii="Arial" w:hAnsi="Arial" w:cs="Arial"/>
          <w:szCs w:val="22"/>
        </w:rPr>
        <w:t>two (2) Technical Records Specialists, and an Office Specialist.</w:t>
      </w:r>
      <w:r w:rsidR="00412D83">
        <w:rPr>
          <w:rFonts w:ascii="Arial" w:hAnsi="Arial" w:cs="Arial"/>
          <w:szCs w:val="22"/>
        </w:rPr>
        <w:t xml:space="preserve"> </w:t>
      </w:r>
      <w:r>
        <w:rPr>
          <w:rFonts w:ascii="Arial" w:hAnsi="Arial" w:cs="Arial"/>
          <w:szCs w:val="22"/>
        </w:rPr>
        <w:t xml:space="preserve">This position </w:t>
      </w:r>
      <w:r w:rsidR="00FC50A3" w:rsidRPr="00FC50A3">
        <w:rPr>
          <w:rFonts w:ascii="Arial" w:hAnsi="Arial" w:cs="Arial"/>
          <w:szCs w:val="22"/>
        </w:rPr>
        <w:t>serves as a member of the Leadership team</w:t>
      </w:r>
      <w:r w:rsidR="00FC50A3">
        <w:rPr>
          <w:rFonts w:ascii="Arial" w:hAnsi="Arial" w:cs="Arial"/>
          <w:szCs w:val="22"/>
        </w:rPr>
        <w:t>.</w:t>
      </w:r>
    </w:p>
    <w:p w14:paraId="2EED8CC8" w14:textId="0702B3D2" w:rsidR="00810903" w:rsidRPr="00810903" w:rsidRDefault="002B5FCB" w:rsidP="00B0426C">
      <w:pPr>
        <w:pStyle w:val="ListParagraph"/>
        <w:numPr>
          <w:ilvl w:val="0"/>
          <w:numId w:val="10"/>
        </w:numPr>
        <w:ind w:left="360"/>
        <w:jc w:val="both"/>
        <w:rPr>
          <w:rFonts w:ascii="Arial" w:hAnsi="Arial" w:cs="Arial"/>
          <w:sz w:val="24"/>
          <w:szCs w:val="24"/>
        </w:rPr>
      </w:pPr>
      <w:r>
        <w:rPr>
          <w:rFonts w:ascii="Arial" w:hAnsi="Arial" w:cs="Arial"/>
          <w:szCs w:val="22"/>
        </w:rPr>
        <w:t>The Hearing</w:t>
      </w:r>
      <w:r w:rsidR="00810903">
        <w:rPr>
          <w:rFonts w:ascii="Arial" w:hAnsi="Arial" w:cs="Arial"/>
          <w:szCs w:val="22"/>
        </w:rPr>
        <w:t>s</w:t>
      </w:r>
      <w:r>
        <w:rPr>
          <w:rFonts w:ascii="Arial" w:hAnsi="Arial" w:cs="Arial"/>
          <w:szCs w:val="22"/>
        </w:rPr>
        <w:t xml:space="preserve"> Manager </w:t>
      </w:r>
      <w:r w:rsidR="00B0426C">
        <w:rPr>
          <w:rFonts w:ascii="Arial" w:hAnsi="Arial" w:cs="Arial"/>
          <w:szCs w:val="22"/>
        </w:rPr>
        <w:t xml:space="preserve">is responsible for the Commission hearing process and </w:t>
      </w:r>
      <w:r w:rsidR="00ED0F05">
        <w:rPr>
          <w:rFonts w:ascii="Arial" w:hAnsi="Arial" w:cs="Arial"/>
          <w:szCs w:val="22"/>
        </w:rPr>
        <w:t xml:space="preserve">supervises </w:t>
      </w:r>
      <w:r w:rsidR="00810903">
        <w:rPr>
          <w:rFonts w:ascii="Arial" w:hAnsi="Arial" w:cs="Arial"/>
          <w:szCs w:val="22"/>
        </w:rPr>
        <w:t>two</w:t>
      </w:r>
      <w:r>
        <w:rPr>
          <w:rFonts w:ascii="Arial" w:hAnsi="Arial" w:cs="Arial"/>
          <w:szCs w:val="22"/>
        </w:rPr>
        <w:t xml:space="preserve"> (</w:t>
      </w:r>
      <w:r w:rsidR="00810903">
        <w:rPr>
          <w:rFonts w:ascii="Arial" w:hAnsi="Arial" w:cs="Arial"/>
          <w:szCs w:val="22"/>
        </w:rPr>
        <w:t>2</w:t>
      </w:r>
      <w:r>
        <w:rPr>
          <w:rFonts w:ascii="Arial" w:hAnsi="Arial" w:cs="Arial"/>
          <w:szCs w:val="22"/>
        </w:rPr>
        <w:t xml:space="preserve">) </w:t>
      </w:r>
      <w:r w:rsidR="00ED0F05">
        <w:rPr>
          <w:rFonts w:ascii="Arial" w:hAnsi="Arial" w:cs="Arial"/>
          <w:szCs w:val="22"/>
        </w:rPr>
        <w:t xml:space="preserve">staff members which include the </w:t>
      </w:r>
      <w:r w:rsidR="00AD1756">
        <w:rPr>
          <w:rFonts w:ascii="Arial" w:hAnsi="Arial" w:cs="Arial"/>
          <w:szCs w:val="22"/>
        </w:rPr>
        <w:t xml:space="preserve">Hearing </w:t>
      </w:r>
      <w:r w:rsidR="00ED0F05">
        <w:rPr>
          <w:rFonts w:ascii="Arial" w:hAnsi="Arial" w:cs="Arial"/>
          <w:szCs w:val="22"/>
        </w:rPr>
        <w:t>Technician</w:t>
      </w:r>
      <w:r w:rsidR="00810903">
        <w:rPr>
          <w:rFonts w:ascii="Arial" w:hAnsi="Arial" w:cs="Arial"/>
          <w:szCs w:val="22"/>
        </w:rPr>
        <w:t xml:space="preserve"> and</w:t>
      </w:r>
      <w:r w:rsidR="00AD1756">
        <w:rPr>
          <w:rFonts w:ascii="Arial" w:hAnsi="Arial" w:cs="Arial"/>
          <w:szCs w:val="22"/>
        </w:rPr>
        <w:t xml:space="preserve"> Administrative Assistant</w:t>
      </w:r>
      <w:r w:rsidR="00ED0F05">
        <w:rPr>
          <w:rFonts w:ascii="Arial" w:hAnsi="Arial" w:cs="Arial"/>
          <w:szCs w:val="22"/>
        </w:rPr>
        <w:t xml:space="preserve"> II</w:t>
      </w:r>
      <w:r w:rsidR="00810903">
        <w:rPr>
          <w:rFonts w:ascii="Arial" w:hAnsi="Arial" w:cs="Arial"/>
          <w:szCs w:val="22"/>
        </w:rPr>
        <w:t xml:space="preserve">. </w:t>
      </w:r>
    </w:p>
    <w:p w14:paraId="7AC8E17B" w14:textId="1AEBEF20" w:rsidR="00B0426C" w:rsidRPr="00BF1DC3" w:rsidRDefault="00810903" w:rsidP="00B0426C">
      <w:pPr>
        <w:pStyle w:val="ListParagraph"/>
        <w:numPr>
          <w:ilvl w:val="0"/>
          <w:numId w:val="10"/>
        </w:numPr>
        <w:ind w:left="360"/>
        <w:jc w:val="both"/>
        <w:rPr>
          <w:rFonts w:ascii="Arial" w:hAnsi="Arial" w:cs="Arial"/>
          <w:sz w:val="24"/>
          <w:szCs w:val="24"/>
        </w:rPr>
      </w:pPr>
      <w:r>
        <w:rPr>
          <w:rFonts w:ascii="Arial" w:hAnsi="Arial" w:cs="Arial"/>
          <w:szCs w:val="22"/>
        </w:rPr>
        <w:t xml:space="preserve">The </w:t>
      </w:r>
      <w:r w:rsidR="00AD1756">
        <w:rPr>
          <w:rFonts w:ascii="Arial" w:hAnsi="Arial" w:cs="Arial"/>
          <w:szCs w:val="22"/>
        </w:rPr>
        <w:t>Victim Coordinator</w:t>
      </w:r>
      <w:r>
        <w:rPr>
          <w:rFonts w:ascii="Arial" w:hAnsi="Arial" w:cs="Arial"/>
          <w:szCs w:val="22"/>
        </w:rPr>
        <w:t xml:space="preserve"> is responsible for ensuring Commission compliance with constitutional and statutory rights of victims and supervises</w:t>
      </w:r>
      <w:r w:rsidR="00ED0F05">
        <w:rPr>
          <w:rFonts w:ascii="Arial" w:hAnsi="Arial" w:cs="Arial"/>
          <w:szCs w:val="22"/>
        </w:rPr>
        <w:t xml:space="preserve"> one</w:t>
      </w:r>
      <w:r w:rsidR="00AD1756">
        <w:rPr>
          <w:rFonts w:ascii="Arial" w:hAnsi="Arial" w:cs="Arial"/>
          <w:szCs w:val="22"/>
        </w:rPr>
        <w:t xml:space="preserve"> (</w:t>
      </w:r>
      <w:r w:rsidR="00ED0F05">
        <w:rPr>
          <w:rFonts w:ascii="Arial" w:hAnsi="Arial" w:cs="Arial"/>
          <w:szCs w:val="22"/>
        </w:rPr>
        <w:t>1</w:t>
      </w:r>
      <w:r w:rsidR="00AD1756">
        <w:rPr>
          <w:rFonts w:ascii="Arial" w:hAnsi="Arial" w:cs="Arial"/>
          <w:szCs w:val="22"/>
        </w:rPr>
        <w:t xml:space="preserve">) Technical Records Specialist </w:t>
      </w:r>
      <w:r w:rsidR="00ED0F05">
        <w:rPr>
          <w:rFonts w:ascii="Arial" w:hAnsi="Arial" w:cs="Arial"/>
          <w:szCs w:val="22"/>
        </w:rPr>
        <w:t>I</w:t>
      </w:r>
      <w:r w:rsidR="00B0426C">
        <w:rPr>
          <w:rFonts w:ascii="Arial" w:hAnsi="Arial" w:cs="Arial"/>
          <w:szCs w:val="22"/>
        </w:rPr>
        <w:t>.</w:t>
      </w:r>
      <w:r w:rsidR="00ED0F05" w:rsidRPr="00ED0F05">
        <w:rPr>
          <w:rFonts w:ascii="Arial" w:hAnsi="Arial" w:cs="Arial"/>
          <w:szCs w:val="22"/>
        </w:rPr>
        <w:t xml:space="preserve"> </w:t>
      </w:r>
    </w:p>
    <w:p w14:paraId="2FB05710" w14:textId="77777777" w:rsidR="00EF7CC3" w:rsidRDefault="00EF7CC3" w:rsidP="00BF1DC3">
      <w:pPr>
        <w:jc w:val="both"/>
        <w:rPr>
          <w:rFonts w:ascii="Arial" w:hAnsi="Arial" w:cs="Arial"/>
          <w:b/>
          <w:sz w:val="24"/>
          <w:szCs w:val="24"/>
        </w:rPr>
      </w:pPr>
    </w:p>
    <w:p w14:paraId="0D132594" w14:textId="27978B44" w:rsidR="002B5FCB" w:rsidRPr="00BF1DC3" w:rsidRDefault="002B5FCB" w:rsidP="00BF1DC3">
      <w:pPr>
        <w:jc w:val="both"/>
        <w:rPr>
          <w:rFonts w:ascii="Arial" w:hAnsi="Arial" w:cs="Arial"/>
          <w:sz w:val="24"/>
          <w:szCs w:val="24"/>
        </w:rPr>
      </w:pPr>
      <w:r w:rsidRPr="00BF1DC3">
        <w:rPr>
          <w:rFonts w:ascii="Arial" w:hAnsi="Arial" w:cs="Arial"/>
          <w:b/>
          <w:sz w:val="24"/>
          <w:szCs w:val="24"/>
        </w:rPr>
        <w:t>Core Functions/Idaho Code</w:t>
      </w:r>
    </w:p>
    <w:p w14:paraId="32955996" w14:textId="4B6DF9F8" w:rsidR="002B5FCB" w:rsidRDefault="002B5FCB" w:rsidP="004E53DB">
      <w:pPr>
        <w:jc w:val="both"/>
        <w:rPr>
          <w:rFonts w:ascii="Arial" w:hAnsi="Arial" w:cs="Arial"/>
          <w:szCs w:val="22"/>
        </w:rPr>
      </w:pPr>
      <w:r>
        <w:rPr>
          <w:rFonts w:ascii="Arial" w:hAnsi="Arial" w:cs="Arial"/>
          <w:szCs w:val="22"/>
        </w:rPr>
        <w:t>The Commission is mandated to process all</w:t>
      </w:r>
      <w:r w:rsidR="00007AC2">
        <w:rPr>
          <w:rFonts w:ascii="Arial" w:hAnsi="Arial" w:cs="Arial"/>
          <w:szCs w:val="22"/>
        </w:rPr>
        <w:t xml:space="preserve"> eligible</w:t>
      </w:r>
      <w:r>
        <w:rPr>
          <w:rFonts w:ascii="Arial" w:hAnsi="Arial" w:cs="Arial"/>
          <w:szCs w:val="22"/>
        </w:rPr>
        <w:t xml:space="preserve"> offenders for parole consideration hearings. Under the Unified sentencing structure, each sentence must </w:t>
      </w:r>
      <w:r w:rsidR="00007AC2">
        <w:rPr>
          <w:rFonts w:ascii="Arial" w:hAnsi="Arial" w:cs="Arial"/>
          <w:szCs w:val="22"/>
        </w:rPr>
        <w:t>include</w:t>
      </w:r>
      <w:r>
        <w:rPr>
          <w:rFonts w:ascii="Arial" w:hAnsi="Arial" w:cs="Arial"/>
          <w:szCs w:val="22"/>
        </w:rPr>
        <w:t xml:space="preserve"> a fixed portion for the offender to serve, during which time the offender cannot be released on parole, and an indeterminate portion, of which the offender </w:t>
      </w:r>
      <w:r w:rsidR="00810903">
        <w:rPr>
          <w:rFonts w:ascii="Arial" w:hAnsi="Arial" w:cs="Arial"/>
          <w:szCs w:val="22"/>
        </w:rPr>
        <w:t>may</w:t>
      </w:r>
      <w:r>
        <w:rPr>
          <w:rFonts w:ascii="Arial" w:hAnsi="Arial" w:cs="Arial"/>
          <w:szCs w:val="22"/>
        </w:rPr>
        <w:t xml:space="preserve"> be paroled</w:t>
      </w:r>
      <w:r w:rsidR="00810903">
        <w:rPr>
          <w:rFonts w:ascii="Arial" w:hAnsi="Arial" w:cs="Arial"/>
          <w:szCs w:val="22"/>
        </w:rPr>
        <w:t xml:space="preserve"> or remain incarcerated at the Commission’s discretion</w:t>
      </w:r>
      <w:r>
        <w:rPr>
          <w:rFonts w:ascii="Arial" w:hAnsi="Arial" w:cs="Arial"/>
          <w:szCs w:val="22"/>
        </w:rPr>
        <w:t>.</w:t>
      </w:r>
      <w:r w:rsidR="00F9618C">
        <w:rPr>
          <w:rFonts w:ascii="Arial" w:hAnsi="Arial" w:cs="Arial"/>
          <w:szCs w:val="22"/>
        </w:rPr>
        <w:t xml:space="preserve"> T</w:t>
      </w:r>
      <w:r>
        <w:rPr>
          <w:rFonts w:ascii="Arial" w:hAnsi="Arial" w:cs="Arial"/>
          <w:szCs w:val="22"/>
        </w:rPr>
        <w:t xml:space="preserve">he initial parole hearing is </w:t>
      </w:r>
      <w:r w:rsidR="00810903">
        <w:rPr>
          <w:rFonts w:ascii="Arial" w:hAnsi="Arial" w:cs="Arial"/>
          <w:szCs w:val="22"/>
        </w:rPr>
        <w:t xml:space="preserve">generally </w:t>
      </w:r>
      <w:r>
        <w:rPr>
          <w:rFonts w:ascii="Arial" w:hAnsi="Arial" w:cs="Arial"/>
          <w:szCs w:val="22"/>
        </w:rPr>
        <w:t>scheduled six (6) months prior to</w:t>
      </w:r>
      <w:r w:rsidR="00007AC2">
        <w:rPr>
          <w:rFonts w:ascii="Arial" w:hAnsi="Arial" w:cs="Arial"/>
          <w:szCs w:val="22"/>
        </w:rPr>
        <w:t xml:space="preserve"> completion of</w:t>
      </w:r>
      <w:r>
        <w:rPr>
          <w:rFonts w:ascii="Arial" w:hAnsi="Arial" w:cs="Arial"/>
          <w:szCs w:val="22"/>
        </w:rPr>
        <w:t xml:space="preserve"> the fixed portion of the sentence</w:t>
      </w:r>
      <w:r w:rsidR="00810903">
        <w:rPr>
          <w:rFonts w:ascii="Arial" w:hAnsi="Arial" w:cs="Arial"/>
          <w:szCs w:val="22"/>
        </w:rPr>
        <w:t>.</w:t>
      </w:r>
    </w:p>
    <w:p w14:paraId="269AB084" w14:textId="77777777" w:rsidR="002B5FCB" w:rsidRDefault="002B5FCB" w:rsidP="004E53DB">
      <w:pPr>
        <w:jc w:val="both"/>
        <w:rPr>
          <w:rFonts w:ascii="Arial" w:hAnsi="Arial" w:cs="Arial"/>
          <w:szCs w:val="22"/>
        </w:rPr>
      </w:pPr>
    </w:p>
    <w:p w14:paraId="17728B2A" w14:textId="585B1A0D" w:rsidR="002B5FCB" w:rsidRDefault="002B5FCB" w:rsidP="004E53DB">
      <w:pPr>
        <w:jc w:val="both"/>
        <w:rPr>
          <w:rFonts w:ascii="Arial" w:hAnsi="Arial" w:cs="Arial"/>
          <w:szCs w:val="22"/>
        </w:rPr>
      </w:pPr>
      <w:r>
        <w:rPr>
          <w:rFonts w:ascii="Arial" w:hAnsi="Arial" w:cs="Arial"/>
          <w:szCs w:val="22"/>
        </w:rPr>
        <w:t>The Commissioners meet monthly to conduct parole hearings, revocation hearings, and reviews of case</w:t>
      </w:r>
      <w:r w:rsidR="00982A56">
        <w:rPr>
          <w:rFonts w:ascii="Arial" w:hAnsi="Arial" w:cs="Arial"/>
          <w:szCs w:val="22"/>
        </w:rPr>
        <w:t xml:space="preserve">s. Commissioners </w:t>
      </w:r>
      <w:r>
        <w:rPr>
          <w:rFonts w:ascii="Arial" w:hAnsi="Arial" w:cs="Arial"/>
          <w:szCs w:val="22"/>
        </w:rPr>
        <w:t>meet in panels of three (3)</w:t>
      </w:r>
      <w:r w:rsidR="00982A56">
        <w:rPr>
          <w:rFonts w:ascii="Arial" w:hAnsi="Arial" w:cs="Arial"/>
          <w:szCs w:val="22"/>
        </w:rPr>
        <w:t xml:space="preserve"> and each decision must be unanimous</w:t>
      </w:r>
      <w:r>
        <w:rPr>
          <w:rFonts w:ascii="Arial" w:hAnsi="Arial" w:cs="Arial"/>
          <w:szCs w:val="22"/>
        </w:rPr>
        <w:t xml:space="preserve">.  </w:t>
      </w:r>
      <w:r w:rsidR="00C95504">
        <w:rPr>
          <w:rFonts w:ascii="Arial" w:hAnsi="Arial" w:cs="Arial"/>
          <w:szCs w:val="22"/>
        </w:rPr>
        <w:t>A full panel of</w:t>
      </w:r>
      <w:r>
        <w:rPr>
          <w:rFonts w:ascii="Arial" w:hAnsi="Arial" w:cs="Arial"/>
          <w:szCs w:val="22"/>
        </w:rPr>
        <w:t xml:space="preserve"> seven (7) Commissioners </w:t>
      </w:r>
      <w:r w:rsidR="00A201BD">
        <w:rPr>
          <w:rFonts w:ascii="Arial" w:hAnsi="Arial" w:cs="Arial"/>
          <w:szCs w:val="22"/>
        </w:rPr>
        <w:t>is</w:t>
      </w:r>
      <w:r>
        <w:rPr>
          <w:rFonts w:ascii="Arial" w:hAnsi="Arial" w:cs="Arial"/>
          <w:szCs w:val="22"/>
        </w:rPr>
        <w:t xml:space="preserve"> scheduled to meet </w:t>
      </w:r>
      <w:r w:rsidR="00810903">
        <w:rPr>
          <w:rFonts w:ascii="Arial" w:hAnsi="Arial" w:cs="Arial"/>
          <w:szCs w:val="22"/>
        </w:rPr>
        <w:t>at least once</w:t>
      </w:r>
      <w:r>
        <w:rPr>
          <w:rFonts w:ascii="Arial" w:hAnsi="Arial" w:cs="Arial"/>
          <w:szCs w:val="22"/>
        </w:rPr>
        <w:t xml:space="preserve"> per quarter to consider pardons, commutations, </w:t>
      </w:r>
      <w:r w:rsidR="00982A56">
        <w:rPr>
          <w:rFonts w:ascii="Arial" w:hAnsi="Arial" w:cs="Arial"/>
          <w:szCs w:val="22"/>
        </w:rPr>
        <w:t xml:space="preserve">remission of fines and fees, restoration of firearm rights </w:t>
      </w:r>
      <w:r>
        <w:rPr>
          <w:rFonts w:ascii="Arial" w:hAnsi="Arial" w:cs="Arial"/>
          <w:szCs w:val="22"/>
        </w:rPr>
        <w:t xml:space="preserve">and cases on which the panel of three </w:t>
      </w:r>
      <w:r w:rsidR="00A201BD">
        <w:rPr>
          <w:rFonts w:ascii="Arial" w:hAnsi="Arial" w:cs="Arial"/>
          <w:szCs w:val="22"/>
        </w:rPr>
        <w:t xml:space="preserve">(3) </w:t>
      </w:r>
      <w:r>
        <w:rPr>
          <w:rFonts w:ascii="Arial" w:hAnsi="Arial" w:cs="Arial"/>
          <w:szCs w:val="22"/>
        </w:rPr>
        <w:t>could not reach a unanimous decision</w:t>
      </w:r>
      <w:r w:rsidR="004D1C96">
        <w:rPr>
          <w:rFonts w:ascii="Arial" w:hAnsi="Arial" w:cs="Arial"/>
          <w:szCs w:val="22"/>
        </w:rPr>
        <w:t>.</w:t>
      </w:r>
      <w:r w:rsidR="00075153">
        <w:rPr>
          <w:rFonts w:ascii="Arial" w:hAnsi="Arial" w:cs="Arial"/>
          <w:szCs w:val="22"/>
        </w:rPr>
        <w:t xml:space="preserve"> </w:t>
      </w:r>
      <w:r w:rsidR="00982A56">
        <w:rPr>
          <w:rFonts w:ascii="Arial" w:hAnsi="Arial" w:cs="Arial"/>
          <w:szCs w:val="22"/>
        </w:rPr>
        <w:t xml:space="preserve">In cases heard by the full Commission, the decision is by a majority vote. </w:t>
      </w:r>
      <w:r w:rsidR="00075153">
        <w:rPr>
          <w:rFonts w:ascii="Arial" w:hAnsi="Arial" w:cs="Arial"/>
          <w:szCs w:val="22"/>
        </w:rPr>
        <w:t xml:space="preserve">Included in the quarterly schedule </w:t>
      </w:r>
      <w:r w:rsidR="00A201BD">
        <w:rPr>
          <w:rFonts w:ascii="Arial" w:hAnsi="Arial" w:cs="Arial"/>
          <w:szCs w:val="22"/>
        </w:rPr>
        <w:t xml:space="preserve">is </w:t>
      </w:r>
      <w:r w:rsidR="00075153">
        <w:rPr>
          <w:rFonts w:ascii="Arial" w:hAnsi="Arial" w:cs="Arial"/>
          <w:szCs w:val="22"/>
        </w:rPr>
        <w:t>a</w:t>
      </w:r>
      <w:r w:rsidR="001F3151">
        <w:rPr>
          <w:rFonts w:ascii="Arial" w:hAnsi="Arial" w:cs="Arial"/>
          <w:szCs w:val="22"/>
        </w:rPr>
        <w:t xml:space="preserve"> Commission business meeting with all seven (7) Commissioners </w:t>
      </w:r>
      <w:r w:rsidR="00075153">
        <w:rPr>
          <w:rFonts w:ascii="Arial" w:hAnsi="Arial" w:cs="Arial"/>
          <w:szCs w:val="22"/>
        </w:rPr>
        <w:t>i</w:t>
      </w:r>
      <w:r w:rsidR="00A201BD">
        <w:rPr>
          <w:rFonts w:ascii="Arial" w:hAnsi="Arial" w:cs="Arial"/>
          <w:szCs w:val="22"/>
        </w:rPr>
        <w:t>n attendance</w:t>
      </w:r>
      <w:r w:rsidR="00075153">
        <w:rPr>
          <w:rFonts w:ascii="Arial" w:hAnsi="Arial" w:cs="Arial"/>
          <w:szCs w:val="22"/>
        </w:rPr>
        <w:t>.</w:t>
      </w:r>
    </w:p>
    <w:p w14:paraId="205185DE" w14:textId="77777777" w:rsidR="002B5FCB" w:rsidRDefault="002B5FCB" w:rsidP="004E53DB">
      <w:pPr>
        <w:jc w:val="both"/>
        <w:rPr>
          <w:rFonts w:ascii="Arial" w:hAnsi="Arial" w:cs="Arial"/>
          <w:szCs w:val="22"/>
        </w:rPr>
      </w:pPr>
    </w:p>
    <w:p w14:paraId="3F374C48" w14:textId="66F3746D" w:rsidR="00982A56" w:rsidRDefault="002B5FCB" w:rsidP="004E53DB">
      <w:pPr>
        <w:jc w:val="both"/>
        <w:rPr>
          <w:rFonts w:ascii="Arial" w:hAnsi="Arial" w:cs="Arial"/>
          <w:szCs w:val="22"/>
        </w:rPr>
      </w:pPr>
      <w:r>
        <w:rPr>
          <w:rFonts w:ascii="Arial" w:hAnsi="Arial" w:cs="Arial"/>
          <w:szCs w:val="22"/>
        </w:rPr>
        <w:lastRenderedPageBreak/>
        <w:t xml:space="preserve">Offenders </w:t>
      </w:r>
      <w:r w:rsidR="005779DF">
        <w:rPr>
          <w:rFonts w:ascii="Arial" w:hAnsi="Arial" w:cs="Arial"/>
          <w:szCs w:val="22"/>
        </w:rPr>
        <w:t xml:space="preserve">on parole </w:t>
      </w:r>
      <w:r>
        <w:rPr>
          <w:rFonts w:ascii="Arial" w:hAnsi="Arial" w:cs="Arial"/>
          <w:szCs w:val="22"/>
        </w:rPr>
        <w:t xml:space="preserve">are supervised by </w:t>
      </w:r>
      <w:r w:rsidR="00075153">
        <w:rPr>
          <w:rFonts w:ascii="Arial" w:hAnsi="Arial" w:cs="Arial"/>
          <w:szCs w:val="22"/>
        </w:rPr>
        <w:t>IDOC but</w:t>
      </w:r>
      <w:r>
        <w:rPr>
          <w:rFonts w:ascii="Arial" w:hAnsi="Arial" w:cs="Arial"/>
          <w:szCs w:val="22"/>
        </w:rPr>
        <w:t xml:space="preserve"> remain under the </w:t>
      </w:r>
      <w:r w:rsidR="00810903">
        <w:rPr>
          <w:rFonts w:ascii="Arial" w:hAnsi="Arial" w:cs="Arial"/>
          <w:szCs w:val="22"/>
        </w:rPr>
        <w:t>jurisdiction</w:t>
      </w:r>
      <w:r>
        <w:rPr>
          <w:rFonts w:ascii="Arial" w:hAnsi="Arial" w:cs="Arial"/>
          <w:szCs w:val="22"/>
        </w:rPr>
        <w:t xml:space="preserve"> of the Commission.  If an offender violates </w:t>
      </w:r>
      <w:r w:rsidR="00982A56">
        <w:rPr>
          <w:rFonts w:ascii="Arial" w:hAnsi="Arial" w:cs="Arial"/>
          <w:szCs w:val="22"/>
        </w:rPr>
        <w:t xml:space="preserve">their </w:t>
      </w:r>
      <w:r>
        <w:rPr>
          <w:rFonts w:ascii="Arial" w:hAnsi="Arial" w:cs="Arial"/>
          <w:szCs w:val="22"/>
        </w:rPr>
        <w:t>conditions of parole, the parole</w:t>
      </w:r>
      <w:r w:rsidRPr="00075153">
        <w:rPr>
          <w:rFonts w:ascii="Arial" w:hAnsi="Arial" w:cs="Arial"/>
          <w:szCs w:val="22"/>
        </w:rPr>
        <w:t xml:space="preserve"> officer </w:t>
      </w:r>
      <w:r>
        <w:rPr>
          <w:rFonts w:ascii="Arial" w:hAnsi="Arial" w:cs="Arial"/>
          <w:szCs w:val="22"/>
        </w:rPr>
        <w:t>submit</w:t>
      </w:r>
      <w:r w:rsidR="00982A56">
        <w:rPr>
          <w:rFonts w:ascii="Arial" w:hAnsi="Arial" w:cs="Arial"/>
          <w:szCs w:val="22"/>
        </w:rPr>
        <w:t>s</w:t>
      </w:r>
      <w:r>
        <w:rPr>
          <w:rFonts w:ascii="Arial" w:hAnsi="Arial" w:cs="Arial"/>
          <w:szCs w:val="22"/>
        </w:rPr>
        <w:t xml:space="preserve"> a Report of Violation outlining the </w:t>
      </w:r>
      <w:r w:rsidR="00790D85">
        <w:rPr>
          <w:rFonts w:ascii="Arial" w:hAnsi="Arial" w:cs="Arial"/>
          <w:szCs w:val="22"/>
        </w:rPr>
        <w:t xml:space="preserve">alleged </w:t>
      </w:r>
      <w:r>
        <w:rPr>
          <w:rFonts w:ascii="Arial" w:hAnsi="Arial" w:cs="Arial"/>
          <w:szCs w:val="22"/>
        </w:rPr>
        <w:t>violation</w:t>
      </w:r>
      <w:r w:rsidR="00790D85">
        <w:rPr>
          <w:rFonts w:ascii="Arial" w:hAnsi="Arial" w:cs="Arial"/>
          <w:szCs w:val="22"/>
        </w:rPr>
        <w:t>s. A</w:t>
      </w:r>
      <w:r>
        <w:rPr>
          <w:rFonts w:ascii="Arial" w:hAnsi="Arial" w:cs="Arial"/>
          <w:szCs w:val="22"/>
        </w:rPr>
        <w:t xml:space="preserve"> </w:t>
      </w:r>
      <w:r w:rsidR="00075153">
        <w:rPr>
          <w:rFonts w:ascii="Arial" w:hAnsi="Arial" w:cs="Arial"/>
          <w:szCs w:val="22"/>
        </w:rPr>
        <w:t xml:space="preserve">Violation </w:t>
      </w:r>
      <w:r w:rsidR="00790D85">
        <w:rPr>
          <w:rFonts w:ascii="Arial" w:hAnsi="Arial" w:cs="Arial"/>
          <w:szCs w:val="22"/>
        </w:rPr>
        <w:t>H</w:t>
      </w:r>
      <w:r>
        <w:rPr>
          <w:rFonts w:ascii="Arial" w:hAnsi="Arial" w:cs="Arial"/>
          <w:szCs w:val="22"/>
        </w:rPr>
        <w:t xml:space="preserve">earing </w:t>
      </w:r>
      <w:r w:rsidR="00790D85">
        <w:rPr>
          <w:rFonts w:ascii="Arial" w:hAnsi="Arial" w:cs="Arial"/>
          <w:szCs w:val="22"/>
        </w:rPr>
        <w:t>O</w:t>
      </w:r>
      <w:r w:rsidRPr="00075153">
        <w:rPr>
          <w:rFonts w:ascii="Arial" w:hAnsi="Arial" w:cs="Arial"/>
          <w:szCs w:val="22"/>
        </w:rPr>
        <w:t>fficer</w:t>
      </w:r>
      <w:r w:rsidRPr="007B3E40">
        <w:rPr>
          <w:rFonts w:ascii="Arial" w:hAnsi="Arial" w:cs="Arial"/>
          <w:b/>
          <w:szCs w:val="22"/>
        </w:rPr>
        <w:t xml:space="preserve"> </w:t>
      </w:r>
      <w:r>
        <w:rPr>
          <w:rFonts w:ascii="Arial" w:hAnsi="Arial" w:cs="Arial"/>
          <w:szCs w:val="22"/>
        </w:rPr>
        <w:t>conduct</w:t>
      </w:r>
      <w:r w:rsidR="00982A56">
        <w:rPr>
          <w:rFonts w:ascii="Arial" w:hAnsi="Arial" w:cs="Arial"/>
          <w:szCs w:val="22"/>
        </w:rPr>
        <w:t>s</w:t>
      </w:r>
      <w:r>
        <w:rPr>
          <w:rFonts w:ascii="Arial" w:hAnsi="Arial" w:cs="Arial"/>
          <w:szCs w:val="22"/>
        </w:rPr>
        <w:t xml:space="preserve"> a hearing to determine if the offender is guilty or innocent of the </w:t>
      </w:r>
      <w:r w:rsidR="00790D85">
        <w:rPr>
          <w:rFonts w:ascii="Arial" w:hAnsi="Arial" w:cs="Arial"/>
          <w:szCs w:val="22"/>
        </w:rPr>
        <w:t>allegations</w:t>
      </w:r>
      <w:r>
        <w:rPr>
          <w:rFonts w:ascii="Arial" w:hAnsi="Arial" w:cs="Arial"/>
          <w:szCs w:val="22"/>
        </w:rPr>
        <w:t xml:space="preserve">. </w:t>
      </w:r>
      <w:r w:rsidR="00790D85">
        <w:rPr>
          <w:rFonts w:ascii="Arial" w:hAnsi="Arial" w:cs="Arial"/>
          <w:szCs w:val="22"/>
        </w:rPr>
        <w:t>T</w:t>
      </w:r>
      <w:r>
        <w:rPr>
          <w:rFonts w:ascii="Arial" w:hAnsi="Arial" w:cs="Arial"/>
          <w:szCs w:val="22"/>
        </w:rPr>
        <w:t xml:space="preserve">he </w:t>
      </w:r>
      <w:r w:rsidR="00075153">
        <w:rPr>
          <w:rFonts w:ascii="Arial" w:hAnsi="Arial" w:cs="Arial"/>
          <w:szCs w:val="22"/>
        </w:rPr>
        <w:t xml:space="preserve">Violation </w:t>
      </w:r>
      <w:r w:rsidR="00790D85">
        <w:rPr>
          <w:rFonts w:ascii="Arial" w:hAnsi="Arial" w:cs="Arial"/>
          <w:szCs w:val="22"/>
        </w:rPr>
        <w:t>H</w:t>
      </w:r>
      <w:r>
        <w:rPr>
          <w:rFonts w:ascii="Arial" w:hAnsi="Arial" w:cs="Arial"/>
          <w:szCs w:val="22"/>
        </w:rPr>
        <w:t>earing</w:t>
      </w:r>
      <w:r w:rsidRPr="00075153">
        <w:rPr>
          <w:rFonts w:ascii="Arial" w:hAnsi="Arial" w:cs="Arial"/>
          <w:szCs w:val="22"/>
        </w:rPr>
        <w:t xml:space="preserve"> </w:t>
      </w:r>
      <w:r w:rsidR="00790D85">
        <w:rPr>
          <w:rFonts w:ascii="Arial" w:hAnsi="Arial" w:cs="Arial"/>
          <w:szCs w:val="22"/>
        </w:rPr>
        <w:t>O</w:t>
      </w:r>
      <w:r w:rsidRPr="00075153">
        <w:rPr>
          <w:rFonts w:ascii="Arial" w:hAnsi="Arial" w:cs="Arial"/>
          <w:szCs w:val="22"/>
        </w:rPr>
        <w:t>fficer</w:t>
      </w:r>
      <w:r w:rsidR="00790D85">
        <w:rPr>
          <w:rFonts w:ascii="Arial" w:hAnsi="Arial" w:cs="Arial"/>
          <w:szCs w:val="22"/>
        </w:rPr>
        <w:t xml:space="preserve"> </w:t>
      </w:r>
      <w:r w:rsidR="00F34796">
        <w:rPr>
          <w:rFonts w:ascii="Arial" w:hAnsi="Arial" w:cs="Arial"/>
          <w:szCs w:val="22"/>
        </w:rPr>
        <w:t xml:space="preserve">may recommend that the offender be reviewed by the Commission for </w:t>
      </w:r>
      <w:r w:rsidR="00810903">
        <w:rPr>
          <w:rFonts w:ascii="Arial" w:hAnsi="Arial" w:cs="Arial"/>
          <w:szCs w:val="22"/>
        </w:rPr>
        <w:t>reinstatement</w:t>
      </w:r>
      <w:r w:rsidR="00F34796">
        <w:rPr>
          <w:rFonts w:ascii="Arial" w:hAnsi="Arial" w:cs="Arial"/>
          <w:szCs w:val="22"/>
        </w:rPr>
        <w:t xml:space="preserve"> or may refer the offender for a revocation hearing before the Commission.</w:t>
      </w:r>
      <w:r w:rsidR="00790D85">
        <w:rPr>
          <w:rFonts w:ascii="Arial" w:hAnsi="Arial" w:cs="Arial"/>
          <w:szCs w:val="22"/>
        </w:rPr>
        <w:t xml:space="preserve"> </w:t>
      </w:r>
      <w:r w:rsidR="00F34796">
        <w:rPr>
          <w:rFonts w:ascii="Arial" w:hAnsi="Arial" w:cs="Arial"/>
          <w:szCs w:val="22"/>
        </w:rPr>
        <w:t>At a revocation hearing, the</w:t>
      </w:r>
      <w:r>
        <w:rPr>
          <w:rFonts w:ascii="Arial" w:hAnsi="Arial" w:cs="Arial"/>
          <w:szCs w:val="22"/>
        </w:rPr>
        <w:t xml:space="preserve"> Commission</w:t>
      </w:r>
      <w:r w:rsidR="00982A56">
        <w:rPr>
          <w:rFonts w:ascii="Arial" w:hAnsi="Arial" w:cs="Arial"/>
          <w:szCs w:val="22"/>
        </w:rPr>
        <w:t xml:space="preserve"> either</w:t>
      </w:r>
      <w:r>
        <w:rPr>
          <w:rFonts w:ascii="Arial" w:hAnsi="Arial" w:cs="Arial"/>
          <w:szCs w:val="22"/>
        </w:rPr>
        <w:t xml:space="preserve"> </w:t>
      </w:r>
      <w:r w:rsidR="00F34796">
        <w:rPr>
          <w:rFonts w:ascii="Arial" w:hAnsi="Arial" w:cs="Arial"/>
          <w:szCs w:val="22"/>
        </w:rPr>
        <w:t>r</w:t>
      </w:r>
      <w:r>
        <w:rPr>
          <w:rFonts w:ascii="Arial" w:hAnsi="Arial" w:cs="Arial"/>
          <w:szCs w:val="22"/>
        </w:rPr>
        <w:t>einstate</w:t>
      </w:r>
      <w:r w:rsidR="00982A56">
        <w:rPr>
          <w:rFonts w:ascii="Arial" w:hAnsi="Arial" w:cs="Arial"/>
          <w:szCs w:val="22"/>
        </w:rPr>
        <w:t>s</w:t>
      </w:r>
      <w:r>
        <w:rPr>
          <w:rFonts w:ascii="Arial" w:hAnsi="Arial" w:cs="Arial"/>
          <w:szCs w:val="22"/>
        </w:rPr>
        <w:t xml:space="preserve"> </w:t>
      </w:r>
      <w:r w:rsidR="00F34796">
        <w:rPr>
          <w:rFonts w:ascii="Arial" w:hAnsi="Arial" w:cs="Arial"/>
          <w:szCs w:val="22"/>
        </w:rPr>
        <w:t>p</w:t>
      </w:r>
      <w:r>
        <w:rPr>
          <w:rFonts w:ascii="Arial" w:hAnsi="Arial" w:cs="Arial"/>
          <w:szCs w:val="22"/>
        </w:rPr>
        <w:t>arole</w:t>
      </w:r>
      <w:r w:rsidR="00810903">
        <w:rPr>
          <w:rFonts w:ascii="Arial" w:hAnsi="Arial" w:cs="Arial"/>
          <w:szCs w:val="22"/>
        </w:rPr>
        <w:t xml:space="preserve"> or</w:t>
      </w:r>
      <w:r w:rsidR="00F34796">
        <w:rPr>
          <w:rFonts w:ascii="Arial" w:hAnsi="Arial" w:cs="Arial"/>
          <w:szCs w:val="22"/>
        </w:rPr>
        <w:t xml:space="preserve"> revoke</w:t>
      </w:r>
      <w:r w:rsidR="00982A56">
        <w:rPr>
          <w:rFonts w:ascii="Arial" w:hAnsi="Arial" w:cs="Arial"/>
          <w:szCs w:val="22"/>
        </w:rPr>
        <w:t>s</w:t>
      </w:r>
      <w:r w:rsidR="00F34796">
        <w:rPr>
          <w:rFonts w:ascii="Arial" w:hAnsi="Arial" w:cs="Arial"/>
          <w:szCs w:val="22"/>
        </w:rPr>
        <w:t xml:space="preserve"> parole</w:t>
      </w:r>
      <w:r w:rsidR="00982A56">
        <w:rPr>
          <w:rFonts w:ascii="Arial" w:hAnsi="Arial" w:cs="Arial"/>
          <w:szCs w:val="22"/>
        </w:rPr>
        <w:t>. If parole is revoked</w:t>
      </w:r>
      <w:r w:rsidR="00F34796">
        <w:rPr>
          <w:rFonts w:ascii="Arial" w:hAnsi="Arial" w:cs="Arial"/>
          <w:szCs w:val="22"/>
        </w:rPr>
        <w:t xml:space="preserve">, </w:t>
      </w:r>
      <w:r w:rsidR="00982A56">
        <w:rPr>
          <w:rFonts w:ascii="Arial" w:hAnsi="Arial" w:cs="Arial"/>
          <w:szCs w:val="22"/>
        </w:rPr>
        <w:t>they</w:t>
      </w:r>
      <w:r w:rsidR="00810903">
        <w:rPr>
          <w:rFonts w:ascii="Arial" w:hAnsi="Arial" w:cs="Arial"/>
          <w:szCs w:val="22"/>
        </w:rPr>
        <w:t xml:space="preserve"> may </w:t>
      </w:r>
      <w:r>
        <w:rPr>
          <w:rFonts w:ascii="Arial" w:hAnsi="Arial" w:cs="Arial"/>
          <w:szCs w:val="22"/>
        </w:rPr>
        <w:t>grant a</w:t>
      </w:r>
      <w:r w:rsidR="00F34796">
        <w:rPr>
          <w:rFonts w:ascii="Arial" w:hAnsi="Arial" w:cs="Arial"/>
          <w:szCs w:val="22"/>
        </w:rPr>
        <w:t xml:space="preserve"> new</w:t>
      </w:r>
      <w:r>
        <w:rPr>
          <w:rFonts w:ascii="Arial" w:hAnsi="Arial" w:cs="Arial"/>
          <w:szCs w:val="22"/>
        </w:rPr>
        <w:t xml:space="preserve"> parole </w:t>
      </w:r>
      <w:r w:rsidR="00A462C3">
        <w:rPr>
          <w:rFonts w:ascii="Arial" w:hAnsi="Arial" w:cs="Arial"/>
          <w:szCs w:val="22"/>
        </w:rPr>
        <w:t>or</w:t>
      </w:r>
      <w:r>
        <w:rPr>
          <w:rFonts w:ascii="Arial" w:hAnsi="Arial" w:cs="Arial"/>
          <w:szCs w:val="22"/>
        </w:rPr>
        <w:t xml:space="preserve"> </w:t>
      </w:r>
      <w:r w:rsidR="00F34796">
        <w:rPr>
          <w:rFonts w:ascii="Arial" w:hAnsi="Arial" w:cs="Arial"/>
          <w:szCs w:val="22"/>
        </w:rPr>
        <w:t xml:space="preserve">deny parole </w:t>
      </w:r>
      <w:r w:rsidR="00982A56">
        <w:rPr>
          <w:rFonts w:ascii="Arial" w:hAnsi="Arial" w:cs="Arial"/>
          <w:szCs w:val="22"/>
        </w:rPr>
        <w:t>and set a new hearing date or deny parole and require the offender to complete the remainder of their sentence in prison</w:t>
      </w:r>
      <w:r w:rsidR="00810903">
        <w:rPr>
          <w:rFonts w:ascii="Arial" w:hAnsi="Arial" w:cs="Arial"/>
          <w:szCs w:val="22"/>
        </w:rPr>
        <w:t xml:space="preserve">. </w:t>
      </w:r>
    </w:p>
    <w:p w14:paraId="2053965C" w14:textId="77777777" w:rsidR="00982A56" w:rsidRDefault="00982A56" w:rsidP="004E53DB">
      <w:pPr>
        <w:jc w:val="both"/>
        <w:rPr>
          <w:rFonts w:ascii="Arial" w:hAnsi="Arial" w:cs="Arial"/>
          <w:szCs w:val="22"/>
        </w:rPr>
      </w:pPr>
    </w:p>
    <w:p w14:paraId="728948EF" w14:textId="47764C22" w:rsidR="00903F82" w:rsidRPr="0079310B" w:rsidRDefault="002B5FCB" w:rsidP="004E53DB">
      <w:pPr>
        <w:jc w:val="both"/>
        <w:rPr>
          <w:rFonts w:ascii="Arial" w:hAnsi="Arial" w:cs="Arial"/>
          <w:szCs w:val="22"/>
        </w:rPr>
      </w:pPr>
      <w:r>
        <w:rPr>
          <w:rFonts w:ascii="Arial" w:hAnsi="Arial" w:cs="Arial"/>
          <w:szCs w:val="22"/>
        </w:rPr>
        <w:t xml:space="preserve">The Commission conducts many reviews monthly to include reviews of disciplinary action for offenders who were granted a parole release date but have had serious behavior issues; medical parole requests; </w:t>
      </w:r>
      <w:r w:rsidR="00810903">
        <w:rPr>
          <w:rFonts w:ascii="Arial" w:hAnsi="Arial" w:cs="Arial"/>
          <w:szCs w:val="22"/>
        </w:rPr>
        <w:t xml:space="preserve">and </w:t>
      </w:r>
      <w:r>
        <w:rPr>
          <w:rFonts w:ascii="Arial" w:hAnsi="Arial" w:cs="Arial"/>
          <w:szCs w:val="22"/>
        </w:rPr>
        <w:t>miscellaneous reviews for various reasons that require a Commission decision</w:t>
      </w:r>
      <w:r w:rsidR="00810903">
        <w:rPr>
          <w:rFonts w:ascii="Arial" w:hAnsi="Arial" w:cs="Arial"/>
          <w:szCs w:val="22"/>
        </w:rPr>
        <w:t xml:space="preserve">. </w:t>
      </w:r>
      <w:r>
        <w:rPr>
          <w:rFonts w:ascii="Arial" w:hAnsi="Arial" w:cs="Arial"/>
          <w:szCs w:val="22"/>
        </w:rPr>
        <w:t xml:space="preserve">These reviews are prepared by staff and the case </w:t>
      </w:r>
      <w:r w:rsidR="00C95504">
        <w:rPr>
          <w:rFonts w:ascii="Arial" w:hAnsi="Arial" w:cs="Arial"/>
          <w:szCs w:val="22"/>
        </w:rPr>
        <w:t xml:space="preserve">is reviewed </w:t>
      </w:r>
      <w:r>
        <w:rPr>
          <w:rFonts w:ascii="Arial" w:hAnsi="Arial" w:cs="Arial"/>
          <w:szCs w:val="22"/>
        </w:rPr>
        <w:t>with the Commissioners for a decision.</w:t>
      </w:r>
    </w:p>
    <w:p w14:paraId="752F49EE" w14:textId="77777777" w:rsidR="00E525E9" w:rsidRPr="00F15A6A" w:rsidRDefault="00E525E9" w:rsidP="004E53DB">
      <w:pPr>
        <w:jc w:val="both"/>
        <w:rPr>
          <w:rFonts w:ascii="Arial" w:hAnsi="Arial" w:cs="Arial"/>
          <w:sz w:val="24"/>
          <w:szCs w:val="16"/>
        </w:rPr>
      </w:pPr>
    </w:p>
    <w:p w14:paraId="39CB8E4F" w14:textId="77777777" w:rsidR="007170DF" w:rsidRPr="00087C07" w:rsidRDefault="007170DF" w:rsidP="004E53DB">
      <w:pPr>
        <w:rPr>
          <w:rFonts w:ascii="Arial" w:hAnsi="Arial" w:cs="Arial"/>
          <w:sz w:val="24"/>
          <w:szCs w:val="24"/>
        </w:rPr>
      </w:pPr>
      <w:r w:rsidRPr="00087C07">
        <w:rPr>
          <w:rFonts w:ascii="Arial" w:hAnsi="Arial" w:cs="Arial"/>
          <w:b/>
          <w:sz w:val="24"/>
          <w:szCs w:val="24"/>
        </w:rPr>
        <w:t>Revenue and Expenditure</w:t>
      </w:r>
      <w:r>
        <w:rPr>
          <w:rFonts w:ascii="Arial" w:hAnsi="Arial" w:cs="Arial"/>
          <w:b/>
          <w:sz w:val="24"/>
          <w:szCs w:val="24"/>
        </w:rPr>
        <w:t>s</w:t>
      </w:r>
    </w:p>
    <w:tbl>
      <w:tblPr>
        <w:tblStyle w:val="TableGrid"/>
        <w:tblW w:w="10080" w:type="dxa"/>
        <w:tblBorders>
          <w:insideH w:val="none" w:sz="0" w:space="0" w:color="auto"/>
          <w:insideV w:val="none" w:sz="0" w:space="0" w:color="auto"/>
        </w:tblBorders>
        <w:tblLayout w:type="fixed"/>
        <w:tblLook w:val="04A0" w:firstRow="1" w:lastRow="0" w:firstColumn="1" w:lastColumn="0" w:noHBand="0" w:noVBand="1"/>
      </w:tblPr>
      <w:tblGrid>
        <w:gridCol w:w="2880"/>
        <w:gridCol w:w="1800"/>
        <w:gridCol w:w="1800"/>
        <w:gridCol w:w="1800"/>
        <w:gridCol w:w="1800"/>
      </w:tblGrid>
      <w:tr w:rsidR="00A92D07" w:rsidRPr="006628EE" w14:paraId="18D6E322" w14:textId="77777777" w:rsidTr="00A144C9">
        <w:trPr>
          <w:trHeight w:val="271"/>
        </w:trPr>
        <w:tc>
          <w:tcPr>
            <w:tcW w:w="2880" w:type="dxa"/>
            <w:shd w:val="clear" w:color="auto" w:fill="000080"/>
            <w:vAlign w:val="center"/>
          </w:tcPr>
          <w:p w14:paraId="511F50A7" w14:textId="77777777" w:rsidR="00A92D07" w:rsidRPr="00087C07" w:rsidRDefault="00A92D07" w:rsidP="004B39AC">
            <w:pPr>
              <w:rPr>
                <w:rFonts w:ascii="Arial" w:hAnsi="Arial" w:cs="Arial"/>
                <w:b/>
                <w:color w:val="FFFFFF" w:themeColor="background1"/>
                <w:sz w:val="20"/>
                <w:szCs w:val="20"/>
              </w:rPr>
            </w:pPr>
            <w:r w:rsidRPr="00087C07">
              <w:rPr>
                <w:rFonts w:ascii="Arial" w:hAnsi="Arial" w:cs="Arial"/>
                <w:b/>
                <w:color w:val="FFFFFF" w:themeColor="background1"/>
                <w:sz w:val="20"/>
                <w:szCs w:val="20"/>
              </w:rPr>
              <w:t>Revenue</w:t>
            </w:r>
          </w:p>
        </w:tc>
        <w:tc>
          <w:tcPr>
            <w:tcW w:w="1800" w:type="dxa"/>
            <w:shd w:val="clear" w:color="auto" w:fill="000080"/>
            <w:vAlign w:val="center"/>
          </w:tcPr>
          <w:p w14:paraId="3965FC59" w14:textId="2609535A" w:rsidR="00A92D07" w:rsidRPr="00087C07" w:rsidRDefault="00FD78B6" w:rsidP="00C117BE">
            <w:pPr>
              <w:jc w:val="right"/>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006D4768">
              <w:rPr>
                <w:rFonts w:ascii="Arial" w:hAnsi="Arial" w:cs="Arial"/>
                <w:b/>
                <w:color w:val="FFFFFF" w:themeColor="background1"/>
                <w:sz w:val="20"/>
                <w:szCs w:val="20"/>
              </w:rPr>
              <w:t>FY 2019</w:t>
            </w:r>
          </w:p>
        </w:tc>
        <w:tc>
          <w:tcPr>
            <w:tcW w:w="1800" w:type="dxa"/>
            <w:shd w:val="clear" w:color="auto" w:fill="000080"/>
            <w:vAlign w:val="center"/>
          </w:tcPr>
          <w:p w14:paraId="188EA878" w14:textId="2B107DE3" w:rsidR="00A92D07" w:rsidRDefault="00FD78B6" w:rsidP="00C117BE">
            <w:pPr>
              <w:jc w:val="right"/>
              <w:rPr>
                <w:rFonts w:ascii="Arial" w:hAnsi="Arial" w:cs="Arial"/>
                <w:b/>
                <w:color w:val="FFFFFF" w:themeColor="background1"/>
              </w:rPr>
            </w:pPr>
            <w:r>
              <w:rPr>
                <w:rFonts w:ascii="Arial" w:hAnsi="Arial" w:cs="Arial"/>
                <w:b/>
                <w:color w:val="FFFFFF" w:themeColor="background1"/>
                <w:sz w:val="20"/>
                <w:szCs w:val="20"/>
              </w:rPr>
              <w:t xml:space="preserve"> </w:t>
            </w:r>
            <w:r w:rsidR="006D4768">
              <w:rPr>
                <w:rFonts w:ascii="Arial" w:hAnsi="Arial" w:cs="Arial"/>
                <w:b/>
                <w:color w:val="FFFFFF" w:themeColor="background1"/>
                <w:sz w:val="20"/>
                <w:szCs w:val="20"/>
              </w:rPr>
              <w:t>FY 2020</w:t>
            </w:r>
          </w:p>
        </w:tc>
        <w:tc>
          <w:tcPr>
            <w:tcW w:w="1800" w:type="dxa"/>
            <w:shd w:val="clear" w:color="auto" w:fill="000080"/>
            <w:vAlign w:val="center"/>
          </w:tcPr>
          <w:p w14:paraId="33E1B7AC" w14:textId="2206C11D" w:rsidR="00A92D07" w:rsidRPr="00087C07" w:rsidRDefault="00FD78B6" w:rsidP="00C117BE">
            <w:pPr>
              <w:jc w:val="right"/>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006D4768">
              <w:rPr>
                <w:rFonts w:ascii="Arial" w:hAnsi="Arial" w:cs="Arial"/>
                <w:b/>
                <w:color w:val="FFFFFF" w:themeColor="background1"/>
                <w:sz w:val="20"/>
                <w:szCs w:val="20"/>
              </w:rPr>
              <w:t>FY 2021</w:t>
            </w:r>
          </w:p>
        </w:tc>
        <w:tc>
          <w:tcPr>
            <w:tcW w:w="1800" w:type="dxa"/>
            <w:shd w:val="clear" w:color="auto" w:fill="000080"/>
            <w:vAlign w:val="center"/>
          </w:tcPr>
          <w:p w14:paraId="754FFE2C" w14:textId="13631B56" w:rsidR="00A92D07" w:rsidRPr="00087C07" w:rsidRDefault="00FD78B6" w:rsidP="00C117BE">
            <w:pPr>
              <w:jc w:val="right"/>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006D4768">
              <w:rPr>
                <w:rFonts w:ascii="Arial" w:hAnsi="Arial" w:cs="Arial"/>
                <w:b/>
                <w:color w:val="FFFFFF" w:themeColor="background1"/>
                <w:sz w:val="20"/>
                <w:szCs w:val="20"/>
              </w:rPr>
              <w:t>FY 2022</w:t>
            </w:r>
          </w:p>
        </w:tc>
      </w:tr>
      <w:tr w:rsidR="006D4768" w:rsidRPr="006A7896" w14:paraId="6005881B" w14:textId="77777777" w:rsidTr="00A144C9">
        <w:trPr>
          <w:trHeight w:val="262"/>
        </w:trPr>
        <w:tc>
          <w:tcPr>
            <w:tcW w:w="2880" w:type="dxa"/>
            <w:vAlign w:val="center"/>
          </w:tcPr>
          <w:p w14:paraId="06D460A7" w14:textId="77777777" w:rsidR="006D4768" w:rsidRPr="00087C07" w:rsidRDefault="006D4768" w:rsidP="006D4768">
            <w:pPr>
              <w:rPr>
                <w:rFonts w:ascii="Arial" w:hAnsi="Arial" w:cs="Arial"/>
              </w:rPr>
            </w:pPr>
            <w:r w:rsidRPr="00087C07">
              <w:rPr>
                <w:rFonts w:ascii="Arial" w:hAnsi="Arial" w:cs="Arial"/>
                <w:sz w:val="20"/>
                <w:szCs w:val="20"/>
              </w:rPr>
              <w:t>General Fund</w:t>
            </w:r>
          </w:p>
        </w:tc>
        <w:tc>
          <w:tcPr>
            <w:tcW w:w="1800" w:type="dxa"/>
            <w:vAlign w:val="center"/>
          </w:tcPr>
          <w:p w14:paraId="1C8C9D38" w14:textId="3A211475" w:rsidR="006D4768" w:rsidRPr="00632474" w:rsidRDefault="006D4768" w:rsidP="006D4768">
            <w:pPr>
              <w:jc w:val="right"/>
              <w:rPr>
                <w:rFonts w:ascii="Arial" w:hAnsi="Arial" w:cs="Arial"/>
                <w:sz w:val="20"/>
                <w:szCs w:val="20"/>
                <w:u w:val="single"/>
              </w:rPr>
            </w:pPr>
            <w:r>
              <w:rPr>
                <w:rFonts w:ascii="Arial" w:hAnsi="Arial" w:cs="Arial"/>
                <w:sz w:val="20"/>
                <w:szCs w:val="20"/>
                <w:u w:val="single"/>
              </w:rPr>
              <w:t>$3,317,400</w:t>
            </w:r>
          </w:p>
        </w:tc>
        <w:tc>
          <w:tcPr>
            <w:tcW w:w="1800" w:type="dxa"/>
            <w:vAlign w:val="center"/>
          </w:tcPr>
          <w:p w14:paraId="597829CF" w14:textId="221AA9F1" w:rsidR="006D4768" w:rsidRPr="00632474" w:rsidRDefault="006D4768" w:rsidP="006D4768">
            <w:pPr>
              <w:jc w:val="right"/>
              <w:rPr>
                <w:rFonts w:ascii="Arial" w:hAnsi="Arial" w:cs="Arial"/>
                <w:sz w:val="20"/>
                <w:szCs w:val="20"/>
                <w:u w:val="single"/>
              </w:rPr>
            </w:pPr>
            <w:r w:rsidRPr="006E295E">
              <w:rPr>
                <w:rFonts w:ascii="Arial" w:hAnsi="Arial" w:cs="Arial"/>
                <w:sz w:val="20"/>
                <w:szCs w:val="20"/>
                <w:u w:val="single"/>
              </w:rPr>
              <w:t>$3,474,500</w:t>
            </w:r>
          </w:p>
        </w:tc>
        <w:tc>
          <w:tcPr>
            <w:tcW w:w="1800" w:type="dxa"/>
            <w:vAlign w:val="center"/>
          </w:tcPr>
          <w:p w14:paraId="71E8DA70" w14:textId="73F6496E" w:rsidR="006D4768" w:rsidRPr="00696DF6" w:rsidRDefault="006D4768" w:rsidP="006D4768">
            <w:pPr>
              <w:jc w:val="right"/>
              <w:rPr>
                <w:rFonts w:ascii="Arial" w:hAnsi="Arial" w:cs="Arial"/>
                <w:sz w:val="20"/>
                <w:szCs w:val="20"/>
                <w:u w:val="single"/>
              </w:rPr>
            </w:pPr>
            <w:r>
              <w:rPr>
                <w:rFonts w:ascii="Arial" w:hAnsi="Arial" w:cs="Arial"/>
                <w:sz w:val="20"/>
                <w:szCs w:val="20"/>
                <w:u w:val="single"/>
              </w:rPr>
              <w:t>$3,300,800</w:t>
            </w:r>
          </w:p>
        </w:tc>
        <w:tc>
          <w:tcPr>
            <w:tcW w:w="1800" w:type="dxa"/>
            <w:vAlign w:val="center"/>
          </w:tcPr>
          <w:p w14:paraId="0D10FEA4" w14:textId="4623FDB6" w:rsidR="006D4768" w:rsidRPr="006E295E" w:rsidRDefault="006D4768" w:rsidP="006D4768">
            <w:pPr>
              <w:jc w:val="right"/>
              <w:rPr>
                <w:rFonts w:ascii="Arial" w:hAnsi="Arial" w:cs="Arial"/>
                <w:sz w:val="20"/>
                <w:szCs w:val="20"/>
                <w:u w:val="single"/>
              </w:rPr>
            </w:pPr>
          </w:p>
        </w:tc>
      </w:tr>
      <w:tr w:rsidR="006D4768" w:rsidRPr="006A7896" w14:paraId="43E5A46B" w14:textId="77777777" w:rsidTr="00A144C9">
        <w:trPr>
          <w:trHeight w:val="262"/>
        </w:trPr>
        <w:tc>
          <w:tcPr>
            <w:tcW w:w="2880" w:type="dxa"/>
            <w:vAlign w:val="center"/>
          </w:tcPr>
          <w:p w14:paraId="4F436C4B" w14:textId="77777777" w:rsidR="006D4768" w:rsidRPr="00087C07" w:rsidRDefault="006D4768" w:rsidP="006D4768">
            <w:pPr>
              <w:jc w:val="right"/>
              <w:rPr>
                <w:rFonts w:ascii="Arial" w:hAnsi="Arial" w:cs="Arial"/>
                <w:b/>
                <w:sz w:val="20"/>
                <w:szCs w:val="20"/>
              </w:rPr>
            </w:pPr>
            <w:r w:rsidRPr="00087C07">
              <w:rPr>
                <w:rFonts w:ascii="Arial" w:hAnsi="Arial" w:cs="Arial"/>
                <w:b/>
                <w:sz w:val="20"/>
                <w:szCs w:val="20"/>
              </w:rPr>
              <w:t>Total</w:t>
            </w:r>
          </w:p>
        </w:tc>
        <w:tc>
          <w:tcPr>
            <w:tcW w:w="1800" w:type="dxa"/>
            <w:vAlign w:val="center"/>
          </w:tcPr>
          <w:p w14:paraId="689E5615" w14:textId="4A6BFAB8" w:rsidR="006D4768" w:rsidRPr="00632474" w:rsidRDefault="006D4768" w:rsidP="006D4768">
            <w:pPr>
              <w:jc w:val="right"/>
              <w:rPr>
                <w:rFonts w:ascii="Arial" w:hAnsi="Arial" w:cs="Arial"/>
                <w:b/>
                <w:sz w:val="20"/>
                <w:szCs w:val="20"/>
              </w:rPr>
            </w:pPr>
            <w:r w:rsidRPr="001B38A6">
              <w:rPr>
                <w:rFonts w:ascii="Arial" w:hAnsi="Arial" w:cs="Arial"/>
                <w:b/>
                <w:sz w:val="20"/>
                <w:szCs w:val="20"/>
              </w:rPr>
              <w:t>$</w:t>
            </w:r>
            <w:r>
              <w:rPr>
                <w:rFonts w:ascii="Arial" w:hAnsi="Arial" w:cs="Arial"/>
                <w:b/>
                <w:sz w:val="20"/>
                <w:szCs w:val="20"/>
              </w:rPr>
              <w:t>3,317</w:t>
            </w:r>
            <w:r w:rsidRPr="001B38A6">
              <w:rPr>
                <w:rFonts w:ascii="Arial" w:hAnsi="Arial" w:cs="Arial"/>
                <w:b/>
                <w:sz w:val="20"/>
                <w:szCs w:val="20"/>
              </w:rPr>
              <w:t>,400</w:t>
            </w:r>
          </w:p>
        </w:tc>
        <w:tc>
          <w:tcPr>
            <w:tcW w:w="1800" w:type="dxa"/>
            <w:vAlign w:val="center"/>
          </w:tcPr>
          <w:p w14:paraId="1D593F7E" w14:textId="2B7E4521" w:rsidR="006D4768" w:rsidRPr="00632474" w:rsidRDefault="006D4768" w:rsidP="006D4768">
            <w:pPr>
              <w:jc w:val="right"/>
              <w:rPr>
                <w:rFonts w:ascii="Arial" w:hAnsi="Arial" w:cs="Arial"/>
                <w:b/>
                <w:sz w:val="20"/>
                <w:szCs w:val="20"/>
              </w:rPr>
            </w:pPr>
            <w:r w:rsidRPr="006E295E">
              <w:rPr>
                <w:rFonts w:ascii="Arial" w:hAnsi="Arial" w:cs="Arial"/>
                <w:b/>
                <w:sz w:val="20"/>
                <w:szCs w:val="20"/>
              </w:rPr>
              <w:t>$3,474,500</w:t>
            </w:r>
          </w:p>
        </w:tc>
        <w:tc>
          <w:tcPr>
            <w:tcW w:w="1800" w:type="dxa"/>
            <w:vAlign w:val="center"/>
          </w:tcPr>
          <w:p w14:paraId="03E592C7" w14:textId="262EC620" w:rsidR="006D4768" w:rsidRPr="001B38A6" w:rsidRDefault="006D4768" w:rsidP="006D4768">
            <w:pPr>
              <w:jc w:val="right"/>
              <w:rPr>
                <w:rFonts w:ascii="Arial" w:hAnsi="Arial" w:cs="Arial"/>
                <w:b/>
                <w:sz w:val="20"/>
                <w:szCs w:val="20"/>
              </w:rPr>
            </w:pPr>
            <w:r>
              <w:rPr>
                <w:rFonts w:ascii="Arial" w:hAnsi="Arial" w:cs="Arial"/>
                <w:b/>
                <w:sz w:val="20"/>
                <w:szCs w:val="20"/>
              </w:rPr>
              <w:t>$3,300,800</w:t>
            </w:r>
          </w:p>
        </w:tc>
        <w:tc>
          <w:tcPr>
            <w:tcW w:w="1800" w:type="dxa"/>
            <w:vAlign w:val="center"/>
          </w:tcPr>
          <w:p w14:paraId="193C9325" w14:textId="36A979C5" w:rsidR="006D4768" w:rsidRPr="006E295E" w:rsidRDefault="006D4768" w:rsidP="006D4768">
            <w:pPr>
              <w:jc w:val="right"/>
              <w:rPr>
                <w:rFonts w:ascii="Arial" w:hAnsi="Arial" w:cs="Arial"/>
                <w:b/>
                <w:sz w:val="20"/>
                <w:szCs w:val="20"/>
              </w:rPr>
            </w:pPr>
          </w:p>
        </w:tc>
      </w:tr>
      <w:tr w:rsidR="006D4768" w:rsidRPr="006628EE" w14:paraId="3D87291B" w14:textId="77777777" w:rsidTr="00A144C9">
        <w:trPr>
          <w:trHeight w:val="279"/>
        </w:trPr>
        <w:tc>
          <w:tcPr>
            <w:tcW w:w="2880" w:type="dxa"/>
            <w:shd w:val="clear" w:color="auto" w:fill="000080"/>
            <w:vAlign w:val="center"/>
          </w:tcPr>
          <w:p w14:paraId="5BE17CA1" w14:textId="77777777" w:rsidR="006D4768" w:rsidRPr="00087C07" w:rsidRDefault="006D4768" w:rsidP="006D4768">
            <w:pPr>
              <w:rPr>
                <w:rFonts w:ascii="Arial" w:hAnsi="Arial" w:cs="Arial"/>
                <w:b/>
                <w:color w:val="FFFFFF" w:themeColor="background1"/>
                <w:sz w:val="20"/>
                <w:szCs w:val="20"/>
              </w:rPr>
            </w:pPr>
            <w:r w:rsidRPr="00087C07">
              <w:rPr>
                <w:rFonts w:ascii="Arial" w:hAnsi="Arial" w:cs="Arial"/>
                <w:b/>
                <w:color w:val="FFFFFF" w:themeColor="background1"/>
                <w:sz w:val="20"/>
                <w:szCs w:val="20"/>
              </w:rPr>
              <w:t>Expenditures</w:t>
            </w:r>
          </w:p>
        </w:tc>
        <w:tc>
          <w:tcPr>
            <w:tcW w:w="1800" w:type="dxa"/>
            <w:shd w:val="clear" w:color="auto" w:fill="000080"/>
            <w:vAlign w:val="center"/>
          </w:tcPr>
          <w:p w14:paraId="74770B92" w14:textId="03DCDE53" w:rsidR="006D4768" w:rsidRPr="00087C07" w:rsidRDefault="006D4768" w:rsidP="006D4768">
            <w:pPr>
              <w:jc w:val="right"/>
              <w:rPr>
                <w:rFonts w:ascii="Arial" w:hAnsi="Arial" w:cs="Arial"/>
                <w:b/>
                <w:color w:val="FFFFFF" w:themeColor="background1"/>
                <w:sz w:val="20"/>
                <w:szCs w:val="20"/>
              </w:rPr>
            </w:pPr>
            <w:r>
              <w:rPr>
                <w:rFonts w:ascii="Arial" w:hAnsi="Arial" w:cs="Arial"/>
                <w:b/>
                <w:color w:val="FFFFFF" w:themeColor="background1"/>
                <w:sz w:val="20"/>
                <w:szCs w:val="20"/>
              </w:rPr>
              <w:t xml:space="preserve"> FY 2019</w:t>
            </w:r>
          </w:p>
        </w:tc>
        <w:tc>
          <w:tcPr>
            <w:tcW w:w="1800" w:type="dxa"/>
            <w:shd w:val="clear" w:color="auto" w:fill="000080"/>
            <w:vAlign w:val="center"/>
          </w:tcPr>
          <w:p w14:paraId="1603CD23" w14:textId="2C6B8E3F" w:rsidR="006D4768" w:rsidRDefault="006D4768" w:rsidP="006D4768">
            <w:pPr>
              <w:jc w:val="right"/>
              <w:rPr>
                <w:rFonts w:ascii="Arial" w:hAnsi="Arial" w:cs="Arial"/>
                <w:b/>
                <w:color w:val="FFFFFF" w:themeColor="background1"/>
              </w:rPr>
            </w:pPr>
            <w:r>
              <w:rPr>
                <w:rFonts w:ascii="Arial" w:hAnsi="Arial" w:cs="Arial"/>
                <w:b/>
                <w:color w:val="FFFFFF" w:themeColor="background1"/>
                <w:sz w:val="20"/>
                <w:szCs w:val="20"/>
              </w:rPr>
              <w:t xml:space="preserve"> FY 2020</w:t>
            </w:r>
          </w:p>
        </w:tc>
        <w:tc>
          <w:tcPr>
            <w:tcW w:w="1800" w:type="dxa"/>
            <w:shd w:val="clear" w:color="auto" w:fill="000080"/>
            <w:vAlign w:val="center"/>
          </w:tcPr>
          <w:p w14:paraId="2AE17D2D" w14:textId="2C8BD5D9" w:rsidR="006D4768" w:rsidRPr="00087C07" w:rsidRDefault="006D4768" w:rsidP="006D4768">
            <w:pPr>
              <w:jc w:val="right"/>
              <w:rPr>
                <w:rFonts w:ascii="Arial" w:hAnsi="Arial" w:cs="Arial"/>
                <w:b/>
                <w:color w:val="FFFFFF" w:themeColor="background1"/>
                <w:sz w:val="20"/>
                <w:szCs w:val="20"/>
              </w:rPr>
            </w:pPr>
            <w:r>
              <w:rPr>
                <w:rFonts w:ascii="Arial" w:hAnsi="Arial" w:cs="Arial"/>
                <w:b/>
                <w:color w:val="FFFFFF" w:themeColor="background1"/>
                <w:sz w:val="20"/>
                <w:szCs w:val="20"/>
              </w:rPr>
              <w:t xml:space="preserve"> FY 2021</w:t>
            </w:r>
          </w:p>
        </w:tc>
        <w:tc>
          <w:tcPr>
            <w:tcW w:w="1800" w:type="dxa"/>
            <w:shd w:val="clear" w:color="auto" w:fill="000080"/>
            <w:vAlign w:val="center"/>
          </w:tcPr>
          <w:p w14:paraId="278BE970" w14:textId="49F28472" w:rsidR="006D4768" w:rsidRPr="00087C07" w:rsidRDefault="006D4768" w:rsidP="006D4768">
            <w:pPr>
              <w:jc w:val="right"/>
              <w:rPr>
                <w:rFonts w:ascii="Arial" w:hAnsi="Arial" w:cs="Arial"/>
                <w:b/>
                <w:color w:val="FFFFFF" w:themeColor="background1"/>
                <w:sz w:val="20"/>
                <w:szCs w:val="20"/>
              </w:rPr>
            </w:pPr>
            <w:r>
              <w:rPr>
                <w:rFonts w:ascii="Arial" w:hAnsi="Arial" w:cs="Arial"/>
                <w:b/>
                <w:color w:val="FFFFFF" w:themeColor="background1"/>
                <w:sz w:val="20"/>
                <w:szCs w:val="20"/>
              </w:rPr>
              <w:t xml:space="preserve"> FY 2022</w:t>
            </w:r>
          </w:p>
        </w:tc>
      </w:tr>
      <w:tr w:rsidR="006D4768" w:rsidRPr="006628EE" w14:paraId="2260F5B9" w14:textId="77777777" w:rsidTr="00A144C9">
        <w:trPr>
          <w:trHeight w:val="262"/>
        </w:trPr>
        <w:tc>
          <w:tcPr>
            <w:tcW w:w="2880" w:type="dxa"/>
            <w:vAlign w:val="center"/>
          </w:tcPr>
          <w:p w14:paraId="0540CC3A" w14:textId="77777777" w:rsidR="006D4768" w:rsidRPr="00087C07" w:rsidRDefault="006D4768" w:rsidP="006D4768">
            <w:pPr>
              <w:rPr>
                <w:rFonts w:ascii="Arial" w:hAnsi="Arial" w:cs="Arial"/>
              </w:rPr>
            </w:pPr>
            <w:r w:rsidRPr="00087C07">
              <w:rPr>
                <w:rFonts w:ascii="Arial" w:hAnsi="Arial" w:cs="Arial"/>
                <w:sz w:val="20"/>
                <w:szCs w:val="20"/>
              </w:rPr>
              <w:t>Personnel Costs</w:t>
            </w:r>
          </w:p>
        </w:tc>
        <w:tc>
          <w:tcPr>
            <w:tcW w:w="1800" w:type="dxa"/>
            <w:vAlign w:val="center"/>
          </w:tcPr>
          <w:p w14:paraId="21E77143" w14:textId="53616205" w:rsidR="006D4768" w:rsidRPr="00632474" w:rsidRDefault="006D4768" w:rsidP="006D4768">
            <w:pPr>
              <w:jc w:val="right"/>
              <w:rPr>
                <w:rFonts w:ascii="Arial" w:hAnsi="Arial" w:cs="Arial"/>
                <w:sz w:val="20"/>
                <w:szCs w:val="20"/>
              </w:rPr>
            </w:pPr>
            <w:r>
              <w:rPr>
                <w:rFonts w:ascii="Arial" w:hAnsi="Arial" w:cs="Arial"/>
                <w:sz w:val="20"/>
                <w:szCs w:val="20"/>
              </w:rPr>
              <w:t xml:space="preserve">   $2,566,898</w:t>
            </w:r>
          </w:p>
        </w:tc>
        <w:tc>
          <w:tcPr>
            <w:tcW w:w="1800" w:type="dxa"/>
            <w:vAlign w:val="center"/>
          </w:tcPr>
          <w:p w14:paraId="46F0E6EA" w14:textId="59FA4689" w:rsidR="006D4768" w:rsidRPr="00632474" w:rsidRDefault="006D4768" w:rsidP="006D4768">
            <w:pPr>
              <w:jc w:val="right"/>
              <w:rPr>
                <w:rFonts w:ascii="Arial" w:hAnsi="Arial" w:cs="Arial"/>
                <w:sz w:val="20"/>
                <w:szCs w:val="20"/>
              </w:rPr>
            </w:pPr>
            <w:r>
              <w:rPr>
                <w:rFonts w:ascii="Arial" w:hAnsi="Arial" w:cs="Arial"/>
                <w:sz w:val="20"/>
                <w:szCs w:val="20"/>
              </w:rPr>
              <w:t>$2,538,407</w:t>
            </w:r>
          </w:p>
        </w:tc>
        <w:tc>
          <w:tcPr>
            <w:tcW w:w="1800" w:type="dxa"/>
            <w:vAlign w:val="center"/>
          </w:tcPr>
          <w:p w14:paraId="22D7751A" w14:textId="7170E51C" w:rsidR="006D4768" w:rsidRPr="00696DF6" w:rsidRDefault="006D4768" w:rsidP="006D4768">
            <w:pPr>
              <w:jc w:val="right"/>
              <w:rPr>
                <w:rFonts w:ascii="Arial" w:hAnsi="Arial" w:cs="Arial"/>
                <w:sz w:val="20"/>
                <w:szCs w:val="20"/>
              </w:rPr>
            </w:pPr>
            <w:r>
              <w:rPr>
                <w:rFonts w:ascii="Arial" w:hAnsi="Arial" w:cs="Arial"/>
                <w:sz w:val="20"/>
                <w:szCs w:val="20"/>
              </w:rPr>
              <w:t>$2,507,325.14</w:t>
            </w:r>
          </w:p>
        </w:tc>
        <w:tc>
          <w:tcPr>
            <w:tcW w:w="1800" w:type="dxa"/>
            <w:vAlign w:val="center"/>
          </w:tcPr>
          <w:p w14:paraId="3EB434F8" w14:textId="00E536D0" w:rsidR="006D4768" w:rsidRPr="00696DF6" w:rsidRDefault="006D4768" w:rsidP="006D4768">
            <w:pPr>
              <w:jc w:val="right"/>
              <w:rPr>
                <w:rFonts w:ascii="Arial" w:hAnsi="Arial" w:cs="Arial"/>
                <w:sz w:val="20"/>
                <w:szCs w:val="20"/>
              </w:rPr>
            </w:pPr>
          </w:p>
        </w:tc>
      </w:tr>
      <w:tr w:rsidR="006D4768" w:rsidRPr="006628EE" w14:paraId="311D4B36" w14:textId="77777777" w:rsidTr="00A144C9">
        <w:trPr>
          <w:trHeight w:val="262"/>
        </w:trPr>
        <w:tc>
          <w:tcPr>
            <w:tcW w:w="2880" w:type="dxa"/>
            <w:vAlign w:val="center"/>
          </w:tcPr>
          <w:p w14:paraId="7CBF75B2" w14:textId="2A75042C" w:rsidR="006D4768" w:rsidRPr="00087C07" w:rsidRDefault="006D4768" w:rsidP="006D4768">
            <w:pPr>
              <w:rPr>
                <w:rFonts w:ascii="Arial" w:hAnsi="Arial" w:cs="Arial"/>
              </w:rPr>
            </w:pPr>
            <w:r w:rsidRPr="00087C07">
              <w:rPr>
                <w:rFonts w:ascii="Arial" w:hAnsi="Arial" w:cs="Arial"/>
                <w:sz w:val="20"/>
                <w:szCs w:val="20"/>
              </w:rPr>
              <w:t>Operating Costs</w:t>
            </w:r>
          </w:p>
        </w:tc>
        <w:tc>
          <w:tcPr>
            <w:tcW w:w="1800" w:type="dxa"/>
            <w:vAlign w:val="center"/>
          </w:tcPr>
          <w:p w14:paraId="58133668" w14:textId="1312603B" w:rsidR="006D4768" w:rsidRPr="00586FB8" w:rsidRDefault="006D4768" w:rsidP="006D4768">
            <w:pPr>
              <w:jc w:val="right"/>
              <w:rPr>
                <w:rFonts w:ascii="Arial" w:hAnsi="Arial" w:cs="Arial"/>
                <w:sz w:val="20"/>
                <w:szCs w:val="20"/>
                <w:u w:val="single"/>
              </w:rPr>
            </w:pPr>
            <w:r>
              <w:rPr>
                <w:rFonts w:ascii="Arial" w:hAnsi="Arial" w:cs="Arial"/>
                <w:sz w:val="20"/>
                <w:szCs w:val="20"/>
                <w:u w:val="single"/>
              </w:rPr>
              <w:t xml:space="preserve">   $586,160</w:t>
            </w:r>
          </w:p>
        </w:tc>
        <w:tc>
          <w:tcPr>
            <w:tcW w:w="1800" w:type="dxa"/>
            <w:vAlign w:val="center"/>
          </w:tcPr>
          <w:p w14:paraId="741B20A6" w14:textId="4302710E" w:rsidR="006D4768" w:rsidRPr="00586FB8" w:rsidRDefault="006D4768" w:rsidP="006D4768">
            <w:pPr>
              <w:jc w:val="right"/>
              <w:rPr>
                <w:rFonts w:ascii="Arial" w:hAnsi="Arial" w:cs="Arial"/>
                <w:sz w:val="20"/>
                <w:szCs w:val="20"/>
                <w:u w:val="single"/>
              </w:rPr>
            </w:pPr>
            <w:r>
              <w:rPr>
                <w:rFonts w:ascii="Arial" w:hAnsi="Arial" w:cs="Arial"/>
                <w:sz w:val="20"/>
                <w:szCs w:val="20"/>
                <w:u w:val="single"/>
              </w:rPr>
              <w:t xml:space="preserve">   $515,333</w:t>
            </w:r>
          </w:p>
        </w:tc>
        <w:tc>
          <w:tcPr>
            <w:tcW w:w="1800" w:type="dxa"/>
            <w:vAlign w:val="center"/>
          </w:tcPr>
          <w:p w14:paraId="4FC07D96" w14:textId="4FB7F3B6" w:rsidR="006D4768" w:rsidRPr="00696DF6" w:rsidRDefault="006D4768" w:rsidP="006D4768">
            <w:pPr>
              <w:jc w:val="right"/>
              <w:rPr>
                <w:rFonts w:ascii="Arial" w:hAnsi="Arial" w:cs="Arial"/>
                <w:sz w:val="20"/>
                <w:szCs w:val="20"/>
                <w:u w:val="single"/>
              </w:rPr>
            </w:pPr>
            <w:r>
              <w:rPr>
                <w:rFonts w:ascii="Arial" w:hAnsi="Arial" w:cs="Arial"/>
                <w:sz w:val="20"/>
                <w:szCs w:val="20"/>
                <w:u w:val="single"/>
              </w:rPr>
              <w:t>$587,659.69</w:t>
            </w:r>
          </w:p>
        </w:tc>
        <w:tc>
          <w:tcPr>
            <w:tcW w:w="1800" w:type="dxa"/>
            <w:vAlign w:val="center"/>
          </w:tcPr>
          <w:p w14:paraId="269EB1F2" w14:textId="2E70AD2B" w:rsidR="006D4768" w:rsidRPr="00696DF6" w:rsidRDefault="006D4768" w:rsidP="006D4768">
            <w:pPr>
              <w:jc w:val="right"/>
              <w:rPr>
                <w:rFonts w:ascii="Arial" w:hAnsi="Arial" w:cs="Arial"/>
                <w:sz w:val="20"/>
                <w:szCs w:val="20"/>
                <w:u w:val="single"/>
              </w:rPr>
            </w:pPr>
          </w:p>
        </w:tc>
      </w:tr>
      <w:tr w:rsidR="006D4768" w:rsidRPr="001D186A" w14:paraId="37944424" w14:textId="77777777" w:rsidTr="00A144C9">
        <w:trPr>
          <w:trHeight w:val="279"/>
        </w:trPr>
        <w:tc>
          <w:tcPr>
            <w:tcW w:w="2880" w:type="dxa"/>
            <w:vAlign w:val="center"/>
          </w:tcPr>
          <w:p w14:paraId="4BDB163B" w14:textId="77777777" w:rsidR="006D4768" w:rsidRPr="00087C07" w:rsidRDefault="006D4768" w:rsidP="006D4768">
            <w:pPr>
              <w:jc w:val="right"/>
              <w:rPr>
                <w:rFonts w:ascii="Arial" w:hAnsi="Arial" w:cs="Arial"/>
                <w:b/>
                <w:sz w:val="20"/>
                <w:szCs w:val="20"/>
              </w:rPr>
            </w:pPr>
            <w:r w:rsidRPr="00087C07">
              <w:rPr>
                <w:rFonts w:ascii="Arial" w:hAnsi="Arial" w:cs="Arial"/>
                <w:b/>
                <w:sz w:val="20"/>
                <w:szCs w:val="20"/>
              </w:rPr>
              <w:t>Total</w:t>
            </w:r>
          </w:p>
        </w:tc>
        <w:tc>
          <w:tcPr>
            <w:tcW w:w="1800" w:type="dxa"/>
            <w:vAlign w:val="center"/>
          </w:tcPr>
          <w:p w14:paraId="2EF0B771" w14:textId="5F0D6DD9" w:rsidR="006D4768" w:rsidRPr="00632474" w:rsidRDefault="006D4768" w:rsidP="006D4768">
            <w:pPr>
              <w:jc w:val="right"/>
              <w:rPr>
                <w:rFonts w:ascii="Arial" w:hAnsi="Arial" w:cs="Arial"/>
                <w:b/>
                <w:sz w:val="20"/>
                <w:szCs w:val="20"/>
              </w:rPr>
            </w:pPr>
            <w:r w:rsidRPr="00056CBB">
              <w:rPr>
                <w:rFonts w:ascii="Arial" w:hAnsi="Arial" w:cs="Arial"/>
                <w:sz w:val="20"/>
                <w:szCs w:val="20"/>
              </w:rPr>
              <w:t xml:space="preserve">    $3,</w:t>
            </w:r>
            <w:r>
              <w:rPr>
                <w:rFonts w:ascii="Arial" w:hAnsi="Arial" w:cs="Arial"/>
                <w:sz w:val="20"/>
                <w:szCs w:val="20"/>
              </w:rPr>
              <w:t>153</w:t>
            </w:r>
            <w:r w:rsidRPr="00056CBB">
              <w:rPr>
                <w:rFonts w:ascii="Arial" w:hAnsi="Arial" w:cs="Arial"/>
                <w:sz w:val="20"/>
                <w:szCs w:val="20"/>
              </w:rPr>
              <w:t>,</w:t>
            </w:r>
            <w:r>
              <w:rPr>
                <w:rFonts w:ascii="Arial" w:hAnsi="Arial" w:cs="Arial"/>
                <w:sz w:val="20"/>
                <w:szCs w:val="20"/>
              </w:rPr>
              <w:t>058</w:t>
            </w:r>
          </w:p>
        </w:tc>
        <w:tc>
          <w:tcPr>
            <w:tcW w:w="1800" w:type="dxa"/>
            <w:vAlign w:val="center"/>
          </w:tcPr>
          <w:p w14:paraId="63BA3401" w14:textId="213C0AC8" w:rsidR="006D4768" w:rsidRPr="00632474" w:rsidRDefault="006D4768" w:rsidP="006D4768">
            <w:pPr>
              <w:jc w:val="right"/>
              <w:rPr>
                <w:rFonts w:ascii="Arial" w:hAnsi="Arial" w:cs="Arial"/>
                <w:b/>
                <w:sz w:val="20"/>
                <w:szCs w:val="20"/>
              </w:rPr>
            </w:pPr>
            <w:r>
              <w:rPr>
                <w:rFonts w:ascii="Arial" w:hAnsi="Arial" w:cs="Arial"/>
                <w:sz w:val="20"/>
                <w:szCs w:val="20"/>
              </w:rPr>
              <w:t>$3,053,740</w:t>
            </w:r>
          </w:p>
        </w:tc>
        <w:tc>
          <w:tcPr>
            <w:tcW w:w="1800" w:type="dxa"/>
            <w:vAlign w:val="center"/>
          </w:tcPr>
          <w:p w14:paraId="7969EEEA" w14:textId="1776522E" w:rsidR="006D4768" w:rsidRPr="00696DF6" w:rsidRDefault="006D4768" w:rsidP="006D4768">
            <w:pPr>
              <w:jc w:val="right"/>
              <w:rPr>
                <w:rFonts w:ascii="Arial" w:hAnsi="Arial" w:cs="Arial"/>
                <w:sz w:val="20"/>
                <w:szCs w:val="20"/>
              </w:rPr>
            </w:pPr>
            <w:r>
              <w:rPr>
                <w:rFonts w:ascii="Arial" w:hAnsi="Arial" w:cs="Arial"/>
                <w:sz w:val="20"/>
                <w:szCs w:val="20"/>
              </w:rPr>
              <w:t>$3,094,984.83</w:t>
            </w:r>
          </w:p>
        </w:tc>
        <w:tc>
          <w:tcPr>
            <w:tcW w:w="1800" w:type="dxa"/>
            <w:vAlign w:val="center"/>
          </w:tcPr>
          <w:p w14:paraId="6FFF7E11" w14:textId="590C78F7" w:rsidR="006D4768" w:rsidRPr="00056CBB" w:rsidRDefault="006D4768" w:rsidP="006D4768">
            <w:pPr>
              <w:jc w:val="right"/>
              <w:rPr>
                <w:rFonts w:ascii="Arial" w:hAnsi="Arial" w:cs="Arial"/>
                <w:sz w:val="20"/>
                <w:szCs w:val="20"/>
              </w:rPr>
            </w:pPr>
          </w:p>
        </w:tc>
      </w:tr>
    </w:tbl>
    <w:p w14:paraId="4EEE944A" w14:textId="79D65665" w:rsidR="006E295E" w:rsidRDefault="006E295E" w:rsidP="004E53DB">
      <w:pPr>
        <w:jc w:val="both"/>
        <w:rPr>
          <w:rFonts w:ascii="Arial" w:hAnsi="Arial" w:cs="Arial"/>
          <w:b/>
          <w:sz w:val="24"/>
          <w:szCs w:val="24"/>
        </w:rPr>
      </w:pPr>
    </w:p>
    <w:p w14:paraId="2EBD6158" w14:textId="77777777" w:rsidR="007C366D" w:rsidRDefault="007C366D" w:rsidP="004E53DB">
      <w:pPr>
        <w:jc w:val="both"/>
        <w:rPr>
          <w:rFonts w:ascii="Arial" w:hAnsi="Arial" w:cs="Arial"/>
          <w:b/>
          <w:sz w:val="24"/>
          <w:szCs w:val="24"/>
        </w:rPr>
      </w:pPr>
    </w:p>
    <w:p w14:paraId="27D783D3" w14:textId="2D429755" w:rsidR="00053261" w:rsidRDefault="00C82334" w:rsidP="004E53DB">
      <w:pPr>
        <w:jc w:val="both"/>
        <w:rPr>
          <w:rFonts w:ascii="Arial" w:hAnsi="Arial" w:cs="Arial"/>
          <w:b/>
          <w:sz w:val="24"/>
          <w:szCs w:val="24"/>
        </w:rPr>
      </w:pPr>
      <w:r>
        <w:rPr>
          <w:rFonts w:ascii="Arial" w:hAnsi="Arial" w:cs="Arial"/>
          <w:b/>
          <w:sz w:val="24"/>
          <w:szCs w:val="24"/>
        </w:rPr>
        <w:t>Profile of Cases Managed and/or Key Services Provided</w:t>
      </w:r>
    </w:p>
    <w:tbl>
      <w:tblPr>
        <w:tblStyle w:val="TableGrid"/>
        <w:tblW w:w="5000" w:type="pct"/>
        <w:tblLook w:val="04A0" w:firstRow="1" w:lastRow="0" w:firstColumn="1" w:lastColumn="0" w:noHBand="0" w:noVBand="1"/>
      </w:tblPr>
      <w:tblGrid>
        <w:gridCol w:w="3088"/>
        <w:gridCol w:w="1566"/>
        <w:gridCol w:w="1566"/>
        <w:gridCol w:w="1565"/>
        <w:gridCol w:w="1565"/>
      </w:tblGrid>
      <w:tr w:rsidR="00A92D07" w:rsidRPr="006628EE" w14:paraId="38250A05" w14:textId="77777777" w:rsidTr="004B39AC">
        <w:trPr>
          <w:trHeight w:val="505"/>
        </w:trPr>
        <w:tc>
          <w:tcPr>
            <w:tcW w:w="1651" w:type="pct"/>
            <w:shd w:val="clear" w:color="auto" w:fill="000080"/>
            <w:vAlign w:val="bottom"/>
          </w:tcPr>
          <w:p w14:paraId="11E8F32C" w14:textId="77777777" w:rsidR="00A92D07" w:rsidRPr="004E53DB" w:rsidRDefault="00A92D07" w:rsidP="004B39AC">
            <w:pPr>
              <w:rPr>
                <w:rFonts w:ascii="Arial" w:hAnsi="Arial" w:cs="Arial"/>
                <w:b/>
                <w:color w:val="FFFFFF" w:themeColor="background1"/>
                <w:sz w:val="20"/>
                <w:szCs w:val="20"/>
              </w:rPr>
            </w:pPr>
            <w:r w:rsidRPr="004E53DB">
              <w:rPr>
                <w:rFonts w:ascii="Arial" w:hAnsi="Arial" w:cs="Arial"/>
                <w:b/>
                <w:color w:val="FFFFFF" w:themeColor="background1"/>
                <w:sz w:val="20"/>
                <w:szCs w:val="20"/>
              </w:rPr>
              <w:t>Cases Managed and/or Key Services Provided</w:t>
            </w:r>
          </w:p>
        </w:tc>
        <w:tc>
          <w:tcPr>
            <w:tcW w:w="837" w:type="pct"/>
            <w:shd w:val="clear" w:color="auto" w:fill="000080"/>
            <w:vAlign w:val="center"/>
          </w:tcPr>
          <w:p w14:paraId="30C59755" w14:textId="6733A965" w:rsidR="00A92D07" w:rsidRPr="004E53DB" w:rsidRDefault="00FD78B6" w:rsidP="00A92D07">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006D4768">
              <w:rPr>
                <w:rFonts w:ascii="Arial" w:hAnsi="Arial" w:cs="Arial"/>
                <w:b/>
                <w:color w:val="FFFFFF" w:themeColor="background1"/>
                <w:sz w:val="20"/>
                <w:szCs w:val="20"/>
              </w:rPr>
              <w:t>FY 2019</w:t>
            </w:r>
          </w:p>
        </w:tc>
        <w:tc>
          <w:tcPr>
            <w:tcW w:w="837" w:type="pct"/>
            <w:shd w:val="clear" w:color="auto" w:fill="000080"/>
            <w:vAlign w:val="center"/>
          </w:tcPr>
          <w:p w14:paraId="274B6222" w14:textId="79330C02" w:rsidR="00A92D07" w:rsidRPr="004E53DB" w:rsidRDefault="00FD78B6" w:rsidP="00A92D07">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006D4768">
              <w:rPr>
                <w:rFonts w:ascii="Arial" w:hAnsi="Arial" w:cs="Arial"/>
                <w:b/>
                <w:color w:val="FFFFFF" w:themeColor="background1"/>
                <w:sz w:val="20"/>
                <w:szCs w:val="20"/>
              </w:rPr>
              <w:t>FY 2020</w:t>
            </w:r>
          </w:p>
        </w:tc>
        <w:tc>
          <w:tcPr>
            <w:tcW w:w="837" w:type="pct"/>
            <w:shd w:val="clear" w:color="auto" w:fill="000080"/>
            <w:vAlign w:val="center"/>
          </w:tcPr>
          <w:p w14:paraId="12008C6B" w14:textId="54709FE2" w:rsidR="00A92D07" w:rsidRPr="004E53DB" w:rsidRDefault="00FD78B6" w:rsidP="00A92D07">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006D4768">
              <w:rPr>
                <w:rFonts w:ascii="Arial" w:hAnsi="Arial" w:cs="Arial"/>
                <w:b/>
                <w:color w:val="FFFFFF" w:themeColor="background1"/>
                <w:sz w:val="20"/>
                <w:szCs w:val="20"/>
              </w:rPr>
              <w:t>FY 2021</w:t>
            </w:r>
          </w:p>
        </w:tc>
        <w:tc>
          <w:tcPr>
            <w:tcW w:w="837" w:type="pct"/>
            <w:shd w:val="clear" w:color="auto" w:fill="000080"/>
            <w:vAlign w:val="center"/>
          </w:tcPr>
          <w:p w14:paraId="3A17A516" w14:textId="7C3452F5" w:rsidR="00A92D07" w:rsidRPr="004E53DB" w:rsidRDefault="00FD78B6" w:rsidP="00A92D07">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006D4768">
              <w:rPr>
                <w:rFonts w:ascii="Arial" w:hAnsi="Arial" w:cs="Arial"/>
                <w:b/>
                <w:color w:val="FFFFFF" w:themeColor="background1"/>
                <w:sz w:val="20"/>
                <w:szCs w:val="20"/>
              </w:rPr>
              <w:t>FY 2022</w:t>
            </w:r>
          </w:p>
        </w:tc>
      </w:tr>
      <w:tr w:rsidR="006D4768" w:rsidRPr="006628EE" w14:paraId="3264B00B" w14:textId="77777777" w:rsidTr="00A92D07">
        <w:trPr>
          <w:trHeight w:val="309"/>
        </w:trPr>
        <w:tc>
          <w:tcPr>
            <w:tcW w:w="1651" w:type="pct"/>
            <w:vAlign w:val="center"/>
          </w:tcPr>
          <w:p w14:paraId="7FFE3129" w14:textId="77777777" w:rsidR="006D4768" w:rsidRPr="004E53DB" w:rsidRDefault="006D4768" w:rsidP="006D4768">
            <w:pPr>
              <w:rPr>
                <w:rFonts w:ascii="Arial" w:hAnsi="Arial" w:cs="Arial"/>
                <w:sz w:val="20"/>
                <w:szCs w:val="20"/>
              </w:rPr>
            </w:pPr>
            <w:r w:rsidRPr="004E53DB">
              <w:rPr>
                <w:rFonts w:ascii="Arial" w:hAnsi="Arial" w:cs="Arial"/>
                <w:sz w:val="20"/>
                <w:szCs w:val="20"/>
              </w:rPr>
              <w:t>Number of Hearings</w:t>
            </w:r>
          </w:p>
        </w:tc>
        <w:tc>
          <w:tcPr>
            <w:tcW w:w="837" w:type="pct"/>
            <w:shd w:val="clear" w:color="auto" w:fill="FFFFFF" w:themeFill="background1"/>
            <w:vAlign w:val="center"/>
          </w:tcPr>
          <w:p w14:paraId="55B0FFCF" w14:textId="0A6CA014" w:rsidR="006D4768" w:rsidRPr="004E53DB" w:rsidRDefault="006D4768" w:rsidP="006D4768">
            <w:pPr>
              <w:jc w:val="center"/>
              <w:rPr>
                <w:rFonts w:ascii="Arial" w:hAnsi="Arial" w:cs="Arial"/>
                <w:sz w:val="20"/>
                <w:szCs w:val="20"/>
              </w:rPr>
            </w:pPr>
            <w:r>
              <w:rPr>
                <w:rFonts w:ascii="Arial" w:hAnsi="Arial" w:cs="Arial"/>
                <w:sz w:val="20"/>
                <w:szCs w:val="20"/>
              </w:rPr>
              <w:t>7128</w:t>
            </w:r>
          </w:p>
        </w:tc>
        <w:tc>
          <w:tcPr>
            <w:tcW w:w="837" w:type="pct"/>
            <w:shd w:val="clear" w:color="auto" w:fill="FFFFFF" w:themeFill="background1"/>
            <w:vAlign w:val="center"/>
          </w:tcPr>
          <w:p w14:paraId="0252833E" w14:textId="0445E840" w:rsidR="006D4768" w:rsidRPr="004E53DB" w:rsidRDefault="006D4768" w:rsidP="006D4768">
            <w:pPr>
              <w:jc w:val="center"/>
              <w:rPr>
                <w:rFonts w:ascii="Arial" w:hAnsi="Arial" w:cs="Arial"/>
                <w:sz w:val="20"/>
                <w:szCs w:val="20"/>
              </w:rPr>
            </w:pPr>
            <w:r>
              <w:rPr>
                <w:rFonts w:ascii="Arial" w:hAnsi="Arial" w:cs="Arial"/>
                <w:sz w:val="20"/>
                <w:szCs w:val="20"/>
              </w:rPr>
              <w:t>6830</w:t>
            </w:r>
          </w:p>
        </w:tc>
        <w:tc>
          <w:tcPr>
            <w:tcW w:w="837" w:type="pct"/>
            <w:shd w:val="clear" w:color="auto" w:fill="FFFFFF" w:themeFill="background1"/>
            <w:vAlign w:val="center"/>
          </w:tcPr>
          <w:p w14:paraId="3281893D" w14:textId="08EB8F95" w:rsidR="006D4768" w:rsidRPr="00696DF6" w:rsidRDefault="006D4768" w:rsidP="006D4768">
            <w:pPr>
              <w:jc w:val="center"/>
              <w:rPr>
                <w:rFonts w:ascii="Arial" w:hAnsi="Arial" w:cs="Arial"/>
                <w:sz w:val="20"/>
                <w:szCs w:val="20"/>
              </w:rPr>
            </w:pPr>
            <w:r>
              <w:rPr>
                <w:rFonts w:ascii="Arial" w:hAnsi="Arial" w:cs="Arial"/>
                <w:sz w:val="20"/>
                <w:szCs w:val="20"/>
              </w:rPr>
              <w:t>6900</w:t>
            </w:r>
          </w:p>
        </w:tc>
        <w:tc>
          <w:tcPr>
            <w:tcW w:w="837" w:type="pct"/>
            <w:shd w:val="clear" w:color="auto" w:fill="FFFFFF" w:themeFill="background1"/>
            <w:vAlign w:val="center"/>
          </w:tcPr>
          <w:p w14:paraId="2E7AA6FB" w14:textId="3F1675A2" w:rsidR="006D4768" w:rsidRPr="00696DF6" w:rsidRDefault="006D4768" w:rsidP="006D4768">
            <w:pPr>
              <w:jc w:val="center"/>
              <w:rPr>
                <w:rFonts w:ascii="Arial" w:hAnsi="Arial" w:cs="Arial"/>
                <w:sz w:val="20"/>
                <w:szCs w:val="20"/>
              </w:rPr>
            </w:pPr>
          </w:p>
        </w:tc>
      </w:tr>
      <w:tr w:rsidR="006D4768" w:rsidRPr="006628EE" w14:paraId="7D2AFA95" w14:textId="77777777" w:rsidTr="00A92D07">
        <w:trPr>
          <w:trHeight w:val="309"/>
        </w:trPr>
        <w:tc>
          <w:tcPr>
            <w:tcW w:w="1651" w:type="pct"/>
            <w:vAlign w:val="center"/>
          </w:tcPr>
          <w:p w14:paraId="5BC26D10" w14:textId="77777777" w:rsidR="006D4768" w:rsidRPr="004E53DB" w:rsidRDefault="006D4768" w:rsidP="006D4768">
            <w:pPr>
              <w:rPr>
                <w:rFonts w:ascii="Arial" w:hAnsi="Arial" w:cs="Arial"/>
                <w:sz w:val="20"/>
                <w:szCs w:val="20"/>
              </w:rPr>
            </w:pPr>
            <w:r w:rsidRPr="004E53DB">
              <w:rPr>
                <w:rFonts w:ascii="Arial" w:hAnsi="Arial" w:cs="Arial"/>
                <w:sz w:val="20"/>
                <w:szCs w:val="20"/>
              </w:rPr>
              <w:t>Parole Releases</w:t>
            </w:r>
          </w:p>
        </w:tc>
        <w:tc>
          <w:tcPr>
            <w:tcW w:w="837" w:type="pct"/>
            <w:shd w:val="clear" w:color="auto" w:fill="FFFFFF" w:themeFill="background1"/>
            <w:vAlign w:val="center"/>
          </w:tcPr>
          <w:p w14:paraId="4CDEDB33" w14:textId="4FF000AC" w:rsidR="006D4768" w:rsidRPr="004E53DB" w:rsidRDefault="006D4768" w:rsidP="006D4768">
            <w:pPr>
              <w:jc w:val="center"/>
              <w:rPr>
                <w:rFonts w:ascii="Arial" w:hAnsi="Arial" w:cs="Arial"/>
                <w:sz w:val="20"/>
                <w:szCs w:val="20"/>
              </w:rPr>
            </w:pPr>
            <w:r>
              <w:rPr>
                <w:rFonts w:ascii="Arial" w:hAnsi="Arial" w:cs="Arial"/>
                <w:sz w:val="20"/>
                <w:szCs w:val="20"/>
              </w:rPr>
              <w:t>1895</w:t>
            </w:r>
          </w:p>
        </w:tc>
        <w:tc>
          <w:tcPr>
            <w:tcW w:w="837" w:type="pct"/>
            <w:shd w:val="clear" w:color="auto" w:fill="FFFFFF" w:themeFill="background1"/>
            <w:vAlign w:val="center"/>
          </w:tcPr>
          <w:p w14:paraId="1C8C0BF2" w14:textId="4556B381" w:rsidR="006D4768" w:rsidRPr="004E53DB" w:rsidRDefault="006D4768" w:rsidP="006D4768">
            <w:pPr>
              <w:jc w:val="center"/>
              <w:rPr>
                <w:rFonts w:ascii="Arial" w:hAnsi="Arial" w:cs="Arial"/>
                <w:sz w:val="20"/>
                <w:szCs w:val="20"/>
              </w:rPr>
            </w:pPr>
            <w:r>
              <w:rPr>
                <w:rFonts w:ascii="Arial" w:hAnsi="Arial" w:cs="Arial"/>
                <w:sz w:val="20"/>
                <w:szCs w:val="20"/>
              </w:rPr>
              <w:t>1768</w:t>
            </w:r>
          </w:p>
        </w:tc>
        <w:tc>
          <w:tcPr>
            <w:tcW w:w="837" w:type="pct"/>
            <w:shd w:val="clear" w:color="auto" w:fill="FFFFFF" w:themeFill="background1"/>
            <w:vAlign w:val="center"/>
          </w:tcPr>
          <w:p w14:paraId="43B30347" w14:textId="2A3140B8" w:rsidR="006D4768" w:rsidRPr="00696DF6" w:rsidRDefault="006D4768" w:rsidP="006D4768">
            <w:pPr>
              <w:jc w:val="center"/>
              <w:rPr>
                <w:rFonts w:ascii="Arial" w:hAnsi="Arial" w:cs="Arial"/>
                <w:sz w:val="20"/>
                <w:szCs w:val="20"/>
              </w:rPr>
            </w:pPr>
            <w:r>
              <w:rPr>
                <w:rFonts w:ascii="Arial" w:hAnsi="Arial" w:cs="Arial"/>
                <w:sz w:val="20"/>
                <w:szCs w:val="20"/>
              </w:rPr>
              <w:t>2129</w:t>
            </w:r>
          </w:p>
        </w:tc>
        <w:tc>
          <w:tcPr>
            <w:tcW w:w="837" w:type="pct"/>
            <w:shd w:val="clear" w:color="auto" w:fill="FFFFFF" w:themeFill="background1"/>
            <w:vAlign w:val="center"/>
          </w:tcPr>
          <w:p w14:paraId="459195C2" w14:textId="5CD38199" w:rsidR="006D4768" w:rsidRPr="00696DF6" w:rsidRDefault="006D4768" w:rsidP="006D4768">
            <w:pPr>
              <w:jc w:val="center"/>
              <w:rPr>
                <w:rFonts w:ascii="Arial" w:hAnsi="Arial" w:cs="Arial"/>
                <w:sz w:val="20"/>
                <w:szCs w:val="20"/>
              </w:rPr>
            </w:pPr>
          </w:p>
        </w:tc>
      </w:tr>
      <w:tr w:rsidR="006D4768" w:rsidRPr="006628EE" w14:paraId="27FC8E7D" w14:textId="77777777" w:rsidTr="00A92D07">
        <w:trPr>
          <w:trHeight w:val="309"/>
        </w:trPr>
        <w:tc>
          <w:tcPr>
            <w:tcW w:w="1651" w:type="pct"/>
            <w:vAlign w:val="center"/>
          </w:tcPr>
          <w:p w14:paraId="74DC0E6D" w14:textId="77777777" w:rsidR="006D4768" w:rsidRPr="004E53DB" w:rsidRDefault="006D4768" w:rsidP="006D4768">
            <w:pPr>
              <w:rPr>
                <w:rFonts w:ascii="Arial" w:hAnsi="Arial" w:cs="Arial"/>
                <w:sz w:val="20"/>
                <w:szCs w:val="20"/>
              </w:rPr>
            </w:pPr>
            <w:r w:rsidRPr="004E53DB">
              <w:rPr>
                <w:rFonts w:ascii="Arial" w:hAnsi="Arial" w:cs="Arial"/>
                <w:sz w:val="20"/>
                <w:szCs w:val="20"/>
              </w:rPr>
              <w:t>Warrants Issued</w:t>
            </w:r>
          </w:p>
        </w:tc>
        <w:tc>
          <w:tcPr>
            <w:tcW w:w="837" w:type="pct"/>
            <w:shd w:val="clear" w:color="auto" w:fill="FFFFFF" w:themeFill="background1"/>
            <w:vAlign w:val="center"/>
          </w:tcPr>
          <w:p w14:paraId="392265CE" w14:textId="3E8C990D" w:rsidR="006D4768" w:rsidRPr="004E53DB" w:rsidRDefault="006D4768" w:rsidP="006D4768">
            <w:pPr>
              <w:jc w:val="center"/>
              <w:rPr>
                <w:rFonts w:ascii="Arial" w:hAnsi="Arial" w:cs="Arial"/>
                <w:sz w:val="20"/>
                <w:szCs w:val="20"/>
              </w:rPr>
            </w:pPr>
            <w:r>
              <w:rPr>
                <w:rFonts w:ascii="Arial" w:hAnsi="Arial" w:cs="Arial"/>
                <w:sz w:val="20"/>
                <w:szCs w:val="20"/>
              </w:rPr>
              <w:t>1523</w:t>
            </w:r>
          </w:p>
        </w:tc>
        <w:tc>
          <w:tcPr>
            <w:tcW w:w="837" w:type="pct"/>
            <w:shd w:val="clear" w:color="auto" w:fill="FFFFFF" w:themeFill="background1"/>
            <w:vAlign w:val="center"/>
          </w:tcPr>
          <w:p w14:paraId="77A87390" w14:textId="32D86921" w:rsidR="006D4768" w:rsidRPr="004E53DB" w:rsidRDefault="006D4768" w:rsidP="006D4768">
            <w:pPr>
              <w:jc w:val="center"/>
              <w:rPr>
                <w:rFonts w:ascii="Arial" w:hAnsi="Arial" w:cs="Arial"/>
                <w:sz w:val="20"/>
                <w:szCs w:val="20"/>
              </w:rPr>
            </w:pPr>
            <w:r>
              <w:rPr>
                <w:rFonts w:ascii="Arial" w:hAnsi="Arial" w:cs="Arial"/>
                <w:sz w:val="20"/>
                <w:szCs w:val="20"/>
              </w:rPr>
              <w:t>927</w:t>
            </w:r>
          </w:p>
        </w:tc>
        <w:tc>
          <w:tcPr>
            <w:tcW w:w="837" w:type="pct"/>
            <w:shd w:val="clear" w:color="auto" w:fill="FFFFFF" w:themeFill="background1"/>
            <w:vAlign w:val="center"/>
          </w:tcPr>
          <w:p w14:paraId="14665274" w14:textId="3345F5EC" w:rsidR="006D4768" w:rsidRPr="00696DF6" w:rsidRDefault="006D4768" w:rsidP="006D4768">
            <w:pPr>
              <w:jc w:val="center"/>
              <w:rPr>
                <w:rFonts w:ascii="Arial" w:hAnsi="Arial" w:cs="Arial"/>
                <w:sz w:val="20"/>
                <w:szCs w:val="20"/>
              </w:rPr>
            </w:pPr>
            <w:r>
              <w:rPr>
                <w:rFonts w:ascii="Arial" w:hAnsi="Arial" w:cs="Arial"/>
                <w:sz w:val="20"/>
                <w:szCs w:val="20"/>
              </w:rPr>
              <w:t>1644</w:t>
            </w:r>
          </w:p>
        </w:tc>
        <w:tc>
          <w:tcPr>
            <w:tcW w:w="837" w:type="pct"/>
            <w:shd w:val="clear" w:color="auto" w:fill="FFFFFF" w:themeFill="background1"/>
            <w:vAlign w:val="center"/>
          </w:tcPr>
          <w:p w14:paraId="3475D86D" w14:textId="4A09E764" w:rsidR="006D4768" w:rsidRPr="00696DF6" w:rsidRDefault="006D4768" w:rsidP="006D4768">
            <w:pPr>
              <w:jc w:val="center"/>
              <w:rPr>
                <w:rFonts w:ascii="Arial" w:hAnsi="Arial" w:cs="Arial"/>
                <w:sz w:val="20"/>
                <w:szCs w:val="20"/>
              </w:rPr>
            </w:pPr>
          </w:p>
        </w:tc>
      </w:tr>
      <w:tr w:rsidR="006D4768" w:rsidRPr="006628EE" w14:paraId="6D05B895" w14:textId="77777777" w:rsidTr="00A92D07">
        <w:trPr>
          <w:trHeight w:val="309"/>
        </w:trPr>
        <w:tc>
          <w:tcPr>
            <w:tcW w:w="1651" w:type="pct"/>
            <w:vAlign w:val="center"/>
          </w:tcPr>
          <w:p w14:paraId="1EF3106D" w14:textId="77777777" w:rsidR="006D4768" w:rsidRPr="004E53DB" w:rsidRDefault="006D4768" w:rsidP="006D4768">
            <w:pPr>
              <w:rPr>
                <w:rFonts w:ascii="Arial" w:hAnsi="Arial" w:cs="Arial"/>
                <w:sz w:val="20"/>
                <w:szCs w:val="20"/>
              </w:rPr>
            </w:pPr>
            <w:r w:rsidRPr="004E53DB">
              <w:rPr>
                <w:rFonts w:ascii="Arial" w:hAnsi="Arial" w:cs="Arial"/>
                <w:sz w:val="20"/>
                <w:szCs w:val="20"/>
              </w:rPr>
              <w:t>Violation Hearings</w:t>
            </w:r>
          </w:p>
        </w:tc>
        <w:tc>
          <w:tcPr>
            <w:tcW w:w="837" w:type="pct"/>
            <w:shd w:val="clear" w:color="auto" w:fill="FFFFFF" w:themeFill="background1"/>
            <w:vAlign w:val="center"/>
          </w:tcPr>
          <w:p w14:paraId="6DC9F638" w14:textId="1DF83DE5" w:rsidR="006D4768" w:rsidRPr="004E53DB" w:rsidRDefault="006D4768" w:rsidP="006D4768">
            <w:pPr>
              <w:jc w:val="center"/>
              <w:rPr>
                <w:rFonts w:ascii="Arial" w:hAnsi="Arial" w:cs="Arial"/>
                <w:sz w:val="20"/>
                <w:szCs w:val="20"/>
              </w:rPr>
            </w:pPr>
            <w:r>
              <w:rPr>
                <w:rFonts w:ascii="Arial" w:hAnsi="Arial" w:cs="Arial"/>
                <w:sz w:val="20"/>
                <w:szCs w:val="20"/>
              </w:rPr>
              <w:t>1065</w:t>
            </w:r>
          </w:p>
        </w:tc>
        <w:tc>
          <w:tcPr>
            <w:tcW w:w="837" w:type="pct"/>
            <w:shd w:val="clear" w:color="auto" w:fill="FFFFFF" w:themeFill="background1"/>
            <w:vAlign w:val="center"/>
          </w:tcPr>
          <w:p w14:paraId="77F7AD43" w14:textId="576B47E4" w:rsidR="006D4768" w:rsidRPr="004E53DB" w:rsidRDefault="006D4768" w:rsidP="006D4768">
            <w:pPr>
              <w:jc w:val="center"/>
              <w:rPr>
                <w:rFonts w:ascii="Arial" w:hAnsi="Arial" w:cs="Arial"/>
                <w:sz w:val="20"/>
                <w:szCs w:val="20"/>
              </w:rPr>
            </w:pPr>
            <w:r>
              <w:rPr>
                <w:rFonts w:ascii="Arial" w:hAnsi="Arial" w:cs="Arial"/>
                <w:sz w:val="20"/>
                <w:szCs w:val="20"/>
              </w:rPr>
              <w:t>1011</w:t>
            </w:r>
          </w:p>
        </w:tc>
        <w:tc>
          <w:tcPr>
            <w:tcW w:w="837" w:type="pct"/>
            <w:shd w:val="clear" w:color="auto" w:fill="FFFFFF" w:themeFill="background1"/>
            <w:vAlign w:val="center"/>
          </w:tcPr>
          <w:p w14:paraId="73BEEB55" w14:textId="49B1DD87" w:rsidR="006D4768" w:rsidRPr="00696DF6" w:rsidRDefault="006D4768" w:rsidP="006D4768">
            <w:pPr>
              <w:jc w:val="center"/>
              <w:rPr>
                <w:rFonts w:ascii="Arial" w:hAnsi="Arial" w:cs="Arial"/>
                <w:sz w:val="20"/>
                <w:szCs w:val="20"/>
              </w:rPr>
            </w:pPr>
            <w:r>
              <w:rPr>
                <w:rFonts w:ascii="Arial" w:hAnsi="Arial" w:cs="Arial"/>
                <w:sz w:val="20"/>
                <w:szCs w:val="20"/>
              </w:rPr>
              <w:t>1236</w:t>
            </w:r>
          </w:p>
        </w:tc>
        <w:tc>
          <w:tcPr>
            <w:tcW w:w="837" w:type="pct"/>
            <w:shd w:val="clear" w:color="auto" w:fill="FFFFFF" w:themeFill="background1"/>
            <w:vAlign w:val="center"/>
          </w:tcPr>
          <w:p w14:paraId="7E570FCA" w14:textId="33965619" w:rsidR="006D4768" w:rsidRPr="00696DF6" w:rsidRDefault="006D4768" w:rsidP="006D4768">
            <w:pPr>
              <w:jc w:val="center"/>
              <w:rPr>
                <w:rFonts w:ascii="Arial" w:hAnsi="Arial" w:cs="Arial"/>
                <w:sz w:val="20"/>
                <w:szCs w:val="20"/>
              </w:rPr>
            </w:pPr>
          </w:p>
        </w:tc>
      </w:tr>
      <w:tr w:rsidR="006D4768" w:rsidRPr="006628EE" w14:paraId="3451092C" w14:textId="77777777" w:rsidTr="00A92D07">
        <w:trPr>
          <w:trHeight w:val="309"/>
        </w:trPr>
        <w:tc>
          <w:tcPr>
            <w:tcW w:w="1651" w:type="pct"/>
            <w:vAlign w:val="center"/>
          </w:tcPr>
          <w:p w14:paraId="0F87243E" w14:textId="77777777" w:rsidR="006D4768" w:rsidRPr="004E53DB" w:rsidRDefault="006D4768" w:rsidP="006D4768">
            <w:pPr>
              <w:rPr>
                <w:rFonts w:ascii="Arial" w:hAnsi="Arial" w:cs="Arial"/>
                <w:sz w:val="20"/>
                <w:szCs w:val="20"/>
              </w:rPr>
            </w:pPr>
            <w:r w:rsidRPr="004E53DB">
              <w:rPr>
                <w:rFonts w:ascii="Arial" w:hAnsi="Arial" w:cs="Arial"/>
                <w:sz w:val="20"/>
                <w:szCs w:val="20"/>
              </w:rPr>
              <w:t>Victim Contacts Attempted</w:t>
            </w:r>
          </w:p>
        </w:tc>
        <w:tc>
          <w:tcPr>
            <w:tcW w:w="837" w:type="pct"/>
            <w:shd w:val="clear" w:color="auto" w:fill="FFFFFF" w:themeFill="background1"/>
            <w:vAlign w:val="center"/>
          </w:tcPr>
          <w:p w14:paraId="4E861898" w14:textId="478C6CDE" w:rsidR="006D4768" w:rsidRPr="004E53DB" w:rsidRDefault="006D4768" w:rsidP="006D4768">
            <w:pPr>
              <w:jc w:val="center"/>
              <w:rPr>
                <w:rFonts w:ascii="Arial" w:hAnsi="Arial" w:cs="Arial"/>
                <w:sz w:val="20"/>
                <w:szCs w:val="20"/>
              </w:rPr>
            </w:pPr>
            <w:r>
              <w:rPr>
                <w:rFonts w:ascii="Arial" w:hAnsi="Arial" w:cs="Arial"/>
                <w:sz w:val="20"/>
                <w:szCs w:val="20"/>
              </w:rPr>
              <w:t>6536</w:t>
            </w:r>
          </w:p>
        </w:tc>
        <w:tc>
          <w:tcPr>
            <w:tcW w:w="837" w:type="pct"/>
            <w:shd w:val="clear" w:color="auto" w:fill="FFFFFF" w:themeFill="background1"/>
            <w:vAlign w:val="center"/>
          </w:tcPr>
          <w:p w14:paraId="096A504B" w14:textId="71395EE8" w:rsidR="006D4768" w:rsidRPr="004E53DB" w:rsidRDefault="006D4768" w:rsidP="006D4768">
            <w:pPr>
              <w:jc w:val="center"/>
              <w:rPr>
                <w:rFonts w:ascii="Arial" w:hAnsi="Arial" w:cs="Arial"/>
                <w:sz w:val="20"/>
                <w:szCs w:val="20"/>
              </w:rPr>
            </w:pPr>
            <w:r>
              <w:rPr>
                <w:rFonts w:ascii="Arial" w:hAnsi="Arial" w:cs="Arial"/>
                <w:sz w:val="20"/>
                <w:szCs w:val="20"/>
              </w:rPr>
              <w:t>6261</w:t>
            </w:r>
          </w:p>
        </w:tc>
        <w:tc>
          <w:tcPr>
            <w:tcW w:w="837" w:type="pct"/>
            <w:shd w:val="clear" w:color="auto" w:fill="FFFFFF" w:themeFill="background1"/>
            <w:vAlign w:val="center"/>
          </w:tcPr>
          <w:p w14:paraId="4E971540" w14:textId="40FAD774" w:rsidR="006D4768" w:rsidRPr="00696DF6" w:rsidRDefault="006D4768" w:rsidP="006D4768">
            <w:pPr>
              <w:jc w:val="center"/>
              <w:rPr>
                <w:rFonts w:ascii="Arial" w:hAnsi="Arial" w:cs="Arial"/>
                <w:sz w:val="20"/>
                <w:szCs w:val="20"/>
              </w:rPr>
            </w:pPr>
            <w:r>
              <w:rPr>
                <w:rFonts w:ascii="Arial" w:hAnsi="Arial" w:cs="Arial"/>
                <w:sz w:val="20"/>
                <w:szCs w:val="20"/>
              </w:rPr>
              <w:t>6946</w:t>
            </w:r>
          </w:p>
        </w:tc>
        <w:tc>
          <w:tcPr>
            <w:tcW w:w="837" w:type="pct"/>
            <w:shd w:val="clear" w:color="auto" w:fill="FFFFFF" w:themeFill="background1"/>
            <w:vAlign w:val="center"/>
          </w:tcPr>
          <w:p w14:paraId="15172772" w14:textId="562FD877" w:rsidR="006D4768" w:rsidRPr="00696DF6" w:rsidRDefault="006D4768" w:rsidP="006D4768">
            <w:pPr>
              <w:jc w:val="center"/>
              <w:rPr>
                <w:rFonts w:ascii="Arial" w:hAnsi="Arial" w:cs="Arial"/>
                <w:sz w:val="20"/>
                <w:szCs w:val="20"/>
              </w:rPr>
            </w:pPr>
          </w:p>
        </w:tc>
      </w:tr>
    </w:tbl>
    <w:p w14:paraId="0230ED23" w14:textId="4595E74D" w:rsidR="00E525E9" w:rsidRDefault="00E525E9" w:rsidP="00C117BE">
      <w:pPr>
        <w:jc w:val="both"/>
        <w:rPr>
          <w:rFonts w:ascii="Arial" w:hAnsi="Arial" w:cs="Arial"/>
        </w:rPr>
      </w:pPr>
    </w:p>
    <w:p w14:paraId="57436221" w14:textId="77777777" w:rsidR="007C366D" w:rsidRDefault="007C366D" w:rsidP="00C117BE">
      <w:pPr>
        <w:jc w:val="both"/>
        <w:rPr>
          <w:rFonts w:ascii="Arial" w:hAnsi="Arial" w:cs="Arial"/>
        </w:rPr>
      </w:pPr>
    </w:p>
    <w:p w14:paraId="175B04AD" w14:textId="26468E38" w:rsidR="00C81B5D" w:rsidRDefault="00C81B5D" w:rsidP="00C117BE">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19CF0C02" w14:textId="77777777" w:rsidR="00C22AE9" w:rsidRDefault="00C22AE9" w:rsidP="00C22AE9">
      <w:pPr>
        <w:rPr>
          <w:rFonts w:ascii="Arial" w:hAnsi="Arial" w:cs="Arial"/>
          <w:sz w:val="24"/>
          <w:szCs w:val="18"/>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93"/>
        <w:gridCol w:w="902"/>
        <w:gridCol w:w="1056"/>
        <w:gridCol w:w="1067"/>
        <w:gridCol w:w="1067"/>
        <w:gridCol w:w="1156"/>
        <w:gridCol w:w="1239"/>
      </w:tblGrid>
      <w:tr w:rsidR="004B39AC" w14:paraId="4B32CAF4" w14:textId="77777777" w:rsidTr="007A0828">
        <w:trPr>
          <w:trHeight w:val="464"/>
          <w:tblHeader/>
        </w:trPr>
        <w:tc>
          <w:tcPr>
            <w:tcW w:w="3593" w:type="dxa"/>
            <w:shd w:val="clear" w:color="auto" w:fill="000080"/>
            <w:vAlign w:val="center"/>
          </w:tcPr>
          <w:p w14:paraId="4348C327" w14:textId="77777777" w:rsidR="004B39AC" w:rsidRDefault="004B39AC" w:rsidP="004B39AC">
            <w:pPr>
              <w:rPr>
                <w:rFonts w:ascii="Arial" w:hAnsi="Arial" w:cs="Arial"/>
                <w:b/>
                <w:bCs/>
                <w:color w:val="FFFFFF"/>
              </w:rPr>
            </w:pPr>
            <w:r>
              <w:rPr>
                <w:rFonts w:ascii="Arial" w:hAnsi="Arial" w:cs="Arial"/>
                <w:b/>
                <w:bCs/>
                <w:color w:val="FFFFFF"/>
              </w:rPr>
              <w:t>Performance Measure</w:t>
            </w:r>
          </w:p>
        </w:tc>
        <w:tc>
          <w:tcPr>
            <w:tcW w:w="902" w:type="dxa"/>
            <w:shd w:val="clear" w:color="auto" w:fill="000080"/>
            <w:vAlign w:val="center"/>
          </w:tcPr>
          <w:p w14:paraId="370C742E" w14:textId="0AB0FF8F" w:rsidR="004B39AC" w:rsidRDefault="004B39AC" w:rsidP="004B39AC">
            <w:pPr>
              <w:rPr>
                <w:rFonts w:ascii="Arial" w:hAnsi="Arial" w:cs="Arial"/>
                <w:b/>
                <w:bCs/>
                <w:color w:val="FFFFFF"/>
              </w:rPr>
            </w:pPr>
          </w:p>
        </w:tc>
        <w:tc>
          <w:tcPr>
            <w:tcW w:w="1056" w:type="dxa"/>
            <w:shd w:val="clear" w:color="auto" w:fill="000080"/>
            <w:vAlign w:val="center"/>
          </w:tcPr>
          <w:p w14:paraId="73D1DF2D" w14:textId="5ECEC727" w:rsidR="004B39AC" w:rsidRDefault="004B39AC" w:rsidP="00A92D07">
            <w:pPr>
              <w:jc w:val="center"/>
              <w:rPr>
                <w:rFonts w:ascii="Arial" w:hAnsi="Arial" w:cs="Arial"/>
                <w:b/>
                <w:bCs/>
                <w:color w:val="FFFFFF"/>
              </w:rPr>
            </w:pPr>
            <w:r>
              <w:rPr>
                <w:rFonts w:ascii="Arial" w:hAnsi="Arial" w:cs="Arial"/>
                <w:b/>
                <w:bCs/>
                <w:color w:val="FFFFFF"/>
              </w:rPr>
              <w:t xml:space="preserve"> </w:t>
            </w:r>
            <w:r w:rsidR="006D4768">
              <w:rPr>
                <w:rFonts w:ascii="Arial" w:hAnsi="Arial" w:cs="Arial"/>
                <w:b/>
                <w:bCs/>
                <w:color w:val="FFFFFF"/>
              </w:rPr>
              <w:t>FY 2019</w:t>
            </w:r>
          </w:p>
        </w:tc>
        <w:tc>
          <w:tcPr>
            <w:tcW w:w="1067" w:type="dxa"/>
            <w:shd w:val="clear" w:color="auto" w:fill="000080"/>
            <w:vAlign w:val="center"/>
          </w:tcPr>
          <w:p w14:paraId="556BB2B7" w14:textId="36881569" w:rsidR="004B39AC" w:rsidRDefault="004B39AC" w:rsidP="00A92D07">
            <w:pPr>
              <w:jc w:val="center"/>
              <w:rPr>
                <w:rFonts w:ascii="Arial" w:hAnsi="Arial" w:cs="Arial"/>
                <w:b/>
                <w:bCs/>
                <w:color w:val="FFFFFF"/>
              </w:rPr>
            </w:pPr>
            <w:r>
              <w:rPr>
                <w:rFonts w:ascii="Arial" w:hAnsi="Arial" w:cs="Arial"/>
                <w:b/>
                <w:bCs/>
                <w:color w:val="FFFFFF"/>
              </w:rPr>
              <w:t xml:space="preserve"> </w:t>
            </w:r>
            <w:r w:rsidR="006D4768">
              <w:rPr>
                <w:rFonts w:ascii="Arial" w:hAnsi="Arial" w:cs="Arial"/>
                <w:b/>
                <w:bCs/>
                <w:color w:val="FFFFFF"/>
              </w:rPr>
              <w:t>FY 2020</w:t>
            </w:r>
          </w:p>
        </w:tc>
        <w:tc>
          <w:tcPr>
            <w:tcW w:w="1067" w:type="dxa"/>
            <w:shd w:val="clear" w:color="auto" w:fill="000080"/>
            <w:vAlign w:val="center"/>
          </w:tcPr>
          <w:p w14:paraId="1FB3E994" w14:textId="7FFD605F" w:rsidR="004B39AC" w:rsidRDefault="004B39AC" w:rsidP="00A92D07">
            <w:pPr>
              <w:jc w:val="center"/>
              <w:rPr>
                <w:rFonts w:ascii="Arial" w:hAnsi="Arial" w:cs="Arial"/>
                <w:b/>
                <w:bCs/>
                <w:color w:val="FFFFFF"/>
              </w:rPr>
            </w:pPr>
            <w:r>
              <w:rPr>
                <w:rFonts w:ascii="Arial" w:hAnsi="Arial" w:cs="Arial"/>
                <w:b/>
                <w:bCs/>
                <w:color w:val="FFFFFF"/>
              </w:rPr>
              <w:t xml:space="preserve"> </w:t>
            </w:r>
            <w:r w:rsidR="006D4768">
              <w:rPr>
                <w:rFonts w:ascii="Arial" w:hAnsi="Arial" w:cs="Arial"/>
                <w:b/>
                <w:bCs/>
                <w:color w:val="FFFFFF"/>
              </w:rPr>
              <w:t>FY 2021</w:t>
            </w:r>
          </w:p>
        </w:tc>
        <w:tc>
          <w:tcPr>
            <w:tcW w:w="1156" w:type="dxa"/>
            <w:shd w:val="clear" w:color="auto" w:fill="000080"/>
            <w:vAlign w:val="center"/>
          </w:tcPr>
          <w:p w14:paraId="54149719" w14:textId="2E23C013" w:rsidR="004B39AC" w:rsidRDefault="004B39AC" w:rsidP="00A92D07">
            <w:pPr>
              <w:jc w:val="center"/>
              <w:rPr>
                <w:rFonts w:ascii="Arial" w:hAnsi="Arial" w:cs="Arial"/>
                <w:b/>
                <w:bCs/>
                <w:color w:val="FFFFFF"/>
              </w:rPr>
            </w:pPr>
            <w:r>
              <w:rPr>
                <w:rFonts w:ascii="Arial" w:hAnsi="Arial" w:cs="Arial"/>
                <w:b/>
                <w:bCs/>
                <w:color w:val="FFFFFF"/>
              </w:rPr>
              <w:t xml:space="preserve"> </w:t>
            </w:r>
            <w:r w:rsidR="006D4768">
              <w:rPr>
                <w:rFonts w:ascii="Arial" w:hAnsi="Arial" w:cs="Arial"/>
                <w:b/>
                <w:bCs/>
                <w:color w:val="FFFFFF"/>
              </w:rPr>
              <w:t>FY 2022</w:t>
            </w:r>
          </w:p>
        </w:tc>
        <w:tc>
          <w:tcPr>
            <w:tcW w:w="1239" w:type="dxa"/>
            <w:shd w:val="clear" w:color="auto" w:fill="000080"/>
            <w:vAlign w:val="center"/>
          </w:tcPr>
          <w:p w14:paraId="34F58D19" w14:textId="4632C8DB" w:rsidR="004B39AC" w:rsidRDefault="004B39AC" w:rsidP="00A92D07">
            <w:pPr>
              <w:jc w:val="center"/>
              <w:rPr>
                <w:rFonts w:ascii="Arial" w:hAnsi="Arial" w:cs="Arial"/>
                <w:b/>
                <w:bCs/>
                <w:color w:val="FFFFFF"/>
              </w:rPr>
            </w:pPr>
            <w:r>
              <w:rPr>
                <w:rFonts w:ascii="Arial" w:hAnsi="Arial" w:cs="Arial"/>
                <w:b/>
                <w:bCs/>
                <w:color w:val="FFFFFF"/>
              </w:rPr>
              <w:t xml:space="preserve"> </w:t>
            </w:r>
            <w:r w:rsidR="006D4768">
              <w:rPr>
                <w:rFonts w:ascii="Arial" w:hAnsi="Arial" w:cs="Arial"/>
                <w:b/>
                <w:bCs/>
                <w:color w:val="FFFFFF"/>
              </w:rPr>
              <w:t>FY 2023</w:t>
            </w:r>
          </w:p>
        </w:tc>
      </w:tr>
      <w:tr w:rsidR="004626A3" w14:paraId="11362358" w14:textId="77777777" w:rsidTr="00F36EB7">
        <w:trPr>
          <w:trHeight w:val="333"/>
        </w:trPr>
        <w:tc>
          <w:tcPr>
            <w:tcW w:w="10080" w:type="dxa"/>
            <w:gridSpan w:val="7"/>
            <w:shd w:val="clear" w:color="auto" w:fill="DBE5F1" w:themeFill="accent1" w:themeFillTint="33"/>
            <w:vAlign w:val="center"/>
          </w:tcPr>
          <w:p w14:paraId="76A0C86E" w14:textId="701777AA" w:rsidR="004626A3" w:rsidRDefault="004626A3" w:rsidP="004E53DB">
            <w:pPr>
              <w:jc w:val="center"/>
              <w:rPr>
                <w:rFonts w:ascii="Arial" w:hAnsi="Arial" w:cs="Arial"/>
                <w:b/>
              </w:rPr>
            </w:pPr>
            <w:r w:rsidRPr="0033627B">
              <w:rPr>
                <w:rFonts w:ascii="Arial" w:hAnsi="Arial" w:cs="Arial"/>
                <w:b/>
              </w:rPr>
              <w:t>Goal # 1: Improve the process for addressing parole violat</w:t>
            </w:r>
            <w:r w:rsidR="0075317E">
              <w:rPr>
                <w:rFonts w:ascii="Arial" w:hAnsi="Arial" w:cs="Arial"/>
                <w:b/>
              </w:rPr>
              <w:t>ions.</w:t>
            </w:r>
          </w:p>
        </w:tc>
      </w:tr>
      <w:tr w:rsidR="006D4768" w14:paraId="5B2042F7" w14:textId="77777777" w:rsidTr="007A0828">
        <w:tblPrEx>
          <w:tblLook w:val="04A0" w:firstRow="1" w:lastRow="0" w:firstColumn="1" w:lastColumn="0" w:noHBand="0" w:noVBand="1"/>
        </w:tblPrEx>
        <w:trPr>
          <w:trHeight w:val="297"/>
        </w:trPr>
        <w:tc>
          <w:tcPr>
            <w:tcW w:w="3593" w:type="dxa"/>
            <w:vMerge w:val="restart"/>
            <w:tcBorders>
              <w:top w:val="single" w:sz="4" w:space="0" w:color="auto"/>
              <w:left w:val="single" w:sz="4" w:space="0" w:color="auto"/>
              <w:right w:val="single" w:sz="4" w:space="0" w:color="auto"/>
            </w:tcBorders>
            <w:vAlign w:val="center"/>
            <w:hideMark/>
          </w:tcPr>
          <w:p w14:paraId="37F33F38" w14:textId="77777777" w:rsidR="006D4768" w:rsidRPr="004355C6" w:rsidRDefault="006D4768" w:rsidP="006D4768">
            <w:pPr>
              <w:pStyle w:val="ListParagraph"/>
              <w:numPr>
                <w:ilvl w:val="0"/>
                <w:numId w:val="11"/>
              </w:numPr>
              <w:ind w:left="342"/>
              <w:rPr>
                <w:rFonts w:ascii="Arial" w:hAnsi="Arial" w:cs="Arial"/>
                <w:bCs/>
              </w:rPr>
            </w:pPr>
            <w:r w:rsidRPr="004355C6">
              <w:rPr>
                <w:rFonts w:ascii="Arial" w:hAnsi="Arial" w:cs="Arial"/>
              </w:rPr>
              <w:t>Make initial contact attempt with victims for parole violators</w:t>
            </w:r>
          </w:p>
        </w:tc>
        <w:tc>
          <w:tcPr>
            <w:tcW w:w="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CD278E" w14:textId="77777777" w:rsidR="006D4768" w:rsidRPr="00C51307" w:rsidRDefault="006D4768" w:rsidP="006D4768">
            <w:pPr>
              <w:jc w:val="center"/>
              <w:rPr>
                <w:rFonts w:ascii="Arial" w:hAnsi="Arial" w:cs="Arial"/>
              </w:rPr>
            </w:pPr>
            <w:r w:rsidRPr="00C51307">
              <w:rPr>
                <w:rFonts w:ascii="Arial" w:hAnsi="Arial" w:cs="Arial"/>
              </w:rPr>
              <w:t>actual</w:t>
            </w:r>
          </w:p>
        </w:tc>
        <w:tc>
          <w:tcPr>
            <w:tcW w:w="1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732EC1" w14:textId="4DD5DBD8" w:rsidR="006D4768" w:rsidRPr="00C51307" w:rsidRDefault="006D4768" w:rsidP="006D4768">
            <w:pPr>
              <w:jc w:val="center"/>
              <w:rPr>
                <w:rFonts w:ascii="Arial" w:hAnsi="Arial" w:cs="Arial"/>
              </w:rPr>
            </w:pPr>
            <w:r w:rsidRPr="00C51307">
              <w:rPr>
                <w:rFonts w:ascii="Arial" w:hAnsi="Arial" w:cs="Arial"/>
              </w:rPr>
              <w:t>100%</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D5767C" w14:textId="205FC968" w:rsidR="006D4768" w:rsidRPr="00C51307" w:rsidRDefault="006D4768" w:rsidP="006D4768">
            <w:pPr>
              <w:jc w:val="center"/>
              <w:rPr>
                <w:rFonts w:ascii="Arial" w:hAnsi="Arial" w:cs="Arial"/>
              </w:rPr>
            </w:pPr>
            <w:r w:rsidRPr="00C51307">
              <w:rPr>
                <w:rFonts w:ascii="Arial" w:hAnsi="Arial" w:cs="Arial"/>
              </w:rPr>
              <w:t>100%</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F3AC0" w14:textId="15BE6FC1" w:rsidR="006D4768" w:rsidRPr="00C51307" w:rsidRDefault="006D4768" w:rsidP="006D4768">
            <w:pPr>
              <w:jc w:val="center"/>
              <w:rPr>
                <w:rFonts w:ascii="Arial" w:hAnsi="Arial" w:cs="Arial"/>
              </w:rPr>
            </w:pPr>
            <w:r w:rsidRPr="00C51307">
              <w:rPr>
                <w:rFonts w:ascii="Arial" w:hAnsi="Arial" w:cs="Arial"/>
              </w:rPr>
              <w:t>100%</w:t>
            </w:r>
          </w:p>
        </w:tc>
        <w:tc>
          <w:tcPr>
            <w:tcW w:w="1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DD170" w14:textId="336B92B5" w:rsidR="006D4768" w:rsidRPr="00C51307" w:rsidRDefault="006D4768" w:rsidP="006D4768">
            <w:pPr>
              <w:jc w:val="center"/>
              <w:rPr>
                <w:rFonts w:ascii="Arial" w:hAnsi="Arial" w:cs="Arial"/>
              </w:rPr>
            </w:pP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86891" w14:textId="306063D4" w:rsidR="006D4768" w:rsidRPr="00C51307" w:rsidRDefault="006D4768" w:rsidP="006D4768">
            <w:pPr>
              <w:jc w:val="center"/>
              <w:rPr>
                <w:rFonts w:ascii="Arial" w:hAnsi="Arial" w:cs="Arial"/>
              </w:rPr>
            </w:pPr>
          </w:p>
        </w:tc>
      </w:tr>
      <w:tr w:rsidR="006D4768" w14:paraId="7B3228C0" w14:textId="77777777" w:rsidTr="007A0828">
        <w:tblPrEx>
          <w:tblLook w:val="04A0" w:firstRow="1" w:lastRow="0" w:firstColumn="1" w:lastColumn="0" w:noHBand="0" w:noVBand="1"/>
        </w:tblPrEx>
        <w:trPr>
          <w:trHeight w:val="297"/>
        </w:trPr>
        <w:tc>
          <w:tcPr>
            <w:tcW w:w="3593" w:type="dxa"/>
            <w:vMerge/>
            <w:tcBorders>
              <w:left w:val="single" w:sz="4" w:space="0" w:color="auto"/>
              <w:bottom w:val="single" w:sz="4" w:space="0" w:color="auto"/>
              <w:right w:val="single" w:sz="4" w:space="0" w:color="auto"/>
            </w:tcBorders>
          </w:tcPr>
          <w:p w14:paraId="7FB5E8B9" w14:textId="77777777" w:rsidR="006D4768" w:rsidRPr="004355C6" w:rsidRDefault="006D4768" w:rsidP="006D4768">
            <w:pPr>
              <w:pStyle w:val="ListParagraph"/>
              <w:tabs>
                <w:tab w:val="left" w:pos="2985"/>
              </w:tabs>
              <w:ind w:left="342"/>
              <w:rPr>
                <w:rFonts w:ascii="Arial" w:hAnsi="Arial" w:cs="Arial"/>
              </w:rPr>
            </w:pP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AE1019" w14:textId="77777777" w:rsidR="006D4768" w:rsidRPr="00C51307" w:rsidRDefault="006D4768" w:rsidP="006D4768">
            <w:pPr>
              <w:jc w:val="center"/>
              <w:rPr>
                <w:rFonts w:ascii="Arial" w:hAnsi="Arial" w:cs="Arial"/>
                <w:i/>
              </w:rPr>
            </w:pPr>
            <w:r w:rsidRPr="00C51307">
              <w:rPr>
                <w:rFonts w:ascii="Arial" w:hAnsi="Arial" w:cs="Arial"/>
                <w:i/>
              </w:rPr>
              <w:t>target</w:t>
            </w:r>
          </w:p>
        </w:tc>
        <w:tc>
          <w:tcPr>
            <w:tcW w:w="1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518B" w14:textId="22379DD3" w:rsidR="006D4768" w:rsidRPr="00C51307" w:rsidRDefault="006D4768" w:rsidP="006D4768">
            <w:pPr>
              <w:jc w:val="center"/>
              <w:rPr>
                <w:rFonts w:ascii="Arial" w:hAnsi="Arial" w:cs="Arial"/>
                <w:i/>
              </w:rPr>
            </w:pPr>
            <w:r w:rsidRPr="00C51307">
              <w:rPr>
                <w:rFonts w:ascii="Arial" w:hAnsi="Arial" w:cs="Arial"/>
                <w:i/>
              </w:rPr>
              <w:t>85-90%</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1FC1" w14:textId="4AAE5D87" w:rsidR="006D4768" w:rsidRPr="00C51307" w:rsidRDefault="006D4768" w:rsidP="006D4768">
            <w:pPr>
              <w:jc w:val="center"/>
              <w:rPr>
                <w:rFonts w:ascii="Arial" w:hAnsi="Arial" w:cs="Arial"/>
                <w:i/>
              </w:rPr>
            </w:pPr>
            <w:r w:rsidRPr="00C51307">
              <w:rPr>
                <w:rFonts w:ascii="Arial" w:hAnsi="Arial" w:cs="Arial"/>
                <w:i/>
              </w:rPr>
              <w:t>85-90%</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C27C9" w14:textId="1E46CE86" w:rsidR="006D4768" w:rsidRPr="00C51307" w:rsidRDefault="006D4768" w:rsidP="006D4768">
            <w:pPr>
              <w:jc w:val="center"/>
              <w:rPr>
                <w:rFonts w:ascii="Arial" w:hAnsi="Arial" w:cs="Arial"/>
                <w:i/>
              </w:rPr>
            </w:pPr>
            <w:r w:rsidRPr="00C51307">
              <w:rPr>
                <w:rFonts w:ascii="Arial" w:hAnsi="Arial" w:cs="Arial"/>
                <w:i/>
              </w:rPr>
              <w:t>85-90%</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F2523" w14:textId="1D6DB34A" w:rsidR="006D4768" w:rsidRPr="00C51307" w:rsidRDefault="006D4768" w:rsidP="006D4768">
            <w:pPr>
              <w:jc w:val="center"/>
              <w:rPr>
                <w:rFonts w:ascii="Arial" w:hAnsi="Arial" w:cs="Arial"/>
                <w:i/>
              </w:rPr>
            </w:pPr>
            <w:r w:rsidRPr="00C51307">
              <w:rPr>
                <w:rFonts w:ascii="Arial" w:hAnsi="Arial" w:cs="Arial"/>
                <w:i/>
              </w:rPr>
              <w:t>85-90%</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05E64" w14:textId="00077772" w:rsidR="006D4768" w:rsidRPr="00C51307" w:rsidRDefault="006D4768" w:rsidP="006D4768">
            <w:pPr>
              <w:jc w:val="center"/>
              <w:rPr>
                <w:rFonts w:ascii="Arial" w:hAnsi="Arial" w:cs="Arial"/>
                <w:i/>
              </w:rPr>
            </w:pPr>
          </w:p>
        </w:tc>
      </w:tr>
      <w:tr w:rsidR="006D4768" w14:paraId="6258D9D9" w14:textId="77777777" w:rsidTr="007A0828">
        <w:tblPrEx>
          <w:tblLook w:val="04A0" w:firstRow="1" w:lastRow="0" w:firstColumn="1" w:lastColumn="0" w:noHBand="0" w:noVBand="1"/>
        </w:tblPrEx>
        <w:trPr>
          <w:trHeight w:val="297"/>
        </w:trPr>
        <w:tc>
          <w:tcPr>
            <w:tcW w:w="3593" w:type="dxa"/>
            <w:vMerge w:val="restart"/>
            <w:tcBorders>
              <w:top w:val="single" w:sz="4" w:space="0" w:color="auto"/>
              <w:left w:val="single" w:sz="4" w:space="0" w:color="auto"/>
              <w:right w:val="single" w:sz="4" w:space="0" w:color="auto"/>
            </w:tcBorders>
            <w:vAlign w:val="center"/>
            <w:hideMark/>
          </w:tcPr>
          <w:p w14:paraId="4E52396C" w14:textId="77777777" w:rsidR="006D4768" w:rsidRDefault="006D4768" w:rsidP="006D4768">
            <w:pPr>
              <w:pStyle w:val="ListParagraph"/>
              <w:numPr>
                <w:ilvl w:val="0"/>
                <w:numId w:val="11"/>
              </w:numPr>
              <w:ind w:left="342"/>
              <w:rPr>
                <w:rFonts w:ascii="Arial" w:hAnsi="Arial" w:cs="Arial"/>
              </w:rPr>
            </w:pPr>
            <w:r>
              <w:rPr>
                <w:rFonts w:ascii="Arial" w:hAnsi="Arial" w:cs="Arial"/>
              </w:rPr>
              <w:t xml:space="preserve">Maintain average time between arrest and revocation hearing </w:t>
            </w:r>
          </w:p>
        </w:tc>
        <w:tc>
          <w:tcPr>
            <w:tcW w:w="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71BED3" w14:textId="77777777" w:rsidR="006D4768" w:rsidRPr="00C51307" w:rsidRDefault="006D4768" w:rsidP="006D4768">
            <w:pPr>
              <w:jc w:val="center"/>
              <w:rPr>
                <w:rFonts w:ascii="Arial" w:hAnsi="Arial" w:cs="Arial"/>
              </w:rPr>
            </w:pPr>
            <w:r w:rsidRPr="00C51307">
              <w:rPr>
                <w:rFonts w:ascii="Arial" w:hAnsi="Arial" w:cs="Arial"/>
              </w:rPr>
              <w:t>actual</w:t>
            </w:r>
          </w:p>
        </w:tc>
        <w:tc>
          <w:tcPr>
            <w:tcW w:w="1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26F47" w14:textId="1483D1BC" w:rsidR="006D4768" w:rsidRPr="00C51307" w:rsidRDefault="006D4768" w:rsidP="006D4768">
            <w:pPr>
              <w:jc w:val="center"/>
              <w:rPr>
                <w:rFonts w:ascii="Arial" w:hAnsi="Arial" w:cs="Arial"/>
              </w:rPr>
            </w:pPr>
            <w:r w:rsidRPr="00C51307">
              <w:rPr>
                <w:rFonts w:ascii="Arial" w:hAnsi="Arial" w:cs="Arial"/>
              </w:rPr>
              <w:t>5.6*    months</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11E773" w14:textId="77777777" w:rsidR="006D4768" w:rsidRPr="00C51307" w:rsidRDefault="006D4768" w:rsidP="006D4768">
            <w:pPr>
              <w:jc w:val="center"/>
              <w:rPr>
                <w:rFonts w:ascii="Arial" w:hAnsi="Arial" w:cs="Arial"/>
              </w:rPr>
            </w:pPr>
            <w:r w:rsidRPr="00C51307">
              <w:rPr>
                <w:rFonts w:ascii="Arial" w:hAnsi="Arial" w:cs="Arial"/>
              </w:rPr>
              <w:t>6.79*</w:t>
            </w:r>
          </w:p>
          <w:p w14:paraId="4163F3B3" w14:textId="69E8EB8F" w:rsidR="006D4768" w:rsidRPr="00C51307" w:rsidRDefault="006D4768" w:rsidP="006D4768">
            <w:pPr>
              <w:jc w:val="center"/>
              <w:rPr>
                <w:rFonts w:ascii="Arial" w:hAnsi="Arial" w:cs="Arial"/>
              </w:rPr>
            </w:pPr>
            <w:r w:rsidRPr="00C51307">
              <w:rPr>
                <w:rFonts w:ascii="Arial" w:hAnsi="Arial" w:cs="Arial"/>
              </w:rPr>
              <w:t>months</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A1C36A" w14:textId="77777777" w:rsidR="006D4768" w:rsidRPr="00C51307" w:rsidRDefault="006D4768" w:rsidP="006D4768">
            <w:pPr>
              <w:jc w:val="center"/>
              <w:rPr>
                <w:rFonts w:ascii="Arial" w:hAnsi="Arial" w:cs="Arial"/>
              </w:rPr>
            </w:pPr>
            <w:r w:rsidRPr="00C51307">
              <w:rPr>
                <w:rFonts w:ascii="Arial" w:hAnsi="Arial" w:cs="Arial"/>
              </w:rPr>
              <w:t>7.31*</w:t>
            </w:r>
          </w:p>
          <w:p w14:paraId="3288EC13" w14:textId="03D273A8" w:rsidR="006D4768" w:rsidRPr="00C51307" w:rsidRDefault="006D4768" w:rsidP="006D4768">
            <w:pPr>
              <w:jc w:val="center"/>
              <w:rPr>
                <w:rFonts w:ascii="Arial" w:hAnsi="Arial" w:cs="Arial"/>
              </w:rPr>
            </w:pPr>
            <w:r w:rsidRPr="00C51307">
              <w:rPr>
                <w:rFonts w:ascii="Arial" w:hAnsi="Arial" w:cs="Arial"/>
              </w:rPr>
              <w:t>months</w:t>
            </w:r>
          </w:p>
        </w:tc>
        <w:tc>
          <w:tcPr>
            <w:tcW w:w="1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56AC5" w14:textId="526CCFC5" w:rsidR="006D4768" w:rsidRPr="00C51307" w:rsidRDefault="006D4768" w:rsidP="006D4768">
            <w:pPr>
              <w:jc w:val="center"/>
              <w:rPr>
                <w:rFonts w:ascii="Arial" w:hAnsi="Arial" w:cs="Arial"/>
              </w:rPr>
            </w:pP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DE78D" w14:textId="0354639D" w:rsidR="006D4768" w:rsidRPr="00C51307" w:rsidRDefault="006D4768" w:rsidP="006D4768">
            <w:pPr>
              <w:jc w:val="center"/>
              <w:rPr>
                <w:rFonts w:ascii="Arial" w:hAnsi="Arial" w:cs="Arial"/>
              </w:rPr>
            </w:pPr>
          </w:p>
        </w:tc>
      </w:tr>
      <w:tr w:rsidR="006D4768" w14:paraId="3C67CB03" w14:textId="77777777" w:rsidTr="007A0828">
        <w:tblPrEx>
          <w:tblLook w:val="04A0" w:firstRow="1" w:lastRow="0" w:firstColumn="1" w:lastColumn="0" w:noHBand="0" w:noVBand="1"/>
        </w:tblPrEx>
        <w:trPr>
          <w:trHeight w:val="297"/>
        </w:trPr>
        <w:tc>
          <w:tcPr>
            <w:tcW w:w="3593" w:type="dxa"/>
            <w:vMerge/>
            <w:tcBorders>
              <w:left w:val="single" w:sz="4" w:space="0" w:color="auto"/>
              <w:bottom w:val="single" w:sz="4" w:space="0" w:color="auto"/>
              <w:right w:val="single" w:sz="4" w:space="0" w:color="auto"/>
            </w:tcBorders>
          </w:tcPr>
          <w:p w14:paraId="05AA3A91" w14:textId="77777777" w:rsidR="006D4768" w:rsidRDefault="006D4768" w:rsidP="006D4768">
            <w:pPr>
              <w:pStyle w:val="ListParagraph"/>
              <w:tabs>
                <w:tab w:val="left" w:pos="2985"/>
              </w:tabs>
              <w:ind w:left="342"/>
              <w:rPr>
                <w:rFonts w:ascii="Arial" w:hAnsi="Arial" w:cs="Arial"/>
              </w:rPr>
            </w:pP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959341" w14:textId="77777777" w:rsidR="006D4768" w:rsidRPr="00C51307" w:rsidRDefault="006D4768" w:rsidP="006D4768">
            <w:pPr>
              <w:jc w:val="center"/>
              <w:rPr>
                <w:rFonts w:ascii="Arial" w:hAnsi="Arial" w:cs="Arial"/>
                <w:i/>
              </w:rPr>
            </w:pPr>
            <w:r w:rsidRPr="00C51307">
              <w:rPr>
                <w:rFonts w:ascii="Arial" w:hAnsi="Arial" w:cs="Arial"/>
                <w:i/>
              </w:rPr>
              <w:t>target</w:t>
            </w:r>
          </w:p>
        </w:tc>
        <w:tc>
          <w:tcPr>
            <w:tcW w:w="1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F28DC" w14:textId="4300FB01" w:rsidR="006D4768" w:rsidRPr="00C51307" w:rsidRDefault="006D4768" w:rsidP="006D4768">
            <w:pPr>
              <w:jc w:val="center"/>
              <w:rPr>
                <w:rFonts w:ascii="Arial" w:hAnsi="Arial" w:cs="Arial"/>
                <w:i/>
              </w:rPr>
            </w:pPr>
            <w:r w:rsidRPr="00C51307">
              <w:rPr>
                <w:rFonts w:ascii="Arial" w:hAnsi="Arial" w:cs="Arial"/>
                <w:i/>
              </w:rPr>
              <w:t>4 months</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F70B0" w14:textId="17AA1E92" w:rsidR="006D4768" w:rsidRPr="00C51307" w:rsidRDefault="006D4768" w:rsidP="006D4768">
            <w:pPr>
              <w:jc w:val="center"/>
              <w:rPr>
                <w:rFonts w:ascii="Arial" w:hAnsi="Arial" w:cs="Arial"/>
                <w:i/>
              </w:rPr>
            </w:pPr>
            <w:r w:rsidRPr="00C51307">
              <w:rPr>
                <w:rFonts w:ascii="Arial" w:hAnsi="Arial" w:cs="Arial"/>
                <w:i/>
              </w:rPr>
              <w:t>4 months</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2F804" w14:textId="74638C45" w:rsidR="006D4768" w:rsidRPr="00C51307" w:rsidRDefault="006D4768" w:rsidP="006D4768">
            <w:pPr>
              <w:jc w:val="center"/>
              <w:rPr>
                <w:rFonts w:ascii="Arial" w:hAnsi="Arial" w:cs="Arial"/>
                <w:i/>
              </w:rPr>
            </w:pPr>
            <w:r w:rsidRPr="00C51307">
              <w:rPr>
                <w:rFonts w:ascii="Arial" w:hAnsi="Arial" w:cs="Arial"/>
                <w:i/>
              </w:rPr>
              <w:t>4 months</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17064" w14:textId="2A092CFA" w:rsidR="006D4768" w:rsidRPr="00C51307" w:rsidRDefault="006D4768" w:rsidP="006D4768">
            <w:pPr>
              <w:jc w:val="center"/>
              <w:rPr>
                <w:rFonts w:ascii="Arial" w:hAnsi="Arial" w:cs="Arial"/>
                <w:i/>
              </w:rPr>
            </w:pPr>
            <w:r w:rsidRPr="00C51307">
              <w:rPr>
                <w:rFonts w:ascii="Arial" w:hAnsi="Arial" w:cs="Arial"/>
                <w:i/>
              </w:rPr>
              <w:t>4 months</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19C59" w14:textId="56F2F810" w:rsidR="006D4768" w:rsidRPr="00C51307" w:rsidRDefault="006D4768" w:rsidP="006D4768">
            <w:pPr>
              <w:jc w:val="center"/>
              <w:rPr>
                <w:rFonts w:ascii="Arial" w:hAnsi="Arial" w:cs="Arial"/>
                <w:i/>
              </w:rPr>
            </w:pPr>
          </w:p>
        </w:tc>
      </w:tr>
      <w:tr w:rsidR="006D4768" w14:paraId="27F4A3C4" w14:textId="77777777" w:rsidTr="007A0828">
        <w:tblPrEx>
          <w:tblLook w:val="04A0" w:firstRow="1" w:lastRow="0" w:firstColumn="1" w:lastColumn="0" w:noHBand="0" w:noVBand="1"/>
        </w:tblPrEx>
        <w:trPr>
          <w:trHeight w:val="297"/>
        </w:trPr>
        <w:tc>
          <w:tcPr>
            <w:tcW w:w="3593" w:type="dxa"/>
            <w:vMerge w:val="restart"/>
            <w:tcBorders>
              <w:top w:val="single" w:sz="4" w:space="0" w:color="auto"/>
              <w:left w:val="single" w:sz="4" w:space="0" w:color="auto"/>
              <w:right w:val="single" w:sz="4" w:space="0" w:color="auto"/>
            </w:tcBorders>
            <w:hideMark/>
          </w:tcPr>
          <w:p w14:paraId="74E41345" w14:textId="77777777" w:rsidR="006D4768" w:rsidRDefault="006D4768" w:rsidP="006D4768">
            <w:pPr>
              <w:pStyle w:val="ListParagraph"/>
              <w:numPr>
                <w:ilvl w:val="0"/>
                <w:numId w:val="11"/>
              </w:numPr>
              <w:ind w:left="342"/>
              <w:rPr>
                <w:rFonts w:ascii="Arial" w:hAnsi="Arial" w:cs="Arial"/>
              </w:rPr>
            </w:pPr>
            <w:r>
              <w:rPr>
                <w:rFonts w:ascii="Arial" w:hAnsi="Arial" w:cs="Arial"/>
              </w:rPr>
              <w:t>Consistently communicate process changes and field information with staff (12 meetings per year)</w:t>
            </w:r>
          </w:p>
        </w:tc>
        <w:tc>
          <w:tcPr>
            <w:tcW w:w="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C42E75" w14:textId="77777777" w:rsidR="006D4768" w:rsidRPr="00C51307" w:rsidRDefault="006D4768" w:rsidP="006D4768">
            <w:pPr>
              <w:jc w:val="center"/>
              <w:rPr>
                <w:rFonts w:ascii="Arial" w:hAnsi="Arial" w:cs="Arial"/>
              </w:rPr>
            </w:pPr>
            <w:r w:rsidRPr="00C51307">
              <w:rPr>
                <w:rFonts w:ascii="Arial" w:hAnsi="Arial" w:cs="Arial"/>
              </w:rPr>
              <w:t>actual</w:t>
            </w:r>
          </w:p>
        </w:tc>
        <w:tc>
          <w:tcPr>
            <w:tcW w:w="1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372A07" w14:textId="3D0F3AAD" w:rsidR="006D4768" w:rsidRPr="00C51307" w:rsidRDefault="006D4768" w:rsidP="006D4768">
            <w:pPr>
              <w:jc w:val="center"/>
              <w:rPr>
                <w:rFonts w:ascii="Arial" w:hAnsi="Arial" w:cs="Arial"/>
              </w:rPr>
            </w:pPr>
            <w:r w:rsidRPr="00C51307">
              <w:rPr>
                <w:rFonts w:ascii="Arial" w:hAnsi="Arial" w:cs="Arial"/>
              </w:rPr>
              <w:t>8</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541B33" w14:textId="0C4AE01C" w:rsidR="006D4768" w:rsidRPr="00C51307" w:rsidRDefault="006D4768" w:rsidP="006D4768">
            <w:pPr>
              <w:jc w:val="center"/>
              <w:rPr>
                <w:rFonts w:ascii="Arial" w:hAnsi="Arial" w:cs="Arial"/>
              </w:rPr>
            </w:pPr>
            <w:r w:rsidRPr="00C51307">
              <w:rPr>
                <w:rFonts w:ascii="Arial" w:hAnsi="Arial" w:cs="Arial"/>
              </w:rPr>
              <w:t>24</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4200A" w14:textId="2F843CCF" w:rsidR="006D4768" w:rsidRPr="00C51307" w:rsidRDefault="006D4768" w:rsidP="006D4768">
            <w:pPr>
              <w:jc w:val="center"/>
              <w:rPr>
                <w:rFonts w:ascii="Arial" w:hAnsi="Arial" w:cs="Arial"/>
              </w:rPr>
            </w:pPr>
            <w:r w:rsidRPr="00C51307">
              <w:rPr>
                <w:rFonts w:ascii="Arial" w:hAnsi="Arial" w:cs="Arial"/>
              </w:rPr>
              <w:t>23</w:t>
            </w:r>
          </w:p>
        </w:tc>
        <w:tc>
          <w:tcPr>
            <w:tcW w:w="1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6DCF10" w14:textId="2BD62C43" w:rsidR="006D4768" w:rsidRPr="00C51307" w:rsidRDefault="006D4768" w:rsidP="006D4768">
            <w:pPr>
              <w:jc w:val="center"/>
              <w:rPr>
                <w:rFonts w:ascii="Arial" w:hAnsi="Arial" w:cs="Arial"/>
              </w:rPr>
            </w:pP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AD71D3" w14:textId="489958E3" w:rsidR="006D4768" w:rsidRPr="00C51307" w:rsidRDefault="006D4768" w:rsidP="006D4768">
            <w:pPr>
              <w:jc w:val="center"/>
              <w:rPr>
                <w:rFonts w:ascii="Arial" w:hAnsi="Arial" w:cs="Arial"/>
              </w:rPr>
            </w:pPr>
          </w:p>
        </w:tc>
      </w:tr>
      <w:tr w:rsidR="006D4768" w14:paraId="4543F1E5" w14:textId="77777777" w:rsidTr="007A0828">
        <w:tblPrEx>
          <w:tblLook w:val="04A0" w:firstRow="1" w:lastRow="0" w:firstColumn="1" w:lastColumn="0" w:noHBand="0" w:noVBand="1"/>
        </w:tblPrEx>
        <w:trPr>
          <w:trHeight w:val="297"/>
        </w:trPr>
        <w:tc>
          <w:tcPr>
            <w:tcW w:w="3593" w:type="dxa"/>
            <w:vMerge/>
            <w:tcBorders>
              <w:left w:val="single" w:sz="4" w:space="0" w:color="auto"/>
              <w:bottom w:val="single" w:sz="4" w:space="0" w:color="auto"/>
              <w:right w:val="single" w:sz="4" w:space="0" w:color="auto"/>
            </w:tcBorders>
          </w:tcPr>
          <w:p w14:paraId="6F3B5032" w14:textId="77777777" w:rsidR="006D4768" w:rsidRDefault="006D4768" w:rsidP="006D4768">
            <w:pPr>
              <w:pStyle w:val="ListParagraph"/>
              <w:tabs>
                <w:tab w:val="left" w:pos="2985"/>
              </w:tabs>
              <w:ind w:left="342"/>
              <w:rPr>
                <w:rFonts w:ascii="Arial" w:hAnsi="Arial" w:cs="Arial"/>
              </w:rPr>
            </w:pP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807EA1" w14:textId="77777777" w:rsidR="006D4768" w:rsidRPr="00C51307" w:rsidRDefault="006D4768" w:rsidP="006D4768">
            <w:pPr>
              <w:jc w:val="center"/>
              <w:rPr>
                <w:rFonts w:ascii="Arial" w:hAnsi="Arial" w:cs="Arial"/>
                <w:i/>
              </w:rPr>
            </w:pPr>
            <w:r w:rsidRPr="00C51307">
              <w:rPr>
                <w:rFonts w:ascii="Arial" w:hAnsi="Arial" w:cs="Arial"/>
                <w:i/>
              </w:rPr>
              <w:t>target</w:t>
            </w:r>
          </w:p>
        </w:tc>
        <w:tc>
          <w:tcPr>
            <w:tcW w:w="1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6D90E" w14:textId="2C7FFB1D" w:rsidR="006D4768" w:rsidRPr="00C51307" w:rsidRDefault="006D4768" w:rsidP="006D4768">
            <w:pPr>
              <w:jc w:val="center"/>
              <w:rPr>
                <w:rFonts w:ascii="Arial" w:hAnsi="Arial" w:cs="Arial"/>
                <w:i/>
              </w:rPr>
            </w:pPr>
            <w:r w:rsidRPr="00C51307">
              <w:rPr>
                <w:rFonts w:ascii="Arial" w:hAnsi="Arial" w:cs="Arial"/>
                <w:i/>
              </w:rPr>
              <w:t>12 / year</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1BD82" w14:textId="44D14FFE" w:rsidR="006D4768" w:rsidRPr="00C51307" w:rsidRDefault="006D4768" w:rsidP="006D4768">
            <w:pPr>
              <w:jc w:val="center"/>
              <w:rPr>
                <w:rFonts w:ascii="Arial" w:hAnsi="Arial" w:cs="Arial"/>
                <w:i/>
              </w:rPr>
            </w:pPr>
            <w:r w:rsidRPr="00C51307">
              <w:rPr>
                <w:rFonts w:ascii="Arial" w:hAnsi="Arial" w:cs="Arial"/>
                <w:i/>
              </w:rPr>
              <w:t>12 / year</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012BF" w14:textId="2CF68F8D" w:rsidR="006D4768" w:rsidRPr="00C51307" w:rsidRDefault="006D4768" w:rsidP="006D4768">
            <w:pPr>
              <w:jc w:val="center"/>
              <w:rPr>
                <w:rFonts w:ascii="Arial" w:hAnsi="Arial" w:cs="Arial"/>
                <w:i/>
              </w:rPr>
            </w:pPr>
            <w:r w:rsidRPr="00C51307">
              <w:rPr>
                <w:rFonts w:ascii="Arial" w:hAnsi="Arial" w:cs="Arial"/>
                <w:i/>
              </w:rPr>
              <w:t>12 / year</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C0027" w14:textId="09EDEA9E" w:rsidR="006D4768" w:rsidRPr="00C51307" w:rsidRDefault="006D4768" w:rsidP="006D4768">
            <w:pPr>
              <w:jc w:val="center"/>
              <w:rPr>
                <w:rFonts w:ascii="Arial" w:hAnsi="Arial" w:cs="Arial"/>
                <w:i/>
              </w:rPr>
            </w:pPr>
            <w:r w:rsidRPr="00C51307">
              <w:rPr>
                <w:rFonts w:ascii="Arial" w:hAnsi="Arial" w:cs="Arial"/>
                <w:i/>
              </w:rPr>
              <w:t>12 / year</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8EBF0B" w14:textId="210D908B" w:rsidR="006D4768" w:rsidRPr="00C51307" w:rsidRDefault="006D4768" w:rsidP="006D4768">
            <w:pPr>
              <w:jc w:val="center"/>
              <w:rPr>
                <w:rFonts w:ascii="Arial" w:hAnsi="Arial" w:cs="Arial"/>
                <w:i/>
              </w:rPr>
            </w:pPr>
          </w:p>
        </w:tc>
      </w:tr>
      <w:tr w:rsidR="006D4768" w14:paraId="2C776A60" w14:textId="77777777" w:rsidTr="007A0828">
        <w:tblPrEx>
          <w:tblLook w:val="04A0" w:firstRow="1" w:lastRow="0" w:firstColumn="1" w:lastColumn="0" w:noHBand="0" w:noVBand="1"/>
        </w:tblPrEx>
        <w:trPr>
          <w:trHeight w:val="297"/>
        </w:trPr>
        <w:tc>
          <w:tcPr>
            <w:tcW w:w="3593" w:type="dxa"/>
            <w:vMerge w:val="restart"/>
            <w:tcBorders>
              <w:top w:val="single" w:sz="4" w:space="0" w:color="auto"/>
              <w:left w:val="single" w:sz="4" w:space="0" w:color="auto"/>
              <w:right w:val="single" w:sz="4" w:space="0" w:color="auto"/>
            </w:tcBorders>
            <w:hideMark/>
          </w:tcPr>
          <w:p w14:paraId="5AA3C36B" w14:textId="77777777" w:rsidR="006D4768" w:rsidRDefault="006D4768" w:rsidP="006D4768">
            <w:pPr>
              <w:pStyle w:val="ListParagraph"/>
              <w:numPr>
                <w:ilvl w:val="0"/>
                <w:numId w:val="11"/>
              </w:numPr>
              <w:ind w:left="342"/>
              <w:rPr>
                <w:rFonts w:ascii="Arial" w:hAnsi="Arial" w:cs="Arial"/>
              </w:rPr>
            </w:pPr>
            <w:r>
              <w:rPr>
                <w:rFonts w:ascii="Arial" w:hAnsi="Arial" w:cs="Arial"/>
              </w:rPr>
              <w:lastRenderedPageBreak/>
              <w:t>Consistent training and data feedback for Commissioners via Quarterly business meetings (4 meetings per year)</w:t>
            </w:r>
          </w:p>
        </w:tc>
        <w:tc>
          <w:tcPr>
            <w:tcW w:w="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CC8EB" w14:textId="77777777" w:rsidR="006D4768" w:rsidRDefault="006D4768" w:rsidP="006D4768">
            <w:pPr>
              <w:jc w:val="center"/>
              <w:rPr>
                <w:rFonts w:ascii="Arial" w:hAnsi="Arial" w:cs="Arial"/>
              </w:rPr>
            </w:pPr>
            <w:r>
              <w:rPr>
                <w:rFonts w:ascii="Arial" w:hAnsi="Arial" w:cs="Arial"/>
              </w:rPr>
              <w:t>actual</w:t>
            </w:r>
          </w:p>
        </w:tc>
        <w:tc>
          <w:tcPr>
            <w:tcW w:w="1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4D289" w14:textId="2B3DB959" w:rsidR="006D4768" w:rsidRDefault="006D4768" w:rsidP="006D4768">
            <w:pPr>
              <w:jc w:val="center"/>
              <w:rPr>
                <w:rFonts w:ascii="Arial" w:hAnsi="Arial" w:cs="Arial"/>
              </w:rPr>
            </w:pPr>
            <w:r>
              <w:rPr>
                <w:rFonts w:ascii="Arial" w:hAnsi="Arial" w:cs="Arial"/>
              </w:rPr>
              <w:t>4</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DB295" w14:textId="79FC5788" w:rsidR="006D4768" w:rsidRDefault="006D4768" w:rsidP="006D4768">
            <w:pPr>
              <w:jc w:val="center"/>
              <w:rPr>
                <w:rFonts w:ascii="Arial" w:hAnsi="Arial" w:cs="Arial"/>
              </w:rPr>
            </w:pPr>
            <w:r w:rsidRPr="00FA51D7">
              <w:rPr>
                <w:rFonts w:ascii="Arial" w:hAnsi="Arial" w:cs="Arial"/>
              </w:rPr>
              <w:t>4</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8A551" w14:textId="60B6F231" w:rsidR="006D4768" w:rsidRPr="00696DF6" w:rsidRDefault="006D4768" w:rsidP="006D4768">
            <w:pPr>
              <w:jc w:val="center"/>
              <w:rPr>
                <w:rFonts w:ascii="Arial" w:hAnsi="Arial" w:cs="Arial"/>
              </w:rPr>
            </w:pPr>
            <w:r>
              <w:rPr>
                <w:rFonts w:ascii="Arial" w:hAnsi="Arial" w:cs="Arial"/>
              </w:rPr>
              <w:t>4</w:t>
            </w:r>
          </w:p>
        </w:tc>
        <w:tc>
          <w:tcPr>
            <w:tcW w:w="1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3AEE31" w14:textId="35B996AD" w:rsidR="006D4768" w:rsidRPr="00FA51D7" w:rsidRDefault="006D4768" w:rsidP="006D4768">
            <w:pPr>
              <w:jc w:val="center"/>
              <w:rPr>
                <w:rFonts w:ascii="Arial" w:hAnsi="Arial" w:cs="Arial"/>
              </w:rPr>
            </w:pP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D09882" w14:textId="0866D610" w:rsidR="006D4768" w:rsidRDefault="006D4768" w:rsidP="006D4768">
            <w:pPr>
              <w:jc w:val="center"/>
              <w:rPr>
                <w:rFonts w:ascii="Arial" w:hAnsi="Arial" w:cs="Arial"/>
              </w:rPr>
            </w:pPr>
          </w:p>
        </w:tc>
      </w:tr>
      <w:tr w:rsidR="006D4768" w14:paraId="5EF2BD88" w14:textId="77777777" w:rsidTr="007A0828">
        <w:tblPrEx>
          <w:tblLook w:val="04A0" w:firstRow="1" w:lastRow="0" w:firstColumn="1" w:lastColumn="0" w:noHBand="0" w:noVBand="1"/>
        </w:tblPrEx>
        <w:trPr>
          <w:trHeight w:val="297"/>
        </w:trPr>
        <w:tc>
          <w:tcPr>
            <w:tcW w:w="3593" w:type="dxa"/>
            <w:vMerge/>
            <w:tcBorders>
              <w:left w:val="single" w:sz="4" w:space="0" w:color="auto"/>
              <w:bottom w:val="single" w:sz="4" w:space="0" w:color="auto"/>
              <w:right w:val="single" w:sz="4" w:space="0" w:color="auto"/>
            </w:tcBorders>
          </w:tcPr>
          <w:p w14:paraId="7C38B2B9" w14:textId="77777777" w:rsidR="006D4768" w:rsidRDefault="006D4768" w:rsidP="006D4768">
            <w:pPr>
              <w:pStyle w:val="ListParagraph"/>
              <w:tabs>
                <w:tab w:val="left" w:pos="2985"/>
              </w:tabs>
              <w:ind w:left="342"/>
              <w:rPr>
                <w:rFonts w:ascii="Arial" w:hAnsi="Arial" w:cs="Arial"/>
              </w:rPr>
            </w:pPr>
          </w:p>
        </w:tc>
        <w:tc>
          <w:tcPr>
            <w:tcW w:w="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2D58D9" w14:textId="77777777" w:rsidR="006D4768" w:rsidRPr="00C51307" w:rsidRDefault="006D4768" w:rsidP="006D4768">
            <w:pPr>
              <w:jc w:val="center"/>
              <w:rPr>
                <w:rFonts w:ascii="Arial" w:hAnsi="Arial" w:cs="Arial"/>
                <w:i/>
              </w:rPr>
            </w:pPr>
            <w:r w:rsidRPr="00C51307">
              <w:rPr>
                <w:rFonts w:ascii="Arial" w:hAnsi="Arial" w:cs="Arial"/>
                <w:i/>
              </w:rPr>
              <w:t>target</w:t>
            </w:r>
          </w:p>
        </w:tc>
        <w:tc>
          <w:tcPr>
            <w:tcW w:w="1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63734" w14:textId="0228908F" w:rsidR="006D4768" w:rsidRPr="00C51307" w:rsidRDefault="006D4768" w:rsidP="006D4768">
            <w:pPr>
              <w:jc w:val="center"/>
              <w:rPr>
                <w:rFonts w:ascii="Arial" w:hAnsi="Arial" w:cs="Arial"/>
                <w:i/>
              </w:rPr>
            </w:pPr>
            <w:r w:rsidRPr="00C51307">
              <w:rPr>
                <w:rFonts w:ascii="Arial" w:hAnsi="Arial" w:cs="Arial"/>
                <w:i/>
              </w:rPr>
              <w:t>4 / year</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08C79" w14:textId="693E7E76" w:rsidR="006D4768" w:rsidRPr="00C51307" w:rsidRDefault="006D4768" w:rsidP="006D4768">
            <w:pPr>
              <w:jc w:val="center"/>
              <w:rPr>
                <w:rFonts w:ascii="Arial" w:hAnsi="Arial" w:cs="Arial"/>
                <w:i/>
              </w:rPr>
            </w:pPr>
            <w:r w:rsidRPr="00C51307">
              <w:rPr>
                <w:rFonts w:ascii="Arial" w:hAnsi="Arial" w:cs="Arial"/>
                <w:i/>
              </w:rPr>
              <w:t>4 / year</w:t>
            </w:r>
          </w:p>
        </w:tc>
        <w:tc>
          <w:tcPr>
            <w:tcW w:w="10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9DBD7" w14:textId="1D865DC6" w:rsidR="006D4768" w:rsidRPr="00C51307" w:rsidRDefault="006D4768" w:rsidP="006D4768">
            <w:pPr>
              <w:jc w:val="center"/>
              <w:rPr>
                <w:rFonts w:ascii="Arial" w:hAnsi="Arial" w:cs="Arial"/>
                <w:i/>
              </w:rPr>
            </w:pPr>
            <w:r w:rsidRPr="00C51307">
              <w:rPr>
                <w:rFonts w:ascii="Arial" w:hAnsi="Arial" w:cs="Arial"/>
                <w:i/>
              </w:rPr>
              <w:t>4 / year</w:t>
            </w:r>
          </w:p>
        </w:tc>
        <w:tc>
          <w:tcPr>
            <w:tcW w:w="11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3B7CC" w14:textId="46C8246F" w:rsidR="006D4768" w:rsidRPr="00C51307" w:rsidRDefault="006D4768" w:rsidP="006D4768">
            <w:pPr>
              <w:jc w:val="center"/>
              <w:rPr>
                <w:rFonts w:ascii="Arial" w:hAnsi="Arial" w:cs="Arial"/>
                <w:i/>
              </w:rPr>
            </w:pPr>
            <w:r w:rsidRPr="00C51307">
              <w:rPr>
                <w:rFonts w:ascii="Arial" w:hAnsi="Arial" w:cs="Arial"/>
                <w:i/>
              </w:rPr>
              <w:t>4 / year</w:t>
            </w:r>
          </w:p>
        </w:tc>
        <w:tc>
          <w:tcPr>
            <w:tcW w:w="12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EEE24" w14:textId="6042AEC1" w:rsidR="006D4768" w:rsidRPr="00C51307" w:rsidRDefault="006D4768" w:rsidP="006D4768">
            <w:pPr>
              <w:jc w:val="center"/>
              <w:rPr>
                <w:rFonts w:ascii="Arial" w:hAnsi="Arial" w:cs="Arial"/>
                <w:i/>
              </w:rPr>
            </w:pPr>
          </w:p>
        </w:tc>
      </w:tr>
      <w:tr w:rsidR="006D4768" w14:paraId="2DF2698E" w14:textId="77777777" w:rsidTr="00F36EB7">
        <w:trPr>
          <w:trHeight w:val="323"/>
        </w:trPr>
        <w:tc>
          <w:tcPr>
            <w:tcW w:w="10080" w:type="dxa"/>
            <w:gridSpan w:val="7"/>
            <w:shd w:val="clear" w:color="auto" w:fill="DBE5F1" w:themeFill="accent1" w:themeFillTint="33"/>
            <w:vAlign w:val="center"/>
          </w:tcPr>
          <w:p w14:paraId="215DFE53" w14:textId="78264AFB" w:rsidR="006D4768" w:rsidRPr="00C51307" w:rsidRDefault="006D4768" w:rsidP="006D4768">
            <w:pPr>
              <w:jc w:val="center"/>
              <w:rPr>
                <w:rFonts w:ascii="Arial" w:hAnsi="Arial" w:cs="Arial"/>
                <w:b/>
                <w:bCs/>
              </w:rPr>
            </w:pPr>
            <w:r w:rsidRPr="00C51307">
              <w:rPr>
                <w:rFonts w:ascii="Arial" w:hAnsi="Arial" w:cs="Arial"/>
                <w:b/>
                <w:bCs/>
              </w:rPr>
              <w:t>Goal # 2: Review of Commission processes to ensure accuracy and efficiency.</w:t>
            </w:r>
          </w:p>
        </w:tc>
      </w:tr>
      <w:tr w:rsidR="006D4768" w14:paraId="7C3B24E1" w14:textId="77777777" w:rsidTr="007A0828">
        <w:trPr>
          <w:trHeight w:val="289"/>
        </w:trPr>
        <w:tc>
          <w:tcPr>
            <w:tcW w:w="3593" w:type="dxa"/>
            <w:vMerge w:val="restart"/>
          </w:tcPr>
          <w:p w14:paraId="090E5138" w14:textId="6EBB0CC9" w:rsidR="006D4768" w:rsidRPr="007A0828" w:rsidRDefault="006D4768" w:rsidP="006D4768">
            <w:pPr>
              <w:pStyle w:val="ListParagraph"/>
              <w:numPr>
                <w:ilvl w:val="0"/>
                <w:numId w:val="11"/>
              </w:numPr>
              <w:rPr>
                <w:rFonts w:ascii="Arial" w:hAnsi="Arial" w:cs="Arial"/>
                <w:bCs/>
              </w:rPr>
            </w:pPr>
            <w:r w:rsidRPr="00027AE8">
              <w:rPr>
                <w:rFonts w:ascii="Arial" w:hAnsi="Arial" w:cs="Arial"/>
              </w:rPr>
              <w:t xml:space="preserve">Conduct monthly internal reviews of new or changes to existing policies, forms, or procedures </w:t>
            </w:r>
          </w:p>
          <w:p w14:paraId="47C8374A" w14:textId="6C9E1EBE" w:rsidR="006D4768" w:rsidRPr="00027AE8" w:rsidRDefault="006D4768" w:rsidP="006D4768">
            <w:pPr>
              <w:pStyle w:val="ListParagraph"/>
              <w:ind w:left="360"/>
              <w:rPr>
                <w:rFonts w:ascii="Arial" w:hAnsi="Arial" w:cs="Arial"/>
                <w:bCs/>
              </w:rPr>
            </w:pPr>
            <w:r w:rsidRPr="00027AE8">
              <w:rPr>
                <w:rFonts w:ascii="Arial" w:hAnsi="Arial" w:cs="Arial"/>
              </w:rPr>
              <w:t>(12 meetings per year)</w:t>
            </w:r>
          </w:p>
        </w:tc>
        <w:tc>
          <w:tcPr>
            <w:tcW w:w="902" w:type="dxa"/>
            <w:shd w:val="clear" w:color="auto" w:fill="D9D9D9" w:themeFill="background1" w:themeFillShade="D9"/>
            <w:vAlign w:val="center"/>
          </w:tcPr>
          <w:p w14:paraId="66FDEF64" w14:textId="77777777" w:rsidR="006D4768" w:rsidRPr="00C51307" w:rsidRDefault="006D4768" w:rsidP="006D4768">
            <w:pPr>
              <w:jc w:val="center"/>
              <w:rPr>
                <w:rFonts w:ascii="Arial" w:hAnsi="Arial" w:cs="Arial"/>
              </w:rPr>
            </w:pPr>
            <w:r w:rsidRPr="00C51307">
              <w:rPr>
                <w:rFonts w:ascii="Arial" w:hAnsi="Arial" w:cs="Arial"/>
              </w:rPr>
              <w:t>actual</w:t>
            </w:r>
          </w:p>
        </w:tc>
        <w:tc>
          <w:tcPr>
            <w:tcW w:w="1056" w:type="dxa"/>
            <w:shd w:val="clear" w:color="auto" w:fill="D9D9D9" w:themeFill="background1" w:themeFillShade="D9"/>
            <w:vAlign w:val="center"/>
          </w:tcPr>
          <w:p w14:paraId="36D5C38B" w14:textId="37EBA43C" w:rsidR="006D4768" w:rsidRPr="00C51307" w:rsidRDefault="006D4768" w:rsidP="006D4768">
            <w:pPr>
              <w:jc w:val="center"/>
              <w:rPr>
                <w:rFonts w:ascii="Arial" w:hAnsi="Arial" w:cs="Arial"/>
              </w:rPr>
            </w:pPr>
            <w:r w:rsidRPr="00C51307">
              <w:rPr>
                <w:rFonts w:ascii="Arial" w:hAnsi="Arial" w:cs="Arial"/>
              </w:rPr>
              <w:t>12</w:t>
            </w:r>
          </w:p>
        </w:tc>
        <w:tc>
          <w:tcPr>
            <w:tcW w:w="1067" w:type="dxa"/>
            <w:shd w:val="clear" w:color="auto" w:fill="D9D9D9" w:themeFill="background1" w:themeFillShade="D9"/>
            <w:vAlign w:val="center"/>
          </w:tcPr>
          <w:p w14:paraId="41BB7AC5" w14:textId="66085DD9" w:rsidR="006D4768" w:rsidRPr="00C51307" w:rsidRDefault="006D4768" w:rsidP="006D4768">
            <w:pPr>
              <w:jc w:val="center"/>
              <w:rPr>
                <w:rFonts w:ascii="Arial" w:hAnsi="Arial" w:cs="Arial"/>
              </w:rPr>
            </w:pPr>
            <w:r w:rsidRPr="00C51307">
              <w:rPr>
                <w:rFonts w:ascii="Arial" w:hAnsi="Arial" w:cs="Arial"/>
              </w:rPr>
              <w:t>12</w:t>
            </w:r>
          </w:p>
        </w:tc>
        <w:tc>
          <w:tcPr>
            <w:tcW w:w="1067" w:type="dxa"/>
            <w:shd w:val="clear" w:color="auto" w:fill="D9D9D9" w:themeFill="background1" w:themeFillShade="D9"/>
            <w:vAlign w:val="center"/>
          </w:tcPr>
          <w:p w14:paraId="5061B826" w14:textId="6A0535AE" w:rsidR="006D4768" w:rsidRPr="00C51307" w:rsidRDefault="006D4768" w:rsidP="006D4768">
            <w:pPr>
              <w:jc w:val="center"/>
              <w:rPr>
                <w:rFonts w:ascii="Arial" w:hAnsi="Arial" w:cs="Arial"/>
              </w:rPr>
            </w:pPr>
            <w:r w:rsidRPr="00C51307">
              <w:rPr>
                <w:rFonts w:ascii="Arial" w:hAnsi="Arial" w:cs="Arial"/>
              </w:rPr>
              <w:t>12</w:t>
            </w:r>
          </w:p>
        </w:tc>
        <w:tc>
          <w:tcPr>
            <w:tcW w:w="1156" w:type="dxa"/>
            <w:shd w:val="clear" w:color="auto" w:fill="D9D9D9" w:themeFill="background1" w:themeFillShade="D9"/>
            <w:vAlign w:val="center"/>
          </w:tcPr>
          <w:p w14:paraId="4FE268D0" w14:textId="6BB91077" w:rsidR="006D4768" w:rsidRPr="00C51307" w:rsidRDefault="006D4768" w:rsidP="006D4768">
            <w:pPr>
              <w:jc w:val="center"/>
              <w:rPr>
                <w:rFonts w:ascii="Arial" w:hAnsi="Arial" w:cs="Arial"/>
              </w:rPr>
            </w:pPr>
          </w:p>
        </w:tc>
        <w:tc>
          <w:tcPr>
            <w:tcW w:w="1239" w:type="dxa"/>
            <w:shd w:val="clear" w:color="auto" w:fill="D9D9D9" w:themeFill="background1" w:themeFillShade="D9"/>
            <w:vAlign w:val="center"/>
          </w:tcPr>
          <w:p w14:paraId="3BDBD9B1" w14:textId="4A286D79" w:rsidR="006D4768" w:rsidRPr="00C51307" w:rsidRDefault="006D4768" w:rsidP="006D4768">
            <w:pPr>
              <w:jc w:val="center"/>
              <w:rPr>
                <w:rFonts w:ascii="Arial" w:hAnsi="Arial" w:cs="Arial"/>
              </w:rPr>
            </w:pPr>
          </w:p>
        </w:tc>
      </w:tr>
      <w:tr w:rsidR="006D4768" w14:paraId="2DF78618" w14:textId="77777777" w:rsidTr="007A0828">
        <w:trPr>
          <w:trHeight w:val="289"/>
        </w:trPr>
        <w:tc>
          <w:tcPr>
            <w:tcW w:w="3593" w:type="dxa"/>
            <w:vMerge/>
          </w:tcPr>
          <w:p w14:paraId="0402B3D1" w14:textId="77777777" w:rsidR="006D4768" w:rsidRPr="00646DA1" w:rsidRDefault="006D4768" w:rsidP="006D4768">
            <w:pPr>
              <w:pStyle w:val="ListParagraph"/>
              <w:numPr>
                <w:ilvl w:val="0"/>
                <w:numId w:val="9"/>
              </w:numPr>
              <w:tabs>
                <w:tab w:val="left" w:pos="2985"/>
              </w:tabs>
              <w:ind w:left="342"/>
              <w:rPr>
                <w:rFonts w:ascii="Arial" w:hAnsi="Arial" w:cs="Arial"/>
              </w:rPr>
            </w:pPr>
          </w:p>
        </w:tc>
        <w:tc>
          <w:tcPr>
            <w:tcW w:w="902" w:type="dxa"/>
            <w:shd w:val="clear" w:color="auto" w:fill="FFFFFF" w:themeFill="background1"/>
            <w:vAlign w:val="center"/>
          </w:tcPr>
          <w:p w14:paraId="76B917F0" w14:textId="77777777" w:rsidR="006D4768" w:rsidRPr="00C51307" w:rsidRDefault="006D4768" w:rsidP="006D4768">
            <w:pPr>
              <w:jc w:val="center"/>
              <w:rPr>
                <w:rFonts w:ascii="Arial" w:hAnsi="Arial" w:cs="Arial"/>
                <w:i/>
              </w:rPr>
            </w:pPr>
            <w:r w:rsidRPr="00C51307">
              <w:rPr>
                <w:rFonts w:ascii="Arial" w:hAnsi="Arial" w:cs="Arial"/>
                <w:i/>
              </w:rPr>
              <w:t>target</w:t>
            </w:r>
          </w:p>
        </w:tc>
        <w:tc>
          <w:tcPr>
            <w:tcW w:w="1056" w:type="dxa"/>
            <w:shd w:val="clear" w:color="auto" w:fill="FFFFFF" w:themeFill="background1"/>
            <w:vAlign w:val="center"/>
          </w:tcPr>
          <w:p w14:paraId="35D8492D" w14:textId="64EE0879" w:rsidR="006D4768" w:rsidRPr="00C51307" w:rsidRDefault="006D4768" w:rsidP="006D4768">
            <w:pPr>
              <w:jc w:val="center"/>
              <w:rPr>
                <w:rFonts w:ascii="Arial" w:hAnsi="Arial" w:cs="Arial"/>
                <w:i/>
              </w:rPr>
            </w:pPr>
            <w:r w:rsidRPr="00C51307">
              <w:rPr>
                <w:rFonts w:ascii="Arial" w:hAnsi="Arial" w:cs="Arial"/>
                <w:i/>
              </w:rPr>
              <w:t>12 meetings annually</w:t>
            </w:r>
          </w:p>
        </w:tc>
        <w:tc>
          <w:tcPr>
            <w:tcW w:w="1067" w:type="dxa"/>
            <w:shd w:val="clear" w:color="auto" w:fill="FFFFFF" w:themeFill="background1"/>
            <w:vAlign w:val="center"/>
          </w:tcPr>
          <w:p w14:paraId="457C07E8" w14:textId="1AC7F7E1" w:rsidR="006D4768" w:rsidRPr="00C51307" w:rsidRDefault="006D4768" w:rsidP="006D4768">
            <w:pPr>
              <w:jc w:val="center"/>
              <w:rPr>
                <w:rFonts w:ascii="Arial" w:hAnsi="Arial" w:cs="Arial"/>
                <w:i/>
              </w:rPr>
            </w:pPr>
            <w:r w:rsidRPr="00C51307">
              <w:rPr>
                <w:rFonts w:ascii="Arial" w:hAnsi="Arial" w:cs="Arial"/>
                <w:i/>
              </w:rPr>
              <w:t>12 meetings annually</w:t>
            </w:r>
          </w:p>
        </w:tc>
        <w:tc>
          <w:tcPr>
            <w:tcW w:w="1067" w:type="dxa"/>
            <w:shd w:val="clear" w:color="auto" w:fill="FFFFFF" w:themeFill="background1"/>
            <w:vAlign w:val="center"/>
          </w:tcPr>
          <w:p w14:paraId="424830D7" w14:textId="047D3820" w:rsidR="006D4768" w:rsidRPr="00C51307" w:rsidRDefault="006D4768" w:rsidP="006D4768">
            <w:pPr>
              <w:jc w:val="center"/>
              <w:rPr>
                <w:rFonts w:ascii="Arial" w:hAnsi="Arial" w:cs="Arial"/>
                <w:i/>
              </w:rPr>
            </w:pPr>
            <w:r w:rsidRPr="00C51307">
              <w:rPr>
                <w:rFonts w:ascii="Arial" w:hAnsi="Arial" w:cs="Arial"/>
                <w:i/>
              </w:rPr>
              <w:t>12 meetings annually</w:t>
            </w:r>
          </w:p>
        </w:tc>
        <w:tc>
          <w:tcPr>
            <w:tcW w:w="1156" w:type="dxa"/>
            <w:shd w:val="clear" w:color="auto" w:fill="FFFFFF" w:themeFill="background1"/>
            <w:vAlign w:val="center"/>
          </w:tcPr>
          <w:p w14:paraId="66866E9C" w14:textId="52DEDEBE" w:rsidR="006D4768" w:rsidRPr="00C51307" w:rsidRDefault="006D4768" w:rsidP="006D4768">
            <w:pPr>
              <w:jc w:val="center"/>
              <w:rPr>
                <w:rFonts w:ascii="Arial" w:hAnsi="Arial" w:cs="Arial"/>
                <w:i/>
              </w:rPr>
            </w:pPr>
            <w:r w:rsidRPr="00C51307">
              <w:rPr>
                <w:rFonts w:ascii="Arial" w:hAnsi="Arial" w:cs="Arial"/>
                <w:i/>
              </w:rPr>
              <w:t>12 meetings annually</w:t>
            </w:r>
          </w:p>
        </w:tc>
        <w:tc>
          <w:tcPr>
            <w:tcW w:w="1239" w:type="dxa"/>
            <w:shd w:val="clear" w:color="auto" w:fill="FFFFFF" w:themeFill="background1"/>
            <w:vAlign w:val="center"/>
          </w:tcPr>
          <w:p w14:paraId="4E4E53F4" w14:textId="59297770" w:rsidR="006D4768" w:rsidRPr="00C51307" w:rsidRDefault="006D4768" w:rsidP="006D4768">
            <w:pPr>
              <w:jc w:val="center"/>
              <w:rPr>
                <w:rFonts w:ascii="Arial" w:hAnsi="Arial" w:cs="Arial"/>
                <w:i/>
              </w:rPr>
            </w:pPr>
          </w:p>
        </w:tc>
      </w:tr>
      <w:tr w:rsidR="006D4768" w14:paraId="3B179983" w14:textId="77777777" w:rsidTr="007A0828">
        <w:trPr>
          <w:trHeight w:val="306"/>
        </w:trPr>
        <w:tc>
          <w:tcPr>
            <w:tcW w:w="3593" w:type="dxa"/>
            <w:vMerge w:val="restart"/>
          </w:tcPr>
          <w:p w14:paraId="2F41C9DC" w14:textId="77777777" w:rsidR="006D4768" w:rsidRPr="007A0828" w:rsidRDefault="006D4768" w:rsidP="006D4768">
            <w:pPr>
              <w:pStyle w:val="ListParagraph"/>
              <w:numPr>
                <w:ilvl w:val="0"/>
                <w:numId w:val="9"/>
              </w:numPr>
              <w:rPr>
                <w:rFonts w:ascii="Arial" w:hAnsi="Arial" w:cs="Arial"/>
                <w:bCs/>
              </w:rPr>
            </w:pPr>
            <w:r w:rsidRPr="00027AE8">
              <w:rPr>
                <w:rFonts w:ascii="Arial" w:hAnsi="Arial" w:cs="Arial"/>
              </w:rPr>
              <w:t xml:space="preserve">Bi-weekly management team meetings, including procedural reviews and problem solving </w:t>
            </w:r>
          </w:p>
          <w:p w14:paraId="0BE00104" w14:textId="054E7DEE" w:rsidR="006D4768" w:rsidRPr="00027AE8" w:rsidRDefault="006D4768" w:rsidP="006D4768">
            <w:pPr>
              <w:pStyle w:val="ListParagraph"/>
              <w:ind w:left="360"/>
              <w:rPr>
                <w:rFonts w:ascii="Arial" w:hAnsi="Arial" w:cs="Arial"/>
                <w:bCs/>
              </w:rPr>
            </w:pPr>
            <w:r w:rsidRPr="00027AE8">
              <w:rPr>
                <w:rFonts w:ascii="Arial" w:hAnsi="Arial" w:cs="Arial"/>
              </w:rPr>
              <w:t>(24 meetings per year)</w:t>
            </w:r>
          </w:p>
        </w:tc>
        <w:tc>
          <w:tcPr>
            <w:tcW w:w="902" w:type="dxa"/>
            <w:shd w:val="clear" w:color="auto" w:fill="D9D9D9" w:themeFill="background1" w:themeFillShade="D9"/>
            <w:vAlign w:val="center"/>
          </w:tcPr>
          <w:p w14:paraId="2B93B612" w14:textId="77777777" w:rsidR="006D4768" w:rsidRPr="00C51307" w:rsidRDefault="006D4768" w:rsidP="006D4768">
            <w:pPr>
              <w:jc w:val="center"/>
              <w:rPr>
                <w:rFonts w:ascii="Arial" w:hAnsi="Arial" w:cs="Arial"/>
              </w:rPr>
            </w:pPr>
            <w:r w:rsidRPr="00C51307">
              <w:rPr>
                <w:rFonts w:ascii="Arial" w:hAnsi="Arial" w:cs="Arial"/>
              </w:rPr>
              <w:t>actual</w:t>
            </w:r>
          </w:p>
        </w:tc>
        <w:tc>
          <w:tcPr>
            <w:tcW w:w="1056" w:type="dxa"/>
            <w:shd w:val="clear" w:color="auto" w:fill="D9D9D9" w:themeFill="background1" w:themeFillShade="D9"/>
            <w:vAlign w:val="center"/>
          </w:tcPr>
          <w:p w14:paraId="5CBC8C2E" w14:textId="4B1404ED" w:rsidR="006D4768" w:rsidRPr="00C51307" w:rsidRDefault="006D4768" w:rsidP="006D4768">
            <w:pPr>
              <w:jc w:val="center"/>
              <w:rPr>
                <w:rFonts w:ascii="Arial" w:hAnsi="Arial" w:cs="Arial"/>
              </w:rPr>
            </w:pPr>
            <w:r w:rsidRPr="00C51307">
              <w:rPr>
                <w:rFonts w:ascii="Arial" w:hAnsi="Arial" w:cs="Arial"/>
              </w:rPr>
              <w:t>24</w:t>
            </w:r>
          </w:p>
        </w:tc>
        <w:tc>
          <w:tcPr>
            <w:tcW w:w="1067" w:type="dxa"/>
            <w:shd w:val="clear" w:color="auto" w:fill="D9D9D9" w:themeFill="background1" w:themeFillShade="D9"/>
            <w:vAlign w:val="center"/>
          </w:tcPr>
          <w:p w14:paraId="485AB107" w14:textId="5A0DD322" w:rsidR="006D4768" w:rsidRPr="00C51307" w:rsidRDefault="006D4768" w:rsidP="006D4768">
            <w:pPr>
              <w:jc w:val="center"/>
              <w:rPr>
                <w:rFonts w:ascii="Arial" w:hAnsi="Arial" w:cs="Arial"/>
              </w:rPr>
            </w:pPr>
            <w:r w:rsidRPr="00C51307">
              <w:rPr>
                <w:rFonts w:ascii="Arial" w:hAnsi="Arial" w:cs="Arial"/>
              </w:rPr>
              <w:t>24</w:t>
            </w:r>
          </w:p>
        </w:tc>
        <w:tc>
          <w:tcPr>
            <w:tcW w:w="1067" w:type="dxa"/>
            <w:shd w:val="clear" w:color="auto" w:fill="D9D9D9" w:themeFill="background1" w:themeFillShade="D9"/>
            <w:vAlign w:val="center"/>
          </w:tcPr>
          <w:p w14:paraId="5A463E18" w14:textId="5F69B3CA" w:rsidR="006D4768" w:rsidRPr="00C51307" w:rsidRDefault="006D4768" w:rsidP="006D4768">
            <w:pPr>
              <w:jc w:val="center"/>
              <w:rPr>
                <w:rFonts w:ascii="Arial" w:hAnsi="Arial" w:cs="Arial"/>
              </w:rPr>
            </w:pPr>
            <w:r w:rsidRPr="00C51307">
              <w:rPr>
                <w:rFonts w:ascii="Arial" w:hAnsi="Arial" w:cs="Arial"/>
              </w:rPr>
              <w:t>24</w:t>
            </w:r>
          </w:p>
        </w:tc>
        <w:tc>
          <w:tcPr>
            <w:tcW w:w="1156" w:type="dxa"/>
            <w:shd w:val="clear" w:color="auto" w:fill="D9D9D9" w:themeFill="background1" w:themeFillShade="D9"/>
            <w:vAlign w:val="center"/>
          </w:tcPr>
          <w:p w14:paraId="53C915C7" w14:textId="000F72F0" w:rsidR="006D4768" w:rsidRPr="00C51307" w:rsidRDefault="006D4768" w:rsidP="006D4768">
            <w:pPr>
              <w:jc w:val="center"/>
              <w:rPr>
                <w:rFonts w:ascii="Arial" w:hAnsi="Arial" w:cs="Arial"/>
              </w:rPr>
            </w:pPr>
          </w:p>
        </w:tc>
        <w:tc>
          <w:tcPr>
            <w:tcW w:w="1239" w:type="dxa"/>
            <w:shd w:val="clear" w:color="auto" w:fill="D9D9D9" w:themeFill="background1" w:themeFillShade="D9"/>
            <w:vAlign w:val="center"/>
          </w:tcPr>
          <w:p w14:paraId="6455652F" w14:textId="6BBD2BAD" w:rsidR="006D4768" w:rsidRPr="00C51307" w:rsidRDefault="006D4768" w:rsidP="006D4768">
            <w:pPr>
              <w:jc w:val="center"/>
              <w:rPr>
                <w:rFonts w:ascii="Arial" w:hAnsi="Arial" w:cs="Arial"/>
              </w:rPr>
            </w:pPr>
          </w:p>
        </w:tc>
      </w:tr>
      <w:tr w:rsidR="006D4768" w14:paraId="042292E3" w14:textId="77777777" w:rsidTr="007A0828">
        <w:trPr>
          <w:trHeight w:val="289"/>
        </w:trPr>
        <w:tc>
          <w:tcPr>
            <w:tcW w:w="3593" w:type="dxa"/>
            <w:vMerge/>
          </w:tcPr>
          <w:p w14:paraId="1368FD7A" w14:textId="77777777" w:rsidR="006D4768" w:rsidRPr="00646DA1" w:rsidRDefault="006D4768" w:rsidP="006D4768">
            <w:pPr>
              <w:pStyle w:val="ListParagraph"/>
              <w:numPr>
                <w:ilvl w:val="0"/>
                <w:numId w:val="9"/>
              </w:numPr>
              <w:tabs>
                <w:tab w:val="left" w:pos="2985"/>
              </w:tabs>
              <w:rPr>
                <w:rFonts w:ascii="Arial" w:hAnsi="Arial" w:cs="Arial"/>
              </w:rPr>
            </w:pPr>
          </w:p>
        </w:tc>
        <w:tc>
          <w:tcPr>
            <w:tcW w:w="902" w:type="dxa"/>
            <w:shd w:val="clear" w:color="auto" w:fill="FFFFFF" w:themeFill="background1"/>
            <w:vAlign w:val="center"/>
          </w:tcPr>
          <w:p w14:paraId="3DD0DE5A" w14:textId="77777777" w:rsidR="006D4768" w:rsidRPr="00C51307" w:rsidRDefault="006D4768" w:rsidP="006D4768">
            <w:pPr>
              <w:jc w:val="center"/>
              <w:rPr>
                <w:rFonts w:ascii="Arial" w:hAnsi="Arial" w:cs="Arial"/>
                <w:i/>
              </w:rPr>
            </w:pPr>
            <w:r w:rsidRPr="00C51307">
              <w:rPr>
                <w:rFonts w:ascii="Arial" w:hAnsi="Arial" w:cs="Arial"/>
                <w:i/>
              </w:rPr>
              <w:t>target</w:t>
            </w:r>
          </w:p>
        </w:tc>
        <w:tc>
          <w:tcPr>
            <w:tcW w:w="1056" w:type="dxa"/>
            <w:shd w:val="clear" w:color="auto" w:fill="FFFFFF" w:themeFill="background1"/>
            <w:vAlign w:val="center"/>
          </w:tcPr>
          <w:p w14:paraId="10EF02E8" w14:textId="620AD888" w:rsidR="006D4768" w:rsidRPr="00C51307" w:rsidRDefault="006D4768" w:rsidP="006D4768">
            <w:pPr>
              <w:jc w:val="center"/>
              <w:rPr>
                <w:rFonts w:ascii="Arial" w:hAnsi="Arial" w:cs="Arial"/>
                <w:i/>
                <w:color w:val="FF0000"/>
              </w:rPr>
            </w:pPr>
            <w:r w:rsidRPr="00C51307">
              <w:rPr>
                <w:rFonts w:ascii="Arial" w:hAnsi="Arial" w:cs="Arial"/>
                <w:i/>
              </w:rPr>
              <w:t>24 meetings annually</w:t>
            </w:r>
          </w:p>
        </w:tc>
        <w:tc>
          <w:tcPr>
            <w:tcW w:w="1067" w:type="dxa"/>
            <w:shd w:val="clear" w:color="auto" w:fill="FFFFFF" w:themeFill="background1"/>
            <w:vAlign w:val="center"/>
          </w:tcPr>
          <w:p w14:paraId="3C4F3A73" w14:textId="5521B98A" w:rsidR="006D4768" w:rsidRPr="00C51307" w:rsidRDefault="006D4768" w:rsidP="006D4768">
            <w:pPr>
              <w:jc w:val="center"/>
              <w:rPr>
                <w:rFonts w:ascii="Arial" w:hAnsi="Arial" w:cs="Arial"/>
                <w:i/>
              </w:rPr>
            </w:pPr>
            <w:r w:rsidRPr="00C51307">
              <w:rPr>
                <w:rFonts w:ascii="Arial" w:hAnsi="Arial" w:cs="Arial"/>
                <w:i/>
              </w:rPr>
              <w:t>24 meetings annually</w:t>
            </w:r>
          </w:p>
        </w:tc>
        <w:tc>
          <w:tcPr>
            <w:tcW w:w="1067" w:type="dxa"/>
            <w:shd w:val="clear" w:color="auto" w:fill="FFFFFF" w:themeFill="background1"/>
            <w:vAlign w:val="center"/>
          </w:tcPr>
          <w:p w14:paraId="46822226" w14:textId="09D7BEB3" w:rsidR="006D4768" w:rsidRPr="00C51307" w:rsidRDefault="006D4768" w:rsidP="006D4768">
            <w:pPr>
              <w:jc w:val="center"/>
              <w:rPr>
                <w:rFonts w:ascii="Arial" w:hAnsi="Arial" w:cs="Arial"/>
                <w:i/>
              </w:rPr>
            </w:pPr>
            <w:r w:rsidRPr="00C51307">
              <w:rPr>
                <w:rFonts w:ascii="Arial" w:hAnsi="Arial" w:cs="Arial"/>
                <w:i/>
              </w:rPr>
              <w:t>24 meetings annually</w:t>
            </w:r>
          </w:p>
        </w:tc>
        <w:tc>
          <w:tcPr>
            <w:tcW w:w="1156" w:type="dxa"/>
            <w:shd w:val="clear" w:color="auto" w:fill="FFFFFF" w:themeFill="background1"/>
            <w:vAlign w:val="center"/>
          </w:tcPr>
          <w:p w14:paraId="0964D384" w14:textId="34BB8B28" w:rsidR="006D4768" w:rsidRPr="00C51307" w:rsidRDefault="006D4768" w:rsidP="006D4768">
            <w:pPr>
              <w:jc w:val="center"/>
              <w:rPr>
                <w:rFonts w:ascii="Arial" w:hAnsi="Arial" w:cs="Arial"/>
                <w:i/>
              </w:rPr>
            </w:pPr>
            <w:r w:rsidRPr="00C51307">
              <w:rPr>
                <w:rFonts w:ascii="Arial" w:hAnsi="Arial" w:cs="Arial"/>
                <w:i/>
              </w:rPr>
              <w:t>24 meetings annually</w:t>
            </w:r>
          </w:p>
        </w:tc>
        <w:tc>
          <w:tcPr>
            <w:tcW w:w="1239" w:type="dxa"/>
            <w:shd w:val="clear" w:color="auto" w:fill="FFFFFF" w:themeFill="background1"/>
            <w:vAlign w:val="center"/>
          </w:tcPr>
          <w:p w14:paraId="7C131BE8" w14:textId="2F9155A5" w:rsidR="006D4768" w:rsidRPr="00C51307" w:rsidRDefault="006D4768" w:rsidP="006D4768">
            <w:pPr>
              <w:jc w:val="center"/>
              <w:rPr>
                <w:rFonts w:ascii="Arial" w:hAnsi="Arial" w:cs="Arial"/>
                <w:i/>
              </w:rPr>
            </w:pPr>
          </w:p>
        </w:tc>
      </w:tr>
      <w:tr w:rsidR="006D4768" w:rsidRPr="00B50D14" w14:paraId="067EA3F4" w14:textId="77777777" w:rsidTr="007A0828">
        <w:trPr>
          <w:trHeight w:val="289"/>
        </w:trPr>
        <w:tc>
          <w:tcPr>
            <w:tcW w:w="3593" w:type="dxa"/>
            <w:vMerge w:val="restart"/>
            <w:vAlign w:val="center"/>
          </w:tcPr>
          <w:p w14:paraId="3D69CED4" w14:textId="77777777" w:rsidR="006D4768" w:rsidRPr="00027AE8" w:rsidRDefault="006D4768" w:rsidP="006D4768">
            <w:pPr>
              <w:pStyle w:val="ListParagraph"/>
              <w:numPr>
                <w:ilvl w:val="0"/>
                <w:numId w:val="9"/>
              </w:numPr>
              <w:tabs>
                <w:tab w:val="left" w:pos="2985"/>
              </w:tabs>
              <w:rPr>
                <w:rFonts w:ascii="Arial" w:hAnsi="Arial" w:cs="Arial"/>
              </w:rPr>
            </w:pPr>
            <w:r w:rsidRPr="00027AE8">
              <w:rPr>
                <w:rFonts w:ascii="Arial" w:hAnsi="Arial" w:cs="Arial"/>
              </w:rPr>
              <w:t>Commissioners’ Status is Part Time</w:t>
            </w:r>
          </w:p>
        </w:tc>
        <w:tc>
          <w:tcPr>
            <w:tcW w:w="902" w:type="dxa"/>
            <w:shd w:val="clear" w:color="auto" w:fill="D9D9D9" w:themeFill="background1" w:themeFillShade="D9"/>
            <w:vAlign w:val="center"/>
          </w:tcPr>
          <w:p w14:paraId="1F3075FB" w14:textId="77777777" w:rsidR="006D4768" w:rsidRPr="00C51307" w:rsidRDefault="006D4768" w:rsidP="006D4768">
            <w:pPr>
              <w:jc w:val="center"/>
              <w:rPr>
                <w:rFonts w:ascii="Arial" w:hAnsi="Arial" w:cs="Arial"/>
              </w:rPr>
            </w:pPr>
            <w:r w:rsidRPr="00C51307">
              <w:rPr>
                <w:rFonts w:ascii="Arial" w:hAnsi="Arial" w:cs="Arial"/>
              </w:rPr>
              <w:t>actual</w:t>
            </w:r>
          </w:p>
        </w:tc>
        <w:tc>
          <w:tcPr>
            <w:tcW w:w="1056" w:type="dxa"/>
            <w:shd w:val="clear" w:color="auto" w:fill="D9D9D9" w:themeFill="background1" w:themeFillShade="D9"/>
            <w:vAlign w:val="center"/>
          </w:tcPr>
          <w:p w14:paraId="212AE54B" w14:textId="19D644DE" w:rsidR="006D4768" w:rsidRPr="00C51307" w:rsidRDefault="006D4768" w:rsidP="006D4768">
            <w:pPr>
              <w:jc w:val="center"/>
              <w:rPr>
                <w:rFonts w:ascii="Arial" w:hAnsi="Arial" w:cs="Arial"/>
              </w:rPr>
            </w:pPr>
            <w:r w:rsidRPr="00C51307">
              <w:rPr>
                <w:rFonts w:ascii="Arial" w:hAnsi="Arial" w:cs="Arial"/>
              </w:rPr>
              <w:t>Yes</w:t>
            </w:r>
          </w:p>
        </w:tc>
        <w:tc>
          <w:tcPr>
            <w:tcW w:w="1067" w:type="dxa"/>
            <w:shd w:val="clear" w:color="auto" w:fill="D9D9D9" w:themeFill="background1" w:themeFillShade="D9"/>
            <w:vAlign w:val="center"/>
          </w:tcPr>
          <w:p w14:paraId="05AB3030" w14:textId="4C1CA920" w:rsidR="006D4768" w:rsidRPr="00C51307" w:rsidRDefault="006D4768" w:rsidP="006D4768">
            <w:pPr>
              <w:jc w:val="center"/>
              <w:rPr>
                <w:rFonts w:ascii="Arial" w:hAnsi="Arial" w:cs="Arial"/>
              </w:rPr>
            </w:pPr>
            <w:r w:rsidRPr="00C51307">
              <w:rPr>
                <w:rFonts w:ascii="Arial" w:hAnsi="Arial" w:cs="Arial"/>
              </w:rPr>
              <w:t>Yes</w:t>
            </w:r>
          </w:p>
        </w:tc>
        <w:tc>
          <w:tcPr>
            <w:tcW w:w="1067" w:type="dxa"/>
            <w:shd w:val="clear" w:color="auto" w:fill="D9D9D9" w:themeFill="background1" w:themeFillShade="D9"/>
            <w:vAlign w:val="center"/>
          </w:tcPr>
          <w:p w14:paraId="13644EEC" w14:textId="02911E79" w:rsidR="006D4768" w:rsidRPr="00C51307" w:rsidRDefault="006D4768" w:rsidP="006D4768">
            <w:pPr>
              <w:jc w:val="center"/>
              <w:rPr>
                <w:rFonts w:ascii="Arial" w:hAnsi="Arial" w:cs="Arial"/>
              </w:rPr>
            </w:pPr>
            <w:r w:rsidRPr="00C51307">
              <w:rPr>
                <w:rFonts w:ascii="Arial" w:hAnsi="Arial" w:cs="Arial"/>
              </w:rPr>
              <w:t>Yes</w:t>
            </w:r>
          </w:p>
        </w:tc>
        <w:tc>
          <w:tcPr>
            <w:tcW w:w="1156" w:type="dxa"/>
            <w:shd w:val="clear" w:color="auto" w:fill="D9D9D9" w:themeFill="background1" w:themeFillShade="D9"/>
            <w:vAlign w:val="center"/>
          </w:tcPr>
          <w:p w14:paraId="0A347108" w14:textId="076D1D73" w:rsidR="006D4768" w:rsidRPr="00C51307" w:rsidRDefault="006D4768" w:rsidP="006D4768">
            <w:pPr>
              <w:jc w:val="center"/>
              <w:rPr>
                <w:rFonts w:ascii="Arial" w:hAnsi="Arial" w:cs="Arial"/>
              </w:rPr>
            </w:pPr>
          </w:p>
        </w:tc>
        <w:tc>
          <w:tcPr>
            <w:tcW w:w="1239" w:type="dxa"/>
            <w:shd w:val="clear" w:color="auto" w:fill="D9D9D9" w:themeFill="background1" w:themeFillShade="D9"/>
            <w:vAlign w:val="center"/>
          </w:tcPr>
          <w:p w14:paraId="18E0E35A" w14:textId="3EFB71F5" w:rsidR="006D4768" w:rsidRPr="00C51307" w:rsidRDefault="006D4768" w:rsidP="006D4768">
            <w:pPr>
              <w:jc w:val="center"/>
              <w:rPr>
                <w:rFonts w:ascii="Arial" w:hAnsi="Arial" w:cs="Arial"/>
              </w:rPr>
            </w:pPr>
          </w:p>
        </w:tc>
      </w:tr>
      <w:tr w:rsidR="006D4768" w:rsidRPr="00E51672" w14:paraId="2CD5B9F0" w14:textId="77777777" w:rsidTr="007A0828">
        <w:trPr>
          <w:trHeight w:val="289"/>
        </w:trPr>
        <w:tc>
          <w:tcPr>
            <w:tcW w:w="3593" w:type="dxa"/>
            <w:vMerge/>
            <w:vAlign w:val="center"/>
          </w:tcPr>
          <w:p w14:paraId="43647A38" w14:textId="77777777" w:rsidR="006D4768" w:rsidRPr="00646DA1" w:rsidRDefault="006D4768" w:rsidP="006D4768">
            <w:pPr>
              <w:pStyle w:val="ListParagraph"/>
              <w:numPr>
                <w:ilvl w:val="0"/>
                <w:numId w:val="9"/>
              </w:numPr>
              <w:tabs>
                <w:tab w:val="left" w:pos="2985"/>
              </w:tabs>
              <w:rPr>
                <w:rFonts w:ascii="Arial" w:hAnsi="Arial" w:cs="Arial"/>
              </w:rPr>
            </w:pPr>
          </w:p>
        </w:tc>
        <w:tc>
          <w:tcPr>
            <w:tcW w:w="902" w:type="dxa"/>
            <w:shd w:val="clear" w:color="auto" w:fill="FFFFFF" w:themeFill="background1"/>
            <w:vAlign w:val="center"/>
          </w:tcPr>
          <w:p w14:paraId="00B18120" w14:textId="77777777" w:rsidR="006D4768" w:rsidRPr="00C51307" w:rsidRDefault="006D4768" w:rsidP="006D4768">
            <w:pPr>
              <w:jc w:val="center"/>
              <w:rPr>
                <w:rFonts w:ascii="Arial" w:hAnsi="Arial" w:cs="Arial"/>
                <w:i/>
              </w:rPr>
            </w:pPr>
            <w:r w:rsidRPr="00C51307">
              <w:rPr>
                <w:rFonts w:ascii="Arial" w:hAnsi="Arial" w:cs="Arial"/>
                <w:i/>
              </w:rPr>
              <w:t>target</w:t>
            </w:r>
          </w:p>
        </w:tc>
        <w:tc>
          <w:tcPr>
            <w:tcW w:w="1056" w:type="dxa"/>
            <w:shd w:val="clear" w:color="auto" w:fill="FFFFFF" w:themeFill="background1"/>
            <w:vAlign w:val="center"/>
          </w:tcPr>
          <w:p w14:paraId="34B366BE" w14:textId="13A9101F" w:rsidR="006D4768" w:rsidRPr="00C51307" w:rsidRDefault="006D4768" w:rsidP="006D4768">
            <w:pPr>
              <w:jc w:val="center"/>
              <w:rPr>
                <w:rFonts w:ascii="Arial" w:hAnsi="Arial" w:cs="Arial"/>
                <w:i/>
              </w:rPr>
            </w:pPr>
            <w:r w:rsidRPr="00C51307">
              <w:rPr>
                <w:rFonts w:ascii="Arial" w:hAnsi="Arial" w:cs="Arial"/>
                <w:i/>
              </w:rPr>
              <w:t>Yes</w:t>
            </w:r>
          </w:p>
        </w:tc>
        <w:tc>
          <w:tcPr>
            <w:tcW w:w="1067" w:type="dxa"/>
            <w:shd w:val="clear" w:color="auto" w:fill="FFFFFF" w:themeFill="background1"/>
            <w:vAlign w:val="center"/>
          </w:tcPr>
          <w:p w14:paraId="617950C1" w14:textId="57DC2511" w:rsidR="006D4768" w:rsidRPr="00C51307" w:rsidRDefault="006D4768" w:rsidP="006D4768">
            <w:pPr>
              <w:jc w:val="center"/>
              <w:rPr>
                <w:rFonts w:ascii="Arial" w:hAnsi="Arial" w:cs="Arial"/>
                <w:i/>
              </w:rPr>
            </w:pPr>
            <w:r w:rsidRPr="00C51307">
              <w:rPr>
                <w:rFonts w:ascii="Arial" w:hAnsi="Arial" w:cs="Arial"/>
                <w:i/>
              </w:rPr>
              <w:t>Yes</w:t>
            </w:r>
          </w:p>
        </w:tc>
        <w:tc>
          <w:tcPr>
            <w:tcW w:w="1067" w:type="dxa"/>
            <w:shd w:val="clear" w:color="auto" w:fill="FFFFFF" w:themeFill="background1"/>
            <w:vAlign w:val="center"/>
          </w:tcPr>
          <w:p w14:paraId="061BD744" w14:textId="3386D2AC" w:rsidR="006D4768" w:rsidRPr="00C51307" w:rsidRDefault="006D4768" w:rsidP="006D4768">
            <w:pPr>
              <w:jc w:val="center"/>
              <w:rPr>
                <w:rFonts w:ascii="Arial" w:hAnsi="Arial" w:cs="Arial"/>
                <w:i/>
              </w:rPr>
            </w:pPr>
            <w:r w:rsidRPr="00C51307">
              <w:rPr>
                <w:rFonts w:ascii="Arial" w:hAnsi="Arial" w:cs="Arial"/>
                <w:i/>
              </w:rPr>
              <w:t>Yes</w:t>
            </w:r>
          </w:p>
        </w:tc>
        <w:tc>
          <w:tcPr>
            <w:tcW w:w="1156" w:type="dxa"/>
            <w:shd w:val="clear" w:color="auto" w:fill="FFFFFF" w:themeFill="background1"/>
            <w:vAlign w:val="center"/>
          </w:tcPr>
          <w:p w14:paraId="751E1115" w14:textId="564CCDA0" w:rsidR="006D4768" w:rsidRPr="00C51307" w:rsidRDefault="006D4768" w:rsidP="006D4768">
            <w:pPr>
              <w:jc w:val="center"/>
              <w:rPr>
                <w:rFonts w:ascii="Arial" w:hAnsi="Arial" w:cs="Arial"/>
                <w:i/>
              </w:rPr>
            </w:pPr>
            <w:r w:rsidRPr="00C51307">
              <w:rPr>
                <w:rFonts w:ascii="Arial" w:hAnsi="Arial" w:cs="Arial"/>
                <w:i/>
              </w:rPr>
              <w:t>Yes</w:t>
            </w:r>
          </w:p>
        </w:tc>
        <w:tc>
          <w:tcPr>
            <w:tcW w:w="1239" w:type="dxa"/>
            <w:shd w:val="clear" w:color="auto" w:fill="FFFFFF" w:themeFill="background1"/>
            <w:vAlign w:val="center"/>
          </w:tcPr>
          <w:p w14:paraId="1D825A7A" w14:textId="6AB70241" w:rsidR="006D4768" w:rsidRPr="00C51307" w:rsidRDefault="006D4768" w:rsidP="006D4768">
            <w:pPr>
              <w:jc w:val="center"/>
              <w:rPr>
                <w:rFonts w:ascii="Arial" w:hAnsi="Arial" w:cs="Arial"/>
                <w:i/>
              </w:rPr>
            </w:pPr>
          </w:p>
        </w:tc>
      </w:tr>
      <w:tr w:rsidR="006D4768" w:rsidRPr="00BD54A8" w14:paraId="75C69CF7" w14:textId="77777777" w:rsidTr="007A0828">
        <w:trPr>
          <w:trHeight w:val="289"/>
        </w:trPr>
        <w:tc>
          <w:tcPr>
            <w:tcW w:w="3593" w:type="dxa"/>
            <w:vMerge w:val="restart"/>
            <w:vAlign w:val="center"/>
          </w:tcPr>
          <w:p w14:paraId="1E4AE7D5" w14:textId="77777777" w:rsidR="006D4768" w:rsidRPr="00027AE8" w:rsidRDefault="006D4768" w:rsidP="006D4768">
            <w:pPr>
              <w:pStyle w:val="ListParagraph"/>
              <w:keepNext/>
              <w:numPr>
                <w:ilvl w:val="0"/>
                <w:numId w:val="9"/>
              </w:numPr>
              <w:rPr>
                <w:rFonts w:ascii="Arial" w:hAnsi="Arial" w:cs="Arial"/>
                <w:bCs/>
              </w:rPr>
            </w:pPr>
            <w:r w:rsidRPr="00027AE8">
              <w:rPr>
                <w:rFonts w:ascii="Arial" w:hAnsi="Arial" w:cs="Arial"/>
              </w:rPr>
              <w:t>Average Days served per commissioner</w:t>
            </w:r>
          </w:p>
        </w:tc>
        <w:tc>
          <w:tcPr>
            <w:tcW w:w="902" w:type="dxa"/>
            <w:shd w:val="clear" w:color="auto" w:fill="D9D9D9" w:themeFill="background1" w:themeFillShade="D9"/>
            <w:vAlign w:val="center"/>
          </w:tcPr>
          <w:p w14:paraId="3AACA055" w14:textId="77777777" w:rsidR="006D4768" w:rsidRPr="00C51307" w:rsidRDefault="006D4768" w:rsidP="006D4768">
            <w:pPr>
              <w:keepNext/>
              <w:jc w:val="center"/>
              <w:rPr>
                <w:rFonts w:ascii="Arial" w:hAnsi="Arial" w:cs="Arial"/>
              </w:rPr>
            </w:pPr>
            <w:r w:rsidRPr="00C51307">
              <w:rPr>
                <w:rFonts w:ascii="Arial" w:hAnsi="Arial" w:cs="Arial"/>
              </w:rPr>
              <w:t>actual</w:t>
            </w:r>
          </w:p>
        </w:tc>
        <w:tc>
          <w:tcPr>
            <w:tcW w:w="1056" w:type="dxa"/>
            <w:shd w:val="clear" w:color="auto" w:fill="D9D9D9" w:themeFill="background1" w:themeFillShade="D9"/>
            <w:vAlign w:val="center"/>
          </w:tcPr>
          <w:p w14:paraId="0B8FC170" w14:textId="5B79555B" w:rsidR="006D4768" w:rsidRPr="00C51307" w:rsidRDefault="006D4768" w:rsidP="006D4768">
            <w:pPr>
              <w:keepNext/>
              <w:jc w:val="center"/>
              <w:rPr>
                <w:rFonts w:ascii="Arial" w:hAnsi="Arial" w:cs="Arial"/>
              </w:rPr>
            </w:pPr>
            <w:r w:rsidRPr="00C51307">
              <w:rPr>
                <w:rFonts w:ascii="Arial" w:hAnsi="Arial" w:cs="Arial"/>
              </w:rPr>
              <w:t>80</w:t>
            </w:r>
          </w:p>
        </w:tc>
        <w:tc>
          <w:tcPr>
            <w:tcW w:w="1067" w:type="dxa"/>
            <w:shd w:val="clear" w:color="auto" w:fill="D9D9D9" w:themeFill="background1" w:themeFillShade="D9"/>
            <w:vAlign w:val="center"/>
          </w:tcPr>
          <w:p w14:paraId="24FC9006" w14:textId="58CC62EB" w:rsidR="006D4768" w:rsidRPr="00C51307" w:rsidRDefault="006D4768" w:rsidP="006D4768">
            <w:pPr>
              <w:keepNext/>
              <w:jc w:val="center"/>
              <w:rPr>
                <w:rFonts w:ascii="Arial" w:hAnsi="Arial" w:cs="Arial"/>
              </w:rPr>
            </w:pPr>
            <w:r w:rsidRPr="00C51307">
              <w:rPr>
                <w:rFonts w:ascii="Arial" w:hAnsi="Arial" w:cs="Arial"/>
              </w:rPr>
              <w:t>70</w:t>
            </w:r>
          </w:p>
        </w:tc>
        <w:tc>
          <w:tcPr>
            <w:tcW w:w="1067" w:type="dxa"/>
            <w:shd w:val="clear" w:color="auto" w:fill="D9D9D9" w:themeFill="background1" w:themeFillShade="D9"/>
            <w:vAlign w:val="center"/>
          </w:tcPr>
          <w:p w14:paraId="082E01B6" w14:textId="33FBA990" w:rsidR="006D4768" w:rsidRPr="00C51307" w:rsidRDefault="006D4768" w:rsidP="006D4768">
            <w:pPr>
              <w:keepNext/>
              <w:jc w:val="center"/>
              <w:rPr>
                <w:rFonts w:ascii="Arial" w:hAnsi="Arial" w:cs="Arial"/>
              </w:rPr>
            </w:pPr>
            <w:r w:rsidRPr="00C51307">
              <w:rPr>
                <w:rFonts w:ascii="Arial" w:hAnsi="Arial" w:cs="Arial"/>
              </w:rPr>
              <w:t>75</w:t>
            </w:r>
          </w:p>
        </w:tc>
        <w:tc>
          <w:tcPr>
            <w:tcW w:w="1156" w:type="dxa"/>
            <w:shd w:val="clear" w:color="auto" w:fill="D9D9D9" w:themeFill="background1" w:themeFillShade="D9"/>
            <w:vAlign w:val="center"/>
          </w:tcPr>
          <w:p w14:paraId="68045A30" w14:textId="36F245D0" w:rsidR="006D4768" w:rsidRPr="00C51307" w:rsidRDefault="006D4768" w:rsidP="006D4768">
            <w:pPr>
              <w:keepNext/>
              <w:jc w:val="center"/>
              <w:rPr>
                <w:rFonts w:ascii="Arial" w:hAnsi="Arial" w:cs="Arial"/>
              </w:rPr>
            </w:pPr>
          </w:p>
        </w:tc>
        <w:tc>
          <w:tcPr>
            <w:tcW w:w="1239" w:type="dxa"/>
            <w:shd w:val="clear" w:color="auto" w:fill="D9D9D9" w:themeFill="background1" w:themeFillShade="D9"/>
            <w:vAlign w:val="center"/>
          </w:tcPr>
          <w:p w14:paraId="0A04D0B0" w14:textId="2871DF83" w:rsidR="006D4768" w:rsidRPr="00C51307" w:rsidRDefault="006D4768" w:rsidP="006D4768">
            <w:pPr>
              <w:keepNext/>
              <w:jc w:val="center"/>
              <w:rPr>
                <w:rFonts w:ascii="Arial" w:hAnsi="Arial" w:cs="Arial"/>
              </w:rPr>
            </w:pPr>
          </w:p>
        </w:tc>
      </w:tr>
      <w:tr w:rsidR="006D4768" w:rsidRPr="00E51672" w14:paraId="1080A759" w14:textId="77777777" w:rsidTr="007A0828">
        <w:trPr>
          <w:trHeight w:val="289"/>
        </w:trPr>
        <w:tc>
          <w:tcPr>
            <w:tcW w:w="3593" w:type="dxa"/>
            <w:vMerge/>
            <w:vAlign w:val="center"/>
          </w:tcPr>
          <w:p w14:paraId="5F80B64D" w14:textId="77777777" w:rsidR="006D4768" w:rsidRPr="00646DA1" w:rsidRDefault="006D4768" w:rsidP="006D4768">
            <w:pPr>
              <w:pStyle w:val="ListParagraph"/>
              <w:keepNext/>
              <w:numPr>
                <w:ilvl w:val="0"/>
                <w:numId w:val="9"/>
              </w:numPr>
              <w:tabs>
                <w:tab w:val="left" w:pos="2985"/>
              </w:tabs>
              <w:rPr>
                <w:rFonts w:ascii="Arial" w:hAnsi="Arial" w:cs="Arial"/>
              </w:rPr>
            </w:pPr>
          </w:p>
        </w:tc>
        <w:tc>
          <w:tcPr>
            <w:tcW w:w="902" w:type="dxa"/>
            <w:shd w:val="clear" w:color="auto" w:fill="FFFFFF" w:themeFill="background1"/>
            <w:vAlign w:val="center"/>
          </w:tcPr>
          <w:p w14:paraId="67DE8A80" w14:textId="77777777" w:rsidR="006D4768" w:rsidRPr="00C51307" w:rsidRDefault="006D4768" w:rsidP="006D4768">
            <w:pPr>
              <w:keepNext/>
              <w:jc w:val="center"/>
              <w:rPr>
                <w:rFonts w:ascii="Arial" w:hAnsi="Arial" w:cs="Arial"/>
                <w:i/>
              </w:rPr>
            </w:pPr>
            <w:r w:rsidRPr="00C51307">
              <w:rPr>
                <w:rFonts w:ascii="Arial" w:hAnsi="Arial" w:cs="Arial"/>
                <w:i/>
              </w:rPr>
              <w:t>target</w:t>
            </w:r>
          </w:p>
        </w:tc>
        <w:tc>
          <w:tcPr>
            <w:tcW w:w="1056" w:type="dxa"/>
            <w:shd w:val="clear" w:color="auto" w:fill="FFFFFF" w:themeFill="background1"/>
            <w:vAlign w:val="center"/>
          </w:tcPr>
          <w:p w14:paraId="5F744B3B" w14:textId="4511BEAD" w:rsidR="006D4768" w:rsidRPr="00C51307" w:rsidRDefault="006D4768" w:rsidP="006D4768">
            <w:pPr>
              <w:keepNext/>
              <w:jc w:val="center"/>
              <w:rPr>
                <w:rFonts w:ascii="Arial" w:hAnsi="Arial" w:cs="Arial"/>
                <w:i/>
              </w:rPr>
            </w:pPr>
            <w:r w:rsidRPr="00C51307">
              <w:rPr>
                <w:rFonts w:ascii="Arial" w:hAnsi="Arial" w:cs="Arial"/>
                <w:i/>
              </w:rPr>
              <w:t>n/a</w:t>
            </w:r>
          </w:p>
        </w:tc>
        <w:tc>
          <w:tcPr>
            <w:tcW w:w="1067" w:type="dxa"/>
            <w:shd w:val="clear" w:color="auto" w:fill="FFFFFF" w:themeFill="background1"/>
            <w:vAlign w:val="center"/>
          </w:tcPr>
          <w:p w14:paraId="0B770482" w14:textId="54CCDF31" w:rsidR="006D4768" w:rsidRPr="00C51307" w:rsidRDefault="006D4768" w:rsidP="006D4768">
            <w:pPr>
              <w:keepNext/>
              <w:jc w:val="center"/>
              <w:rPr>
                <w:rFonts w:ascii="Arial" w:hAnsi="Arial" w:cs="Arial"/>
                <w:i/>
              </w:rPr>
            </w:pPr>
            <w:r w:rsidRPr="00C51307">
              <w:rPr>
                <w:rFonts w:ascii="Arial" w:hAnsi="Arial" w:cs="Arial"/>
                <w:i/>
              </w:rPr>
              <w:t>n/a</w:t>
            </w:r>
          </w:p>
        </w:tc>
        <w:tc>
          <w:tcPr>
            <w:tcW w:w="1067" w:type="dxa"/>
            <w:shd w:val="clear" w:color="auto" w:fill="FFFFFF" w:themeFill="background1"/>
            <w:vAlign w:val="center"/>
          </w:tcPr>
          <w:p w14:paraId="6FF49C2E" w14:textId="529B4DAA" w:rsidR="006D4768" w:rsidRPr="00C51307" w:rsidRDefault="006D4768" w:rsidP="006D4768">
            <w:pPr>
              <w:keepNext/>
              <w:jc w:val="center"/>
              <w:rPr>
                <w:rFonts w:ascii="Arial" w:hAnsi="Arial" w:cs="Arial"/>
                <w:i/>
              </w:rPr>
            </w:pPr>
            <w:r w:rsidRPr="00C51307">
              <w:rPr>
                <w:rFonts w:ascii="Arial" w:hAnsi="Arial" w:cs="Arial"/>
                <w:i/>
              </w:rPr>
              <w:t>n/a</w:t>
            </w:r>
          </w:p>
        </w:tc>
        <w:tc>
          <w:tcPr>
            <w:tcW w:w="1156" w:type="dxa"/>
            <w:shd w:val="clear" w:color="auto" w:fill="FFFFFF" w:themeFill="background1"/>
            <w:vAlign w:val="center"/>
          </w:tcPr>
          <w:p w14:paraId="16189051" w14:textId="2AFF5E0F" w:rsidR="006D4768" w:rsidRPr="00C51307" w:rsidRDefault="006D4768" w:rsidP="006D4768">
            <w:pPr>
              <w:keepNext/>
              <w:jc w:val="center"/>
              <w:rPr>
                <w:rFonts w:ascii="Arial" w:hAnsi="Arial" w:cs="Arial"/>
                <w:i/>
              </w:rPr>
            </w:pPr>
            <w:r w:rsidRPr="00C51307">
              <w:rPr>
                <w:rFonts w:ascii="Arial" w:hAnsi="Arial" w:cs="Arial"/>
                <w:i/>
              </w:rPr>
              <w:t>n/a</w:t>
            </w:r>
          </w:p>
        </w:tc>
        <w:tc>
          <w:tcPr>
            <w:tcW w:w="1239" w:type="dxa"/>
            <w:shd w:val="clear" w:color="auto" w:fill="FFFFFF" w:themeFill="background1"/>
            <w:vAlign w:val="center"/>
          </w:tcPr>
          <w:p w14:paraId="476533CA" w14:textId="6774FCED" w:rsidR="006D4768" w:rsidRPr="00C51307" w:rsidRDefault="006D4768" w:rsidP="006D4768">
            <w:pPr>
              <w:keepNext/>
              <w:jc w:val="center"/>
              <w:rPr>
                <w:rFonts w:ascii="Arial" w:hAnsi="Arial" w:cs="Arial"/>
                <w:i/>
              </w:rPr>
            </w:pPr>
          </w:p>
        </w:tc>
      </w:tr>
      <w:tr w:rsidR="006D4768" w:rsidRPr="00B50D14" w14:paraId="67BC4721" w14:textId="77777777" w:rsidTr="007A0828">
        <w:trPr>
          <w:trHeight w:val="289"/>
        </w:trPr>
        <w:tc>
          <w:tcPr>
            <w:tcW w:w="3593" w:type="dxa"/>
            <w:vMerge w:val="restart"/>
            <w:vAlign w:val="center"/>
          </w:tcPr>
          <w:p w14:paraId="32A0C871" w14:textId="2D1DE913" w:rsidR="006D4768" w:rsidRPr="00027AE8" w:rsidRDefault="006D4768" w:rsidP="006D4768">
            <w:pPr>
              <w:pStyle w:val="ListParagraph"/>
              <w:numPr>
                <w:ilvl w:val="0"/>
                <w:numId w:val="9"/>
              </w:numPr>
              <w:rPr>
                <w:rFonts w:ascii="Arial" w:hAnsi="Arial" w:cs="Arial"/>
                <w:bCs/>
              </w:rPr>
            </w:pPr>
            <w:r w:rsidRPr="00027AE8">
              <w:rPr>
                <w:rFonts w:ascii="Arial" w:hAnsi="Arial" w:cs="Arial"/>
              </w:rPr>
              <w:t>Policies and Procedures kept up to date</w:t>
            </w:r>
          </w:p>
        </w:tc>
        <w:tc>
          <w:tcPr>
            <w:tcW w:w="902" w:type="dxa"/>
            <w:shd w:val="clear" w:color="auto" w:fill="D9D9D9" w:themeFill="background1" w:themeFillShade="D9"/>
            <w:vAlign w:val="center"/>
          </w:tcPr>
          <w:p w14:paraId="5D3658FC" w14:textId="77777777" w:rsidR="006D4768" w:rsidRPr="00C51307" w:rsidRDefault="006D4768" w:rsidP="006D4768">
            <w:pPr>
              <w:jc w:val="center"/>
              <w:rPr>
                <w:rFonts w:ascii="Arial" w:hAnsi="Arial" w:cs="Arial"/>
              </w:rPr>
            </w:pPr>
            <w:r w:rsidRPr="00C51307">
              <w:rPr>
                <w:rFonts w:ascii="Arial" w:hAnsi="Arial" w:cs="Arial"/>
              </w:rPr>
              <w:t>actual</w:t>
            </w:r>
          </w:p>
        </w:tc>
        <w:tc>
          <w:tcPr>
            <w:tcW w:w="1056" w:type="dxa"/>
            <w:shd w:val="clear" w:color="auto" w:fill="D9D9D9" w:themeFill="background1" w:themeFillShade="D9"/>
            <w:vAlign w:val="center"/>
          </w:tcPr>
          <w:p w14:paraId="0900B5C2" w14:textId="21C81D20" w:rsidR="006D4768" w:rsidRPr="00C51307" w:rsidRDefault="006D4768" w:rsidP="006D4768">
            <w:pPr>
              <w:jc w:val="center"/>
              <w:rPr>
                <w:rFonts w:ascii="Arial" w:hAnsi="Arial" w:cs="Arial"/>
              </w:rPr>
            </w:pPr>
            <w:r w:rsidRPr="00C51307">
              <w:rPr>
                <w:rFonts w:ascii="Arial" w:hAnsi="Arial" w:cs="Arial"/>
              </w:rPr>
              <w:t>Yes</w:t>
            </w:r>
          </w:p>
        </w:tc>
        <w:tc>
          <w:tcPr>
            <w:tcW w:w="1067" w:type="dxa"/>
            <w:shd w:val="clear" w:color="auto" w:fill="D9D9D9" w:themeFill="background1" w:themeFillShade="D9"/>
            <w:vAlign w:val="center"/>
          </w:tcPr>
          <w:p w14:paraId="7B4990C4" w14:textId="15120688" w:rsidR="006D4768" w:rsidRPr="00C51307" w:rsidRDefault="006D4768" w:rsidP="006D4768">
            <w:pPr>
              <w:jc w:val="center"/>
              <w:rPr>
                <w:rFonts w:ascii="Arial" w:hAnsi="Arial" w:cs="Arial"/>
              </w:rPr>
            </w:pPr>
            <w:r w:rsidRPr="00C51307">
              <w:rPr>
                <w:rFonts w:ascii="Arial" w:hAnsi="Arial" w:cs="Arial"/>
              </w:rPr>
              <w:t>Yes</w:t>
            </w:r>
          </w:p>
        </w:tc>
        <w:tc>
          <w:tcPr>
            <w:tcW w:w="1067" w:type="dxa"/>
            <w:shd w:val="clear" w:color="auto" w:fill="D9D9D9" w:themeFill="background1" w:themeFillShade="D9"/>
            <w:vAlign w:val="center"/>
          </w:tcPr>
          <w:p w14:paraId="50439F5F" w14:textId="6F9141D5" w:rsidR="006D4768" w:rsidRPr="00C51307" w:rsidRDefault="006D4768" w:rsidP="006D4768">
            <w:pPr>
              <w:jc w:val="center"/>
              <w:rPr>
                <w:rFonts w:ascii="Arial" w:hAnsi="Arial" w:cs="Arial"/>
              </w:rPr>
            </w:pPr>
            <w:r w:rsidRPr="00C51307">
              <w:rPr>
                <w:rFonts w:ascii="Arial" w:hAnsi="Arial" w:cs="Arial"/>
              </w:rPr>
              <w:t>Yes</w:t>
            </w:r>
          </w:p>
        </w:tc>
        <w:tc>
          <w:tcPr>
            <w:tcW w:w="1156" w:type="dxa"/>
            <w:shd w:val="clear" w:color="auto" w:fill="D9D9D9" w:themeFill="background1" w:themeFillShade="D9"/>
            <w:vAlign w:val="center"/>
          </w:tcPr>
          <w:p w14:paraId="4D45D634" w14:textId="43E157CE" w:rsidR="006D4768" w:rsidRPr="00C51307" w:rsidRDefault="006D4768" w:rsidP="006D4768">
            <w:pPr>
              <w:jc w:val="center"/>
              <w:rPr>
                <w:rFonts w:ascii="Arial" w:hAnsi="Arial" w:cs="Arial"/>
              </w:rPr>
            </w:pPr>
          </w:p>
        </w:tc>
        <w:tc>
          <w:tcPr>
            <w:tcW w:w="1239" w:type="dxa"/>
            <w:shd w:val="clear" w:color="auto" w:fill="D9D9D9" w:themeFill="background1" w:themeFillShade="D9"/>
            <w:vAlign w:val="center"/>
          </w:tcPr>
          <w:p w14:paraId="0B3768CD" w14:textId="08025E6B" w:rsidR="006D4768" w:rsidRPr="00C51307" w:rsidRDefault="006D4768" w:rsidP="006D4768">
            <w:pPr>
              <w:jc w:val="center"/>
              <w:rPr>
                <w:rFonts w:ascii="Arial" w:hAnsi="Arial" w:cs="Arial"/>
              </w:rPr>
            </w:pPr>
          </w:p>
        </w:tc>
      </w:tr>
      <w:tr w:rsidR="006D4768" w:rsidRPr="00E51672" w14:paraId="452172D1" w14:textId="77777777" w:rsidTr="007A0828">
        <w:trPr>
          <w:trHeight w:val="289"/>
        </w:trPr>
        <w:tc>
          <w:tcPr>
            <w:tcW w:w="3593" w:type="dxa"/>
            <w:vMerge/>
          </w:tcPr>
          <w:p w14:paraId="3D01A1D8" w14:textId="77777777" w:rsidR="006D4768" w:rsidRPr="00646DA1" w:rsidRDefault="006D4768" w:rsidP="006D4768">
            <w:pPr>
              <w:pStyle w:val="ListParagraph"/>
              <w:numPr>
                <w:ilvl w:val="0"/>
                <w:numId w:val="9"/>
              </w:numPr>
              <w:tabs>
                <w:tab w:val="left" w:pos="2985"/>
              </w:tabs>
              <w:ind w:left="342"/>
              <w:rPr>
                <w:rFonts w:ascii="Arial" w:hAnsi="Arial" w:cs="Arial"/>
              </w:rPr>
            </w:pPr>
          </w:p>
        </w:tc>
        <w:tc>
          <w:tcPr>
            <w:tcW w:w="902" w:type="dxa"/>
            <w:shd w:val="clear" w:color="auto" w:fill="FFFFFF" w:themeFill="background1"/>
            <w:vAlign w:val="center"/>
          </w:tcPr>
          <w:p w14:paraId="02AAA1AE" w14:textId="77777777" w:rsidR="006D4768" w:rsidRPr="00C51307" w:rsidRDefault="006D4768" w:rsidP="006D4768">
            <w:pPr>
              <w:jc w:val="center"/>
              <w:rPr>
                <w:rFonts w:ascii="Arial" w:hAnsi="Arial" w:cs="Arial"/>
                <w:i/>
              </w:rPr>
            </w:pPr>
            <w:r w:rsidRPr="00C51307">
              <w:rPr>
                <w:rFonts w:ascii="Arial" w:hAnsi="Arial" w:cs="Arial"/>
                <w:i/>
              </w:rPr>
              <w:t>target</w:t>
            </w:r>
          </w:p>
        </w:tc>
        <w:tc>
          <w:tcPr>
            <w:tcW w:w="1056" w:type="dxa"/>
            <w:shd w:val="clear" w:color="auto" w:fill="FFFFFF" w:themeFill="background1"/>
            <w:vAlign w:val="center"/>
          </w:tcPr>
          <w:p w14:paraId="67094B41" w14:textId="76071FD9" w:rsidR="006D4768" w:rsidRPr="00C51307" w:rsidRDefault="006D4768" w:rsidP="006D4768">
            <w:pPr>
              <w:jc w:val="center"/>
              <w:rPr>
                <w:rFonts w:ascii="Arial" w:hAnsi="Arial" w:cs="Arial"/>
                <w:i/>
              </w:rPr>
            </w:pPr>
            <w:r w:rsidRPr="00C51307">
              <w:rPr>
                <w:rFonts w:ascii="Arial" w:hAnsi="Arial" w:cs="Arial"/>
                <w:i/>
              </w:rPr>
              <w:t>Yes</w:t>
            </w:r>
          </w:p>
        </w:tc>
        <w:tc>
          <w:tcPr>
            <w:tcW w:w="1067" w:type="dxa"/>
            <w:shd w:val="clear" w:color="auto" w:fill="FFFFFF" w:themeFill="background1"/>
            <w:vAlign w:val="center"/>
          </w:tcPr>
          <w:p w14:paraId="6A98DB8C" w14:textId="0A5DB72E" w:rsidR="006D4768" w:rsidRPr="00C51307" w:rsidRDefault="006D4768" w:rsidP="006D4768">
            <w:pPr>
              <w:jc w:val="center"/>
              <w:rPr>
                <w:rFonts w:ascii="Arial" w:hAnsi="Arial" w:cs="Arial"/>
                <w:i/>
              </w:rPr>
            </w:pPr>
            <w:r w:rsidRPr="00C51307">
              <w:rPr>
                <w:rFonts w:ascii="Arial" w:hAnsi="Arial" w:cs="Arial"/>
                <w:i/>
              </w:rPr>
              <w:t>Yes</w:t>
            </w:r>
          </w:p>
        </w:tc>
        <w:tc>
          <w:tcPr>
            <w:tcW w:w="1067" w:type="dxa"/>
            <w:shd w:val="clear" w:color="auto" w:fill="FFFFFF" w:themeFill="background1"/>
            <w:vAlign w:val="center"/>
          </w:tcPr>
          <w:p w14:paraId="052B8006" w14:textId="48491030" w:rsidR="006D4768" w:rsidRPr="00C51307" w:rsidRDefault="006D4768" w:rsidP="006D4768">
            <w:pPr>
              <w:jc w:val="center"/>
              <w:rPr>
                <w:rFonts w:ascii="Arial" w:hAnsi="Arial" w:cs="Arial"/>
                <w:i/>
              </w:rPr>
            </w:pPr>
            <w:r w:rsidRPr="00C51307">
              <w:rPr>
                <w:rFonts w:ascii="Arial" w:hAnsi="Arial" w:cs="Arial"/>
                <w:i/>
              </w:rPr>
              <w:t>Yes</w:t>
            </w:r>
          </w:p>
        </w:tc>
        <w:tc>
          <w:tcPr>
            <w:tcW w:w="1156" w:type="dxa"/>
            <w:shd w:val="clear" w:color="auto" w:fill="FFFFFF" w:themeFill="background1"/>
            <w:vAlign w:val="center"/>
          </w:tcPr>
          <w:p w14:paraId="70DB2AD0" w14:textId="35FEEF49" w:rsidR="006D4768" w:rsidRPr="00C51307" w:rsidRDefault="006D4768" w:rsidP="006D4768">
            <w:pPr>
              <w:jc w:val="center"/>
              <w:rPr>
                <w:rFonts w:ascii="Arial" w:hAnsi="Arial" w:cs="Arial"/>
                <w:i/>
              </w:rPr>
            </w:pPr>
            <w:r w:rsidRPr="00C51307">
              <w:rPr>
                <w:rFonts w:ascii="Arial" w:hAnsi="Arial" w:cs="Arial"/>
                <w:i/>
              </w:rPr>
              <w:t>Yes</w:t>
            </w:r>
          </w:p>
        </w:tc>
        <w:tc>
          <w:tcPr>
            <w:tcW w:w="1239" w:type="dxa"/>
            <w:shd w:val="clear" w:color="auto" w:fill="FFFFFF" w:themeFill="background1"/>
            <w:vAlign w:val="center"/>
          </w:tcPr>
          <w:p w14:paraId="23065617" w14:textId="3D6BFC43" w:rsidR="006D4768" w:rsidRPr="00C51307" w:rsidRDefault="006D4768" w:rsidP="006D4768">
            <w:pPr>
              <w:jc w:val="center"/>
              <w:rPr>
                <w:rFonts w:ascii="Arial" w:hAnsi="Arial" w:cs="Arial"/>
                <w:i/>
              </w:rPr>
            </w:pPr>
          </w:p>
        </w:tc>
      </w:tr>
      <w:tr w:rsidR="006D4768" w14:paraId="0BB65B0E" w14:textId="77777777" w:rsidTr="00F36EB7">
        <w:trPr>
          <w:trHeight w:val="323"/>
        </w:trPr>
        <w:tc>
          <w:tcPr>
            <w:tcW w:w="10080" w:type="dxa"/>
            <w:gridSpan w:val="7"/>
            <w:shd w:val="clear" w:color="auto" w:fill="DBE5F1" w:themeFill="accent1" w:themeFillTint="33"/>
            <w:vAlign w:val="center"/>
          </w:tcPr>
          <w:p w14:paraId="366CEC69" w14:textId="17584E28" w:rsidR="006D4768" w:rsidRPr="0075317E" w:rsidRDefault="006D4768" w:rsidP="006D4768">
            <w:pPr>
              <w:jc w:val="center"/>
              <w:rPr>
                <w:rFonts w:ascii="Arial" w:hAnsi="Arial" w:cs="Arial"/>
                <w:b/>
                <w:bCs/>
                <w:highlight w:val="yellow"/>
              </w:rPr>
            </w:pPr>
            <w:r w:rsidRPr="0075317E">
              <w:rPr>
                <w:rFonts w:ascii="Arial" w:hAnsi="Arial" w:cs="Arial"/>
                <w:b/>
                <w:bCs/>
              </w:rPr>
              <w:t>Goal # 3: Increase transparency in Commission functions</w:t>
            </w:r>
            <w:r>
              <w:rPr>
                <w:rFonts w:ascii="Arial" w:hAnsi="Arial" w:cs="Arial"/>
                <w:b/>
                <w:bCs/>
              </w:rPr>
              <w:t>.</w:t>
            </w:r>
          </w:p>
        </w:tc>
      </w:tr>
      <w:tr w:rsidR="006D4768" w14:paraId="40CAB7AA" w14:textId="77777777" w:rsidTr="007A0828">
        <w:trPr>
          <w:trHeight w:val="287"/>
        </w:trPr>
        <w:tc>
          <w:tcPr>
            <w:tcW w:w="3593" w:type="dxa"/>
            <w:vMerge w:val="restart"/>
            <w:vAlign w:val="center"/>
          </w:tcPr>
          <w:p w14:paraId="6DCFD291" w14:textId="77777777" w:rsidR="006D4768" w:rsidRPr="00027AE8" w:rsidRDefault="006D4768" w:rsidP="006D4768">
            <w:pPr>
              <w:pStyle w:val="ListParagraph"/>
              <w:numPr>
                <w:ilvl w:val="0"/>
                <w:numId w:val="9"/>
              </w:numPr>
              <w:rPr>
                <w:rFonts w:ascii="Arial" w:hAnsi="Arial" w:cs="Arial"/>
                <w:bCs/>
              </w:rPr>
            </w:pPr>
            <w:bookmarkStart w:id="1" w:name="_Hlk48648559"/>
            <w:r w:rsidRPr="00027AE8">
              <w:rPr>
                <w:rFonts w:ascii="Arial" w:hAnsi="Arial" w:cs="Arial"/>
              </w:rPr>
              <w:t>Respond to public record requests promptly</w:t>
            </w:r>
          </w:p>
        </w:tc>
        <w:tc>
          <w:tcPr>
            <w:tcW w:w="902" w:type="dxa"/>
            <w:shd w:val="clear" w:color="auto" w:fill="D9D9D9" w:themeFill="background1" w:themeFillShade="D9"/>
            <w:vAlign w:val="center"/>
          </w:tcPr>
          <w:p w14:paraId="58CE0481" w14:textId="77777777" w:rsidR="006D4768" w:rsidRPr="00C51307" w:rsidRDefault="006D4768" w:rsidP="006D4768">
            <w:pPr>
              <w:jc w:val="center"/>
              <w:rPr>
                <w:rFonts w:ascii="Arial" w:hAnsi="Arial" w:cs="Arial"/>
              </w:rPr>
            </w:pPr>
            <w:r w:rsidRPr="00C51307">
              <w:rPr>
                <w:rFonts w:ascii="Arial" w:hAnsi="Arial" w:cs="Arial"/>
              </w:rPr>
              <w:t>actual</w:t>
            </w:r>
          </w:p>
        </w:tc>
        <w:tc>
          <w:tcPr>
            <w:tcW w:w="1056" w:type="dxa"/>
            <w:shd w:val="clear" w:color="auto" w:fill="D9D9D9" w:themeFill="background1" w:themeFillShade="D9"/>
            <w:vAlign w:val="center"/>
          </w:tcPr>
          <w:p w14:paraId="728F9E34" w14:textId="1175F174" w:rsidR="006D4768" w:rsidRPr="00C51307" w:rsidRDefault="006D4768" w:rsidP="006D4768">
            <w:pPr>
              <w:jc w:val="center"/>
              <w:rPr>
                <w:rFonts w:ascii="Arial" w:hAnsi="Arial" w:cs="Arial"/>
              </w:rPr>
            </w:pPr>
            <w:r w:rsidRPr="00C51307">
              <w:rPr>
                <w:rFonts w:ascii="Arial" w:hAnsi="Arial" w:cs="Arial"/>
              </w:rPr>
              <w:t>3</w:t>
            </w:r>
          </w:p>
        </w:tc>
        <w:tc>
          <w:tcPr>
            <w:tcW w:w="1067" w:type="dxa"/>
            <w:shd w:val="clear" w:color="auto" w:fill="D9D9D9" w:themeFill="background1" w:themeFillShade="D9"/>
            <w:vAlign w:val="center"/>
          </w:tcPr>
          <w:p w14:paraId="0AB52CD3" w14:textId="74BCB4D2" w:rsidR="006D4768" w:rsidRPr="00C51307" w:rsidRDefault="006D4768" w:rsidP="006D4768">
            <w:pPr>
              <w:jc w:val="center"/>
              <w:rPr>
                <w:rFonts w:ascii="Arial" w:hAnsi="Arial" w:cs="Arial"/>
              </w:rPr>
            </w:pPr>
            <w:r w:rsidRPr="00C51307">
              <w:rPr>
                <w:rFonts w:ascii="Arial" w:hAnsi="Arial" w:cs="Arial"/>
              </w:rPr>
              <w:t>3</w:t>
            </w:r>
          </w:p>
        </w:tc>
        <w:tc>
          <w:tcPr>
            <w:tcW w:w="1067" w:type="dxa"/>
            <w:shd w:val="clear" w:color="auto" w:fill="D9D9D9" w:themeFill="background1" w:themeFillShade="D9"/>
            <w:vAlign w:val="center"/>
          </w:tcPr>
          <w:p w14:paraId="63855EE9" w14:textId="0671D9A6" w:rsidR="006D4768" w:rsidRPr="00C51307" w:rsidRDefault="006D4768" w:rsidP="006D4768">
            <w:pPr>
              <w:jc w:val="center"/>
              <w:rPr>
                <w:rFonts w:ascii="Arial" w:hAnsi="Arial" w:cs="Arial"/>
              </w:rPr>
            </w:pPr>
            <w:r w:rsidRPr="00C51307">
              <w:rPr>
                <w:rFonts w:ascii="Arial" w:hAnsi="Arial" w:cs="Arial"/>
              </w:rPr>
              <w:t>3</w:t>
            </w:r>
          </w:p>
        </w:tc>
        <w:tc>
          <w:tcPr>
            <w:tcW w:w="1156" w:type="dxa"/>
            <w:shd w:val="clear" w:color="auto" w:fill="D9D9D9" w:themeFill="background1" w:themeFillShade="D9"/>
            <w:vAlign w:val="center"/>
          </w:tcPr>
          <w:p w14:paraId="0E96FCB2" w14:textId="5EBE4170" w:rsidR="006D4768" w:rsidRPr="00C51307" w:rsidRDefault="006D4768" w:rsidP="006D4768">
            <w:pPr>
              <w:jc w:val="center"/>
              <w:rPr>
                <w:rFonts w:ascii="Arial" w:hAnsi="Arial" w:cs="Arial"/>
              </w:rPr>
            </w:pPr>
          </w:p>
        </w:tc>
        <w:tc>
          <w:tcPr>
            <w:tcW w:w="1239" w:type="dxa"/>
            <w:shd w:val="clear" w:color="auto" w:fill="D9D9D9" w:themeFill="background1" w:themeFillShade="D9"/>
            <w:vAlign w:val="center"/>
          </w:tcPr>
          <w:p w14:paraId="5168E94B" w14:textId="022058D0" w:rsidR="006D4768" w:rsidRPr="00C51307" w:rsidRDefault="006D4768" w:rsidP="006D4768">
            <w:pPr>
              <w:jc w:val="center"/>
              <w:rPr>
                <w:rFonts w:ascii="Arial" w:hAnsi="Arial" w:cs="Arial"/>
              </w:rPr>
            </w:pPr>
          </w:p>
        </w:tc>
      </w:tr>
      <w:tr w:rsidR="006D4768" w14:paraId="2C8067EE" w14:textId="77777777" w:rsidTr="007A0828">
        <w:trPr>
          <w:trHeight w:val="287"/>
        </w:trPr>
        <w:tc>
          <w:tcPr>
            <w:tcW w:w="3593" w:type="dxa"/>
            <w:vMerge/>
            <w:vAlign w:val="center"/>
          </w:tcPr>
          <w:p w14:paraId="3BF4D14B" w14:textId="77777777" w:rsidR="006D4768" w:rsidRPr="00646DA1" w:rsidRDefault="006D4768" w:rsidP="006D4768">
            <w:pPr>
              <w:pStyle w:val="ListParagraph"/>
              <w:numPr>
                <w:ilvl w:val="0"/>
                <w:numId w:val="9"/>
              </w:numPr>
              <w:tabs>
                <w:tab w:val="left" w:pos="2985"/>
              </w:tabs>
              <w:rPr>
                <w:rFonts w:ascii="Arial" w:hAnsi="Arial" w:cs="Arial"/>
              </w:rPr>
            </w:pPr>
          </w:p>
        </w:tc>
        <w:tc>
          <w:tcPr>
            <w:tcW w:w="902" w:type="dxa"/>
            <w:shd w:val="clear" w:color="auto" w:fill="FFFFFF" w:themeFill="background1"/>
            <w:vAlign w:val="center"/>
          </w:tcPr>
          <w:p w14:paraId="3A0E1099" w14:textId="77777777" w:rsidR="006D4768" w:rsidRPr="00C51307" w:rsidRDefault="006D4768" w:rsidP="006D4768">
            <w:pPr>
              <w:jc w:val="center"/>
              <w:rPr>
                <w:rFonts w:ascii="Arial" w:hAnsi="Arial" w:cs="Arial"/>
                <w:i/>
              </w:rPr>
            </w:pPr>
            <w:r w:rsidRPr="00C51307">
              <w:rPr>
                <w:rFonts w:ascii="Arial" w:hAnsi="Arial" w:cs="Arial"/>
                <w:i/>
              </w:rPr>
              <w:t>target</w:t>
            </w:r>
          </w:p>
        </w:tc>
        <w:tc>
          <w:tcPr>
            <w:tcW w:w="1056" w:type="dxa"/>
            <w:shd w:val="clear" w:color="auto" w:fill="FFFFFF" w:themeFill="background1"/>
            <w:vAlign w:val="center"/>
          </w:tcPr>
          <w:p w14:paraId="489F9C11" w14:textId="0E94D9D5" w:rsidR="006D4768" w:rsidRPr="00C51307" w:rsidRDefault="006D4768" w:rsidP="006D4768">
            <w:pPr>
              <w:jc w:val="center"/>
              <w:rPr>
                <w:rFonts w:ascii="Arial" w:hAnsi="Arial" w:cs="Arial"/>
                <w:i/>
              </w:rPr>
            </w:pPr>
            <w:r w:rsidRPr="00C51307">
              <w:rPr>
                <w:rFonts w:ascii="Arial" w:hAnsi="Arial" w:cs="Arial"/>
                <w:i/>
              </w:rPr>
              <w:t>3 days</w:t>
            </w:r>
          </w:p>
        </w:tc>
        <w:tc>
          <w:tcPr>
            <w:tcW w:w="1067" w:type="dxa"/>
            <w:shd w:val="clear" w:color="auto" w:fill="FFFFFF" w:themeFill="background1"/>
            <w:vAlign w:val="center"/>
          </w:tcPr>
          <w:p w14:paraId="2E3313E4" w14:textId="7F757C3E" w:rsidR="006D4768" w:rsidRPr="00C51307" w:rsidRDefault="006D4768" w:rsidP="006D4768">
            <w:pPr>
              <w:jc w:val="center"/>
              <w:rPr>
                <w:rFonts w:ascii="Arial" w:hAnsi="Arial" w:cs="Arial"/>
                <w:i/>
              </w:rPr>
            </w:pPr>
            <w:r w:rsidRPr="00C51307">
              <w:rPr>
                <w:rFonts w:ascii="Arial" w:hAnsi="Arial" w:cs="Arial"/>
                <w:i/>
              </w:rPr>
              <w:t>3 days</w:t>
            </w:r>
          </w:p>
        </w:tc>
        <w:tc>
          <w:tcPr>
            <w:tcW w:w="1067" w:type="dxa"/>
            <w:shd w:val="clear" w:color="auto" w:fill="FFFFFF" w:themeFill="background1"/>
            <w:vAlign w:val="center"/>
          </w:tcPr>
          <w:p w14:paraId="788ED1E4" w14:textId="592C5BBF" w:rsidR="006D4768" w:rsidRPr="00C51307" w:rsidRDefault="006D4768" w:rsidP="006D4768">
            <w:pPr>
              <w:jc w:val="center"/>
              <w:rPr>
                <w:rFonts w:ascii="Arial" w:hAnsi="Arial" w:cs="Arial"/>
                <w:i/>
              </w:rPr>
            </w:pPr>
            <w:r w:rsidRPr="00C51307">
              <w:rPr>
                <w:rFonts w:ascii="Arial" w:hAnsi="Arial" w:cs="Arial"/>
                <w:i/>
              </w:rPr>
              <w:t>3 days</w:t>
            </w:r>
          </w:p>
        </w:tc>
        <w:tc>
          <w:tcPr>
            <w:tcW w:w="1156" w:type="dxa"/>
            <w:shd w:val="clear" w:color="auto" w:fill="FFFFFF" w:themeFill="background1"/>
            <w:vAlign w:val="center"/>
          </w:tcPr>
          <w:p w14:paraId="1A16FD49" w14:textId="15C886BB" w:rsidR="006D4768" w:rsidRPr="00C51307" w:rsidRDefault="006D4768" w:rsidP="006D4768">
            <w:pPr>
              <w:jc w:val="center"/>
              <w:rPr>
                <w:rFonts w:ascii="Arial" w:hAnsi="Arial" w:cs="Arial"/>
                <w:i/>
              </w:rPr>
            </w:pPr>
            <w:r w:rsidRPr="00C51307">
              <w:rPr>
                <w:rFonts w:ascii="Arial" w:hAnsi="Arial" w:cs="Arial"/>
                <w:i/>
              </w:rPr>
              <w:t>3 days</w:t>
            </w:r>
          </w:p>
        </w:tc>
        <w:tc>
          <w:tcPr>
            <w:tcW w:w="1239" w:type="dxa"/>
            <w:shd w:val="clear" w:color="auto" w:fill="FFFFFF" w:themeFill="background1"/>
            <w:vAlign w:val="center"/>
          </w:tcPr>
          <w:p w14:paraId="7EFF8AE5" w14:textId="0DD52C92" w:rsidR="006D4768" w:rsidRPr="00C51307" w:rsidRDefault="006D4768" w:rsidP="006D4768">
            <w:pPr>
              <w:jc w:val="center"/>
              <w:rPr>
                <w:rFonts w:ascii="Arial" w:hAnsi="Arial" w:cs="Arial"/>
                <w:i/>
              </w:rPr>
            </w:pPr>
          </w:p>
        </w:tc>
      </w:tr>
      <w:bookmarkEnd w:id="1"/>
      <w:tr w:rsidR="006D4768" w14:paraId="2BE791B9" w14:textId="77777777" w:rsidTr="007A0828">
        <w:trPr>
          <w:trHeight w:val="287"/>
        </w:trPr>
        <w:tc>
          <w:tcPr>
            <w:tcW w:w="3593" w:type="dxa"/>
            <w:vMerge w:val="restart"/>
            <w:vAlign w:val="center"/>
          </w:tcPr>
          <w:p w14:paraId="551FEF4D" w14:textId="77777777" w:rsidR="006D4768" w:rsidRPr="00027AE8" w:rsidRDefault="006D4768" w:rsidP="006D4768">
            <w:pPr>
              <w:pStyle w:val="ListParagraph"/>
              <w:numPr>
                <w:ilvl w:val="0"/>
                <w:numId w:val="9"/>
              </w:numPr>
              <w:rPr>
                <w:rFonts w:ascii="Arial" w:hAnsi="Arial" w:cs="Arial"/>
                <w:bCs/>
              </w:rPr>
            </w:pPr>
            <w:r w:rsidRPr="00027AE8">
              <w:rPr>
                <w:rFonts w:ascii="Arial" w:hAnsi="Arial" w:cs="Arial"/>
                <w:bCs/>
              </w:rPr>
              <w:t>Timely response to offender appeals petitions</w:t>
            </w:r>
          </w:p>
        </w:tc>
        <w:tc>
          <w:tcPr>
            <w:tcW w:w="902" w:type="dxa"/>
            <w:shd w:val="clear" w:color="auto" w:fill="D9D9D9" w:themeFill="background1" w:themeFillShade="D9"/>
            <w:vAlign w:val="center"/>
          </w:tcPr>
          <w:p w14:paraId="452C2EA5" w14:textId="77777777" w:rsidR="006D4768" w:rsidRPr="00C51307" w:rsidRDefault="006D4768" w:rsidP="006D4768">
            <w:pPr>
              <w:jc w:val="center"/>
              <w:rPr>
                <w:rFonts w:ascii="Arial" w:hAnsi="Arial" w:cs="Arial"/>
              </w:rPr>
            </w:pPr>
            <w:r w:rsidRPr="00C51307">
              <w:rPr>
                <w:rFonts w:ascii="Arial" w:hAnsi="Arial" w:cs="Arial"/>
              </w:rPr>
              <w:t>actual</w:t>
            </w:r>
          </w:p>
        </w:tc>
        <w:tc>
          <w:tcPr>
            <w:tcW w:w="1056" w:type="dxa"/>
            <w:shd w:val="clear" w:color="auto" w:fill="D9D9D9" w:themeFill="background1" w:themeFillShade="D9"/>
            <w:vAlign w:val="center"/>
          </w:tcPr>
          <w:p w14:paraId="4B064955" w14:textId="48E56D54" w:rsidR="006D4768" w:rsidRPr="00C51307" w:rsidRDefault="006D4768" w:rsidP="006D4768">
            <w:pPr>
              <w:jc w:val="center"/>
              <w:rPr>
                <w:rFonts w:ascii="Arial" w:hAnsi="Arial" w:cs="Arial"/>
              </w:rPr>
            </w:pPr>
            <w:r w:rsidRPr="00C51307">
              <w:rPr>
                <w:rFonts w:ascii="Arial" w:hAnsi="Arial" w:cs="Arial"/>
              </w:rPr>
              <w:t>6 weeks</w:t>
            </w:r>
          </w:p>
        </w:tc>
        <w:tc>
          <w:tcPr>
            <w:tcW w:w="1067" w:type="dxa"/>
            <w:shd w:val="clear" w:color="auto" w:fill="D9D9D9" w:themeFill="background1" w:themeFillShade="D9"/>
            <w:vAlign w:val="center"/>
          </w:tcPr>
          <w:p w14:paraId="4B38101B" w14:textId="24A00E9A" w:rsidR="006D4768" w:rsidRPr="00C51307" w:rsidRDefault="006D4768" w:rsidP="006D4768">
            <w:pPr>
              <w:jc w:val="center"/>
              <w:rPr>
                <w:rFonts w:ascii="Arial" w:hAnsi="Arial" w:cs="Arial"/>
              </w:rPr>
            </w:pPr>
            <w:r w:rsidRPr="00C51307">
              <w:rPr>
                <w:rFonts w:ascii="Arial" w:hAnsi="Arial" w:cs="Arial"/>
              </w:rPr>
              <w:t>5.98 weeks</w:t>
            </w:r>
          </w:p>
        </w:tc>
        <w:tc>
          <w:tcPr>
            <w:tcW w:w="1067" w:type="dxa"/>
            <w:shd w:val="clear" w:color="auto" w:fill="D9D9D9" w:themeFill="background1" w:themeFillShade="D9"/>
            <w:vAlign w:val="center"/>
          </w:tcPr>
          <w:p w14:paraId="2B5CF0AE" w14:textId="77777777" w:rsidR="006D4768" w:rsidRPr="00C51307" w:rsidRDefault="006D4768" w:rsidP="006D4768">
            <w:pPr>
              <w:jc w:val="center"/>
              <w:rPr>
                <w:rFonts w:ascii="Arial" w:hAnsi="Arial" w:cs="Arial"/>
              </w:rPr>
            </w:pPr>
            <w:r w:rsidRPr="00C51307">
              <w:rPr>
                <w:rFonts w:ascii="Arial" w:hAnsi="Arial" w:cs="Arial"/>
              </w:rPr>
              <w:t>7.85</w:t>
            </w:r>
          </w:p>
          <w:p w14:paraId="40CEA790" w14:textId="278A08AC" w:rsidR="006D4768" w:rsidRPr="00C51307" w:rsidRDefault="006D4768" w:rsidP="006D4768">
            <w:pPr>
              <w:jc w:val="center"/>
              <w:rPr>
                <w:rFonts w:ascii="Arial" w:hAnsi="Arial" w:cs="Arial"/>
              </w:rPr>
            </w:pPr>
            <w:r w:rsidRPr="00C51307">
              <w:rPr>
                <w:rFonts w:ascii="Arial" w:hAnsi="Arial" w:cs="Arial"/>
              </w:rPr>
              <w:t>weeks</w:t>
            </w:r>
          </w:p>
        </w:tc>
        <w:tc>
          <w:tcPr>
            <w:tcW w:w="1156" w:type="dxa"/>
            <w:shd w:val="clear" w:color="auto" w:fill="D9D9D9" w:themeFill="background1" w:themeFillShade="D9"/>
            <w:vAlign w:val="center"/>
          </w:tcPr>
          <w:p w14:paraId="52FF0B4A" w14:textId="48D64267" w:rsidR="006D4768" w:rsidRPr="00C51307" w:rsidRDefault="006D4768" w:rsidP="006D4768">
            <w:pPr>
              <w:jc w:val="center"/>
              <w:rPr>
                <w:rFonts w:ascii="Arial" w:hAnsi="Arial" w:cs="Arial"/>
              </w:rPr>
            </w:pPr>
          </w:p>
        </w:tc>
        <w:tc>
          <w:tcPr>
            <w:tcW w:w="1239" w:type="dxa"/>
            <w:shd w:val="clear" w:color="auto" w:fill="D9D9D9" w:themeFill="background1" w:themeFillShade="D9"/>
            <w:vAlign w:val="center"/>
          </w:tcPr>
          <w:p w14:paraId="1D60F6C4" w14:textId="73CEF309" w:rsidR="006D4768" w:rsidRPr="00C51307" w:rsidRDefault="006D4768" w:rsidP="006D4768">
            <w:pPr>
              <w:jc w:val="center"/>
              <w:rPr>
                <w:rFonts w:ascii="Arial" w:hAnsi="Arial" w:cs="Arial"/>
              </w:rPr>
            </w:pPr>
          </w:p>
        </w:tc>
      </w:tr>
      <w:tr w:rsidR="006D4768" w14:paraId="18FDD483" w14:textId="77777777" w:rsidTr="007A0828">
        <w:trPr>
          <w:trHeight w:val="287"/>
        </w:trPr>
        <w:tc>
          <w:tcPr>
            <w:tcW w:w="3593" w:type="dxa"/>
            <w:vMerge/>
            <w:vAlign w:val="center"/>
          </w:tcPr>
          <w:p w14:paraId="6DCE3BD9" w14:textId="77777777" w:rsidR="006D4768" w:rsidRPr="00646DA1" w:rsidRDefault="006D4768" w:rsidP="006D4768">
            <w:pPr>
              <w:pStyle w:val="ListParagraph"/>
              <w:numPr>
                <w:ilvl w:val="0"/>
                <w:numId w:val="9"/>
              </w:numPr>
              <w:tabs>
                <w:tab w:val="left" w:pos="2985"/>
              </w:tabs>
              <w:rPr>
                <w:rFonts w:ascii="Arial" w:hAnsi="Arial" w:cs="Arial"/>
              </w:rPr>
            </w:pPr>
          </w:p>
        </w:tc>
        <w:tc>
          <w:tcPr>
            <w:tcW w:w="902" w:type="dxa"/>
            <w:shd w:val="clear" w:color="auto" w:fill="FFFFFF" w:themeFill="background1"/>
            <w:vAlign w:val="center"/>
          </w:tcPr>
          <w:p w14:paraId="1BDAE547" w14:textId="77777777" w:rsidR="006D4768" w:rsidRPr="00C51307" w:rsidRDefault="006D4768" w:rsidP="006D4768">
            <w:pPr>
              <w:jc w:val="center"/>
              <w:rPr>
                <w:rFonts w:ascii="Arial" w:hAnsi="Arial" w:cs="Arial"/>
                <w:i/>
              </w:rPr>
            </w:pPr>
            <w:r w:rsidRPr="00C51307">
              <w:rPr>
                <w:rFonts w:ascii="Arial" w:hAnsi="Arial" w:cs="Arial"/>
                <w:i/>
              </w:rPr>
              <w:t>target</w:t>
            </w:r>
          </w:p>
        </w:tc>
        <w:tc>
          <w:tcPr>
            <w:tcW w:w="1056" w:type="dxa"/>
            <w:shd w:val="clear" w:color="auto" w:fill="FFFFFF" w:themeFill="background1"/>
            <w:vAlign w:val="center"/>
          </w:tcPr>
          <w:p w14:paraId="379A8892" w14:textId="1B9A72D3" w:rsidR="006D4768" w:rsidRPr="00C51307" w:rsidRDefault="006D4768" w:rsidP="006D4768">
            <w:pPr>
              <w:jc w:val="center"/>
              <w:rPr>
                <w:rFonts w:ascii="Arial" w:hAnsi="Arial" w:cs="Arial"/>
                <w:i/>
              </w:rPr>
            </w:pPr>
            <w:r w:rsidRPr="00C51307">
              <w:rPr>
                <w:rFonts w:ascii="Arial" w:hAnsi="Arial" w:cs="Arial"/>
                <w:i/>
              </w:rPr>
              <w:t>6 weeks</w:t>
            </w:r>
          </w:p>
        </w:tc>
        <w:tc>
          <w:tcPr>
            <w:tcW w:w="1067" w:type="dxa"/>
            <w:shd w:val="clear" w:color="auto" w:fill="FFFFFF" w:themeFill="background1"/>
            <w:vAlign w:val="center"/>
          </w:tcPr>
          <w:p w14:paraId="3E761039" w14:textId="0F33BDC8" w:rsidR="006D4768" w:rsidRPr="00C51307" w:rsidRDefault="006D4768" w:rsidP="006D4768">
            <w:pPr>
              <w:jc w:val="center"/>
              <w:rPr>
                <w:rFonts w:ascii="Arial" w:hAnsi="Arial" w:cs="Arial"/>
                <w:i/>
              </w:rPr>
            </w:pPr>
            <w:r w:rsidRPr="00C51307">
              <w:rPr>
                <w:rFonts w:ascii="Arial" w:hAnsi="Arial" w:cs="Arial"/>
                <w:i/>
              </w:rPr>
              <w:t>6 weeks</w:t>
            </w:r>
          </w:p>
        </w:tc>
        <w:tc>
          <w:tcPr>
            <w:tcW w:w="1067" w:type="dxa"/>
            <w:shd w:val="clear" w:color="auto" w:fill="FFFFFF" w:themeFill="background1"/>
            <w:vAlign w:val="center"/>
          </w:tcPr>
          <w:p w14:paraId="5259239D" w14:textId="4F044CD0" w:rsidR="006D4768" w:rsidRPr="00C51307" w:rsidRDefault="006D4768" w:rsidP="006D4768">
            <w:pPr>
              <w:jc w:val="center"/>
              <w:rPr>
                <w:rFonts w:ascii="Arial" w:hAnsi="Arial" w:cs="Arial"/>
                <w:i/>
              </w:rPr>
            </w:pPr>
            <w:r w:rsidRPr="00C51307">
              <w:rPr>
                <w:rFonts w:ascii="Arial" w:hAnsi="Arial" w:cs="Arial"/>
                <w:i/>
              </w:rPr>
              <w:t>6 weeks</w:t>
            </w:r>
          </w:p>
        </w:tc>
        <w:tc>
          <w:tcPr>
            <w:tcW w:w="1156" w:type="dxa"/>
            <w:shd w:val="clear" w:color="auto" w:fill="FFFFFF" w:themeFill="background1"/>
            <w:vAlign w:val="center"/>
          </w:tcPr>
          <w:p w14:paraId="40B80DC2" w14:textId="7303B960" w:rsidR="006D4768" w:rsidRPr="00C51307" w:rsidRDefault="006D4768" w:rsidP="006D4768">
            <w:pPr>
              <w:jc w:val="center"/>
              <w:rPr>
                <w:rFonts w:ascii="Arial" w:hAnsi="Arial" w:cs="Arial"/>
                <w:i/>
              </w:rPr>
            </w:pPr>
            <w:r w:rsidRPr="00C51307">
              <w:rPr>
                <w:rFonts w:ascii="Arial" w:hAnsi="Arial" w:cs="Arial"/>
                <w:i/>
              </w:rPr>
              <w:t>6 weeks</w:t>
            </w:r>
          </w:p>
        </w:tc>
        <w:tc>
          <w:tcPr>
            <w:tcW w:w="1239" w:type="dxa"/>
            <w:shd w:val="clear" w:color="auto" w:fill="FFFFFF" w:themeFill="background1"/>
            <w:vAlign w:val="center"/>
          </w:tcPr>
          <w:p w14:paraId="6FF4AF81" w14:textId="1718FB50" w:rsidR="006D4768" w:rsidRPr="00C51307" w:rsidRDefault="006D4768" w:rsidP="006D4768">
            <w:pPr>
              <w:jc w:val="center"/>
              <w:rPr>
                <w:rFonts w:ascii="Arial" w:hAnsi="Arial" w:cs="Arial"/>
                <w:i/>
              </w:rPr>
            </w:pPr>
          </w:p>
        </w:tc>
      </w:tr>
      <w:tr w:rsidR="006D4768" w:rsidRPr="00E51672" w14:paraId="647AF719" w14:textId="77777777" w:rsidTr="007A0828">
        <w:trPr>
          <w:trHeight w:val="287"/>
        </w:trPr>
        <w:tc>
          <w:tcPr>
            <w:tcW w:w="3593" w:type="dxa"/>
            <w:vMerge w:val="restart"/>
            <w:vAlign w:val="center"/>
          </w:tcPr>
          <w:p w14:paraId="5CCE67C0" w14:textId="77777777" w:rsidR="006D4768" w:rsidRPr="00027AE8" w:rsidRDefault="006D4768" w:rsidP="006D4768">
            <w:pPr>
              <w:pStyle w:val="ListParagraph"/>
              <w:numPr>
                <w:ilvl w:val="0"/>
                <w:numId w:val="9"/>
              </w:numPr>
              <w:rPr>
                <w:rFonts w:ascii="Arial" w:hAnsi="Arial" w:cs="Arial"/>
                <w:bCs/>
              </w:rPr>
            </w:pPr>
            <w:r w:rsidRPr="00027AE8">
              <w:rPr>
                <w:rFonts w:ascii="Arial" w:hAnsi="Arial" w:cs="Arial"/>
              </w:rPr>
              <w:t>Annual review of “Frequently Asked Questions” on commission website to reflect changes in policy or procedures. (</w:t>
            </w:r>
            <w:proofErr w:type="gramStart"/>
            <w:r w:rsidRPr="00027AE8">
              <w:rPr>
                <w:rFonts w:ascii="Arial" w:hAnsi="Arial" w:cs="Arial"/>
              </w:rPr>
              <w:t>one</w:t>
            </w:r>
            <w:proofErr w:type="gramEnd"/>
            <w:r w:rsidRPr="00027AE8">
              <w:rPr>
                <w:rFonts w:ascii="Arial" w:hAnsi="Arial" w:cs="Arial"/>
              </w:rPr>
              <w:t xml:space="preserve"> per year)</w:t>
            </w:r>
          </w:p>
        </w:tc>
        <w:tc>
          <w:tcPr>
            <w:tcW w:w="902" w:type="dxa"/>
            <w:shd w:val="clear" w:color="auto" w:fill="D9D9D9" w:themeFill="background1" w:themeFillShade="D9"/>
            <w:vAlign w:val="center"/>
          </w:tcPr>
          <w:p w14:paraId="756F197F" w14:textId="77777777" w:rsidR="006D4768" w:rsidRPr="00C51307" w:rsidRDefault="006D4768" w:rsidP="006D4768">
            <w:pPr>
              <w:jc w:val="center"/>
              <w:rPr>
                <w:rFonts w:ascii="Arial" w:hAnsi="Arial" w:cs="Arial"/>
              </w:rPr>
            </w:pPr>
            <w:r w:rsidRPr="00C51307">
              <w:rPr>
                <w:rFonts w:ascii="Arial" w:hAnsi="Arial" w:cs="Arial"/>
              </w:rPr>
              <w:t>actual</w:t>
            </w:r>
          </w:p>
        </w:tc>
        <w:tc>
          <w:tcPr>
            <w:tcW w:w="1056" w:type="dxa"/>
            <w:shd w:val="clear" w:color="auto" w:fill="D9D9D9" w:themeFill="background1" w:themeFillShade="D9"/>
            <w:vAlign w:val="center"/>
          </w:tcPr>
          <w:p w14:paraId="42321ACB" w14:textId="70EB94B4" w:rsidR="006D4768" w:rsidRPr="00C51307" w:rsidRDefault="006D4768" w:rsidP="006D4768">
            <w:pPr>
              <w:jc w:val="center"/>
              <w:rPr>
                <w:rFonts w:ascii="Arial" w:hAnsi="Arial" w:cs="Arial"/>
              </w:rPr>
            </w:pPr>
            <w:r w:rsidRPr="00C51307">
              <w:rPr>
                <w:rFonts w:ascii="Arial" w:hAnsi="Arial" w:cs="Arial"/>
              </w:rPr>
              <w:t>1</w:t>
            </w:r>
          </w:p>
        </w:tc>
        <w:tc>
          <w:tcPr>
            <w:tcW w:w="1067" w:type="dxa"/>
            <w:shd w:val="clear" w:color="auto" w:fill="D9D9D9" w:themeFill="background1" w:themeFillShade="D9"/>
            <w:vAlign w:val="center"/>
          </w:tcPr>
          <w:p w14:paraId="173AA8C1" w14:textId="18B4AEE9" w:rsidR="006D4768" w:rsidRPr="00C51307" w:rsidRDefault="006D4768" w:rsidP="006D4768">
            <w:pPr>
              <w:jc w:val="center"/>
              <w:rPr>
                <w:rFonts w:ascii="Arial" w:hAnsi="Arial" w:cs="Arial"/>
              </w:rPr>
            </w:pPr>
            <w:r w:rsidRPr="00C51307">
              <w:rPr>
                <w:rFonts w:ascii="Arial" w:hAnsi="Arial" w:cs="Arial"/>
              </w:rPr>
              <w:t>1</w:t>
            </w:r>
          </w:p>
        </w:tc>
        <w:tc>
          <w:tcPr>
            <w:tcW w:w="1067" w:type="dxa"/>
            <w:shd w:val="clear" w:color="auto" w:fill="D9D9D9" w:themeFill="background1" w:themeFillShade="D9"/>
            <w:vAlign w:val="center"/>
          </w:tcPr>
          <w:p w14:paraId="4068A0C5" w14:textId="66A6DB50" w:rsidR="006D4768" w:rsidRPr="00C51307" w:rsidRDefault="006D4768" w:rsidP="006D4768">
            <w:pPr>
              <w:jc w:val="center"/>
              <w:rPr>
                <w:rFonts w:ascii="Arial" w:hAnsi="Arial" w:cs="Arial"/>
              </w:rPr>
            </w:pPr>
            <w:r w:rsidRPr="00C51307">
              <w:rPr>
                <w:rFonts w:ascii="Arial" w:hAnsi="Arial" w:cs="Arial"/>
              </w:rPr>
              <w:t>1</w:t>
            </w:r>
          </w:p>
        </w:tc>
        <w:tc>
          <w:tcPr>
            <w:tcW w:w="1156" w:type="dxa"/>
            <w:shd w:val="clear" w:color="auto" w:fill="D9D9D9" w:themeFill="background1" w:themeFillShade="D9"/>
            <w:vAlign w:val="center"/>
          </w:tcPr>
          <w:p w14:paraId="08EC894D" w14:textId="150DADEE" w:rsidR="006D4768" w:rsidRPr="00C51307" w:rsidRDefault="006D4768" w:rsidP="006D4768">
            <w:pPr>
              <w:jc w:val="center"/>
              <w:rPr>
                <w:rFonts w:ascii="Arial" w:hAnsi="Arial" w:cs="Arial"/>
              </w:rPr>
            </w:pPr>
          </w:p>
        </w:tc>
        <w:tc>
          <w:tcPr>
            <w:tcW w:w="1239" w:type="dxa"/>
            <w:shd w:val="clear" w:color="auto" w:fill="D9D9D9" w:themeFill="background1" w:themeFillShade="D9"/>
            <w:vAlign w:val="center"/>
          </w:tcPr>
          <w:p w14:paraId="755BF961" w14:textId="5B8C7F66" w:rsidR="006D4768" w:rsidRPr="00C51307" w:rsidRDefault="006D4768" w:rsidP="006D4768">
            <w:pPr>
              <w:jc w:val="center"/>
              <w:rPr>
                <w:rFonts w:ascii="Arial" w:hAnsi="Arial" w:cs="Arial"/>
              </w:rPr>
            </w:pPr>
          </w:p>
        </w:tc>
      </w:tr>
      <w:tr w:rsidR="006D4768" w:rsidRPr="00E51672" w14:paraId="01DCD63B" w14:textId="77777777" w:rsidTr="007A0828">
        <w:trPr>
          <w:trHeight w:val="287"/>
        </w:trPr>
        <w:tc>
          <w:tcPr>
            <w:tcW w:w="3593" w:type="dxa"/>
            <w:vMerge/>
            <w:vAlign w:val="center"/>
          </w:tcPr>
          <w:p w14:paraId="5C665378" w14:textId="77777777" w:rsidR="006D4768" w:rsidRPr="00646DA1" w:rsidRDefault="006D4768" w:rsidP="006D4768">
            <w:pPr>
              <w:pStyle w:val="ListParagraph"/>
              <w:numPr>
                <w:ilvl w:val="0"/>
                <w:numId w:val="9"/>
              </w:numPr>
              <w:tabs>
                <w:tab w:val="left" w:pos="2985"/>
              </w:tabs>
              <w:rPr>
                <w:rFonts w:ascii="Arial" w:hAnsi="Arial" w:cs="Arial"/>
              </w:rPr>
            </w:pPr>
          </w:p>
        </w:tc>
        <w:tc>
          <w:tcPr>
            <w:tcW w:w="902" w:type="dxa"/>
            <w:shd w:val="clear" w:color="auto" w:fill="FFFFFF" w:themeFill="background1"/>
            <w:vAlign w:val="center"/>
          </w:tcPr>
          <w:p w14:paraId="5C9D172E" w14:textId="77777777" w:rsidR="006D4768" w:rsidRPr="00C51307" w:rsidRDefault="006D4768" w:rsidP="006D4768">
            <w:pPr>
              <w:jc w:val="center"/>
              <w:rPr>
                <w:rFonts w:ascii="Arial" w:hAnsi="Arial" w:cs="Arial"/>
                <w:i/>
              </w:rPr>
            </w:pPr>
            <w:r w:rsidRPr="00C51307">
              <w:rPr>
                <w:rFonts w:ascii="Arial" w:hAnsi="Arial" w:cs="Arial"/>
                <w:i/>
              </w:rPr>
              <w:t>target</w:t>
            </w:r>
          </w:p>
        </w:tc>
        <w:tc>
          <w:tcPr>
            <w:tcW w:w="1056" w:type="dxa"/>
            <w:shd w:val="clear" w:color="auto" w:fill="FFFFFF" w:themeFill="background1"/>
            <w:vAlign w:val="center"/>
          </w:tcPr>
          <w:p w14:paraId="118F31D4" w14:textId="51F4B1B7" w:rsidR="006D4768" w:rsidRPr="00C51307" w:rsidRDefault="006D4768" w:rsidP="006D4768">
            <w:pPr>
              <w:jc w:val="center"/>
              <w:rPr>
                <w:rFonts w:ascii="Arial" w:hAnsi="Arial" w:cs="Arial"/>
                <w:i/>
              </w:rPr>
            </w:pPr>
            <w:r w:rsidRPr="00C51307">
              <w:rPr>
                <w:rFonts w:ascii="Arial" w:hAnsi="Arial" w:cs="Arial"/>
                <w:i/>
              </w:rPr>
              <w:t>1</w:t>
            </w:r>
          </w:p>
        </w:tc>
        <w:tc>
          <w:tcPr>
            <w:tcW w:w="1067" w:type="dxa"/>
            <w:shd w:val="clear" w:color="auto" w:fill="FFFFFF" w:themeFill="background1"/>
            <w:vAlign w:val="center"/>
          </w:tcPr>
          <w:p w14:paraId="3D775DFE" w14:textId="3352ABAC" w:rsidR="006D4768" w:rsidRPr="00C51307" w:rsidRDefault="006D4768" w:rsidP="006D4768">
            <w:pPr>
              <w:jc w:val="center"/>
              <w:rPr>
                <w:rFonts w:ascii="Arial" w:hAnsi="Arial" w:cs="Arial"/>
                <w:i/>
              </w:rPr>
            </w:pPr>
            <w:r w:rsidRPr="00C51307">
              <w:rPr>
                <w:rFonts w:ascii="Arial" w:hAnsi="Arial" w:cs="Arial"/>
                <w:i/>
              </w:rPr>
              <w:t>1</w:t>
            </w:r>
          </w:p>
        </w:tc>
        <w:tc>
          <w:tcPr>
            <w:tcW w:w="1067" w:type="dxa"/>
            <w:shd w:val="clear" w:color="auto" w:fill="FFFFFF" w:themeFill="background1"/>
            <w:vAlign w:val="center"/>
          </w:tcPr>
          <w:p w14:paraId="275DBA28" w14:textId="0590B86F" w:rsidR="006D4768" w:rsidRPr="00C51307" w:rsidRDefault="006D4768" w:rsidP="006D4768">
            <w:pPr>
              <w:jc w:val="center"/>
              <w:rPr>
                <w:rFonts w:ascii="Arial" w:hAnsi="Arial" w:cs="Arial"/>
                <w:i/>
              </w:rPr>
            </w:pPr>
            <w:r w:rsidRPr="00C51307">
              <w:rPr>
                <w:rFonts w:ascii="Arial" w:hAnsi="Arial" w:cs="Arial"/>
                <w:i/>
              </w:rPr>
              <w:t>1</w:t>
            </w:r>
          </w:p>
        </w:tc>
        <w:tc>
          <w:tcPr>
            <w:tcW w:w="1156" w:type="dxa"/>
            <w:shd w:val="clear" w:color="auto" w:fill="FFFFFF" w:themeFill="background1"/>
            <w:vAlign w:val="center"/>
          </w:tcPr>
          <w:p w14:paraId="51BB650D" w14:textId="1C0030BA" w:rsidR="006D4768" w:rsidRPr="00C51307" w:rsidRDefault="006D4768" w:rsidP="006D4768">
            <w:pPr>
              <w:jc w:val="center"/>
              <w:rPr>
                <w:rFonts w:ascii="Arial" w:hAnsi="Arial" w:cs="Arial"/>
                <w:i/>
              </w:rPr>
            </w:pPr>
            <w:r w:rsidRPr="00C51307">
              <w:rPr>
                <w:rFonts w:ascii="Arial" w:hAnsi="Arial" w:cs="Arial"/>
                <w:i/>
              </w:rPr>
              <w:t>1</w:t>
            </w:r>
          </w:p>
        </w:tc>
        <w:tc>
          <w:tcPr>
            <w:tcW w:w="1239" w:type="dxa"/>
            <w:shd w:val="clear" w:color="auto" w:fill="FFFFFF" w:themeFill="background1"/>
            <w:vAlign w:val="center"/>
          </w:tcPr>
          <w:p w14:paraId="1D20795E" w14:textId="2350D2F0" w:rsidR="006D4768" w:rsidRPr="00C51307" w:rsidRDefault="006D4768" w:rsidP="006D4768">
            <w:pPr>
              <w:jc w:val="center"/>
              <w:rPr>
                <w:rFonts w:ascii="Arial" w:hAnsi="Arial" w:cs="Arial"/>
                <w:i/>
              </w:rPr>
            </w:pPr>
          </w:p>
        </w:tc>
      </w:tr>
      <w:tr w:rsidR="006D4768" w:rsidRPr="00E51672" w14:paraId="355BEEEA" w14:textId="77777777" w:rsidTr="007A0828">
        <w:trPr>
          <w:trHeight w:val="287"/>
        </w:trPr>
        <w:tc>
          <w:tcPr>
            <w:tcW w:w="3593" w:type="dxa"/>
            <w:vMerge w:val="restart"/>
            <w:vAlign w:val="center"/>
          </w:tcPr>
          <w:p w14:paraId="10134910" w14:textId="77777777" w:rsidR="006D4768" w:rsidRPr="00027AE8" w:rsidRDefault="006D4768" w:rsidP="006D4768">
            <w:pPr>
              <w:pStyle w:val="ListParagraph"/>
              <w:numPr>
                <w:ilvl w:val="0"/>
                <w:numId w:val="9"/>
              </w:numPr>
              <w:rPr>
                <w:rFonts w:ascii="Arial" w:hAnsi="Arial" w:cs="Arial"/>
                <w:bCs/>
              </w:rPr>
            </w:pPr>
            <w:r w:rsidRPr="00027AE8">
              <w:rPr>
                <w:rFonts w:ascii="Arial" w:hAnsi="Arial" w:cs="Arial"/>
                <w:bCs/>
              </w:rPr>
              <w:t>Publish monthly and annual commission decision summaries (13 per year)</w:t>
            </w:r>
          </w:p>
        </w:tc>
        <w:tc>
          <w:tcPr>
            <w:tcW w:w="902" w:type="dxa"/>
            <w:shd w:val="clear" w:color="auto" w:fill="D9D9D9" w:themeFill="background1" w:themeFillShade="D9"/>
            <w:vAlign w:val="center"/>
          </w:tcPr>
          <w:p w14:paraId="4EE6A40F" w14:textId="77777777" w:rsidR="006D4768" w:rsidRPr="00C51307" w:rsidRDefault="006D4768" w:rsidP="006D4768">
            <w:pPr>
              <w:jc w:val="center"/>
              <w:rPr>
                <w:rFonts w:ascii="Arial" w:hAnsi="Arial" w:cs="Arial"/>
              </w:rPr>
            </w:pPr>
            <w:r w:rsidRPr="00C51307">
              <w:rPr>
                <w:rFonts w:ascii="Arial" w:hAnsi="Arial" w:cs="Arial"/>
              </w:rPr>
              <w:t>actual</w:t>
            </w:r>
          </w:p>
        </w:tc>
        <w:tc>
          <w:tcPr>
            <w:tcW w:w="1056" w:type="dxa"/>
            <w:shd w:val="clear" w:color="auto" w:fill="D9D9D9" w:themeFill="background1" w:themeFillShade="D9"/>
            <w:vAlign w:val="center"/>
          </w:tcPr>
          <w:p w14:paraId="0130BB9B" w14:textId="4E59FE1A" w:rsidR="006D4768" w:rsidRPr="00C51307" w:rsidRDefault="006D4768" w:rsidP="006D4768">
            <w:pPr>
              <w:jc w:val="center"/>
              <w:rPr>
                <w:rFonts w:ascii="Arial" w:hAnsi="Arial" w:cs="Arial"/>
              </w:rPr>
            </w:pPr>
            <w:r w:rsidRPr="00C51307">
              <w:rPr>
                <w:rFonts w:ascii="Arial" w:hAnsi="Arial" w:cs="Arial"/>
              </w:rPr>
              <w:t>13</w:t>
            </w:r>
          </w:p>
        </w:tc>
        <w:tc>
          <w:tcPr>
            <w:tcW w:w="1067" w:type="dxa"/>
            <w:shd w:val="clear" w:color="auto" w:fill="D9D9D9" w:themeFill="background1" w:themeFillShade="D9"/>
            <w:vAlign w:val="center"/>
          </w:tcPr>
          <w:p w14:paraId="4599C8DA" w14:textId="6D75FD90" w:rsidR="006D4768" w:rsidRPr="00C51307" w:rsidRDefault="006D4768" w:rsidP="006D4768">
            <w:pPr>
              <w:jc w:val="center"/>
              <w:rPr>
                <w:rFonts w:ascii="Arial" w:hAnsi="Arial" w:cs="Arial"/>
              </w:rPr>
            </w:pPr>
            <w:r w:rsidRPr="00C51307">
              <w:rPr>
                <w:rFonts w:ascii="Arial" w:hAnsi="Arial" w:cs="Arial"/>
              </w:rPr>
              <w:t>13</w:t>
            </w:r>
          </w:p>
        </w:tc>
        <w:tc>
          <w:tcPr>
            <w:tcW w:w="1067" w:type="dxa"/>
            <w:shd w:val="clear" w:color="auto" w:fill="D9D9D9" w:themeFill="background1" w:themeFillShade="D9"/>
            <w:vAlign w:val="center"/>
          </w:tcPr>
          <w:p w14:paraId="37BB3F18" w14:textId="628D8083" w:rsidR="006D4768" w:rsidRPr="00C51307" w:rsidRDefault="006D4768" w:rsidP="006D4768">
            <w:pPr>
              <w:jc w:val="center"/>
              <w:rPr>
                <w:rFonts w:ascii="Arial" w:hAnsi="Arial" w:cs="Arial"/>
              </w:rPr>
            </w:pPr>
            <w:r w:rsidRPr="00C51307">
              <w:rPr>
                <w:rFonts w:ascii="Arial" w:hAnsi="Arial" w:cs="Arial"/>
              </w:rPr>
              <w:t>13</w:t>
            </w:r>
          </w:p>
        </w:tc>
        <w:tc>
          <w:tcPr>
            <w:tcW w:w="1156" w:type="dxa"/>
            <w:shd w:val="clear" w:color="auto" w:fill="D9D9D9" w:themeFill="background1" w:themeFillShade="D9"/>
            <w:vAlign w:val="center"/>
          </w:tcPr>
          <w:p w14:paraId="2570503D" w14:textId="00248BA3" w:rsidR="006D4768" w:rsidRPr="00C51307" w:rsidRDefault="006D4768" w:rsidP="006D4768">
            <w:pPr>
              <w:jc w:val="center"/>
              <w:rPr>
                <w:rFonts w:ascii="Arial" w:hAnsi="Arial" w:cs="Arial"/>
              </w:rPr>
            </w:pPr>
          </w:p>
        </w:tc>
        <w:tc>
          <w:tcPr>
            <w:tcW w:w="1239" w:type="dxa"/>
            <w:shd w:val="clear" w:color="auto" w:fill="D9D9D9" w:themeFill="background1" w:themeFillShade="D9"/>
            <w:vAlign w:val="center"/>
          </w:tcPr>
          <w:p w14:paraId="60C309CD" w14:textId="1E444239" w:rsidR="006D4768" w:rsidRPr="00C51307" w:rsidRDefault="006D4768" w:rsidP="006D4768">
            <w:pPr>
              <w:jc w:val="center"/>
              <w:rPr>
                <w:rFonts w:ascii="Arial" w:hAnsi="Arial" w:cs="Arial"/>
              </w:rPr>
            </w:pPr>
          </w:p>
        </w:tc>
      </w:tr>
      <w:tr w:rsidR="006D4768" w:rsidRPr="00E51672" w14:paraId="063B275F" w14:textId="77777777" w:rsidTr="007A0828">
        <w:trPr>
          <w:trHeight w:val="287"/>
        </w:trPr>
        <w:tc>
          <w:tcPr>
            <w:tcW w:w="3593" w:type="dxa"/>
            <w:vMerge/>
            <w:tcBorders>
              <w:bottom w:val="single" w:sz="4" w:space="0" w:color="auto"/>
            </w:tcBorders>
          </w:tcPr>
          <w:p w14:paraId="22E96100" w14:textId="77777777" w:rsidR="006D4768" w:rsidRPr="00646DA1" w:rsidRDefault="006D4768" w:rsidP="006D4768">
            <w:pPr>
              <w:pStyle w:val="ListParagraph"/>
              <w:numPr>
                <w:ilvl w:val="0"/>
                <w:numId w:val="9"/>
              </w:numPr>
              <w:tabs>
                <w:tab w:val="left" w:pos="2985"/>
              </w:tabs>
              <w:rPr>
                <w:rFonts w:ascii="Arial" w:hAnsi="Arial" w:cs="Arial"/>
              </w:rPr>
            </w:pPr>
          </w:p>
        </w:tc>
        <w:tc>
          <w:tcPr>
            <w:tcW w:w="902" w:type="dxa"/>
            <w:tcBorders>
              <w:bottom w:val="single" w:sz="4" w:space="0" w:color="auto"/>
            </w:tcBorders>
            <w:shd w:val="clear" w:color="auto" w:fill="FFFFFF" w:themeFill="background1"/>
            <w:vAlign w:val="center"/>
          </w:tcPr>
          <w:p w14:paraId="6E3AF63E" w14:textId="77777777" w:rsidR="006D4768" w:rsidRPr="00C51307" w:rsidRDefault="006D4768" w:rsidP="006D4768">
            <w:pPr>
              <w:jc w:val="center"/>
              <w:rPr>
                <w:rFonts w:ascii="Arial" w:hAnsi="Arial" w:cs="Arial"/>
                <w:i/>
              </w:rPr>
            </w:pPr>
            <w:r w:rsidRPr="00C51307">
              <w:rPr>
                <w:rFonts w:ascii="Arial" w:hAnsi="Arial" w:cs="Arial"/>
                <w:i/>
              </w:rPr>
              <w:t>target</w:t>
            </w:r>
          </w:p>
        </w:tc>
        <w:tc>
          <w:tcPr>
            <w:tcW w:w="1056" w:type="dxa"/>
            <w:tcBorders>
              <w:bottom w:val="single" w:sz="4" w:space="0" w:color="auto"/>
            </w:tcBorders>
            <w:shd w:val="clear" w:color="auto" w:fill="FFFFFF" w:themeFill="background1"/>
            <w:vAlign w:val="center"/>
          </w:tcPr>
          <w:p w14:paraId="6705A008" w14:textId="2115F904" w:rsidR="006D4768" w:rsidRPr="00C51307" w:rsidRDefault="006D4768" w:rsidP="006D4768">
            <w:pPr>
              <w:jc w:val="center"/>
              <w:rPr>
                <w:rFonts w:ascii="Arial" w:hAnsi="Arial" w:cs="Arial"/>
                <w:i/>
              </w:rPr>
            </w:pPr>
            <w:r w:rsidRPr="00C51307">
              <w:rPr>
                <w:rFonts w:ascii="Arial" w:hAnsi="Arial" w:cs="Arial"/>
                <w:i/>
              </w:rPr>
              <w:t>13</w:t>
            </w:r>
          </w:p>
        </w:tc>
        <w:tc>
          <w:tcPr>
            <w:tcW w:w="1067" w:type="dxa"/>
            <w:tcBorders>
              <w:bottom w:val="single" w:sz="4" w:space="0" w:color="auto"/>
            </w:tcBorders>
            <w:shd w:val="clear" w:color="auto" w:fill="FFFFFF" w:themeFill="background1"/>
            <w:vAlign w:val="center"/>
          </w:tcPr>
          <w:p w14:paraId="5DD94851" w14:textId="62FEC12E" w:rsidR="006D4768" w:rsidRPr="00C51307" w:rsidRDefault="006D4768" w:rsidP="006D4768">
            <w:pPr>
              <w:jc w:val="center"/>
              <w:rPr>
                <w:rFonts w:ascii="Arial" w:hAnsi="Arial" w:cs="Arial"/>
                <w:i/>
              </w:rPr>
            </w:pPr>
            <w:r w:rsidRPr="00C51307">
              <w:rPr>
                <w:rFonts w:ascii="Arial" w:hAnsi="Arial" w:cs="Arial"/>
                <w:i/>
              </w:rPr>
              <w:t>13</w:t>
            </w:r>
          </w:p>
        </w:tc>
        <w:tc>
          <w:tcPr>
            <w:tcW w:w="1067" w:type="dxa"/>
            <w:tcBorders>
              <w:bottom w:val="single" w:sz="4" w:space="0" w:color="auto"/>
            </w:tcBorders>
            <w:shd w:val="clear" w:color="auto" w:fill="FFFFFF" w:themeFill="background1"/>
            <w:vAlign w:val="center"/>
          </w:tcPr>
          <w:p w14:paraId="73B83D77" w14:textId="6245DA6D" w:rsidR="006D4768" w:rsidRPr="00C51307" w:rsidRDefault="006D4768" w:rsidP="006D4768">
            <w:pPr>
              <w:jc w:val="center"/>
              <w:rPr>
                <w:rFonts w:ascii="Arial" w:hAnsi="Arial" w:cs="Arial"/>
                <w:i/>
              </w:rPr>
            </w:pPr>
            <w:r w:rsidRPr="00C51307">
              <w:rPr>
                <w:rFonts w:ascii="Arial" w:hAnsi="Arial" w:cs="Arial"/>
                <w:i/>
              </w:rPr>
              <w:t>13</w:t>
            </w:r>
          </w:p>
        </w:tc>
        <w:tc>
          <w:tcPr>
            <w:tcW w:w="1156" w:type="dxa"/>
            <w:tcBorders>
              <w:bottom w:val="single" w:sz="4" w:space="0" w:color="auto"/>
            </w:tcBorders>
            <w:shd w:val="clear" w:color="auto" w:fill="FFFFFF" w:themeFill="background1"/>
            <w:vAlign w:val="center"/>
          </w:tcPr>
          <w:p w14:paraId="7E1AE999" w14:textId="2CD963D6" w:rsidR="006D4768" w:rsidRPr="00C51307" w:rsidRDefault="006D4768" w:rsidP="006D4768">
            <w:pPr>
              <w:jc w:val="center"/>
              <w:rPr>
                <w:rFonts w:ascii="Arial" w:hAnsi="Arial" w:cs="Arial"/>
                <w:i/>
              </w:rPr>
            </w:pPr>
            <w:r w:rsidRPr="00C51307">
              <w:rPr>
                <w:rFonts w:ascii="Arial" w:hAnsi="Arial" w:cs="Arial"/>
                <w:i/>
              </w:rPr>
              <w:t>13</w:t>
            </w:r>
          </w:p>
        </w:tc>
        <w:tc>
          <w:tcPr>
            <w:tcW w:w="1239" w:type="dxa"/>
            <w:tcBorders>
              <w:bottom w:val="single" w:sz="4" w:space="0" w:color="auto"/>
            </w:tcBorders>
            <w:shd w:val="clear" w:color="auto" w:fill="FFFFFF" w:themeFill="background1"/>
            <w:vAlign w:val="center"/>
          </w:tcPr>
          <w:p w14:paraId="69809E05" w14:textId="4C80AB57" w:rsidR="006D4768" w:rsidRPr="00C51307" w:rsidRDefault="006D4768" w:rsidP="006D4768">
            <w:pPr>
              <w:jc w:val="center"/>
              <w:rPr>
                <w:rFonts w:ascii="Arial" w:hAnsi="Arial" w:cs="Arial"/>
                <w:i/>
              </w:rPr>
            </w:pPr>
          </w:p>
        </w:tc>
      </w:tr>
      <w:tr w:rsidR="006D4768" w14:paraId="243C1A87" w14:textId="77777777" w:rsidTr="00F36EB7">
        <w:trPr>
          <w:trHeight w:val="323"/>
        </w:trPr>
        <w:tc>
          <w:tcPr>
            <w:tcW w:w="10080" w:type="dxa"/>
            <w:gridSpan w:val="7"/>
            <w:shd w:val="clear" w:color="auto" w:fill="DBE5F1" w:themeFill="accent1" w:themeFillTint="33"/>
            <w:vAlign w:val="center"/>
          </w:tcPr>
          <w:p w14:paraId="4D507F9A" w14:textId="1FF1B924" w:rsidR="006D4768" w:rsidRPr="0075317E" w:rsidRDefault="006D4768" w:rsidP="006D4768">
            <w:pPr>
              <w:jc w:val="center"/>
              <w:rPr>
                <w:rFonts w:ascii="Arial" w:hAnsi="Arial" w:cs="Arial"/>
                <w:b/>
                <w:bCs/>
              </w:rPr>
            </w:pPr>
            <w:r w:rsidRPr="0075317E">
              <w:rPr>
                <w:rFonts w:ascii="Arial" w:hAnsi="Arial" w:cs="Arial"/>
                <w:b/>
                <w:bCs/>
              </w:rPr>
              <w:t xml:space="preserve">Goal # 4: </w:t>
            </w:r>
            <w:r>
              <w:rPr>
                <w:rFonts w:ascii="Arial" w:hAnsi="Arial" w:cs="Arial"/>
                <w:b/>
                <w:bCs/>
              </w:rPr>
              <w:t>Create a trauma informed model of post-conviction victim services.</w:t>
            </w:r>
          </w:p>
        </w:tc>
      </w:tr>
      <w:tr w:rsidR="006D4768" w14:paraId="72089C8D" w14:textId="77777777" w:rsidTr="007A0828">
        <w:trPr>
          <w:trHeight w:val="288"/>
        </w:trPr>
        <w:tc>
          <w:tcPr>
            <w:tcW w:w="3593" w:type="dxa"/>
            <w:vMerge w:val="restart"/>
            <w:vAlign w:val="center"/>
          </w:tcPr>
          <w:p w14:paraId="30D26FE1" w14:textId="77777777" w:rsidR="006D4768" w:rsidRPr="00E97741" w:rsidRDefault="006D4768" w:rsidP="006D4768">
            <w:pPr>
              <w:pStyle w:val="ListParagraph"/>
              <w:numPr>
                <w:ilvl w:val="0"/>
                <w:numId w:val="9"/>
              </w:numPr>
              <w:rPr>
                <w:rFonts w:ascii="Arial" w:hAnsi="Arial" w:cs="Arial"/>
                <w:bCs/>
              </w:rPr>
            </w:pPr>
            <w:r w:rsidRPr="00E97741">
              <w:rPr>
                <w:rFonts w:ascii="Arial" w:hAnsi="Arial" w:cs="Arial"/>
              </w:rPr>
              <w:t>Update information regarding Commission processes and Victim services on commission website as changes occur.</w:t>
            </w:r>
          </w:p>
        </w:tc>
        <w:tc>
          <w:tcPr>
            <w:tcW w:w="902" w:type="dxa"/>
            <w:shd w:val="clear" w:color="auto" w:fill="D9D9D9" w:themeFill="background1" w:themeFillShade="D9"/>
            <w:vAlign w:val="center"/>
          </w:tcPr>
          <w:p w14:paraId="141AE57B" w14:textId="77777777" w:rsidR="006D4768" w:rsidRPr="00E97741" w:rsidRDefault="006D4768" w:rsidP="006D4768">
            <w:pPr>
              <w:jc w:val="center"/>
              <w:rPr>
                <w:rFonts w:ascii="Arial" w:hAnsi="Arial" w:cs="Arial"/>
              </w:rPr>
            </w:pPr>
            <w:r w:rsidRPr="00E97741">
              <w:rPr>
                <w:rFonts w:ascii="Arial" w:hAnsi="Arial" w:cs="Arial"/>
              </w:rPr>
              <w:t>actual</w:t>
            </w:r>
          </w:p>
        </w:tc>
        <w:tc>
          <w:tcPr>
            <w:tcW w:w="1056" w:type="dxa"/>
            <w:shd w:val="clear" w:color="auto" w:fill="D9D9D9" w:themeFill="background1" w:themeFillShade="D9"/>
            <w:vAlign w:val="center"/>
          </w:tcPr>
          <w:p w14:paraId="66E251E2" w14:textId="50DA8168" w:rsidR="006D4768" w:rsidRPr="00E97741" w:rsidRDefault="006D4768" w:rsidP="006D4768">
            <w:pPr>
              <w:jc w:val="center"/>
              <w:rPr>
                <w:rFonts w:ascii="Arial" w:hAnsi="Arial" w:cs="Arial"/>
              </w:rPr>
            </w:pPr>
            <w:r w:rsidRPr="00E97741">
              <w:rPr>
                <w:rFonts w:ascii="Arial" w:hAnsi="Arial" w:cs="Arial"/>
              </w:rPr>
              <w:t>1</w:t>
            </w:r>
          </w:p>
        </w:tc>
        <w:tc>
          <w:tcPr>
            <w:tcW w:w="1067" w:type="dxa"/>
            <w:shd w:val="clear" w:color="auto" w:fill="D9D9D9" w:themeFill="background1" w:themeFillShade="D9"/>
            <w:vAlign w:val="center"/>
          </w:tcPr>
          <w:p w14:paraId="136C3FC5" w14:textId="69A35888" w:rsidR="006D4768" w:rsidRPr="00E97741" w:rsidRDefault="006D4768" w:rsidP="006D4768">
            <w:pPr>
              <w:jc w:val="center"/>
              <w:rPr>
                <w:rFonts w:ascii="Arial" w:hAnsi="Arial" w:cs="Arial"/>
              </w:rPr>
            </w:pPr>
            <w:r w:rsidRPr="00E97741">
              <w:rPr>
                <w:rFonts w:ascii="Arial" w:hAnsi="Arial" w:cs="Arial"/>
              </w:rPr>
              <w:t>1</w:t>
            </w:r>
          </w:p>
        </w:tc>
        <w:tc>
          <w:tcPr>
            <w:tcW w:w="1067" w:type="dxa"/>
            <w:shd w:val="clear" w:color="auto" w:fill="D9D9D9" w:themeFill="background1" w:themeFillShade="D9"/>
            <w:vAlign w:val="center"/>
          </w:tcPr>
          <w:p w14:paraId="3AD714ED" w14:textId="3A884CDF" w:rsidR="006D4768" w:rsidRPr="00E97741" w:rsidRDefault="006D4768" w:rsidP="006D4768">
            <w:pPr>
              <w:jc w:val="center"/>
              <w:rPr>
                <w:rFonts w:ascii="Arial" w:hAnsi="Arial" w:cs="Arial"/>
              </w:rPr>
            </w:pPr>
            <w:r>
              <w:rPr>
                <w:rFonts w:ascii="Arial" w:hAnsi="Arial" w:cs="Arial"/>
              </w:rPr>
              <w:t>1</w:t>
            </w:r>
          </w:p>
        </w:tc>
        <w:tc>
          <w:tcPr>
            <w:tcW w:w="1156" w:type="dxa"/>
            <w:shd w:val="clear" w:color="auto" w:fill="D9D9D9" w:themeFill="background1" w:themeFillShade="D9"/>
            <w:vAlign w:val="center"/>
          </w:tcPr>
          <w:p w14:paraId="684A8FF4" w14:textId="5A90CD65" w:rsidR="006D4768" w:rsidRPr="00E97741" w:rsidRDefault="006D4768" w:rsidP="006D4768">
            <w:pPr>
              <w:jc w:val="center"/>
              <w:rPr>
                <w:rFonts w:ascii="Arial" w:hAnsi="Arial" w:cs="Arial"/>
              </w:rPr>
            </w:pPr>
          </w:p>
        </w:tc>
        <w:tc>
          <w:tcPr>
            <w:tcW w:w="1239" w:type="dxa"/>
            <w:shd w:val="clear" w:color="auto" w:fill="D9D9D9" w:themeFill="background1" w:themeFillShade="D9"/>
            <w:vAlign w:val="center"/>
          </w:tcPr>
          <w:p w14:paraId="0F8164E7" w14:textId="61405160" w:rsidR="006D4768" w:rsidRDefault="006D4768" w:rsidP="006D4768">
            <w:pPr>
              <w:jc w:val="center"/>
              <w:rPr>
                <w:rFonts w:ascii="Arial" w:hAnsi="Arial" w:cs="Arial"/>
              </w:rPr>
            </w:pPr>
          </w:p>
        </w:tc>
      </w:tr>
      <w:tr w:rsidR="006D4768" w14:paraId="7155F4AC" w14:textId="77777777" w:rsidTr="007A0828">
        <w:trPr>
          <w:trHeight w:val="288"/>
        </w:trPr>
        <w:tc>
          <w:tcPr>
            <w:tcW w:w="3593" w:type="dxa"/>
            <w:vMerge/>
            <w:vAlign w:val="center"/>
          </w:tcPr>
          <w:p w14:paraId="4F6AB4A0" w14:textId="77777777" w:rsidR="006D4768" w:rsidRPr="00E97741" w:rsidRDefault="006D4768" w:rsidP="006D4768">
            <w:pPr>
              <w:pStyle w:val="ListParagraph"/>
              <w:numPr>
                <w:ilvl w:val="0"/>
                <w:numId w:val="9"/>
              </w:numPr>
              <w:tabs>
                <w:tab w:val="left" w:pos="2985"/>
              </w:tabs>
              <w:rPr>
                <w:rFonts w:ascii="Arial" w:hAnsi="Arial" w:cs="Arial"/>
              </w:rPr>
            </w:pPr>
          </w:p>
        </w:tc>
        <w:tc>
          <w:tcPr>
            <w:tcW w:w="902" w:type="dxa"/>
            <w:shd w:val="clear" w:color="auto" w:fill="FFFFFF" w:themeFill="background1"/>
            <w:vAlign w:val="center"/>
          </w:tcPr>
          <w:p w14:paraId="4BA02B13" w14:textId="77777777" w:rsidR="006D4768" w:rsidRPr="00C51307" w:rsidRDefault="006D4768" w:rsidP="006D4768">
            <w:pPr>
              <w:jc w:val="center"/>
              <w:rPr>
                <w:rFonts w:ascii="Arial" w:hAnsi="Arial" w:cs="Arial"/>
                <w:i/>
              </w:rPr>
            </w:pPr>
            <w:r w:rsidRPr="00C51307">
              <w:rPr>
                <w:rFonts w:ascii="Arial" w:hAnsi="Arial" w:cs="Arial"/>
                <w:i/>
              </w:rPr>
              <w:t>target</w:t>
            </w:r>
          </w:p>
        </w:tc>
        <w:tc>
          <w:tcPr>
            <w:tcW w:w="1056" w:type="dxa"/>
            <w:shd w:val="clear" w:color="auto" w:fill="FFFFFF" w:themeFill="background1"/>
            <w:vAlign w:val="center"/>
          </w:tcPr>
          <w:p w14:paraId="21ACC2F3" w14:textId="77777777" w:rsidR="006D4768" w:rsidRPr="00C51307" w:rsidRDefault="006D4768" w:rsidP="006D4768">
            <w:pPr>
              <w:jc w:val="center"/>
              <w:rPr>
                <w:rFonts w:ascii="Arial" w:hAnsi="Arial" w:cs="Arial"/>
                <w:i/>
              </w:rPr>
            </w:pPr>
            <w:r w:rsidRPr="00C51307">
              <w:rPr>
                <w:rFonts w:ascii="Arial" w:hAnsi="Arial" w:cs="Arial"/>
                <w:i/>
              </w:rPr>
              <w:t>Minimum of annually</w:t>
            </w:r>
          </w:p>
          <w:p w14:paraId="5AA166A5" w14:textId="7BBF992C" w:rsidR="006D4768" w:rsidRPr="00C51307" w:rsidRDefault="006D4768" w:rsidP="006D4768">
            <w:pPr>
              <w:jc w:val="center"/>
              <w:rPr>
                <w:rFonts w:ascii="Arial" w:hAnsi="Arial" w:cs="Arial"/>
                <w:i/>
              </w:rPr>
            </w:pPr>
            <w:r w:rsidRPr="00C51307">
              <w:rPr>
                <w:rFonts w:ascii="Arial" w:hAnsi="Arial" w:cs="Arial"/>
                <w:i/>
              </w:rPr>
              <w:t xml:space="preserve"> (1 per year)</w:t>
            </w:r>
          </w:p>
        </w:tc>
        <w:tc>
          <w:tcPr>
            <w:tcW w:w="1067" w:type="dxa"/>
            <w:shd w:val="clear" w:color="auto" w:fill="FFFFFF" w:themeFill="background1"/>
            <w:vAlign w:val="center"/>
          </w:tcPr>
          <w:p w14:paraId="00643655" w14:textId="77777777" w:rsidR="006D4768" w:rsidRPr="00C51307" w:rsidRDefault="006D4768" w:rsidP="006D4768">
            <w:pPr>
              <w:jc w:val="center"/>
              <w:rPr>
                <w:rFonts w:ascii="Arial" w:hAnsi="Arial" w:cs="Arial"/>
                <w:i/>
              </w:rPr>
            </w:pPr>
            <w:r w:rsidRPr="00C51307">
              <w:rPr>
                <w:rFonts w:ascii="Arial" w:hAnsi="Arial" w:cs="Arial"/>
                <w:i/>
              </w:rPr>
              <w:t xml:space="preserve">Minimum of annually </w:t>
            </w:r>
          </w:p>
          <w:p w14:paraId="7CEBB39C" w14:textId="1F850C69" w:rsidR="006D4768" w:rsidRPr="00C51307" w:rsidRDefault="006D4768" w:rsidP="006D4768">
            <w:pPr>
              <w:jc w:val="center"/>
              <w:rPr>
                <w:rFonts w:ascii="Arial" w:hAnsi="Arial" w:cs="Arial"/>
                <w:i/>
              </w:rPr>
            </w:pPr>
            <w:r w:rsidRPr="00C51307">
              <w:rPr>
                <w:rFonts w:ascii="Arial" w:hAnsi="Arial" w:cs="Arial"/>
                <w:i/>
              </w:rPr>
              <w:t>(1 per year)</w:t>
            </w:r>
          </w:p>
        </w:tc>
        <w:tc>
          <w:tcPr>
            <w:tcW w:w="1067" w:type="dxa"/>
            <w:shd w:val="clear" w:color="auto" w:fill="FFFFFF" w:themeFill="background1"/>
            <w:vAlign w:val="center"/>
          </w:tcPr>
          <w:p w14:paraId="4E39CE18" w14:textId="77777777" w:rsidR="006D4768" w:rsidRPr="00C51307" w:rsidRDefault="006D4768" w:rsidP="006D4768">
            <w:pPr>
              <w:jc w:val="center"/>
              <w:rPr>
                <w:rFonts w:ascii="Arial" w:hAnsi="Arial" w:cs="Arial"/>
                <w:i/>
              </w:rPr>
            </w:pPr>
            <w:r w:rsidRPr="00C51307">
              <w:rPr>
                <w:rFonts w:ascii="Arial" w:hAnsi="Arial" w:cs="Arial"/>
                <w:i/>
              </w:rPr>
              <w:t xml:space="preserve">Minimum of annually </w:t>
            </w:r>
          </w:p>
          <w:p w14:paraId="7956688C" w14:textId="1AA44E8E" w:rsidR="006D4768" w:rsidRPr="00C51307" w:rsidRDefault="006D4768" w:rsidP="006D4768">
            <w:pPr>
              <w:jc w:val="center"/>
              <w:rPr>
                <w:rFonts w:ascii="Arial" w:hAnsi="Arial" w:cs="Arial"/>
                <w:i/>
              </w:rPr>
            </w:pPr>
            <w:r w:rsidRPr="00C51307">
              <w:rPr>
                <w:rFonts w:ascii="Arial" w:hAnsi="Arial" w:cs="Arial"/>
                <w:i/>
              </w:rPr>
              <w:t>(1 per year)</w:t>
            </w:r>
          </w:p>
        </w:tc>
        <w:tc>
          <w:tcPr>
            <w:tcW w:w="1156" w:type="dxa"/>
            <w:shd w:val="clear" w:color="auto" w:fill="FFFFFF" w:themeFill="background1"/>
            <w:vAlign w:val="center"/>
          </w:tcPr>
          <w:p w14:paraId="2C665D47" w14:textId="77777777" w:rsidR="006D4768" w:rsidRPr="00C51307" w:rsidRDefault="006D4768" w:rsidP="006D4768">
            <w:pPr>
              <w:jc w:val="center"/>
              <w:rPr>
                <w:rFonts w:ascii="Arial" w:hAnsi="Arial" w:cs="Arial"/>
                <w:i/>
              </w:rPr>
            </w:pPr>
            <w:r w:rsidRPr="00C51307">
              <w:rPr>
                <w:rFonts w:ascii="Arial" w:hAnsi="Arial" w:cs="Arial"/>
                <w:i/>
              </w:rPr>
              <w:t xml:space="preserve">Minimum of annually </w:t>
            </w:r>
          </w:p>
          <w:p w14:paraId="02F5ACE3" w14:textId="6E152F67" w:rsidR="006D4768" w:rsidRPr="00C51307" w:rsidRDefault="006D4768" w:rsidP="006D4768">
            <w:pPr>
              <w:jc w:val="center"/>
              <w:rPr>
                <w:rFonts w:ascii="Arial" w:hAnsi="Arial" w:cs="Arial"/>
                <w:i/>
              </w:rPr>
            </w:pPr>
            <w:r w:rsidRPr="00C51307">
              <w:rPr>
                <w:rFonts w:ascii="Arial" w:hAnsi="Arial" w:cs="Arial"/>
                <w:i/>
              </w:rPr>
              <w:t>(1 per year)</w:t>
            </w:r>
          </w:p>
        </w:tc>
        <w:tc>
          <w:tcPr>
            <w:tcW w:w="1239" w:type="dxa"/>
            <w:shd w:val="clear" w:color="auto" w:fill="FFFFFF" w:themeFill="background1"/>
            <w:vAlign w:val="center"/>
          </w:tcPr>
          <w:p w14:paraId="25F634D7" w14:textId="2C682B25" w:rsidR="006D4768" w:rsidRPr="00C51307" w:rsidRDefault="006D4768" w:rsidP="006D4768">
            <w:pPr>
              <w:jc w:val="center"/>
              <w:rPr>
                <w:rFonts w:ascii="Arial" w:hAnsi="Arial" w:cs="Arial"/>
                <w:i/>
              </w:rPr>
            </w:pPr>
          </w:p>
        </w:tc>
      </w:tr>
      <w:tr w:rsidR="006D4768" w14:paraId="7161BE72" w14:textId="77777777" w:rsidTr="007A0828">
        <w:trPr>
          <w:trHeight w:val="288"/>
        </w:trPr>
        <w:tc>
          <w:tcPr>
            <w:tcW w:w="3593" w:type="dxa"/>
            <w:vMerge w:val="restart"/>
            <w:vAlign w:val="center"/>
          </w:tcPr>
          <w:p w14:paraId="09984FCB" w14:textId="77777777" w:rsidR="006D4768" w:rsidRPr="00E97741" w:rsidRDefault="006D4768" w:rsidP="006D4768">
            <w:pPr>
              <w:pStyle w:val="ListParagraph"/>
              <w:numPr>
                <w:ilvl w:val="0"/>
                <w:numId w:val="9"/>
              </w:numPr>
              <w:rPr>
                <w:rFonts w:ascii="Arial" w:hAnsi="Arial" w:cs="Arial"/>
                <w:bCs/>
              </w:rPr>
            </w:pPr>
            <w:r w:rsidRPr="00E97741">
              <w:rPr>
                <w:rFonts w:ascii="Arial" w:hAnsi="Arial" w:cs="Arial"/>
              </w:rPr>
              <w:t>Attempted contact and hearing notification for all known victims.</w:t>
            </w:r>
          </w:p>
        </w:tc>
        <w:tc>
          <w:tcPr>
            <w:tcW w:w="902" w:type="dxa"/>
            <w:shd w:val="clear" w:color="auto" w:fill="D9D9D9" w:themeFill="background1" w:themeFillShade="D9"/>
            <w:vAlign w:val="center"/>
          </w:tcPr>
          <w:p w14:paraId="3339C20A" w14:textId="77777777" w:rsidR="006D4768" w:rsidRPr="00C51307" w:rsidRDefault="006D4768" w:rsidP="006D4768">
            <w:pPr>
              <w:jc w:val="center"/>
              <w:rPr>
                <w:rFonts w:ascii="Arial" w:hAnsi="Arial" w:cs="Arial"/>
              </w:rPr>
            </w:pPr>
            <w:r w:rsidRPr="00C51307">
              <w:rPr>
                <w:rFonts w:ascii="Arial" w:hAnsi="Arial" w:cs="Arial"/>
              </w:rPr>
              <w:t>actual</w:t>
            </w:r>
          </w:p>
        </w:tc>
        <w:tc>
          <w:tcPr>
            <w:tcW w:w="1056" w:type="dxa"/>
            <w:shd w:val="clear" w:color="auto" w:fill="D9D9D9" w:themeFill="background1" w:themeFillShade="D9"/>
            <w:vAlign w:val="center"/>
          </w:tcPr>
          <w:p w14:paraId="49D5C250" w14:textId="3DC86E9D" w:rsidR="006D4768" w:rsidRPr="00C51307" w:rsidRDefault="006D4768" w:rsidP="006D4768">
            <w:pPr>
              <w:jc w:val="center"/>
              <w:rPr>
                <w:rFonts w:ascii="Arial" w:hAnsi="Arial" w:cs="Arial"/>
              </w:rPr>
            </w:pPr>
            <w:r w:rsidRPr="00C51307">
              <w:rPr>
                <w:rFonts w:ascii="Arial" w:hAnsi="Arial" w:cs="Arial"/>
              </w:rPr>
              <w:t>100%</w:t>
            </w:r>
          </w:p>
        </w:tc>
        <w:tc>
          <w:tcPr>
            <w:tcW w:w="1067" w:type="dxa"/>
            <w:shd w:val="clear" w:color="auto" w:fill="D9D9D9" w:themeFill="background1" w:themeFillShade="D9"/>
            <w:vAlign w:val="center"/>
          </w:tcPr>
          <w:p w14:paraId="288C583F" w14:textId="4D4861F7" w:rsidR="006D4768" w:rsidRPr="00C51307" w:rsidRDefault="006D4768" w:rsidP="006D4768">
            <w:pPr>
              <w:jc w:val="center"/>
              <w:rPr>
                <w:rFonts w:ascii="Arial" w:hAnsi="Arial" w:cs="Arial"/>
              </w:rPr>
            </w:pPr>
            <w:r w:rsidRPr="00C51307">
              <w:rPr>
                <w:rFonts w:ascii="Arial" w:hAnsi="Arial" w:cs="Arial"/>
              </w:rPr>
              <w:t>100%</w:t>
            </w:r>
          </w:p>
        </w:tc>
        <w:tc>
          <w:tcPr>
            <w:tcW w:w="1067" w:type="dxa"/>
            <w:shd w:val="clear" w:color="auto" w:fill="D9D9D9" w:themeFill="background1" w:themeFillShade="D9"/>
            <w:vAlign w:val="center"/>
          </w:tcPr>
          <w:p w14:paraId="2B2232EB" w14:textId="6CE30DE7" w:rsidR="006D4768" w:rsidRPr="00C51307" w:rsidRDefault="006D4768" w:rsidP="006D4768">
            <w:pPr>
              <w:jc w:val="center"/>
              <w:rPr>
                <w:rFonts w:ascii="Arial" w:hAnsi="Arial" w:cs="Arial"/>
              </w:rPr>
            </w:pPr>
            <w:r w:rsidRPr="00C51307">
              <w:rPr>
                <w:rFonts w:ascii="Arial" w:hAnsi="Arial" w:cs="Arial"/>
              </w:rPr>
              <w:t>100%</w:t>
            </w:r>
          </w:p>
        </w:tc>
        <w:tc>
          <w:tcPr>
            <w:tcW w:w="1156" w:type="dxa"/>
            <w:shd w:val="clear" w:color="auto" w:fill="D9D9D9" w:themeFill="background1" w:themeFillShade="D9"/>
            <w:vAlign w:val="center"/>
          </w:tcPr>
          <w:p w14:paraId="5A082687" w14:textId="4A87E609" w:rsidR="006D4768" w:rsidRPr="00C51307" w:rsidRDefault="006D4768" w:rsidP="006D4768">
            <w:pPr>
              <w:jc w:val="center"/>
              <w:rPr>
                <w:rFonts w:ascii="Arial" w:hAnsi="Arial" w:cs="Arial"/>
              </w:rPr>
            </w:pPr>
          </w:p>
        </w:tc>
        <w:tc>
          <w:tcPr>
            <w:tcW w:w="1239" w:type="dxa"/>
            <w:shd w:val="clear" w:color="auto" w:fill="D9D9D9" w:themeFill="background1" w:themeFillShade="D9"/>
            <w:vAlign w:val="center"/>
          </w:tcPr>
          <w:p w14:paraId="05BAFBFD" w14:textId="5BA1FD81" w:rsidR="006D4768" w:rsidRPr="00C51307" w:rsidRDefault="006D4768" w:rsidP="006D4768">
            <w:pPr>
              <w:jc w:val="center"/>
              <w:rPr>
                <w:rFonts w:ascii="Arial" w:hAnsi="Arial" w:cs="Arial"/>
              </w:rPr>
            </w:pPr>
          </w:p>
        </w:tc>
      </w:tr>
      <w:tr w:rsidR="006D4768" w14:paraId="18EBE04B" w14:textId="77777777" w:rsidTr="007A0828">
        <w:trPr>
          <w:trHeight w:val="288"/>
        </w:trPr>
        <w:tc>
          <w:tcPr>
            <w:tcW w:w="3593" w:type="dxa"/>
            <w:vMerge/>
            <w:vAlign w:val="center"/>
          </w:tcPr>
          <w:p w14:paraId="4DD41BB1" w14:textId="77777777" w:rsidR="006D4768" w:rsidRPr="00E97741" w:rsidRDefault="006D4768" w:rsidP="006D4768">
            <w:pPr>
              <w:pStyle w:val="ListParagraph"/>
              <w:numPr>
                <w:ilvl w:val="0"/>
                <w:numId w:val="9"/>
              </w:numPr>
              <w:tabs>
                <w:tab w:val="left" w:pos="2985"/>
              </w:tabs>
              <w:rPr>
                <w:rFonts w:ascii="Arial" w:hAnsi="Arial" w:cs="Arial"/>
              </w:rPr>
            </w:pPr>
          </w:p>
        </w:tc>
        <w:tc>
          <w:tcPr>
            <w:tcW w:w="902" w:type="dxa"/>
            <w:shd w:val="clear" w:color="auto" w:fill="FFFFFF" w:themeFill="background1"/>
            <w:vAlign w:val="center"/>
          </w:tcPr>
          <w:p w14:paraId="5D372DF1" w14:textId="77777777" w:rsidR="006D4768" w:rsidRPr="00C51307" w:rsidRDefault="006D4768" w:rsidP="006D4768">
            <w:pPr>
              <w:jc w:val="center"/>
              <w:rPr>
                <w:rFonts w:ascii="Arial" w:hAnsi="Arial" w:cs="Arial"/>
                <w:i/>
              </w:rPr>
            </w:pPr>
            <w:r w:rsidRPr="00C51307">
              <w:rPr>
                <w:rFonts w:ascii="Arial" w:hAnsi="Arial" w:cs="Arial"/>
                <w:i/>
              </w:rPr>
              <w:t>target</w:t>
            </w:r>
          </w:p>
        </w:tc>
        <w:tc>
          <w:tcPr>
            <w:tcW w:w="1056" w:type="dxa"/>
            <w:shd w:val="clear" w:color="auto" w:fill="FFFFFF" w:themeFill="background1"/>
            <w:vAlign w:val="center"/>
          </w:tcPr>
          <w:p w14:paraId="28EA4BD2" w14:textId="5F344C0F" w:rsidR="006D4768" w:rsidRPr="00C51307" w:rsidRDefault="006D4768" w:rsidP="006D4768">
            <w:pPr>
              <w:jc w:val="center"/>
              <w:rPr>
                <w:rFonts w:ascii="Arial" w:hAnsi="Arial" w:cs="Arial"/>
                <w:i/>
              </w:rPr>
            </w:pPr>
            <w:r w:rsidRPr="00C51307">
              <w:rPr>
                <w:rFonts w:ascii="Arial" w:hAnsi="Arial" w:cs="Arial"/>
                <w:i/>
              </w:rPr>
              <w:t>100%</w:t>
            </w:r>
          </w:p>
        </w:tc>
        <w:tc>
          <w:tcPr>
            <w:tcW w:w="1067" w:type="dxa"/>
            <w:shd w:val="clear" w:color="auto" w:fill="FFFFFF" w:themeFill="background1"/>
            <w:vAlign w:val="center"/>
          </w:tcPr>
          <w:p w14:paraId="3F6B85E4" w14:textId="7456BE0D" w:rsidR="006D4768" w:rsidRPr="00C51307" w:rsidRDefault="006D4768" w:rsidP="006D4768">
            <w:pPr>
              <w:jc w:val="center"/>
              <w:rPr>
                <w:rFonts w:ascii="Arial" w:hAnsi="Arial" w:cs="Arial"/>
                <w:i/>
              </w:rPr>
            </w:pPr>
            <w:r w:rsidRPr="00C51307">
              <w:rPr>
                <w:rFonts w:ascii="Arial" w:hAnsi="Arial" w:cs="Arial"/>
                <w:i/>
              </w:rPr>
              <w:t>100%</w:t>
            </w:r>
          </w:p>
        </w:tc>
        <w:tc>
          <w:tcPr>
            <w:tcW w:w="1067" w:type="dxa"/>
            <w:shd w:val="clear" w:color="auto" w:fill="FFFFFF" w:themeFill="background1"/>
            <w:vAlign w:val="center"/>
          </w:tcPr>
          <w:p w14:paraId="1AFC4410" w14:textId="3EC5FA6D" w:rsidR="006D4768" w:rsidRPr="00C51307" w:rsidRDefault="006D4768" w:rsidP="006D4768">
            <w:pPr>
              <w:jc w:val="center"/>
              <w:rPr>
                <w:rFonts w:ascii="Arial" w:hAnsi="Arial" w:cs="Arial"/>
                <w:i/>
              </w:rPr>
            </w:pPr>
            <w:r w:rsidRPr="00C51307">
              <w:rPr>
                <w:rFonts w:ascii="Arial" w:hAnsi="Arial" w:cs="Arial"/>
                <w:i/>
              </w:rPr>
              <w:t>100%</w:t>
            </w:r>
          </w:p>
        </w:tc>
        <w:tc>
          <w:tcPr>
            <w:tcW w:w="1156" w:type="dxa"/>
            <w:shd w:val="clear" w:color="auto" w:fill="FFFFFF" w:themeFill="background1"/>
            <w:vAlign w:val="center"/>
          </w:tcPr>
          <w:p w14:paraId="5ACBD12F" w14:textId="4C24EB42" w:rsidR="006D4768" w:rsidRPr="00C51307" w:rsidRDefault="006D4768" w:rsidP="006D4768">
            <w:pPr>
              <w:jc w:val="center"/>
              <w:rPr>
                <w:rFonts w:ascii="Arial" w:hAnsi="Arial" w:cs="Arial"/>
                <w:i/>
              </w:rPr>
            </w:pPr>
            <w:r w:rsidRPr="00C51307">
              <w:rPr>
                <w:rFonts w:ascii="Arial" w:hAnsi="Arial" w:cs="Arial"/>
                <w:i/>
              </w:rPr>
              <w:t>100%</w:t>
            </w:r>
          </w:p>
        </w:tc>
        <w:tc>
          <w:tcPr>
            <w:tcW w:w="1239" w:type="dxa"/>
            <w:shd w:val="clear" w:color="auto" w:fill="FFFFFF" w:themeFill="background1"/>
            <w:vAlign w:val="center"/>
          </w:tcPr>
          <w:p w14:paraId="5824DAD4" w14:textId="3D8F8CFE" w:rsidR="006D4768" w:rsidRPr="00C51307" w:rsidRDefault="006D4768" w:rsidP="006D4768">
            <w:pPr>
              <w:jc w:val="center"/>
              <w:rPr>
                <w:rFonts w:ascii="Arial" w:hAnsi="Arial" w:cs="Arial"/>
                <w:i/>
              </w:rPr>
            </w:pPr>
          </w:p>
        </w:tc>
      </w:tr>
      <w:tr w:rsidR="006D4768" w14:paraId="4E78B061" w14:textId="77777777" w:rsidTr="007A0828">
        <w:trPr>
          <w:trHeight w:val="305"/>
        </w:trPr>
        <w:tc>
          <w:tcPr>
            <w:tcW w:w="3593" w:type="dxa"/>
            <w:vMerge w:val="restart"/>
            <w:vAlign w:val="center"/>
          </w:tcPr>
          <w:p w14:paraId="2C085897" w14:textId="77777777" w:rsidR="006D4768" w:rsidRPr="00054F06" w:rsidRDefault="006D4768" w:rsidP="006D4768">
            <w:pPr>
              <w:pStyle w:val="ListParagraph"/>
              <w:numPr>
                <w:ilvl w:val="0"/>
                <w:numId w:val="9"/>
              </w:numPr>
              <w:rPr>
                <w:rFonts w:ascii="Arial" w:hAnsi="Arial" w:cs="Arial"/>
                <w:bCs/>
              </w:rPr>
            </w:pPr>
            <w:r w:rsidRPr="00054F06">
              <w:rPr>
                <w:rFonts w:ascii="Arial" w:hAnsi="Arial" w:cs="Arial"/>
              </w:rPr>
              <w:t>Collaborate with victim services providers and attend training</w:t>
            </w:r>
          </w:p>
        </w:tc>
        <w:tc>
          <w:tcPr>
            <w:tcW w:w="902" w:type="dxa"/>
            <w:shd w:val="clear" w:color="auto" w:fill="D9D9D9" w:themeFill="background1" w:themeFillShade="D9"/>
            <w:vAlign w:val="center"/>
          </w:tcPr>
          <w:p w14:paraId="573B6D4C" w14:textId="77777777" w:rsidR="006D4768" w:rsidRPr="00C51307" w:rsidRDefault="006D4768" w:rsidP="006D4768">
            <w:pPr>
              <w:jc w:val="center"/>
              <w:rPr>
                <w:rFonts w:ascii="Arial" w:hAnsi="Arial" w:cs="Arial"/>
              </w:rPr>
            </w:pPr>
            <w:r w:rsidRPr="00C51307">
              <w:rPr>
                <w:rFonts w:ascii="Arial" w:hAnsi="Arial" w:cs="Arial"/>
              </w:rPr>
              <w:t>actual</w:t>
            </w:r>
          </w:p>
        </w:tc>
        <w:tc>
          <w:tcPr>
            <w:tcW w:w="1056" w:type="dxa"/>
            <w:shd w:val="clear" w:color="auto" w:fill="D9D9D9" w:themeFill="background1" w:themeFillShade="D9"/>
            <w:vAlign w:val="center"/>
          </w:tcPr>
          <w:p w14:paraId="1DDCF1A6" w14:textId="3F621DA4" w:rsidR="006D4768" w:rsidRPr="00C51307" w:rsidRDefault="006D4768" w:rsidP="006D4768">
            <w:pPr>
              <w:jc w:val="center"/>
              <w:rPr>
                <w:rFonts w:ascii="Arial" w:hAnsi="Arial" w:cs="Arial"/>
              </w:rPr>
            </w:pPr>
            <w:r w:rsidRPr="00C51307">
              <w:rPr>
                <w:rFonts w:ascii="Arial" w:hAnsi="Arial" w:cs="Arial"/>
              </w:rPr>
              <w:t>6</w:t>
            </w:r>
          </w:p>
        </w:tc>
        <w:tc>
          <w:tcPr>
            <w:tcW w:w="1067" w:type="dxa"/>
            <w:shd w:val="clear" w:color="auto" w:fill="D9D9D9" w:themeFill="background1" w:themeFillShade="D9"/>
            <w:vAlign w:val="center"/>
          </w:tcPr>
          <w:p w14:paraId="402F3C81" w14:textId="3217EE2D" w:rsidR="006D4768" w:rsidRPr="00C51307" w:rsidRDefault="006D4768" w:rsidP="006D4768">
            <w:pPr>
              <w:jc w:val="center"/>
              <w:rPr>
                <w:rFonts w:ascii="Arial" w:hAnsi="Arial" w:cs="Arial"/>
              </w:rPr>
            </w:pPr>
            <w:r w:rsidRPr="00C51307">
              <w:rPr>
                <w:rFonts w:ascii="Arial" w:hAnsi="Arial" w:cs="Arial"/>
              </w:rPr>
              <w:t>6</w:t>
            </w:r>
          </w:p>
        </w:tc>
        <w:tc>
          <w:tcPr>
            <w:tcW w:w="1067" w:type="dxa"/>
            <w:shd w:val="clear" w:color="auto" w:fill="D9D9D9" w:themeFill="background1" w:themeFillShade="D9"/>
            <w:vAlign w:val="center"/>
          </w:tcPr>
          <w:p w14:paraId="6F30FA7A" w14:textId="5B1906C4" w:rsidR="006D4768" w:rsidRPr="00C51307" w:rsidRDefault="006D4768" w:rsidP="006D4768">
            <w:pPr>
              <w:jc w:val="center"/>
              <w:rPr>
                <w:rFonts w:ascii="Arial" w:hAnsi="Arial" w:cs="Arial"/>
              </w:rPr>
            </w:pPr>
            <w:r w:rsidRPr="00C51307">
              <w:rPr>
                <w:rFonts w:ascii="Arial" w:hAnsi="Arial" w:cs="Arial"/>
              </w:rPr>
              <w:t>6</w:t>
            </w:r>
          </w:p>
        </w:tc>
        <w:tc>
          <w:tcPr>
            <w:tcW w:w="1156" w:type="dxa"/>
            <w:shd w:val="clear" w:color="auto" w:fill="D9D9D9" w:themeFill="background1" w:themeFillShade="D9"/>
            <w:vAlign w:val="center"/>
          </w:tcPr>
          <w:p w14:paraId="4505FD73" w14:textId="74CBD3C3" w:rsidR="006D4768" w:rsidRPr="00C51307" w:rsidRDefault="006D4768" w:rsidP="006D4768">
            <w:pPr>
              <w:jc w:val="center"/>
              <w:rPr>
                <w:rFonts w:ascii="Arial" w:hAnsi="Arial" w:cs="Arial"/>
              </w:rPr>
            </w:pPr>
          </w:p>
        </w:tc>
        <w:tc>
          <w:tcPr>
            <w:tcW w:w="1239" w:type="dxa"/>
            <w:shd w:val="clear" w:color="auto" w:fill="D9D9D9" w:themeFill="background1" w:themeFillShade="D9"/>
            <w:vAlign w:val="center"/>
          </w:tcPr>
          <w:p w14:paraId="11D90A9C" w14:textId="7AA9FAD4" w:rsidR="006D4768" w:rsidRPr="00C51307" w:rsidRDefault="006D4768" w:rsidP="006D4768">
            <w:pPr>
              <w:jc w:val="center"/>
              <w:rPr>
                <w:rFonts w:ascii="Arial" w:hAnsi="Arial" w:cs="Arial"/>
              </w:rPr>
            </w:pPr>
          </w:p>
        </w:tc>
      </w:tr>
      <w:tr w:rsidR="006D4768" w14:paraId="3AEA43E4" w14:textId="77777777" w:rsidTr="007A0828">
        <w:trPr>
          <w:trHeight w:val="288"/>
        </w:trPr>
        <w:tc>
          <w:tcPr>
            <w:tcW w:w="3593" w:type="dxa"/>
            <w:vMerge/>
          </w:tcPr>
          <w:p w14:paraId="07134B70" w14:textId="77777777" w:rsidR="006D4768" w:rsidRPr="00054F06" w:rsidRDefault="006D4768" w:rsidP="006D4768">
            <w:pPr>
              <w:pStyle w:val="ListParagraph"/>
              <w:numPr>
                <w:ilvl w:val="0"/>
                <w:numId w:val="9"/>
              </w:numPr>
              <w:tabs>
                <w:tab w:val="left" w:pos="2985"/>
              </w:tabs>
              <w:ind w:left="342"/>
              <w:rPr>
                <w:rFonts w:ascii="Arial" w:hAnsi="Arial" w:cs="Arial"/>
              </w:rPr>
            </w:pPr>
          </w:p>
        </w:tc>
        <w:tc>
          <w:tcPr>
            <w:tcW w:w="902" w:type="dxa"/>
            <w:shd w:val="clear" w:color="auto" w:fill="FFFFFF" w:themeFill="background1"/>
            <w:vAlign w:val="center"/>
          </w:tcPr>
          <w:p w14:paraId="0A41C522" w14:textId="77777777" w:rsidR="006D4768" w:rsidRPr="00C51307" w:rsidRDefault="006D4768" w:rsidP="006D4768">
            <w:pPr>
              <w:jc w:val="center"/>
              <w:rPr>
                <w:rFonts w:ascii="Arial" w:hAnsi="Arial" w:cs="Arial"/>
                <w:i/>
              </w:rPr>
            </w:pPr>
            <w:r w:rsidRPr="00C51307">
              <w:rPr>
                <w:rFonts w:ascii="Arial" w:hAnsi="Arial" w:cs="Arial"/>
                <w:i/>
              </w:rPr>
              <w:t>target</w:t>
            </w:r>
          </w:p>
        </w:tc>
        <w:tc>
          <w:tcPr>
            <w:tcW w:w="1056" w:type="dxa"/>
            <w:shd w:val="clear" w:color="auto" w:fill="FFFFFF" w:themeFill="background1"/>
            <w:vAlign w:val="center"/>
          </w:tcPr>
          <w:p w14:paraId="18345ABB" w14:textId="3C8F2D63" w:rsidR="006D4768" w:rsidRPr="00C51307" w:rsidRDefault="006D4768" w:rsidP="006D4768">
            <w:pPr>
              <w:jc w:val="center"/>
              <w:rPr>
                <w:rFonts w:ascii="Arial" w:hAnsi="Arial" w:cs="Arial"/>
                <w:i/>
              </w:rPr>
            </w:pPr>
            <w:r w:rsidRPr="00C51307">
              <w:rPr>
                <w:rFonts w:ascii="Arial" w:hAnsi="Arial" w:cs="Arial"/>
                <w:i/>
              </w:rPr>
              <w:t>6 per year</w:t>
            </w:r>
          </w:p>
        </w:tc>
        <w:tc>
          <w:tcPr>
            <w:tcW w:w="1067" w:type="dxa"/>
            <w:shd w:val="clear" w:color="auto" w:fill="FFFFFF" w:themeFill="background1"/>
            <w:vAlign w:val="center"/>
          </w:tcPr>
          <w:p w14:paraId="2B89864F" w14:textId="5BCCFE76" w:rsidR="006D4768" w:rsidRPr="00C51307" w:rsidRDefault="006D4768" w:rsidP="006D4768">
            <w:pPr>
              <w:jc w:val="center"/>
              <w:rPr>
                <w:rFonts w:ascii="Arial" w:hAnsi="Arial" w:cs="Arial"/>
                <w:i/>
              </w:rPr>
            </w:pPr>
            <w:r w:rsidRPr="00C51307">
              <w:rPr>
                <w:rFonts w:ascii="Arial" w:hAnsi="Arial" w:cs="Arial"/>
                <w:i/>
              </w:rPr>
              <w:t>6 per year</w:t>
            </w:r>
          </w:p>
        </w:tc>
        <w:tc>
          <w:tcPr>
            <w:tcW w:w="1067" w:type="dxa"/>
            <w:shd w:val="clear" w:color="auto" w:fill="FFFFFF" w:themeFill="background1"/>
            <w:vAlign w:val="center"/>
          </w:tcPr>
          <w:p w14:paraId="55F25E63" w14:textId="624AEA5A" w:rsidR="006D4768" w:rsidRPr="00C51307" w:rsidRDefault="006D4768" w:rsidP="006D4768">
            <w:pPr>
              <w:jc w:val="center"/>
              <w:rPr>
                <w:rFonts w:ascii="Arial" w:hAnsi="Arial" w:cs="Arial"/>
                <w:i/>
              </w:rPr>
            </w:pPr>
            <w:r w:rsidRPr="00C51307">
              <w:rPr>
                <w:rFonts w:ascii="Arial" w:hAnsi="Arial" w:cs="Arial"/>
                <w:i/>
              </w:rPr>
              <w:t>6 per year</w:t>
            </w:r>
          </w:p>
        </w:tc>
        <w:tc>
          <w:tcPr>
            <w:tcW w:w="1156" w:type="dxa"/>
            <w:shd w:val="clear" w:color="auto" w:fill="FFFFFF" w:themeFill="background1"/>
            <w:vAlign w:val="center"/>
          </w:tcPr>
          <w:p w14:paraId="4E1BE610" w14:textId="6F0D77B4" w:rsidR="006D4768" w:rsidRPr="00C51307" w:rsidRDefault="006D4768" w:rsidP="006D4768">
            <w:pPr>
              <w:jc w:val="center"/>
              <w:rPr>
                <w:rFonts w:ascii="Arial" w:hAnsi="Arial" w:cs="Arial"/>
                <w:i/>
              </w:rPr>
            </w:pPr>
            <w:r w:rsidRPr="00C51307">
              <w:rPr>
                <w:rFonts w:ascii="Arial" w:hAnsi="Arial" w:cs="Arial"/>
                <w:i/>
              </w:rPr>
              <w:t>6 per year</w:t>
            </w:r>
          </w:p>
        </w:tc>
        <w:tc>
          <w:tcPr>
            <w:tcW w:w="1239" w:type="dxa"/>
            <w:shd w:val="clear" w:color="auto" w:fill="FFFFFF" w:themeFill="background1"/>
            <w:vAlign w:val="center"/>
          </w:tcPr>
          <w:p w14:paraId="1F55D572" w14:textId="0CA8BF99" w:rsidR="006D4768" w:rsidRPr="00C51307" w:rsidRDefault="006D4768" w:rsidP="006D4768">
            <w:pPr>
              <w:jc w:val="center"/>
              <w:rPr>
                <w:rFonts w:ascii="Arial" w:hAnsi="Arial" w:cs="Arial"/>
                <w:i/>
              </w:rPr>
            </w:pPr>
          </w:p>
        </w:tc>
      </w:tr>
    </w:tbl>
    <w:p w14:paraId="2788A084" w14:textId="77777777" w:rsidR="007C366D" w:rsidRDefault="007C366D" w:rsidP="00A144C9">
      <w:pPr>
        <w:jc w:val="both"/>
        <w:rPr>
          <w:rFonts w:ascii="Arial" w:hAnsi="Arial" w:cs="Arial"/>
          <w:b/>
          <w:bCs/>
          <w:i/>
          <w:iCs/>
          <w:sz w:val="24"/>
          <w:szCs w:val="24"/>
        </w:rPr>
      </w:pPr>
    </w:p>
    <w:p w14:paraId="6A3C7ED9" w14:textId="6EBF8928" w:rsidR="002134DF" w:rsidRPr="00C51307" w:rsidRDefault="007C366D" w:rsidP="00A144C9">
      <w:pPr>
        <w:jc w:val="both"/>
        <w:rPr>
          <w:rFonts w:ascii="Arial" w:hAnsi="Arial" w:cs="Arial"/>
          <w:i/>
          <w:iCs/>
          <w:sz w:val="18"/>
          <w:szCs w:val="18"/>
        </w:rPr>
      </w:pPr>
      <w:bookmarkStart w:id="2" w:name="_Hlk80716138"/>
      <w:r w:rsidRPr="00C51307">
        <w:rPr>
          <w:rFonts w:ascii="Arial" w:hAnsi="Arial" w:cs="Arial"/>
          <w:b/>
          <w:bCs/>
          <w:i/>
          <w:iCs/>
          <w:sz w:val="18"/>
          <w:szCs w:val="18"/>
        </w:rPr>
        <w:lastRenderedPageBreak/>
        <w:t>*</w:t>
      </w:r>
      <w:r w:rsidRPr="00C51307">
        <w:rPr>
          <w:rFonts w:ascii="Arial" w:hAnsi="Arial" w:cs="Arial"/>
          <w:i/>
          <w:iCs/>
          <w:sz w:val="18"/>
          <w:szCs w:val="18"/>
        </w:rPr>
        <w:t>Average time between arrest and revocation hearing includes requests for continuance by offenders who wish to resolve new criminal charges prior to a revocation hearing. Requesting a continuance is a right of the offender to maintain due process and in their best interest to avoid self-incrimination during proceedings.</w:t>
      </w:r>
    </w:p>
    <w:bookmarkEnd w:id="2"/>
    <w:p w14:paraId="32930CE4" w14:textId="77777777" w:rsidR="007C366D" w:rsidRDefault="007C366D" w:rsidP="00A144C9">
      <w:pPr>
        <w:jc w:val="both"/>
        <w:rPr>
          <w:rFonts w:ascii="Arial" w:hAnsi="Arial" w:cs="Arial"/>
          <w:b/>
          <w:bCs/>
          <w:sz w:val="24"/>
          <w:szCs w:val="24"/>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613C5C" w:rsidRPr="006628EE" w14:paraId="5E1CF708" w14:textId="77777777" w:rsidTr="00D504F3">
        <w:trPr>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5C03C289" w14:textId="69617EFE" w:rsidR="00613C5C" w:rsidRDefault="00613C5C" w:rsidP="00F15A6A">
            <w:pPr>
              <w:jc w:val="center"/>
              <w:rPr>
                <w:rFonts w:ascii="Arial" w:hAnsi="Arial" w:cs="Arial"/>
                <w:b/>
                <w:bCs/>
              </w:rPr>
            </w:pPr>
            <w:r w:rsidRPr="00100F57">
              <w:rPr>
                <w:rFonts w:ascii="Arial" w:hAnsi="Arial" w:cs="Arial"/>
                <w:b/>
                <w:bCs/>
              </w:rPr>
              <w:t>For More Information Contact</w:t>
            </w:r>
            <w:r w:rsidR="00FA7407">
              <w:rPr>
                <w:rFonts w:ascii="Arial" w:hAnsi="Arial" w:cs="Arial"/>
                <w:b/>
                <w:bCs/>
              </w:rPr>
              <w:t>:</w:t>
            </w:r>
          </w:p>
          <w:p w14:paraId="5C51C1CB" w14:textId="77777777" w:rsidR="007A0828" w:rsidRPr="00100F57" w:rsidRDefault="007A0828" w:rsidP="00F15A6A">
            <w:pPr>
              <w:jc w:val="center"/>
              <w:rPr>
                <w:rFonts w:ascii="Arial" w:hAnsi="Arial" w:cs="Arial"/>
              </w:rPr>
            </w:pPr>
          </w:p>
          <w:p w14:paraId="15EB391D" w14:textId="77777777" w:rsidR="00FA7407" w:rsidRDefault="00A92D07" w:rsidP="007A0828">
            <w:pPr>
              <w:jc w:val="center"/>
              <w:rPr>
                <w:rFonts w:ascii="Arial" w:hAnsi="Arial" w:cs="Arial"/>
              </w:rPr>
            </w:pPr>
            <w:r>
              <w:rPr>
                <w:rFonts w:ascii="Arial" w:hAnsi="Arial" w:cs="Arial"/>
              </w:rPr>
              <w:t>Ashley Dowell</w:t>
            </w:r>
          </w:p>
          <w:p w14:paraId="3442A111" w14:textId="77777777" w:rsidR="004F6A13" w:rsidRDefault="00613C5C" w:rsidP="007A0828">
            <w:pPr>
              <w:jc w:val="center"/>
              <w:rPr>
                <w:rFonts w:ascii="Arial" w:hAnsi="Arial" w:cs="Arial"/>
              </w:rPr>
            </w:pPr>
            <w:r w:rsidRPr="00100F57">
              <w:rPr>
                <w:rFonts w:ascii="Arial" w:hAnsi="Arial" w:cs="Arial"/>
              </w:rPr>
              <w:t>Executive Director</w:t>
            </w:r>
          </w:p>
          <w:p w14:paraId="5C644936" w14:textId="10364ACB" w:rsidR="00C82334" w:rsidRPr="00100F57" w:rsidRDefault="00C82334" w:rsidP="007A0828">
            <w:pPr>
              <w:jc w:val="center"/>
              <w:rPr>
                <w:rFonts w:ascii="Arial" w:hAnsi="Arial" w:cs="Arial"/>
              </w:rPr>
            </w:pPr>
            <w:r>
              <w:rPr>
                <w:rFonts w:ascii="Arial" w:hAnsi="Arial" w:cs="Arial"/>
              </w:rPr>
              <w:t>Commission of Pardons and Parole</w:t>
            </w:r>
          </w:p>
          <w:p w14:paraId="0E597449" w14:textId="77777777" w:rsidR="00613C5C" w:rsidRPr="00100F57" w:rsidRDefault="00613C5C" w:rsidP="007A0828">
            <w:pPr>
              <w:jc w:val="center"/>
              <w:rPr>
                <w:rFonts w:ascii="Arial" w:hAnsi="Arial" w:cs="Arial"/>
              </w:rPr>
            </w:pPr>
            <w:r w:rsidRPr="00100F57">
              <w:rPr>
                <w:rFonts w:ascii="Arial" w:hAnsi="Arial" w:cs="Arial"/>
              </w:rPr>
              <w:t>3056 Elder Street</w:t>
            </w:r>
          </w:p>
          <w:p w14:paraId="18CEDBEE" w14:textId="77777777" w:rsidR="00613C5C" w:rsidRPr="00100F57" w:rsidRDefault="00613C5C" w:rsidP="007A0828">
            <w:pPr>
              <w:jc w:val="center"/>
              <w:rPr>
                <w:rFonts w:ascii="Arial" w:hAnsi="Arial" w:cs="Arial"/>
              </w:rPr>
            </w:pPr>
            <w:r w:rsidRPr="00100F57">
              <w:rPr>
                <w:rFonts w:ascii="Arial" w:hAnsi="Arial" w:cs="Arial"/>
              </w:rPr>
              <w:t>Boise, Idaho 83705</w:t>
            </w:r>
          </w:p>
          <w:p w14:paraId="52D7F0E8" w14:textId="0F6F340E" w:rsidR="00613C5C" w:rsidRPr="00100F57" w:rsidRDefault="00613C5C" w:rsidP="007A0828">
            <w:pPr>
              <w:jc w:val="center"/>
              <w:rPr>
                <w:rFonts w:ascii="Arial" w:hAnsi="Arial" w:cs="Arial"/>
              </w:rPr>
            </w:pPr>
            <w:r w:rsidRPr="00100F57">
              <w:rPr>
                <w:rFonts w:ascii="Arial" w:hAnsi="Arial" w:cs="Arial"/>
              </w:rPr>
              <w:t>Phone: (208) 334-2520</w:t>
            </w:r>
          </w:p>
          <w:p w14:paraId="16EEB185" w14:textId="47847BB0" w:rsidR="00A144C9" w:rsidRPr="006628EE" w:rsidRDefault="00613C5C" w:rsidP="007A0828">
            <w:pPr>
              <w:jc w:val="center"/>
              <w:rPr>
                <w:rFonts w:ascii="Arial" w:hAnsi="Arial" w:cs="Arial"/>
                <w:sz w:val="16"/>
                <w:szCs w:val="16"/>
                <w:lang w:val="fr-FR"/>
              </w:rPr>
            </w:pPr>
            <w:r w:rsidRPr="00100F57">
              <w:rPr>
                <w:rFonts w:ascii="Arial" w:hAnsi="Arial" w:cs="Arial"/>
              </w:rPr>
              <w:t xml:space="preserve">E-mail:  </w:t>
            </w:r>
            <w:hyperlink r:id="rId11" w:history="1">
              <w:r w:rsidR="00A92D07">
                <w:rPr>
                  <w:rStyle w:val="Hyperlink"/>
                  <w:rFonts w:ascii="Arial" w:hAnsi="Arial" w:cs="Arial"/>
                </w:rPr>
                <w:t>adowell@idoc.idaho.gov</w:t>
              </w:r>
            </w:hyperlink>
          </w:p>
        </w:tc>
      </w:tr>
    </w:tbl>
    <w:p w14:paraId="183DE532" w14:textId="77777777" w:rsidR="00613C5C" w:rsidRPr="00D46F57" w:rsidRDefault="00613C5C" w:rsidP="004F6A13">
      <w:pPr>
        <w:rPr>
          <w:rFonts w:ascii="Arial" w:hAnsi="Arial" w:cs="Arial"/>
        </w:rPr>
      </w:pPr>
    </w:p>
    <w:sectPr w:rsidR="00613C5C" w:rsidRPr="00D46F57" w:rsidSect="004F6A13">
      <w:headerReference w:type="default" r:id="rId12"/>
      <w:footerReference w:type="default" r:id="rId13"/>
      <w:headerReference w:type="first" r:id="rId14"/>
      <w:pgSz w:w="12240" w:h="15840"/>
      <w:pgMar w:top="1440" w:right="1440" w:bottom="1440"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7B48" w14:textId="77777777" w:rsidR="00C25FD1" w:rsidRDefault="00C25FD1" w:rsidP="00C34522">
      <w:r>
        <w:separator/>
      </w:r>
    </w:p>
  </w:endnote>
  <w:endnote w:type="continuationSeparator" w:id="0">
    <w:p w14:paraId="230A0722" w14:textId="77777777" w:rsidR="00C25FD1" w:rsidRDefault="00C25FD1" w:rsidP="00C3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596479"/>
      <w:docPartObj>
        <w:docPartGallery w:val="Page Numbers (Bottom of Page)"/>
        <w:docPartUnique/>
      </w:docPartObj>
    </w:sdtPr>
    <w:sdtEndPr>
      <w:rPr>
        <w:noProof/>
      </w:rPr>
    </w:sdtEndPr>
    <w:sdtContent>
      <w:p w14:paraId="32A1C102" w14:textId="77777777" w:rsidR="00C25FD1" w:rsidRPr="000B70C6" w:rsidRDefault="00C25FD1" w:rsidP="00B72ACD">
        <w:pPr>
          <w:pStyle w:val="Footer"/>
          <w:tabs>
            <w:tab w:val="clear" w:pos="4680"/>
            <w:tab w:val="clear" w:pos="9360"/>
            <w:tab w:val="right" w:pos="10080"/>
          </w:tabs>
          <w:rPr>
            <w:rFonts w:ascii="Arial" w:hAnsi="Arial" w:cs="Arial"/>
          </w:rPr>
        </w:pPr>
      </w:p>
      <w:p w14:paraId="02762E4A" w14:textId="77777777" w:rsidR="00C25FD1" w:rsidRPr="00127299" w:rsidRDefault="00C25FD1" w:rsidP="00B72ACD">
        <w:pPr>
          <w:pStyle w:val="Footer"/>
          <w:tabs>
            <w:tab w:val="clear" w:pos="4680"/>
            <w:tab w:val="clear" w:pos="9360"/>
            <w:tab w:val="right" w:pos="10080"/>
          </w:tabs>
          <w:rPr>
            <w:rFonts w:ascii="Arial" w:hAnsi="Arial" w:cs="Arial"/>
          </w:rPr>
        </w:pPr>
        <w:r>
          <w:rPr>
            <w:rFonts w:ascii="Arial" w:hAnsi="Arial" w:cs="Arial"/>
          </w:rPr>
          <w:t xml:space="preserve">State of Idaho </w:t>
        </w:r>
        <w:r w:rsidRPr="00741318">
          <w:rPr>
            <w:rFonts w:ascii="Arial" w:hAnsi="Arial" w:cs="Arial"/>
            <w:color w:val="FFFFFF" w:themeColor="background1"/>
          </w:rPr>
          <w:t>Do not delete this text</w:t>
        </w:r>
        <w:r>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5</w:t>
        </w:r>
        <w:r>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8D553" w14:textId="77777777" w:rsidR="00C25FD1" w:rsidRDefault="00C25FD1" w:rsidP="00C34522">
      <w:r>
        <w:separator/>
      </w:r>
    </w:p>
  </w:footnote>
  <w:footnote w:type="continuationSeparator" w:id="0">
    <w:p w14:paraId="79143E62" w14:textId="77777777" w:rsidR="00C25FD1" w:rsidRDefault="00C25FD1" w:rsidP="00C3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ayout w:type="fixed"/>
      <w:tblLook w:val="0000" w:firstRow="0" w:lastRow="0" w:firstColumn="0" w:lastColumn="0" w:noHBand="0" w:noVBand="0"/>
    </w:tblPr>
    <w:tblGrid>
      <w:gridCol w:w="10080"/>
    </w:tblGrid>
    <w:tr w:rsidR="00C25FD1" w:rsidRPr="00B72ACD" w14:paraId="1CC7187F" w14:textId="77777777" w:rsidTr="00A144C9">
      <w:tc>
        <w:tcPr>
          <w:tcW w:w="10080" w:type="dxa"/>
          <w:shd w:val="clear" w:color="auto" w:fill="000080"/>
        </w:tcPr>
        <w:p w14:paraId="2D3D1E7B" w14:textId="77777777" w:rsidR="00C25FD1" w:rsidRPr="00B72ACD" w:rsidRDefault="00C25FD1" w:rsidP="00FF33D6">
          <w:pPr>
            <w:tabs>
              <w:tab w:val="right" w:pos="9852"/>
            </w:tabs>
            <w:rPr>
              <w:rFonts w:ascii="Arial" w:hAnsi="Arial"/>
              <w:color w:val="FFFFFF"/>
              <w:sz w:val="24"/>
              <w:szCs w:val="24"/>
            </w:rPr>
          </w:pPr>
          <w:r>
            <w:rPr>
              <w:rFonts w:ascii="Arial" w:hAnsi="Arial"/>
              <w:b/>
              <w:noProof/>
              <w:color w:val="FFFFFF"/>
              <w:sz w:val="24"/>
              <w:szCs w:val="24"/>
            </w:rPr>
            <w:t>Pardons and Parole, Commission of</w:t>
          </w:r>
          <w:r w:rsidRPr="00B72ACD">
            <w:rPr>
              <w:rFonts w:ascii="Arial" w:hAnsi="Arial"/>
              <w:b/>
              <w:color w:val="FFFFFF"/>
              <w:sz w:val="24"/>
              <w:szCs w:val="24"/>
            </w:rPr>
            <w:tab/>
          </w:r>
          <w:r w:rsidRPr="00B72ACD">
            <w:rPr>
              <w:rFonts w:ascii="Arial" w:hAnsi="Arial"/>
              <w:color w:val="FFFFFF"/>
              <w:sz w:val="24"/>
              <w:szCs w:val="24"/>
            </w:rPr>
            <w:t>Performance Report</w:t>
          </w:r>
        </w:p>
      </w:tc>
    </w:tr>
    <w:tr w:rsidR="00C25FD1" w:rsidRPr="00B72ACD" w14:paraId="2AAD663B" w14:textId="77777777" w:rsidTr="00A144C9">
      <w:trPr>
        <w:trHeight w:hRule="exact" w:val="90"/>
      </w:trPr>
      <w:tc>
        <w:tcPr>
          <w:tcW w:w="10080" w:type="dxa"/>
          <w:tcBorders>
            <w:top w:val="nil"/>
            <w:bottom w:val="single" w:sz="4" w:space="0" w:color="auto"/>
          </w:tcBorders>
        </w:tcPr>
        <w:p w14:paraId="1D038260" w14:textId="77777777" w:rsidR="00C25FD1" w:rsidRPr="00B72ACD" w:rsidRDefault="00C25FD1" w:rsidP="00185350">
          <w:pPr>
            <w:rPr>
              <w:sz w:val="24"/>
              <w:szCs w:val="24"/>
            </w:rPr>
          </w:pPr>
        </w:p>
      </w:tc>
    </w:tr>
    <w:tr w:rsidR="00C25FD1" w:rsidRPr="00B72ACD" w14:paraId="49B1DD9C" w14:textId="77777777" w:rsidTr="00A144C9">
      <w:tc>
        <w:tcPr>
          <w:tcW w:w="10080" w:type="dxa"/>
          <w:tcBorders>
            <w:top w:val="single" w:sz="4" w:space="0" w:color="auto"/>
            <w:bottom w:val="nil"/>
          </w:tcBorders>
          <w:shd w:val="clear" w:color="auto" w:fill="000080"/>
        </w:tcPr>
        <w:p w14:paraId="5937B89A" w14:textId="77777777" w:rsidR="00C25FD1" w:rsidRPr="00B72ACD" w:rsidRDefault="00C25FD1" w:rsidP="00185350">
          <w:pPr>
            <w:rPr>
              <w:sz w:val="24"/>
              <w:szCs w:val="24"/>
            </w:rPr>
          </w:pPr>
        </w:p>
      </w:tc>
    </w:tr>
  </w:tbl>
  <w:p w14:paraId="478F9891" w14:textId="77777777" w:rsidR="00C25FD1" w:rsidRPr="00B72ACD" w:rsidRDefault="00C25FD1" w:rsidP="00B72ACD">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2DC6" w14:textId="77777777" w:rsidR="00C25FD1" w:rsidRPr="006628EE" w:rsidRDefault="00C25FD1" w:rsidP="006628EE">
    <w:pPr>
      <w:tabs>
        <w:tab w:val="center" w:pos="4320"/>
        <w:tab w:val="right" w:pos="8640"/>
      </w:tabs>
      <w:spacing w:after="600"/>
      <w:rPr>
        <w:sz w:val="24"/>
      </w:rPr>
    </w:pPr>
    <w:r>
      <w:rPr>
        <w:noProof/>
        <w:sz w:val="24"/>
      </w:rPr>
      <mc:AlternateContent>
        <mc:Choice Requires="wpg">
          <w:drawing>
            <wp:anchor distT="0" distB="0" distL="114300" distR="114300" simplePos="0" relativeHeight="251658240" behindDoc="0" locked="0" layoutInCell="0" allowOverlap="1" wp14:anchorId="1B3CBFEF" wp14:editId="049BEBF3">
              <wp:simplePos x="0" y="0"/>
              <wp:positionH relativeFrom="column">
                <wp:posOffset>-647700</wp:posOffset>
              </wp:positionH>
              <wp:positionV relativeFrom="paragraph">
                <wp:posOffset>-276225</wp:posOffset>
              </wp:positionV>
              <wp:extent cx="7267575" cy="752475"/>
              <wp:effectExtent l="19050" t="19050" r="1905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7575" cy="752475"/>
                        <a:chOff x="450" y="285"/>
                        <a:chExt cx="11445" cy="1185"/>
                      </a:xfrm>
                    </wpg:grpSpPr>
                    <wps:wsp>
                      <wps:cNvPr id="2" name="Rectangle 2"/>
                      <wps:cNvSpPr>
                        <a:spLocks noChangeArrowheads="1"/>
                      </wps:cNvSpPr>
                      <wps:spPr bwMode="auto">
                        <a:xfrm>
                          <a:off x="450" y="285"/>
                          <a:ext cx="11445" cy="840"/>
                        </a:xfrm>
                        <a:prstGeom prst="rect">
                          <a:avLst/>
                        </a:prstGeom>
                        <a:solidFill>
                          <a:srgbClr val="1308A0"/>
                        </a:solidFill>
                        <a:ln w="381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3" name="Text Box 3"/>
                      <wps:cNvSpPr txBox="1">
                        <a:spLocks noChangeArrowheads="1"/>
                      </wps:cNvSpPr>
                      <wps:spPr bwMode="auto">
                        <a:xfrm>
                          <a:off x="1470" y="750"/>
                          <a:ext cx="10260" cy="720"/>
                        </a:xfrm>
                        <a:prstGeom prst="rect">
                          <a:avLst/>
                        </a:prstGeom>
                        <a:solidFill>
                          <a:srgbClr val="7F7F7F"/>
                        </a:solidFill>
                        <a:ln w="28575">
                          <a:solidFill>
                            <a:srgbClr val="000000"/>
                          </a:solidFill>
                          <a:miter lim="800000"/>
                          <a:headEnd/>
                          <a:tailEnd/>
                        </a:ln>
                      </wps:spPr>
                      <wps:txbx>
                        <w:txbxContent>
                          <w:p w14:paraId="6CB77EA0" w14:textId="77777777" w:rsidR="00C25FD1" w:rsidRDefault="00C25FD1" w:rsidP="006628EE">
                            <w:pPr>
                              <w:shd w:val="clear" w:color="auto" w:fill="808080"/>
                              <w:rPr>
                                <w:b/>
                                <w:color w:val="FFFFFF"/>
                                <w:sz w:val="22"/>
                              </w:rPr>
                            </w:pPr>
                            <w:r>
                              <w:rPr>
                                <w:rFonts w:ascii="Lucida Sans Unicode" w:hAnsi="Lucida Sans Unicode"/>
                                <w:color w:val="FFFFFF"/>
                                <w:sz w:val="36"/>
                              </w:rPr>
                              <w:t>Pardons and Parole, Commission of</w:t>
                            </w:r>
                            <w:r>
                              <w:rPr>
                                <w:rFonts w:ascii="Lucida Sans Unicode" w:hAnsi="Lucida Sans Unicode"/>
                                <w:b/>
                                <w:color w:val="FFFFFF"/>
                                <w:sz w:val="36"/>
                              </w:rPr>
                              <w:t xml:space="preserve">   </w:t>
                            </w:r>
                            <w:r>
                              <w:rPr>
                                <w:rFonts w:ascii="Lucida Sans Unicode" w:hAnsi="Lucida Sans Unicode"/>
                                <w:color w:val="FFFFFF"/>
                              </w:rPr>
                              <w:t>Performance Measurement Report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CBFEF" id="Group 1" o:spid="_x0000_s1026" style="position:absolute;margin-left:-51pt;margin-top:-21.75pt;width:572.25pt;height:59.25pt;z-index:251658240" coordorigin="450,285" coordsize="11445,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" o:allowincell="f">
              <v:rect id="Rectangle 2" o:spid="_x0000_s1027" style="position:absolute;left:450;top:285;width:1144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" fillcolor="#1308a0" strokeweight="3pt">
                <v:shadow color="#243f60" opacity=".5" offset="1pt"/>
              </v:rect>
              <v:shapetype id="_x0000_t202" coordsize="21600,21600" o:spt="202" path="m,l,21600r21600,l21600,xe">
                <v:stroke joinstyle="miter"/>
                <v:path gradientshapeok="t" o:connecttype="rect"/>
              </v:shapetype>
              <v:shape id="Text Box 3" o:spid="_x0000_s1028" type="#_x0000_t202" style="position:absolute;left:1470;top:750;width:10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" fillcolor="#7f7f7f" strokeweight="2.25pt">
                <v:textbox>
                  <w:txbxContent>
                    <w:p w14:paraId="6CB77EA0" w14:textId="77777777" w:rsidR="00C25FD1" w:rsidRDefault="00C25FD1" w:rsidP="006628EE">
                      <w:pPr>
                        <w:shd w:val="clear" w:color="auto" w:fill="808080"/>
                        <w:rPr>
                          <w:b/>
                          <w:color w:val="FFFFFF"/>
                          <w:sz w:val="22"/>
                        </w:rPr>
                      </w:pPr>
                      <w:r>
                        <w:rPr>
                          <w:rFonts w:ascii="Lucida Sans Unicode" w:hAnsi="Lucida Sans Unicode"/>
                          <w:color w:val="FFFFFF"/>
                          <w:sz w:val="36"/>
                        </w:rPr>
                        <w:t>Pardons and Parole, Commission of</w:t>
                      </w:r>
                      <w:r>
                        <w:rPr>
                          <w:rFonts w:ascii="Lucida Sans Unicode" w:hAnsi="Lucida Sans Unicode"/>
                          <w:b/>
                          <w:color w:val="FFFFFF"/>
                          <w:sz w:val="36"/>
                        </w:rPr>
                        <w:t xml:space="preserve">   </w:t>
                      </w:r>
                      <w:r>
                        <w:rPr>
                          <w:rFonts w:ascii="Lucida Sans Unicode" w:hAnsi="Lucida Sans Unicode"/>
                          <w:color w:val="FFFFFF"/>
                        </w:rPr>
                        <w:t>Performance Measurement Report</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A38"/>
    <w:multiLevelType w:val="hybridMultilevel"/>
    <w:tmpl w:val="AF165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F7B3E"/>
    <w:multiLevelType w:val="hybridMultilevel"/>
    <w:tmpl w:val="DFB824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3864AFA"/>
    <w:multiLevelType w:val="hybridMultilevel"/>
    <w:tmpl w:val="5A7E08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3A7547C5"/>
    <w:multiLevelType w:val="hybridMultilevel"/>
    <w:tmpl w:val="4D786E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2CF0CDF"/>
    <w:multiLevelType w:val="hybridMultilevel"/>
    <w:tmpl w:val="9CEEDCC4"/>
    <w:lvl w:ilvl="0" w:tplc="17BA825C">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B4E1AE4"/>
    <w:multiLevelType w:val="hybridMultilevel"/>
    <w:tmpl w:val="B40C9D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6146772"/>
    <w:multiLevelType w:val="hybridMultilevel"/>
    <w:tmpl w:val="9934E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DE42E9"/>
    <w:multiLevelType w:val="hybridMultilevel"/>
    <w:tmpl w:val="54B639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F0314FE"/>
    <w:multiLevelType w:val="hybridMultilevel"/>
    <w:tmpl w:val="38F8FB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460684768">
    <w:abstractNumId w:val="0"/>
  </w:num>
  <w:num w:numId="2" w16cid:durableId="1100569465">
    <w:abstractNumId w:val="8"/>
  </w:num>
  <w:num w:numId="3" w16cid:durableId="1398673628">
    <w:abstractNumId w:val="7"/>
  </w:num>
  <w:num w:numId="4" w16cid:durableId="545995618">
    <w:abstractNumId w:val="3"/>
  </w:num>
  <w:num w:numId="5" w16cid:durableId="1793943004">
    <w:abstractNumId w:val="6"/>
  </w:num>
  <w:num w:numId="6" w16cid:durableId="365563002">
    <w:abstractNumId w:val="1"/>
  </w:num>
  <w:num w:numId="7" w16cid:durableId="1530944802">
    <w:abstractNumId w:val="5"/>
  </w:num>
  <w:num w:numId="8" w16cid:durableId="566305995">
    <w:abstractNumId w:val="2"/>
  </w:num>
  <w:num w:numId="9" w16cid:durableId="897399047">
    <w:abstractNumId w:val="4"/>
  </w:num>
  <w:num w:numId="10" w16cid:durableId="233323172">
    <w:abstractNumId w:val="0"/>
  </w:num>
  <w:num w:numId="11" w16cid:durableId="4171376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35"/>
    <w:rsid w:val="00007AC2"/>
    <w:rsid w:val="000108B1"/>
    <w:rsid w:val="0001702E"/>
    <w:rsid w:val="00027AE8"/>
    <w:rsid w:val="000421B1"/>
    <w:rsid w:val="00051590"/>
    <w:rsid w:val="0005206E"/>
    <w:rsid w:val="00053261"/>
    <w:rsid w:val="00054F06"/>
    <w:rsid w:val="00056CBB"/>
    <w:rsid w:val="00060219"/>
    <w:rsid w:val="00060279"/>
    <w:rsid w:val="000702D3"/>
    <w:rsid w:val="00073ED1"/>
    <w:rsid w:val="00074FED"/>
    <w:rsid w:val="00075153"/>
    <w:rsid w:val="00077311"/>
    <w:rsid w:val="00087C07"/>
    <w:rsid w:val="00093663"/>
    <w:rsid w:val="000947FD"/>
    <w:rsid w:val="000B188B"/>
    <w:rsid w:val="000B70C6"/>
    <w:rsid w:val="000C67A7"/>
    <w:rsid w:val="000C6CA1"/>
    <w:rsid w:val="000D541C"/>
    <w:rsid w:val="000E228E"/>
    <w:rsid w:val="000E66B1"/>
    <w:rsid w:val="000F12E1"/>
    <w:rsid w:val="00100F57"/>
    <w:rsid w:val="00103C68"/>
    <w:rsid w:val="00104E9E"/>
    <w:rsid w:val="00127299"/>
    <w:rsid w:val="001372E9"/>
    <w:rsid w:val="001415DB"/>
    <w:rsid w:val="00141881"/>
    <w:rsid w:val="0014191E"/>
    <w:rsid w:val="00145855"/>
    <w:rsid w:val="0015415C"/>
    <w:rsid w:val="00160BA1"/>
    <w:rsid w:val="00162EA9"/>
    <w:rsid w:val="00175ED9"/>
    <w:rsid w:val="00177D65"/>
    <w:rsid w:val="00180259"/>
    <w:rsid w:val="001804D3"/>
    <w:rsid w:val="001852D7"/>
    <w:rsid w:val="00185350"/>
    <w:rsid w:val="001926CE"/>
    <w:rsid w:val="00193A89"/>
    <w:rsid w:val="001A380C"/>
    <w:rsid w:val="001A51DC"/>
    <w:rsid w:val="001B38A6"/>
    <w:rsid w:val="001B5420"/>
    <w:rsid w:val="001B5B35"/>
    <w:rsid w:val="001C4EFB"/>
    <w:rsid w:val="001D186A"/>
    <w:rsid w:val="001D1FDF"/>
    <w:rsid w:val="001F1289"/>
    <w:rsid w:val="001F3151"/>
    <w:rsid w:val="00202246"/>
    <w:rsid w:val="002134DF"/>
    <w:rsid w:val="00217213"/>
    <w:rsid w:val="00230A00"/>
    <w:rsid w:val="00235DEE"/>
    <w:rsid w:val="002422CD"/>
    <w:rsid w:val="00252BA4"/>
    <w:rsid w:val="0026078C"/>
    <w:rsid w:val="00267007"/>
    <w:rsid w:val="0028003B"/>
    <w:rsid w:val="00297AF9"/>
    <w:rsid w:val="002A6577"/>
    <w:rsid w:val="002B13FF"/>
    <w:rsid w:val="002B3A99"/>
    <w:rsid w:val="002B3C8F"/>
    <w:rsid w:val="002B5FCB"/>
    <w:rsid w:val="002C1386"/>
    <w:rsid w:val="002C37E0"/>
    <w:rsid w:val="002D4A2F"/>
    <w:rsid w:val="002E1A8A"/>
    <w:rsid w:val="002E1CE9"/>
    <w:rsid w:val="002F05B9"/>
    <w:rsid w:val="002F1C87"/>
    <w:rsid w:val="002F723D"/>
    <w:rsid w:val="00300379"/>
    <w:rsid w:val="003007A0"/>
    <w:rsid w:val="00302025"/>
    <w:rsid w:val="00307CE3"/>
    <w:rsid w:val="00310A4F"/>
    <w:rsid w:val="00310E0A"/>
    <w:rsid w:val="00312EAC"/>
    <w:rsid w:val="00327245"/>
    <w:rsid w:val="00330017"/>
    <w:rsid w:val="00331976"/>
    <w:rsid w:val="003325A6"/>
    <w:rsid w:val="0033401B"/>
    <w:rsid w:val="00336C8C"/>
    <w:rsid w:val="00351A9C"/>
    <w:rsid w:val="003656DF"/>
    <w:rsid w:val="00366013"/>
    <w:rsid w:val="00367635"/>
    <w:rsid w:val="003707A8"/>
    <w:rsid w:val="003761D3"/>
    <w:rsid w:val="003779DA"/>
    <w:rsid w:val="003929A7"/>
    <w:rsid w:val="003A73F9"/>
    <w:rsid w:val="003B133E"/>
    <w:rsid w:val="003B15CA"/>
    <w:rsid w:val="003C6E80"/>
    <w:rsid w:val="003D7AE0"/>
    <w:rsid w:val="003E2C82"/>
    <w:rsid w:val="003E4C4D"/>
    <w:rsid w:val="003E6312"/>
    <w:rsid w:val="003F1EA3"/>
    <w:rsid w:val="003F2B28"/>
    <w:rsid w:val="00406AFD"/>
    <w:rsid w:val="00412D83"/>
    <w:rsid w:val="00416D39"/>
    <w:rsid w:val="0041707D"/>
    <w:rsid w:val="004176FE"/>
    <w:rsid w:val="00427DCA"/>
    <w:rsid w:val="004355C6"/>
    <w:rsid w:val="004472D2"/>
    <w:rsid w:val="0045793D"/>
    <w:rsid w:val="004626A3"/>
    <w:rsid w:val="00481179"/>
    <w:rsid w:val="00494EA9"/>
    <w:rsid w:val="004A1836"/>
    <w:rsid w:val="004A7FC8"/>
    <w:rsid w:val="004B39AC"/>
    <w:rsid w:val="004D0275"/>
    <w:rsid w:val="004D1C96"/>
    <w:rsid w:val="004E11B0"/>
    <w:rsid w:val="004E53DB"/>
    <w:rsid w:val="004F11B0"/>
    <w:rsid w:val="004F6A13"/>
    <w:rsid w:val="00500835"/>
    <w:rsid w:val="0050398E"/>
    <w:rsid w:val="0051359D"/>
    <w:rsid w:val="00520118"/>
    <w:rsid w:val="00536E8C"/>
    <w:rsid w:val="005426E2"/>
    <w:rsid w:val="00542A62"/>
    <w:rsid w:val="00542E8B"/>
    <w:rsid w:val="00544899"/>
    <w:rsid w:val="00546BB4"/>
    <w:rsid w:val="00546F59"/>
    <w:rsid w:val="005521B4"/>
    <w:rsid w:val="00553C72"/>
    <w:rsid w:val="00554487"/>
    <w:rsid w:val="00554DCC"/>
    <w:rsid w:val="005606F1"/>
    <w:rsid w:val="005779DF"/>
    <w:rsid w:val="00582F75"/>
    <w:rsid w:val="00583884"/>
    <w:rsid w:val="00586FB8"/>
    <w:rsid w:val="005B1D51"/>
    <w:rsid w:val="005B7552"/>
    <w:rsid w:val="005C2E4B"/>
    <w:rsid w:val="005C6083"/>
    <w:rsid w:val="005D391D"/>
    <w:rsid w:val="005D42F5"/>
    <w:rsid w:val="005D5994"/>
    <w:rsid w:val="005E7C06"/>
    <w:rsid w:val="005E7C5B"/>
    <w:rsid w:val="005E7DA7"/>
    <w:rsid w:val="005F3A49"/>
    <w:rsid w:val="005F4ED8"/>
    <w:rsid w:val="006135F4"/>
    <w:rsid w:val="00613C5C"/>
    <w:rsid w:val="006145FC"/>
    <w:rsid w:val="0062405E"/>
    <w:rsid w:val="00627A81"/>
    <w:rsid w:val="00632474"/>
    <w:rsid w:val="0063540A"/>
    <w:rsid w:val="0063760D"/>
    <w:rsid w:val="00645774"/>
    <w:rsid w:val="006628EE"/>
    <w:rsid w:val="006673CB"/>
    <w:rsid w:val="00673857"/>
    <w:rsid w:val="00675685"/>
    <w:rsid w:val="0068569C"/>
    <w:rsid w:val="00696DF6"/>
    <w:rsid w:val="006A7896"/>
    <w:rsid w:val="006B44B9"/>
    <w:rsid w:val="006B4623"/>
    <w:rsid w:val="006B5781"/>
    <w:rsid w:val="006C205F"/>
    <w:rsid w:val="006C3FD1"/>
    <w:rsid w:val="006C754C"/>
    <w:rsid w:val="006D1772"/>
    <w:rsid w:val="006D4768"/>
    <w:rsid w:val="006D6FF3"/>
    <w:rsid w:val="006E053F"/>
    <w:rsid w:val="006E295E"/>
    <w:rsid w:val="006E3F6B"/>
    <w:rsid w:val="006E5F91"/>
    <w:rsid w:val="006F130D"/>
    <w:rsid w:val="00704479"/>
    <w:rsid w:val="007060F6"/>
    <w:rsid w:val="007063CF"/>
    <w:rsid w:val="00706C8F"/>
    <w:rsid w:val="007170DF"/>
    <w:rsid w:val="00736D28"/>
    <w:rsid w:val="00741318"/>
    <w:rsid w:val="0075317E"/>
    <w:rsid w:val="0076771F"/>
    <w:rsid w:val="007750C2"/>
    <w:rsid w:val="00777BFA"/>
    <w:rsid w:val="007846D8"/>
    <w:rsid w:val="007879FB"/>
    <w:rsid w:val="00790D85"/>
    <w:rsid w:val="0079310B"/>
    <w:rsid w:val="00793203"/>
    <w:rsid w:val="00794529"/>
    <w:rsid w:val="007A0828"/>
    <w:rsid w:val="007A0A24"/>
    <w:rsid w:val="007A3807"/>
    <w:rsid w:val="007A5F67"/>
    <w:rsid w:val="007B3E40"/>
    <w:rsid w:val="007C2E0D"/>
    <w:rsid w:val="007C366D"/>
    <w:rsid w:val="007E766E"/>
    <w:rsid w:val="007F2A9D"/>
    <w:rsid w:val="007F44BE"/>
    <w:rsid w:val="007F4A10"/>
    <w:rsid w:val="00810903"/>
    <w:rsid w:val="00812A1B"/>
    <w:rsid w:val="00833C8B"/>
    <w:rsid w:val="0083586C"/>
    <w:rsid w:val="008472D7"/>
    <w:rsid w:val="0085376D"/>
    <w:rsid w:val="00853B8E"/>
    <w:rsid w:val="00861EB7"/>
    <w:rsid w:val="00862CF6"/>
    <w:rsid w:val="00862D39"/>
    <w:rsid w:val="008654C2"/>
    <w:rsid w:val="00865B96"/>
    <w:rsid w:val="00890682"/>
    <w:rsid w:val="008948FB"/>
    <w:rsid w:val="00894B2D"/>
    <w:rsid w:val="008A2417"/>
    <w:rsid w:val="008A31DA"/>
    <w:rsid w:val="008B4911"/>
    <w:rsid w:val="008C0C1F"/>
    <w:rsid w:val="008E02BB"/>
    <w:rsid w:val="008E27E5"/>
    <w:rsid w:val="008E7D88"/>
    <w:rsid w:val="00901FBC"/>
    <w:rsid w:val="00903F82"/>
    <w:rsid w:val="00914366"/>
    <w:rsid w:val="009275F5"/>
    <w:rsid w:val="009322A0"/>
    <w:rsid w:val="00933A1C"/>
    <w:rsid w:val="00934533"/>
    <w:rsid w:val="00935186"/>
    <w:rsid w:val="00937693"/>
    <w:rsid w:val="00944212"/>
    <w:rsid w:val="00944CD8"/>
    <w:rsid w:val="00947365"/>
    <w:rsid w:val="00964426"/>
    <w:rsid w:val="00967984"/>
    <w:rsid w:val="0097391B"/>
    <w:rsid w:val="00974817"/>
    <w:rsid w:val="009772E4"/>
    <w:rsid w:val="00982A56"/>
    <w:rsid w:val="009854B8"/>
    <w:rsid w:val="0098796A"/>
    <w:rsid w:val="00991176"/>
    <w:rsid w:val="009A156F"/>
    <w:rsid w:val="009A66AE"/>
    <w:rsid w:val="009B356D"/>
    <w:rsid w:val="009B6933"/>
    <w:rsid w:val="009B6BA6"/>
    <w:rsid w:val="009C2728"/>
    <w:rsid w:val="009C41C2"/>
    <w:rsid w:val="009C64D3"/>
    <w:rsid w:val="009D18B0"/>
    <w:rsid w:val="009D3C2B"/>
    <w:rsid w:val="009D508E"/>
    <w:rsid w:val="009F074F"/>
    <w:rsid w:val="009F1510"/>
    <w:rsid w:val="009F1B0E"/>
    <w:rsid w:val="009F2B8A"/>
    <w:rsid w:val="00A014C8"/>
    <w:rsid w:val="00A0261A"/>
    <w:rsid w:val="00A03B82"/>
    <w:rsid w:val="00A144C9"/>
    <w:rsid w:val="00A201BD"/>
    <w:rsid w:val="00A2396E"/>
    <w:rsid w:val="00A25505"/>
    <w:rsid w:val="00A27621"/>
    <w:rsid w:val="00A368B0"/>
    <w:rsid w:val="00A3776D"/>
    <w:rsid w:val="00A4442F"/>
    <w:rsid w:val="00A462C3"/>
    <w:rsid w:val="00A658FB"/>
    <w:rsid w:val="00A73661"/>
    <w:rsid w:val="00A7564B"/>
    <w:rsid w:val="00A75BEC"/>
    <w:rsid w:val="00A7740F"/>
    <w:rsid w:val="00A77A63"/>
    <w:rsid w:val="00A80263"/>
    <w:rsid w:val="00A80E92"/>
    <w:rsid w:val="00A8333E"/>
    <w:rsid w:val="00A83E80"/>
    <w:rsid w:val="00A84347"/>
    <w:rsid w:val="00A91112"/>
    <w:rsid w:val="00A91F0D"/>
    <w:rsid w:val="00A92D07"/>
    <w:rsid w:val="00A92E26"/>
    <w:rsid w:val="00A94486"/>
    <w:rsid w:val="00AA4A8B"/>
    <w:rsid w:val="00AA7F14"/>
    <w:rsid w:val="00AB4DB5"/>
    <w:rsid w:val="00AB66D2"/>
    <w:rsid w:val="00AC1E8F"/>
    <w:rsid w:val="00AD1756"/>
    <w:rsid w:val="00AD43D3"/>
    <w:rsid w:val="00AD7619"/>
    <w:rsid w:val="00AE04A3"/>
    <w:rsid w:val="00AF7C05"/>
    <w:rsid w:val="00B0426C"/>
    <w:rsid w:val="00B06C16"/>
    <w:rsid w:val="00B2084C"/>
    <w:rsid w:val="00B35916"/>
    <w:rsid w:val="00B42D37"/>
    <w:rsid w:val="00B47E91"/>
    <w:rsid w:val="00B50D14"/>
    <w:rsid w:val="00B50EDE"/>
    <w:rsid w:val="00B511E4"/>
    <w:rsid w:val="00B540D1"/>
    <w:rsid w:val="00B63AAA"/>
    <w:rsid w:val="00B64668"/>
    <w:rsid w:val="00B72ACD"/>
    <w:rsid w:val="00B841E9"/>
    <w:rsid w:val="00BA3D4A"/>
    <w:rsid w:val="00BA5478"/>
    <w:rsid w:val="00BC6946"/>
    <w:rsid w:val="00BC6A1A"/>
    <w:rsid w:val="00BD1564"/>
    <w:rsid w:val="00BD15AC"/>
    <w:rsid w:val="00BE5472"/>
    <w:rsid w:val="00BE6DD3"/>
    <w:rsid w:val="00BF1DC3"/>
    <w:rsid w:val="00BF659F"/>
    <w:rsid w:val="00BF6AFB"/>
    <w:rsid w:val="00C0035D"/>
    <w:rsid w:val="00C01159"/>
    <w:rsid w:val="00C03915"/>
    <w:rsid w:val="00C0607E"/>
    <w:rsid w:val="00C06FA4"/>
    <w:rsid w:val="00C117BE"/>
    <w:rsid w:val="00C22AE9"/>
    <w:rsid w:val="00C22E9F"/>
    <w:rsid w:val="00C25458"/>
    <w:rsid w:val="00C25FD1"/>
    <w:rsid w:val="00C328FF"/>
    <w:rsid w:val="00C34522"/>
    <w:rsid w:val="00C3603B"/>
    <w:rsid w:val="00C44556"/>
    <w:rsid w:val="00C445C2"/>
    <w:rsid w:val="00C46F37"/>
    <w:rsid w:val="00C47BC8"/>
    <w:rsid w:val="00C51307"/>
    <w:rsid w:val="00C53218"/>
    <w:rsid w:val="00C638B1"/>
    <w:rsid w:val="00C77BD9"/>
    <w:rsid w:val="00C81B5D"/>
    <w:rsid w:val="00C82334"/>
    <w:rsid w:val="00C952A9"/>
    <w:rsid w:val="00C95504"/>
    <w:rsid w:val="00C97DDE"/>
    <w:rsid w:val="00CA5B91"/>
    <w:rsid w:val="00CA6358"/>
    <w:rsid w:val="00CB039C"/>
    <w:rsid w:val="00CB7163"/>
    <w:rsid w:val="00CC4F48"/>
    <w:rsid w:val="00CD3F68"/>
    <w:rsid w:val="00CD678C"/>
    <w:rsid w:val="00CE0FC8"/>
    <w:rsid w:val="00D05AFA"/>
    <w:rsid w:val="00D10865"/>
    <w:rsid w:val="00D30BE8"/>
    <w:rsid w:val="00D407E2"/>
    <w:rsid w:val="00D46F57"/>
    <w:rsid w:val="00D504F3"/>
    <w:rsid w:val="00D51543"/>
    <w:rsid w:val="00D51EB6"/>
    <w:rsid w:val="00D772C4"/>
    <w:rsid w:val="00D85B3E"/>
    <w:rsid w:val="00D90A8B"/>
    <w:rsid w:val="00DB6FBE"/>
    <w:rsid w:val="00DB74F7"/>
    <w:rsid w:val="00DC0173"/>
    <w:rsid w:val="00DD7349"/>
    <w:rsid w:val="00DF0C9C"/>
    <w:rsid w:val="00E0694B"/>
    <w:rsid w:val="00E2314A"/>
    <w:rsid w:val="00E24C31"/>
    <w:rsid w:val="00E31F5F"/>
    <w:rsid w:val="00E35EF6"/>
    <w:rsid w:val="00E46C10"/>
    <w:rsid w:val="00E525E9"/>
    <w:rsid w:val="00E6076D"/>
    <w:rsid w:val="00E97741"/>
    <w:rsid w:val="00EA0155"/>
    <w:rsid w:val="00EA3E25"/>
    <w:rsid w:val="00EA7601"/>
    <w:rsid w:val="00EB0F30"/>
    <w:rsid w:val="00EC24F9"/>
    <w:rsid w:val="00EC6B3A"/>
    <w:rsid w:val="00EC6C35"/>
    <w:rsid w:val="00EC72C4"/>
    <w:rsid w:val="00ED0F05"/>
    <w:rsid w:val="00ED1BEB"/>
    <w:rsid w:val="00EE29B6"/>
    <w:rsid w:val="00EE69A3"/>
    <w:rsid w:val="00EF0BB8"/>
    <w:rsid w:val="00EF585A"/>
    <w:rsid w:val="00EF7CC3"/>
    <w:rsid w:val="00F0725A"/>
    <w:rsid w:val="00F15A6A"/>
    <w:rsid w:val="00F33E5B"/>
    <w:rsid w:val="00F34796"/>
    <w:rsid w:val="00F36EB7"/>
    <w:rsid w:val="00F55A42"/>
    <w:rsid w:val="00F6121C"/>
    <w:rsid w:val="00F64A8A"/>
    <w:rsid w:val="00F67DF1"/>
    <w:rsid w:val="00F75735"/>
    <w:rsid w:val="00F7646F"/>
    <w:rsid w:val="00F776D0"/>
    <w:rsid w:val="00F83D19"/>
    <w:rsid w:val="00F87BE0"/>
    <w:rsid w:val="00F92CBD"/>
    <w:rsid w:val="00F93A11"/>
    <w:rsid w:val="00F95518"/>
    <w:rsid w:val="00F9618C"/>
    <w:rsid w:val="00F9669B"/>
    <w:rsid w:val="00F96E21"/>
    <w:rsid w:val="00FA3D2E"/>
    <w:rsid w:val="00FA4B01"/>
    <w:rsid w:val="00FA51D7"/>
    <w:rsid w:val="00FA7407"/>
    <w:rsid w:val="00FB2A97"/>
    <w:rsid w:val="00FC50A3"/>
    <w:rsid w:val="00FD4201"/>
    <w:rsid w:val="00FD4559"/>
    <w:rsid w:val="00FD78B6"/>
    <w:rsid w:val="00FE25FC"/>
    <w:rsid w:val="00FE44B1"/>
    <w:rsid w:val="00FF33D6"/>
    <w:rsid w:val="00FF3B9E"/>
    <w:rsid w:val="00FF4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1088C2D"/>
  <w15:docId w15:val="{BD3F290D-DC61-4B6E-B568-9B2AE87C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56F"/>
  </w:style>
  <w:style w:type="paragraph" w:styleId="Heading1">
    <w:name w:val="heading 1"/>
    <w:basedOn w:val="Normal"/>
    <w:next w:val="Normal"/>
    <w:link w:val="Heading1Char"/>
    <w:qFormat/>
    <w:rsid w:val="009A156F"/>
    <w:pPr>
      <w:keepNext/>
      <w:outlineLvl w:val="0"/>
    </w:pPr>
  </w:style>
  <w:style w:type="paragraph" w:styleId="Heading2">
    <w:name w:val="heading 2"/>
    <w:basedOn w:val="Normal"/>
    <w:next w:val="Normal"/>
    <w:link w:val="Heading2Char"/>
    <w:qFormat/>
    <w:rsid w:val="009A156F"/>
    <w:pPr>
      <w:keepNext/>
      <w:outlineLvl w:val="1"/>
    </w:pPr>
    <w:rPr>
      <w:i/>
    </w:rPr>
  </w:style>
  <w:style w:type="paragraph" w:styleId="Heading3">
    <w:name w:val="heading 3"/>
    <w:basedOn w:val="Normal"/>
    <w:next w:val="Normal"/>
    <w:link w:val="Heading3Char"/>
    <w:qFormat/>
    <w:rsid w:val="009A156F"/>
    <w:pPr>
      <w:keepNext/>
      <w:outlineLvl w:val="2"/>
    </w:pPr>
    <w:rPr>
      <w:b/>
    </w:rPr>
  </w:style>
  <w:style w:type="paragraph" w:styleId="Heading4">
    <w:name w:val="heading 4"/>
    <w:basedOn w:val="Normal"/>
    <w:next w:val="Normal"/>
    <w:link w:val="Heading4Char"/>
    <w:qFormat/>
    <w:rsid w:val="009A156F"/>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156F"/>
  </w:style>
  <w:style w:type="character" w:customStyle="1" w:styleId="Heading2Char">
    <w:name w:val="Heading 2 Char"/>
    <w:basedOn w:val="DefaultParagraphFont"/>
    <w:link w:val="Heading2"/>
    <w:rsid w:val="009A156F"/>
    <w:rPr>
      <w:i/>
    </w:rPr>
  </w:style>
  <w:style w:type="character" w:customStyle="1" w:styleId="Heading3Char">
    <w:name w:val="Heading 3 Char"/>
    <w:basedOn w:val="DefaultParagraphFont"/>
    <w:link w:val="Heading3"/>
    <w:rsid w:val="009A156F"/>
    <w:rPr>
      <w:b/>
    </w:rPr>
  </w:style>
  <w:style w:type="character" w:customStyle="1" w:styleId="Heading4Char">
    <w:name w:val="Heading 4 Char"/>
    <w:basedOn w:val="DefaultParagraphFont"/>
    <w:link w:val="Heading4"/>
    <w:rsid w:val="009A156F"/>
    <w:rPr>
      <w:b/>
      <w:i/>
    </w:rPr>
  </w:style>
  <w:style w:type="paragraph" w:styleId="Title">
    <w:name w:val="Title"/>
    <w:basedOn w:val="Normal"/>
    <w:link w:val="TitleChar"/>
    <w:qFormat/>
    <w:rsid w:val="009A156F"/>
    <w:pPr>
      <w:ind w:left="720" w:firstLine="720"/>
      <w:jc w:val="center"/>
      <w:outlineLvl w:val="0"/>
    </w:pPr>
    <w:rPr>
      <w:b/>
      <w:u w:val="single"/>
    </w:rPr>
  </w:style>
  <w:style w:type="character" w:customStyle="1" w:styleId="TitleChar">
    <w:name w:val="Title Char"/>
    <w:basedOn w:val="DefaultParagraphFont"/>
    <w:link w:val="Title"/>
    <w:rsid w:val="009A156F"/>
    <w:rPr>
      <w:b/>
      <w:u w:val="single"/>
    </w:rPr>
  </w:style>
  <w:style w:type="paragraph" w:styleId="ListParagraph">
    <w:name w:val="List Paragraph"/>
    <w:basedOn w:val="Normal"/>
    <w:uiPriority w:val="34"/>
    <w:qFormat/>
    <w:rsid w:val="00794529"/>
    <w:pPr>
      <w:ind w:left="720"/>
      <w:contextualSpacing/>
    </w:pPr>
  </w:style>
  <w:style w:type="paragraph" w:styleId="Header">
    <w:name w:val="header"/>
    <w:basedOn w:val="Normal"/>
    <w:link w:val="HeaderChar"/>
    <w:unhideWhenUsed/>
    <w:rsid w:val="00C34522"/>
    <w:pPr>
      <w:tabs>
        <w:tab w:val="center" w:pos="4680"/>
        <w:tab w:val="right" w:pos="9360"/>
      </w:tabs>
    </w:pPr>
  </w:style>
  <w:style w:type="character" w:customStyle="1" w:styleId="HeaderChar">
    <w:name w:val="Header Char"/>
    <w:basedOn w:val="DefaultParagraphFont"/>
    <w:link w:val="Header"/>
    <w:uiPriority w:val="99"/>
    <w:rsid w:val="00C34522"/>
  </w:style>
  <w:style w:type="paragraph" w:styleId="Footer">
    <w:name w:val="footer"/>
    <w:basedOn w:val="Normal"/>
    <w:link w:val="FooterChar"/>
    <w:uiPriority w:val="99"/>
    <w:unhideWhenUsed/>
    <w:rsid w:val="00C34522"/>
    <w:pPr>
      <w:tabs>
        <w:tab w:val="center" w:pos="4680"/>
        <w:tab w:val="right" w:pos="9360"/>
      </w:tabs>
    </w:pPr>
  </w:style>
  <w:style w:type="character" w:customStyle="1" w:styleId="FooterChar">
    <w:name w:val="Footer Char"/>
    <w:basedOn w:val="DefaultParagraphFont"/>
    <w:link w:val="Footer"/>
    <w:uiPriority w:val="99"/>
    <w:rsid w:val="00C34522"/>
  </w:style>
  <w:style w:type="paragraph" w:styleId="BalloonText">
    <w:name w:val="Balloon Text"/>
    <w:basedOn w:val="Normal"/>
    <w:link w:val="BalloonTextChar"/>
    <w:uiPriority w:val="99"/>
    <w:semiHidden/>
    <w:unhideWhenUsed/>
    <w:rsid w:val="00C34522"/>
    <w:rPr>
      <w:rFonts w:ascii="Tahoma" w:hAnsi="Tahoma" w:cs="Tahoma"/>
      <w:sz w:val="16"/>
      <w:szCs w:val="16"/>
    </w:rPr>
  </w:style>
  <w:style w:type="character" w:customStyle="1" w:styleId="BalloonTextChar">
    <w:name w:val="Balloon Text Char"/>
    <w:basedOn w:val="DefaultParagraphFont"/>
    <w:link w:val="BalloonText"/>
    <w:uiPriority w:val="99"/>
    <w:semiHidden/>
    <w:rsid w:val="00C34522"/>
    <w:rPr>
      <w:rFonts w:ascii="Tahoma" w:hAnsi="Tahoma" w:cs="Tahoma"/>
      <w:sz w:val="16"/>
      <w:szCs w:val="16"/>
    </w:rPr>
  </w:style>
  <w:style w:type="table" w:styleId="TableGrid">
    <w:name w:val="Table Grid"/>
    <w:basedOn w:val="TableNormal"/>
    <w:uiPriority w:val="1"/>
    <w:rsid w:val="00FE44B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3C5C"/>
    <w:rPr>
      <w:color w:val="0000FF" w:themeColor="hyperlink"/>
      <w:u w:val="single"/>
    </w:rPr>
  </w:style>
  <w:style w:type="character" w:styleId="CommentReference">
    <w:name w:val="annotation reference"/>
    <w:basedOn w:val="DefaultParagraphFont"/>
    <w:uiPriority w:val="99"/>
    <w:semiHidden/>
    <w:unhideWhenUsed/>
    <w:rsid w:val="005606F1"/>
    <w:rPr>
      <w:sz w:val="16"/>
      <w:szCs w:val="16"/>
    </w:rPr>
  </w:style>
  <w:style w:type="paragraph" w:styleId="CommentText">
    <w:name w:val="annotation text"/>
    <w:basedOn w:val="Normal"/>
    <w:link w:val="CommentTextChar"/>
    <w:uiPriority w:val="99"/>
    <w:semiHidden/>
    <w:unhideWhenUsed/>
    <w:rsid w:val="005606F1"/>
  </w:style>
  <w:style w:type="character" w:customStyle="1" w:styleId="CommentTextChar">
    <w:name w:val="Comment Text Char"/>
    <w:basedOn w:val="DefaultParagraphFont"/>
    <w:link w:val="CommentText"/>
    <w:uiPriority w:val="99"/>
    <w:semiHidden/>
    <w:rsid w:val="005606F1"/>
  </w:style>
  <w:style w:type="paragraph" w:styleId="CommentSubject">
    <w:name w:val="annotation subject"/>
    <w:basedOn w:val="CommentText"/>
    <w:next w:val="CommentText"/>
    <w:link w:val="CommentSubjectChar"/>
    <w:uiPriority w:val="99"/>
    <w:semiHidden/>
    <w:unhideWhenUsed/>
    <w:rsid w:val="005606F1"/>
    <w:rPr>
      <w:b/>
      <w:bCs/>
    </w:rPr>
  </w:style>
  <w:style w:type="character" w:customStyle="1" w:styleId="CommentSubjectChar">
    <w:name w:val="Comment Subject Char"/>
    <w:basedOn w:val="CommentTextChar"/>
    <w:link w:val="CommentSubject"/>
    <w:uiPriority w:val="99"/>
    <w:semiHidden/>
    <w:rsid w:val="005606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0419">
      <w:bodyDiv w:val="1"/>
      <w:marLeft w:val="0"/>
      <w:marRight w:val="0"/>
      <w:marTop w:val="0"/>
      <w:marBottom w:val="0"/>
      <w:divBdr>
        <w:top w:val="none" w:sz="0" w:space="0" w:color="auto"/>
        <w:left w:val="none" w:sz="0" w:space="0" w:color="auto"/>
        <w:bottom w:val="none" w:sz="0" w:space="0" w:color="auto"/>
        <w:right w:val="none" w:sz="0" w:space="0" w:color="auto"/>
      </w:divBdr>
    </w:div>
    <w:div w:id="367149974">
      <w:bodyDiv w:val="1"/>
      <w:marLeft w:val="0"/>
      <w:marRight w:val="0"/>
      <w:marTop w:val="0"/>
      <w:marBottom w:val="0"/>
      <w:divBdr>
        <w:top w:val="none" w:sz="0" w:space="0" w:color="auto"/>
        <w:left w:val="none" w:sz="0" w:space="0" w:color="auto"/>
        <w:bottom w:val="none" w:sz="0" w:space="0" w:color="auto"/>
        <w:right w:val="none" w:sz="0" w:space="0" w:color="auto"/>
      </w:divBdr>
    </w:div>
    <w:div w:id="383527114">
      <w:bodyDiv w:val="1"/>
      <w:marLeft w:val="0"/>
      <w:marRight w:val="0"/>
      <w:marTop w:val="0"/>
      <w:marBottom w:val="0"/>
      <w:divBdr>
        <w:top w:val="none" w:sz="0" w:space="0" w:color="auto"/>
        <w:left w:val="none" w:sz="0" w:space="0" w:color="auto"/>
        <w:bottom w:val="none" w:sz="0" w:space="0" w:color="auto"/>
        <w:right w:val="none" w:sz="0" w:space="0" w:color="auto"/>
      </w:divBdr>
    </w:div>
    <w:div w:id="386609709">
      <w:bodyDiv w:val="1"/>
      <w:marLeft w:val="0"/>
      <w:marRight w:val="0"/>
      <w:marTop w:val="0"/>
      <w:marBottom w:val="0"/>
      <w:divBdr>
        <w:top w:val="none" w:sz="0" w:space="0" w:color="auto"/>
        <w:left w:val="none" w:sz="0" w:space="0" w:color="auto"/>
        <w:bottom w:val="none" w:sz="0" w:space="0" w:color="auto"/>
        <w:right w:val="none" w:sz="0" w:space="0" w:color="auto"/>
      </w:divBdr>
    </w:div>
    <w:div w:id="871572151">
      <w:bodyDiv w:val="1"/>
      <w:marLeft w:val="0"/>
      <w:marRight w:val="0"/>
      <w:marTop w:val="0"/>
      <w:marBottom w:val="0"/>
      <w:divBdr>
        <w:top w:val="none" w:sz="0" w:space="0" w:color="auto"/>
        <w:left w:val="none" w:sz="0" w:space="0" w:color="auto"/>
        <w:bottom w:val="none" w:sz="0" w:space="0" w:color="auto"/>
        <w:right w:val="none" w:sz="0" w:space="0" w:color="auto"/>
      </w:divBdr>
    </w:div>
    <w:div w:id="948661893">
      <w:bodyDiv w:val="1"/>
      <w:marLeft w:val="0"/>
      <w:marRight w:val="0"/>
      <w:marTop w:val="0"/>
      <w:marBottom w:val="0"/>
      <w:divBdr>
        <w:top w:val="none" w:sz="0" w:space="0" w:color="auto"/>
        <w:left w:val="none" w:sz="0" w:space="0" w:color="auto"/>
        <w:bottom w:val="none" w:sz="0" w:space="0" w:color="auto"/>
        <w:right w:val="none" w:sz="0" w:space="0" w:color="auto"/>
      </w:divBdr>
    </w:div>
    <w:div w:id="1038701467">
      <w:bodyDiv w:val="1"/>
      <w:marLeft w:val="0"/>
      <w:marRight w:val="0"/>
      <w:marTop w:val="0"/>
      <w:marBottom w:val="0"/>
      <w:divBdr>
        <w:top w:val="none" w:sz="0" w:space="0" w:color="auto"/>
        <w:left w:val="none" w:sz="0" w:space="0" w:color="auto"/>
        <w:bottom w:val="none" w:sz="0" w:space="0" w:color="auto"/>
        <w:right w:val="none" w:sz="0" w:space="0" w:color="auto"/>
      </w:divBdr>
    </w:div>
    <w:div w:id="1700620341">
      <w:bodyDiv w:val="1"/>
      <w:marLeft w:val="0"/>
      <w:marRight w:val="0"/>
      <w:marTop w:val="0"/>
      <w:marBottom w:val="0"/>
      <w:divBdr>
        <w:top w:val="none" w:sz="0" w:space="0" w:color="auto"/>
        <w:left w:val="none" w:sz="0" w:space="0" w:color="auto"/>
        <w:bottom w:val="none" w:sz="0" w:space="0" w:color="auto"/>
        <w:right w:val="none" w:sz="0" w:space="0" w:color="auto"/>
      </w:divBdr>
    </w:div>
    <w:div w:id="18581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owell@idoc.idaho.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BAC079889BB4F81DE683E55D6F33E" ma:contentTypeVersion="13" ma:contentTypeDescription="Create a new document." ma:contentTypeScope="" ma:versionID="1a1918ea68108b81a12fe6ca71bc54bd">
  <xsd:schema xmlns:xsd="http://www.w3.org/2001/XMLSchema" xmlns:xs="http://www.w3.org/2001/XMLSchema" xmlns:p="http://schemas.microsoft.com/office/2006/metadata/properties" xmlns:ns1="http://schemas.microsoft.com/sharepoint/v3" xmlns:ns3="b78d3536-8ed1-4164-9ae8-89dae2bd8324" xmlns:ns4="99664083-13c7-4b0c-81b1-f2a165f6914f" targetNamespace="http://schemas.microsoft.com/office/2006/metadata/properties" ma:root="true" ma:fieldsID="7c4ac05c72e6d0ec601b81022d561573" ns1:_="" ns3:_="" ns4:_="">
    <xsd:import namespace="http://schemas.microsoft.com/sharepoint/v3"/>
    <xsd:import namespace="b78d3536-8ed1-4164-9ae8-89dae2bd8324"/>
    <xsd:import namespace="99664083-13c7-4b0c-81b1-f2a165f6914f"/>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d3536-8ed1-4164-9ae8-89dae2bd8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664083-13c7-4b0c-81b1-f2a165f691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75960-2875-4337-9D70-9D43F9B4F486}">
  <ds:schemaRefs>
    <ds:schemaRef ds:uri="http://schemas.microsoft.com/office/2006/documentManagement/types"/>
    <ds:schemaRef ds:uri="99664083-13c7-4b0c-81b1-f2a165f6914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b78d3536-8ed1-4164-9ae8-89dae2bd8324"/>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06A83349-32D4-4DCE-BE47-C2AAA28A1220}">
  <ds:schemaRefs>
    <ds:schemaRef ds:uri="http://schemas.microsoft.com/sharepoint/v3/contenttype/forms"/>
  </ds:schemaRefs>
</ds:datastoreItem>
</file>

<file path=customXml/itemProps3.xml><?xml version="1.0" encoding="utf-8"?>
<ds:datastoreItem xmlns:ds="http://schemas.openxmlformats.org/officeDocument/2006/customXml" ds:itemID="{B0B7C5BE-22DD-402C-88C5-ECD20F955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d3536-8ed1-4164-9ae8-89dae2bd8324"/>
    <ds:schemaRef ds:uri="99664083-13c7-4b0c-81b1-f2a165f69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01EECB-BC7D-4998-9302-F2ECA865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IDOC</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OCRAVEN</dc:creator>
  <cp:lastModifiedBy>Misty Lawrence</cp:lastModifiedBy>
  <cp:revision>6</cp:revision>
  <cp:lastPrinted>2019-09-20T18:55:00Z</cp:lastPrinted>
  <dcterms:created xsi:type="dcterms:W3CDTF">2021-08-24T22:50:00Z</dcterms:created>
  <dcterms:modified xsi:type="dcterms:W3CDTF">2022-06-03T01:06:00Z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0x010100505BAC079889BB4F81DE683E55D6F33E</vt:lpwstr>
  </property>
</Properties>
</file>