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F304" w14:textId="77777777" w:rsidR="003F78E7" w:rsidRDefault="003F78E7">
      <w:pPr>
        <w:pStyle w:val="BodyText"/>
        <w:spacing w:before="7"/>
        <w:rPr>
          <w:rFonts w:ascii="Times New Roman"/>
          <w:sz w:val="14"/>
        </w:rPr>
      </w:pPr>
    </w:p>
    <w:p w14:paraId="34989C06" w14:textId="77777777" w:rsidR="003F78E7" w:rsidRDefault="00804F39">
      <w:pPr>
        <w:pStyle w:val="Heading1"/>
        <w:spacing w:before="92"/>
        <w:jc w:val="both"/>
      </w:pPr>
      <w:bookmarkStart w:id="0" w:name="FY2022_PerformanceReport_20210827_1008V2"/>
      <w:bookmarkStart w:id="1" w:name="Part_I_–_Agency_Profile"/>
      <w:bookmarkEnd w:id="0"/>
      <w:bookmarkEnd w:id="1"/>
      <w:r>
        <w:rPr>
          <w:color w:val="000080"/>
        </w:rPr>
        <w:t>Part I – Agency Profile</w:t>
      </w:r>
    </w:p>
    <w:p w14:paraId="5DA6552A" w14:textId="77777777" w:rsidR="003F78E7" w:rsidRDefault="003F78E7">
      <w:pPr>
        <w:pStyle w:val="BodyText"/>
        <w:spacing w:before="7"/>
        <w:rPr>
          <w:b/>
          <w:i/>
          <w:sz w:val="23"/>
        </w:rPr>
      </w:pPr>
    </w:p>
    <w:p w14:paraId="511E14EF" w14:textId="77777777" w:rsidR="003F78E7" w:rsidRDefault="00804F39">
      <w:pPr>
        <w:pStyle w:val="Heading2"/>
        <w:jc w:val="both"/>
      </w:pPr>
      <w:bookmarkStart w:id="2" w:name="Agency_Overview"/>
      <w:bookmarkEnd w:id="2"/>
      <w:r>
        <w:t>Agency Overview</w:t>
      </w:r>
    </w:p>
    <w:p w14:paraId="0A15E527" w14:textId="77777777" w:rsidR="003F78E7" w:rsidRDefault="00804F39">
      <w:pPr>
        <w:pStyle w:val="BodyText"/>
        <w:spacing w:before="13"/>
        <w:ind w:left="111" w:right="116"/>
        <w:jc w:val="both"/>
      </w:pPr>
      <w:r>
        <w:t>The State Public Defense Commission (PDC) was established in 2014 to improve the delivery of indigent defense services throughout the state. The PDC strives to ensure that the safeguards of the Sixth Amendment to the United States Constitution and Article I, Sect. 13 of the Idaho Constitution are fulfilled by collecting data, supporting compliance with standards, providing training and administering financial assistance.</w:t>
      </w:r>
    </w:p>
    <w:p w14:paraId="0504B1DC" w14:textId="77777777" w:rsidR="003F78E7" w:rsidRDefault="003F78E7">
      <w:pPr>
        <w:pStyle w:val="BodyText"/>
        <w:spacing w:before="5"/>
        <w:rPr>
          <w:sz w:val="23"/>
        </w:rPr>
      </w:pPr>
    </w:p>
    <w:p w14:paraId="2027EA3D" w14:textId="77777777" w:rsidR="003F78E7" w:rsidRDefault="00804F39">
      <w:pPr>
        <w:pStyle w:val="Heading2"/>
        <w:jc w:val="both"/>
      </w:pPr>
      <w:bookmarkStart w:id="3" w:name="Core_Functions/Idaho_Code"/>
      <w:bookmarkEnd w:id="3"/>
      <w:r>
        <w:t>Core Functions/Idaho Code</w:t>
      </w:r>
    </w:p>
    <w:p w14:paraId="3651EB2C" w14:textId="77777777" w:rsidR="003F78E7" w:rsidRDefault="00804F39">
      <w:pPr>
        <w:pStyle w:val="BodyText"/>
        <w:spacing w:before="3"/>
        <w:ind w:left="166"/>
        <w:jc w:val="both"/>
      </w:pPr>
      <w:r>
        <w:t>Pursuant to Idaho Code §§19-849 - 851 and 862A, the PDC:</w:t>
      </w:r>
    </w:p>
    <w:p w14:paraId="7FB7B59F" w14:textId="77777777" w:rsidR="003F78E7" w:rsidRDefault="00804F39">
      <w:pPr>
        <w:pStyle w:val="ListParagraph"/>
        <w:numPr>
          <w:ilvl w:val="0"/>
          <w:numId w:val="2"/>
        </w:numPr>
        <w:tabs>
          <w:tab w:val="left" w:pos="831"/>
          <w:tab w:val="left" w:pos="832"/>
        </w:tabs>
        <w:rPr>
          <w:sz w:val="20"/>
        </w:rPr>
      </w:pPr>
      <w:r>
        <w:rPr>
          <w:sz w:val="20"/>
        </w:rPr>
        <w:t>Promulgated rules</w:t>
      </w:r>
      <w:r>
        <w:rPr>
          <w:spacing w:val="-18"/>
          <w:sz w:val="20"/>
        </w:rPr>
        <w:t xml:space="preserve"> </w:t>
      </w:r>
      <w:r>
        <w:rPr>
          <w:sz w:val="20"/>
        </w:rPr>
        <w:t>establishing:</w:t>
      </w:r>
    </w:p>
    <w:p w14:paraId="45BF8F45" w14:textId="77777777" w:rsidR="003F78E7" w:rsidRDefault="00804F39">
      <w:pPr>
        <w:pStyle w:val="ListParagraph"/>
        <w:numPr>
          <w:ilvl w:val="1"/>
          <w:numId w:val="2"/>
        </w:numPr>
        <w:tabs>
          <w:tab w:val="left" w:pos="1551"/>
          <w:tab w:val="left" w:pos="1552"/>
        </w:tabs>
        <w:spacing w:before="4" w:line="230" w:lineRule="exact"/>
        <w:ind w:right="119"/>
        <w:rPr>
          <w:sz w:val="20"/>
        </w:rPr>
      </w:pPr>
      <w:r>
        <w:rPr>
          <w:sz w:val="20"/>
        </w:rPr>
        <w:t>Training,</w:t>
      </w:r>
      <w:r>
        <w:rPr>
          <w:spacing w:val="-7"/>
          <w:sz w:val="20"/>
        </w:rPr>
        <w:t xml:space="preserve"> </w:t>
      </w:r>
      <w:r>
        <w:rPr>
          <w:sz w:val="20"/>
        </w:rPr>
        <w:t>data</w:t>
      </w:r>
      <w:r>
        <w:rPr>
          <w:spacing w:val="-9"/>
          <w:sz w:val="20"/>
        </w:rPr>
        <w:t xml:space="preserve"> </w:t>
      </w:r>
      <w:r>
        <w:rPr>
          <w:sz w:val="20"/>
        </w:rPr>
        <w:t>reporting,</w:t>
      </w:r>
      <w:r>
        <w:rPr>
          <w:spacing w:val="-7"/>
          <w:sz w:val="20"/>
        </w:rPr>
        <w:t xml:space="preserve"> </w:t>
      </w:r>
      <w:r>
        <w:rPr>
          <w:sz w:val="20"/>
        </w:rPr>
        <w:t>County/Defending</w:t>
      </w:r>
      <w:r>
        <w:rPr>
          <w:spacing w:val="-7"/>
          <w:sz w:val="20"/>
        </w:rPr>
        <w:t xml:space="preserve"> </w:t>
      </w:r>
      <w:r>
        <w:rPr>
          <w:sz w:val="20"/>
        </w:rPr>
        <w:t>Attorney</w:t>
      </w:r>
      <w:r>
        <w:rPr>
          <w:spacing w:val="-8"/>
          <w:sz w:val="20"/>
        </w:rPr>
        <w:t xml:space="preserve"> </w:t>
      </w:r>
      <w:r>
        <w:rPr>
          <w:sz w:val="20"/>
        </w:rPr>
        <w:t>contracting,</w:t>
      </w:r>
      <w:r>
        <w:rPr>
          <w:spacing w:val="-8"/>
          <w:sz w:val="20"/>
        </w:rPr>
        <w:t xml:space="preserve"> </w:t>
      </w:r>
      <w:r>
        <w:rPr>
          <w:sz w:val="20"/>
        </w:rPr>
        <w:t>financial</w:t>
      </w:r>
      <w:r>
        <w:rPr>
          <w:spacing w:val="-8"/>
          <w:sz w:val="20"/>
        </w:rPr>
        <w:t xml:space="preserve"> </w:t>
      </w:r>
      <w:r>
        <w:rPr>
          <w:sz w:val="20"/>
        </w:rPr>
        <w:t>assistance,</w:t>
      </w:r>
      <w:r>
        <w:rPr>
          <w:spacing w:val="-8"/>
          <w:sz w:val="20"/>
        </w:rPr>
        <w:t xml:space="preserve"> </w:t>
      </w:r>
      <w:r>
        <w:rPr>
          <w:sz w:val="20"/>
        </w:rPr>
        <w:t>administrative review</w:t>
      </w:r>
      <w:r>
        <w:rPr>
          <w:spacing w:val="-5"/>
          <w:sz w:val="20"/>
        </w:rPr>
        <w:t xml:space="preserve"> </w:t>
      </w:r>
      <w:r>
        <w:rPr>
          <w:sz w:val="20"/>
        </w:rPr>
        <w:t>and</w:t>
      </w:r>
      <w:r>
        <w:rPr>
          <w:spacing w:val="-5"/>
          <w:sz w:val="20"/>
        </w:rPr>
        <w:t xml:space="preserve"> </w:t>
      </w:r>
      <w:r>
        <w:rPr>
          <w:sz w:val="20"/>
        </w:rPr>
        <w:t>fair</w:t>
      </w:r>
      <w:r>
        <w:rPr>
          <w:spacing w:val="-4"/>
          <w:sz w:val="20"/>
        </w:rPr>
        <w:t xml:space="preserve"> </w:t>
      </w:r>
      <w:r>
        <w:rPr>
          <w:sz w:val="20"/>
        </w:rPr>
        <w:t>hearings</w:t>
      </w:r>
      <w:r>
        <w:rPr>
          <w:spacing w:val="-4"/>
          <w:sz w:val="20"/>
        </w:rPr>
        <w:t xml:space="preserve"> </w:t>
      </w:r>
      <w:r>
        <w:rPr>
          <w:sz w:val="20"/>
        </w:rPr>
        <w:t>and</w:t>
      </w:r>
      <w:r>
        <w:rPr>
          <w:spacing w:val="-5"/>
          <w:sz w:val="20"/>
        </w:rPr>
        <w:t xml:space="preserve"> </w:t>
      </w:r>
      <w:r>
        <w:rPr>
          <w:sz w:val="20"/>
        </w:rPr>
        <w:t>oversight</w:t>
      </w:r>
      <w:r>
        <w:rPr>
          <w:spacing w:val="-5"/>
          <w:sz w:val="20"/>
        </w:rPr>
        <w:t xml:space="preserve"> </w:t>
      </w:r>
      <w:r>
        <w:rPr>
          <w:sz w:val="20"/>
        </w:rPr>
        <w:t>and</w:t>
      </w:r>
      <w:r>
        <w:rPr>
          <w:spacing w:val="-5"/>
          <w:sz w:val="20"/>
        </w:rPr>
        <w:t xml:space="preserve"> </w:t>
      </w:r>
      <w:r>
        <w:rPr>
          <w:sz w:val="20"/>
        </w:rPr>
        <w:t>enforcement</w:t>
      </w:r>
      <w:r>
        <w:rPr>
          <w:spacing w:val="-5"/>
          <w:sz w:val="20"/>
        </w:rPr>
        <w:t xml:space="preserve"> </w:t>
      </w:r>
      <w:r>
        <w:rPr>
          <w:sz w:val="20"/>
        </w:rPr>
        <w:t>requirements</w:t>
      </w:r>
      <w:r>
        <w:rPr>
          <w:spacing w:val="-1"/>
          <w:sz w:val="20"/>
        </w:rPr>
        <w:t xml:space="preserve"> </w:t>
      </w:r>
      <w:r>
        <w:rPr>
          <w:sz w:val="20"/>
        </w:rPr>
        <w:t>and</w:t>
      </w:r>
      <w:r>
        <w:rPr>
          <w:spacing w:val="-3"/>
          <w:sz w:val="20"/>
        </w:rPr>
        <w:t xml:space="preserve"> </w:t>
      </w:r>
      <w:r>
        <w:rPr>
          <w:sz w:val="20"/>
        </w:rPr>
        <w:t>procedures;</w:t>
      </w:r>
      <w:r>
        <w:rPr>
          <w:spacing w:val="-5"/>
          <w:sz w:val="20"/>
        </w:rPr>
        <w:t xml:space="preserve"> </w:t>
      </w:r>
      <w:r>
        <w:rPr>
          <w:sz w:val="20"/>
        </w:rPr>
        <w:t>and</w:t>
      </w:r>
    </w:p>
    <w:p w14:paraId="60E8234E" w14:textId="77777777" w:rsidR="003F78E7" w:rsidRDefault="00804F39">
      <w:pPr>
        <w:pStyle w:val="ListParagraph"/>
        <w:numPr>
          <w:ilvl w:val="1"/>
          <w:numId w:val="2"/>
        </w:numPr>
        <w:tabs>
          <w:tab w:val="left" w:pos="1551"/>
          <w:tab w:val="left" w:pos="1552"/>
        </w:tabs>
        <w:spacing w:line="231" w:lineRule="exact"/>
        <w:rPr>
          <w:sz w:val="20"/>
        </w:rPr>
      </w:pPr>
      <w:r>
        <w:rPr>
          <w:sz w:val="20"/>
        </w:rPr>
        <w:t>Minimum</w:t>
      </w:r>
      <w:r>
        <w:rPr>
          <w:spacing w:val="-19"/>
          <w:sz w:val="20"/>
        </w:rPr>
        <w:t xml:space="preserve"> </w:t>
      </w:r>
      <w:r>
        <w:rPr>
          <w:sz w:val="20"/>
        </w:rPr>
        <w:t>Defending</w:t>
      </w:r>
      <w:r>
        <w:rPr>
          <w:spacing w:val="-19"/>
          <w:sz w:val="20"/>
        </w:rPr>
        <w:t xml:space="preserve"> </w:t>
      </w:r>
      <w:r>
        <w:rPr>
          <w:sz w:val="20"/>
        </w:rPr>
        <w:t>Attorney</w:t>
      </w:r>
      <w:r>
        <w:rPr>
          <w:spacing w:val="-20"/>
          <w:sz w:val="20"/>
        </w:rPr>
        <w:t xml:space="preserve"> </w:t>
      </w:r>
      <w:r>
        <w:rPr>
          <w:sz w:val="20"/>
        </w:rPr>
        <w:t>requirements</w:t>
      </w:r>
      <w:r>
        <w:rPr>
          <w:spacing w:val="-20"/>
          <w:sz w:val="20"/>
        </w:rPr>
        <w:t xml:space="preserve"> </w:t>
      </w:r>
      <w:r>
        <w:rPr>
          <w:sz w:val="20"/>
        </w:rPr>
        <w:t>for</w:t>
      </w:r>
      <w:r>
        <w:rPr>
          <w:spacing w:val="-18"/>
          <w:sz w:val="20"/>
        </w:rPr>
        <w:t xml:space="preserve"> </w:t>
      </w:r>
      <w:r>
        <w:rPr>
          <w:sz w:val="20"/>
        </w:rPr>
        <w:t>providing</w:t>
      </w:r>
      <w:r>
        <w:rPr>
          <w:spacing w:val="-19"/>
          <w:sz w:val="20"/>
        </w:rPr>
        <w:t xml:space="preserve"> </w:t>
      </w:r>
      <w:r>
        <w:rPr>
          <w:sz w:val="20"/>
        </w:rPr>
        <w:t>effective</w:t>
      </w:r>
      <w:r>
        <w:rPr>
          <w:spacing w:val="-21"/>
          <w:sz w:val="20"/>
        </w:rPr>
        <w:t xml:space="preserve"> </w:t>
      </w:r>
      <w:r>
        <w:rPr>
          <w:sz w:val="20"/>
        </w:rPr>
        <w:t>representation</w:t>
      </w:r>
      <w:r>
        <w:rPr>
          <w:spacing w:val="-19"/>
          <w:sz w:val="20"/>
        </w:rPr>
        <w:t xml:space="preserve"> </w:t>
      </w:r>
      <w:r>
        <w:rPr>
          <w:sz w:val="20"/>
        </w:rPr>
        <w:t>to</w:t>
      </w:r>
      <w:r>
        <w:rPr>
          <w:spacing w:val="-19"/>
          <w:sz w:val="20"/>
        </w:rPr>
        <w:t xml:space="preserve"> </w:t>
      </w:r>
      <w:r>
        <w:rPr>
          <w:sz w:val="20"/>
        </w:rPr>
        <w:t>Indigent</w:t>
      </w:r>
      <w:r>
        <w:rPr>
          <w:spacing w:val="-19"/>
          <w:sz w:val="20"/>
        </w:rPr>
        <w:t xml:space="preserve"> </w:t>
      </w:r>
      <w:proofErr w:type="gramStart"/>
      <w:r>
        <w:rPr>
          <w:sz w:val="20"/>
        </w:rPr>
        <w:t>Persons;</w:t>
      </w:r>
      <w:proofErr w:type="gramEnd"/>
    </w:p>
    <w:p w14:paraId="449F4DFD" w14:textId="77777777" w:rsidR="003F78E7" w:rsidRDefault="00804F39">
      <w:pPr>
        <w:pStyle w:val="ListParagraph"/>
        <w:numPr>
          <w:ilvl w:val="0"/>
          <w:numId w:val="2"/>
        </w:numPr>
        <w:tabs>
          <w:tab w:val="left" w:pos="831"/>
          <w:tab w:val="left" w:pos="832"/>
        </w:tabs>
        <w:spacing w:line="229" w:lineRule="exact"/>
        <w:rPr>
          <w:sz w:val="20"/>
        </w:rPr>
      </w:pPr>
      <w:r>
        <w:rPr>
          <w:sz w:val="20"/>
        </w:rPr>
        <w:t>Serves as a clearinghouse of information for</w:t>
      </w:r>
      <w:r>
        <w:rPr>
          <w:spacing w:val="-27"/>
          <w:sz w:val="20"/>
        </w:rPr>
        <w:t xml:space="preserve"> </w:t>
      </w:r>
      <w:proofErr w:type="gramStart"/>
      <w:r>
        <w:rPr>
          <w:sz w:val="20"/>
        </w:rPr>
        <w:t>stakeholders;</w:t>
      </w:r>
      <w:proofErr w:type="gramEnd"/>
    </w:p>
    <w:p w14:paraId="2E7FB6E8" w14:textId="77777777" w:rsidR="003F78E7" w:rsidRDefault="00804F39">
      <w:pPr>
        <w:pStyle w:val="ListParagraph"/>
        <w:numPr>
          <w:ilvl w:val="0"/>
          <w:numId w:val="2"/>
        </w:numPr>
        <w:tabs>
          <w:tab w:val="left" w:pos="831"/>
          <w:tab w:val="left" w:pos="832"/>
        </w:tabs>
        <w:ind w:right="119"/>
        <w:rPr>
          <w:sz w:val="20"/>
        </w:rPr>
      </w:pPr>
      <w:r>
        <w:rPr>
          <w:sz w:val="20"/>
        </w:rPr>
        <w:t>Administers</w:t>
      </w:r>
      <w:r>
        <w:rPr>
          <w:spacing w:val="-16"/>
          <w:sz w:val="20"/>
        </w:rPr>
        <w:t xml:space="preserve"> </w:t>
      </w:r>
      <w:r>
        <w:rPr>
          <w:sz w:val="20"/>
        </w:rPr>
        <w:t>and</w:t>
      </w:r>
      <w:r>
        <w:rPr>
          <w:spacing w:val="-16"/>
          <w:sz w:val="20"/>
        </w:rPr>
        <w:t xml:space="preserve"> </w:t>
      </w:r>
      <w:r>
        <w:rPr>
          <w:sz w:val="20"/>
        </w:rPr>
        <w:t>allocates</w:t>
      </w:r>
      <w:r>
        <w:rPr>
          <w:spacing w:val="-16"/>
          <w:sz w:val="20"/>
        </w:rPr>
        <w:t xml:space="preserve"> </w:t>
      </w:r>
      <w:r>
        <w:rPr>
          <w:sz w:val="20"/>
        </w:rPr>
        <w:t>funds</w:t>
      </w:r>
      <w:r>
        <w:rPr>
          <w:spacing w:val="-16"/>
          <w:sz w:val="20"/>
        </w:rPr>
        <w:t xml:space="preserve"> </w:t>
      </w:r>
      <w:r>
        <w:rPr>
          <w:sz w:val="20"/>
        </w:rPr>
        <w:t>appropriated</w:t>
      </w:r>
      <w:r>
        <w:rPr>
          <w:spacing w:val="-15"/>
          <w:sz w:val="20"/>
        </w:rPr>
        <w:t xml:space="preserve"> </w:t>
      </w:r>
      <w:r>
        <w:rPr>
          <w:sz w:val="20"/>
        </w:rPr>
        <w:t>by</w:t>
      </w:r>
      <w:r>
        <w:rPr>
          <w:spacing w:val="-16"/>
          <w:sz w:val="20"/>
        </w:rPr>
        <w:t xml:space="preserve"> </w:t>
      </w:r>
      <w:r>
        <w:rPr>
          <w:sz w:val="20"/>
        </w:rPr>
        <w:t>the</w:t>
      </w:r>
      <w:r>
        <w:rPr>
          <w:spacing w:val="-16"/>
          <w:sz w:val="20"/>
        </w:rPr>
        <w:t xml:space="preserve"> </w:t>
      </w:r>
      <w:r>
        <w:rPr>
          <w:sz w:val="20"/>
        </w:rPr>
        <w:t>Legislature,</w:t>
      </w:r>
      <w:r>
        <w:rPr>
          <w:spacing w:val="-15"/>
          <w:sz w:val="20"/>
        </w:rPr>
        <w:t xml:space="preserve"> </w:t>
      </w:r>
      <w:r>
        <w:rPr>
          <w:sz w:val="20"/>
        </w:rPr>
        <w:t>to</w:t>
      </w:r>
      <w:r>
        <w:rPr>
          <w:spacing w:val="-16"/>
          <w:sz w:val="20"/>
        </w:rPr>
        <w:t xml:space="preserve"> </w:t>
      </w:r>
      <w:r>
        <w:rPr>
          <w:sz w:val="20"/>
        </w:rPr>
        <w:t>Counties</w:t>
      </w:r>
      <w:r>
        <w:rPr>
          <w:spacing w:val="-16"/>
          <w:sz w:val="20"/>
        </w:rPr>
        <w:t xml:space="preserve"> </w:t>
      </w:r>
      <w:r>
        <w:rPr>
          <w:sz w:val="20"/>
        </w:rPr>
        <w:t>in</w:t>
      </w:r>
      <w:r>
        <w:rPr>
          <w:spacing w:val="-15"/>
          <w:sz w:val="20"/>
        </w:rPr>
        <w:t xml:space="preserve"> </w:t>
      </w:r>
      <w:r>
        <w:rPr>
          <w:sz w:val="20"/>
        </w:rPr>
        <w:t>accordance</w:t>
      </w:r>
      <w:r>
        <w:rPr>
          <w:spacing w:val="-15"/>
          <w:sz w:val="20"/>
        </w:rPr>
        <w:t xml:space="preserve"> </w:t>
      </w:r>
      <w:r>
        <w:rPr>
          <w:sz w:val="20"/>
        </w:rPr>
        <w:t>with</w:t>
      </w:r>
      <w:r>
        <w:rPr>
          <w:spacing w:val="-16"/>
          <w:sz w:val="20"/>
        </w:rPr>
        <w:t xml:space="preserve"> </w:t>
      </w:r>
      <w:r>
        <w:rPr>
          <w:sz w:val="20"/>
        </w:rPr>
        <w:t>§§</w:t>
      </w:r>
      <w:r>
        <w:rPr>
          <w:spacing w:val="-16"/>
          <w:sz w:val="20"/>
        </w:rPr>
        <w:t xml:space="preserve"> </w:t>
      </w:r>
      <w:r>
        <w:rPr>
          <w:sz w:val="20"/>
        </w:rPr>
        <w:t>19-850(e) and</w:t>
      </w:r>
      <w:r>
        <w:rPr>
          <w:spacing w:val="-16"/>
          <w:sz w:val="20"/>
        </w:rPr>
        <w:t xml:space="preserve"> </w:t>
      </w:r>
      <w:r>
        <w:rPr>
          <w:sz w:val="20"/>
        </w:rPr>
        <w:t>862A,</w:t>
      </w:r>
      <w:r>
        <w:rPr>
          <w:spacing w:val="-16"/>
          <w:sz w:val="20"/>
        </w:rPr>
        <w:t xml:space="preserve"> </w:t>
      </w:r>
      <w:r>
        <w:rPr>
          <w:sz w:val="20"/>
        </w:rPr>
        <w:t>and</w:t>
      </w:r>
      <w:r>
        <w:rPr>
          <w:spacing w:val="-19"/>
          <w:sz w:val="20"/>
        </w:rPr>
        <w:t xml:space="preserve"> </w:t>
      </w:r>
      <w:r>
        <w:rPr>
          <w:sz w:val="20"/>
        </w:rPr>
        <w:t>to</w:t>
      </w:r>
      <w:r>
        <w:rPr>
          <w:spacing w:val="-19"/>
          <w:sz w:val="20"/>
        </w:rPr>
        <w:t xml:space="preserve"> </w:t>
      </w:r>
      <w:r>
        <w:rPr>
          <w:sz w:val="20"/>
        </w:rPr>
        <w:t>Defending</w:t>
      </w:r>
      <w:r>
        <w:rPr>
          <w:spacing w:val="-16"/>
          <w:sz w:val="20"/>
        </w:rPr>
        <w:t xml:space="preserve"> </w:t>
      </w:r>
      <w:r>
        <w:rPr>
          <w:sz w:val="20"/>
        </w:rPr>
        <w:t>Attorneys</w:t>
      </w:r>
      <w:r>
        <w:rPr>
          <w:spacing w:val="-17"/>
          <w:sz w:val="20"/>
        </w:rPr>
        <w:t xml:space="preserve"> </w:t>
      </w:r>
      <w:r>
        <w:rPr>
          <w:sz w:val="20"/>
        </w:rPr>
        <w:t>in</w:t>
      </w:r>
      <w:r>
        <w:rPr>
          <w:spacing w:val="-19"/>
          <w:sz w:val="20"/>
        </w:rPr>
        <w:t xml:space="preserve"> </w:t>
      </w:r>
      <w:r>
        <w:rPr>
          <w:sz w:val="20"/>
        </w:rPr>
        <w:t>accordance</w:t>
      </w:r>
      <w:r>
        <w:rPr>
          <w:spacing w:val="-16"/>
          <w:sz w:val="20"/>
        </w:rPr>
        <w:t xml:space="preserve"> </w:t>
      </w:r>
      <w:r>
        <w:rPr>
          <w:sz w:val="20"/>
        </w:rPr>
        <w:t>with</w:t>
      </w:r>
      <w:r>
        <w:rPr>
          <w:spacing w:val="-19"/>
          <w:sz w:val="20"/>
        </w:rPr>
        <w:t xml:space="preserve"> </w:t>
      </w:r>
      <w:r>
        <w:rPr>
          <w:sz w:val="20"/>
        </w:rPr>
        <w:t>§19-850(e),</w:t>
      </w:r>
      <w:r>
        <w:rPr>
          <w:spacing w:val="-18"/>
          <w:sz w:val="20"/>
        </w:rPr>
        <w:t xml:space="preserve"> </w:t>
      </w:r>
      <w:r>
        <w:rPr>
          <w:sz w:val="20"/>
        </w:rPr>
        <w:t>to</w:t>
      </w:r>
      <w:r>
        <w:rPr>
          <w:spacing w:val="-19"/>
          <w:sz w:val="20"/>
        </w:rPr>
        <w:t xml:space="preserve"> </w:t>
      </w:r>
      <w:r>
        <w:rPr>
          <w:sz w:val="20"/>
        </w:rPr>
        <w:t>support</w:t>
      </w:r>
      <w:r>
        <w:rPr>
          <w:spacing w:val="-18"/>
          <w:sz w:val="20"/>
        </w:rPr>
        <w:t xml:space="preserve"> </w:t>
      </w:r>
      <w:r>
        <w:rPr>
          <w:sz w:val="20"/>
        </w:rPr>
        <w:t>compliance</w:t>
      </w:r>
      <w:r>
        <w:rPr>
          <w:spacing w:val="-19"/>
          <w:sz w:val="20"/>
        </w:rPr>
        <w:t xml:space="preserve"> </w:t>
      </w:r>
      <w:r>
        <w:rPr>
          <w:sz w:val="20"/>
        </w:rPr>
        <w:t>with</w:t>
      </w:r>
      <w:r>
        <w:rPr>
          <w:spacing w:val="-16"/>
          <w:sz w:val="20"/>
        </w:rPr>
        <w:t xml:space="preserve"> </w:t>
      </w:r>
      <w:r>
        <w:rPr>
          <w:sz w:val="20"/>
        </w:rPr>
        <w:t>PDC</w:t>
      </w:r>
      <w:r>
        <w:rPr>
          <w:spacing w:val="-18"/>
          <w:sz w:val="20"/>
        </w:rPr>
        <w:t xml:space="preserve"> </w:t>
      </w:r>
      <w:proofErr w:type="gramStart"/>
      <w:r>
        <w:rPr>
          <w:sz w:val="20"/>
        </w:rPr>
        <w:t>Rules;</w:t>
      </w:r>
      <w:proofErr w:type="gramEnd"/>
    </w:p>
    <w:p w14:paraId="7498AD82" w14:textId="77777777" w:rsidR="003F78E7" w:rsidRDefault="00804F39">
      <w:pPr>
        <w:pStyle w:val="ListParagraph"/>
        <w:numPr>
          <w:ilvl w:val="0"/>
          <w:numId w:val="2"/>
        </w:numPr>
        <w:tabs>
          <w:tab w:val="left" w:pos="831"/>
          <w:tab w:val="left" w:pos="832"/>
        </w:tabs>
        <w:rPr>
          <w:sz w:val="20"/>
        </w:rPr>
      </w:pPr>
      <w:r>
        <w:rPr>
          <w:sz w:val="20"/>
        </w:rPr>
        <w:t>Provides training to Defending Attorneys and their</w:t>
      </w:r>
      <w:r>
        <w:rPr>
          <w:spacing w:val="-26"/>
          <w:sz w:val="20"/>
        </w:rPr>
        <w:t xml:space="preserve"> </w:t>
      </w:r>
      <w:proofErr w:type="gramStart"/>
      <w:r>
        <w:rPr>
          <w:sz w:val="20"/>
        </w:rPr>
        <w:t>staff;</w:t>
      </w:r>
      <w:proofErr w:type="gramEnd"/>
    </w:p>
    <w:p w14:paraId="20453C28" w14:textId="77777777" w:rsidR="003F78E7" w:rsidRDefault="00804F39">
      <w:pPr>
        <w:pStyle w:val="ListParagraph"/>
        <w:numPr>
          <w:ilvl w:val="0"/>
          <w:numId w:val="2"/>
        </w:numPr>
        <w:tabs>
          <w:tab w:val="left" w:pos="831"/>
          <w:tab w:val="left" w:pos="832"/>
        </w:tabs>
        <w:rPr>
          <w:sz w:val="20"/>
        </w:rPr>
      </w:pPr>
      <w:r>
        <w:rPr>
          <w:sz w:val="20"/>
        </w:rPr>
        <w:t>Keeps</w:t>
      </w:r>
      <w:r>
        <w:rPr>
          <w:spacing w:val="-14"/>
          <w:sz w:val="20"/>
        </w:rPr>
        <w:t xml:space="preserve"> </w:t>
      </w:r>
      <w:r>
        <w:rPr>
          <w:sz w:val="20"/>
        </w:rPr>
        <w:t>the</w:t>
      </w:r>
      <w:r>
        <w:rPr>
          <w:spacing w:val="-13"/>
          <w:sz w:val="20"/>
        </w:rPr>
        <w:t xml:space="preserve"> </w:t>
      </w:r>
      <w:r>
        <w:rPr>
          <w:sz w:val="20"/>
        </w:rPr>
        <w:t>Legislature</w:t>
      </w:r>
      <w:r>
        <w:rPr>
          <w:spacing w:val="-15"/>
          <w:sz w:val="20"/>
        </w:rPr>
        <w:t xml:space="preserve"> </w:t>
      </w:r>
      <w:r>
        <w:rPr>
          <w:sz w:val="20"/>
        </w:rPr>
        <w:t>informed,</w:t>
      </w:r>
      <w:r>
        <w:rPr>
          <w:spacing w:val="-13"/>
          <w:sz w:val="20"/>
        </w:rPr>
        <w:t xml:space="preserve"> </w:t>
      </w:r>
      <w:r>
        <w:rPr>
          <w:sz w:val="20"/>
        </w:rPr>
        <w:t>and</w:t>
      </w:r>
      <w:r>
        <w:rPr>
          <w:spacing w:val="-13"/>
          <w:sz w:val="20"/>
        </w:rPr>
        <w:t xml:space="preserve"> </w:t>
      </w:r>
      <w:r>
        <w:rPr>
          <w:sz w:val="20"/>
        </w:rPr>
        <w:t>makes</w:t>
      </w:r>
      <w:r>
        <w:rPr>
          <w:spacing w:val="-14"/>
          <w:sz w:val="20"/>
        </w:rPr>
        <w:t xml:space="preserve"> </w:t>
      </w:r>
      <w:r>
        <w:rPr>
          <w:sz w:val="20"/>
        </w:rPr>
        <w:t>recommendations</w:t>
      </w:r>
      <w:r>
        <w:rPr>
          <w:spacing w:val="-14"/>
          <w:sz w:val="20"/>
        </w:rPr>
        <w:t xml:space="preserve"> </w:t>
      </w:r>
      <w:r>
        <w:rPr>
          <w:sz w:val="20"/>
        </w:rPr>
        <w:t>about,</w:t>
      </w:r>
      <w:r>
        <w:rPr>
          <w:spacing w:val="-13"/>
          <w:sz w:val="20"/>
        </w:rPr>
        <w:t xml:space="preserve"> </w:t>
      </w:r>
      <w:r>
        <w:rPr>
          <w:sz w:val="20"/>
        </w:rPr>
        <w:t>indigent</w:t>
      </w:r>
      <w:r>
        <w:rPr>
          <w:spacing w:val="-13"/>
          <w:sz w:val="20"/>
        </w:rPr>
        <w:t xml:space="preserve"> </w:t>
      </w:r>
      <w:r>
        <w:rPr>
          <w:sz w:val="20"/>
        </w:rPr>
        <w:t>defense</w:t>
      </w:r>
      <w:r>
        <w:rPr>
          <w:spacing w:val="-15"/>
          <w:sz w:val="20"/>
        </w:rPr>
        <w:t xml:space="preserve"> </w:t>
      </w:r>
      <w:r>
        <w:rPr>
          <w:sz w:val="20"/>
        </w:rPr>
        <w:t>services</w:t>
      </w:r>
      <w:r>
        <w:rPr>
          <w:spacing w:val="-14"/>
          <w:sz w:val="20"/>
        </w:rPr>
        <w:t xml:space="preserve"> </w:t>
      </w:r>
      <w:r>
        <w:rPr>
          <w:sz w:val="20"/>
        </w:rPr>
        <w:t>in</w:t>
      </w:r>
      <w:r>
        <w:rPr>
          <w:spacing w:val="-15"/>
          <w:sz w:val="20"/>
        </w:rPr>
        <w:t xml:space="preserve"> </w:t>
      </w:r>
      <w:r>
        <w:rPr>
          <w:sz w:val="20"/>
        </w:rPr>
        <w:t>Idaho;</w:t>
      </w:r>
      <w:r>
        <w:rPr>
          <w:spacing w:val="-15"/>
          <w:sz w:val="20"/>
        </w:rPr>
        <w:t xml:space="preserve"> </w:t>
      </w:r>
      <w:r>
        <w:rPr>
          <w:sz w:val="20"/>
        </w:rPr>
        <w:t>and</w:t>
      </w:r>
    </w:p>
    <w:p w14:paraId="1B217B9D" w14:textId="77777777" w:rsidR="003F78E7" w:rsidRDefault="00804F39">
      <w:pPr>
        <w:pStyle w:val="ListParagraph"/>
        <w:numPr>
          <w:ilvl w:val="0"/>
          <w:numId w:val="2"/>
        </w:numPr>
        <w:tabs>
          <w:tab w:val="left" w:pos="831"/>
          <w:tab w:val="left" w:pos="832"/>
        </w:tabs>
        <w:rPr>
          <w:sz w:val="20"/>
        </w:rPr>
      </w:pPr>
      <w:r>
        <w:rPr>
          <w:sz w:val="20"/>
        </w:rPr>
        <w:t>Reviews</w:t>
      </w:r>
      <w:r>
        <w:rPr>
          <w:spacing w:val="-4"/>
          <w:sz w:val="20"/>
        </w:rPr>
        <w:t xml:space="preserve"> </w:t>
      </w:r>
      <w:r>
        <w:rPr>
          <w:sz w:val="20"/>
        </w:rPr>
        <w:t>County</w:t>
      </w:r>
      <w:r>
        <w:rPr>
          <w:spacing w:val="-1"/>
          <w:sz w:val="20"/>
        </w:rPr>
        <w:t xml:space="preserve"> </w:t>
      </w:r>
      <w:r>
        <w:rPr>
          <w:sz w:val="20"/>
        </w:rPr>
        <w:t>and</w:t>
      </w:r>
      <w:r>
        <w:rPr>
          <w:spacing w:val="-3"/>
          <w:sz w:val="20"/>
        </w:rPr>
        <w:t xml:space="preserve"> </w:t>
      </w:r>
      <w:r>
        <w:rPr>
          <w:sz w:val="20"/>
        </w:rPr>
        <w:t>Defending</w:t>
      </w:r>
      <w:r>
        <w:rPr>
          <w:spacing w:val="-5"/>
          <w:sz w:val="20"/>
        </w:rPr>
        <w:t xml:space="preserve"> </w:t>
      </w:r>
      <w:r>
        <w:rPr>
          <w:sz w:val="20"/>
        </w:rPr>
        <w:t>Attorney</w:t>
      </w:r>
      <w:r>
        <w:rPr>
          <w:spacing w:val="-4"/>
          <w:sz w:val="20"/>
        </w:rPr>
        <w:t xml:space="preserve"> </w:t>
      </w:r>
      <w:r>
        <w:rPr>
          <w:sz w:val="20"/>
        </w:rPr>
        <w:t>compliance</w:t>
      </w:r>
      <w:r>
        <w:rPr>
          <w:spacing w:val="-5"/>
          <w:sz w:val="20"/>
        </w:rPr>
        <w:t xml:space="preserve"> </w:t>
      </w:r>
      <w:r>
        <w:rPr>
          <w:sz w:val="20"/>
        </w:rPr>
        <w:t>with</w:t>
      </w:r>
      <w:r>
        <w:rPr>
          <w:spacing w:val="-3"/>
          <w:sz w:val="20"/>
        </w:rPr>
        <w:t xml:space="preserve"> </w:t>
      </w:r>
      <w:r>
        <w:rPr>
          <w:sz w:val="20"/>
        </w:rPr>
        <w:t>PDC</w:t>
      </w:r>
      <w:r>
        <w:rPr>
          <w:spacing w:val="-5"/>
          <w:sz w:val="20"/>
        </w:rPr>
        <w:t xml:space="preserve"> </w:t>
      </w:r>
      <w:r>
        <w:rPr>
          <w:sz w:val="20"/>
        </w:rPr>
        <w:t>Rules</w:t>
      </w:r>
      <w:r>
        <w:rPr>
          <w:spacing w:val="-4"/>
          <w:sz w:val="20"/>
        </w:rPr>
        <w:t xml:space="preserve"> </w:t>
      </w:r>
      <w:r>
        <w:rPr>
          <w:sz w:val="20"/>
        </w:rPr>
        <w:t>and</w:t>
      </w:r>
      <w:r>
        <w:rPr>
          <w:spacing w:val="-5"/>
          <w:sz w:val="20"/>
        </w:rPr>
        <w:t xml:space="preserve"> </w:t>
      </w:r>
      <w:r>
        <w:rPr>
          <w:sz w:val="20"/>
        </w:rPr>
        <w:t>financial</w:t>
      </w:r>
      <w:r>
        <w:rPr>
          <w:spacing w:val="-4"/>
          <w:sz w:val="20"/>
        </w:rPr>
        <w:t xml:space="preserve"> </w:t>
      </w:r>
      <w:r>
        <w:rPr>
          <w:sz w:val="20"/>
        </w:rPr>
        <w:t>assistance</w:t>
      </w:r>
      <w:r>
        <w:rPr>
          <w:spacing w:val="-5"/>
          <w:sz w:val="20"/>
        </w:rPr>
        <w:t xml:space="preserve"> </w:t>
      </w:r>
      <w:r>
        <w:rPr>
          <w:sz w:val="20"/>
        </w:rPr>
        <w:t>terms.</w:t>
      </w:r>
    </w:p>
    <w:p w14:paraId="6E8FE889" w14:textId="77777777" w:rsidR="003F78E7" w:rsidRDefault="003F78E7">
      <w:pPr>
        <w:pStyle w:val="BodyText"/>
        <w:spacing w:before="3"/>
        <w:rPr>
          <w:sz w:val="24"/>
        </w:rPr>
      </w:pPr>
    </w:p>
    <w:p w14:paraId="21D8B9F2" w14:textId="77777777" w:rsidR="003F78E7" w:rsidRDefault="00804F39">
      <w:pPr>
        <w:pStyle w:val="Heading2"/>
        <w:jc w:val="both"/>
      </w:pPr>
      <w:bookmarkStart w:id="4" w:name="Revenue_and_Expenditures"/>
      <w:bookmarkEnd w:id="4"/>
      <w:r>
        <w:t>Revenue and Expenditures</w:t>
      </w:r>
    </w:p>
    <w:tbl>
      <w:tblPr>
        <w:tblW w:w="0" w:type="auto"/>
        <w:tblInd w:w="1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496"/>
        <w:gridCol w:w="1699"/>
        <w:gridCol w:w="1659"/>
        <w:gridCol w:w="1529"/>
        <w:gridCol w:w="1526"/>
      </w:tblGrid>
      <w:tr w:rsidR="00055103" w14:paraId="09E83D10" w14:textId="77777777">
        <w:trPr>
          <w:trHeight w:hRule="exact" w:val="226"/>
        </w:trPr>
        <w:tc>
          <w:tcPr>
            <w:tcW w:w="3496" w:type="dxa"/>
            <w:tcBorders>
              <w:top w:val="single" w:sz="8" w:space="0" w:color="000000"/>
              <w:left w:val="single" w:sz="8" w:space="0" w:color="000000"/>
            </w:tcBorders>
            <w:shd w:val="clear" w:color="auto" w:fill="000080"/>
          </w:tcPr>
          <w:p w14:paraId="12623B3B" w14:textId="77777777" w:rsidR="00055103" w:rsidRDefault="00055103" w:rsidP="00055103">
            <w:pPr>
              <w:pStyle w:val="TableParagraph"/>
              <w:spacing w:line="227" w:lineRule="exact"/>
              <w:ind w:left="103"/>
              <w:rPr>
                <w:b/>
                <w:sz w:val="20"/>
              </w:rPr>
            </w:pPr>
            <w:r>
              <w:rPr>
                <w:b/>
                <w:color w:val="FFFFFF"/>
                <w:sz w:val="20"/>
              </w:rPr>
              <w:t>Revenue</w:t>
            </w:r>
          </w:p>
        </w:tc>
        <w:tc>
          <w:tcPr>
            <w:tcW w:w="1699" w:type="dxa"/>
            <w:tcBorders>
              <w:top w:val="single" w:sz="8" w:space="0" w:color="000000"/>
            </w:tcBorders>
            <w:shd w:val="clear" w:color="auto" w:fill="000080"/>
          </w:tcPr>
          <w:p w14:paraId="5D86F064" w14:textId="5E5A043F" w:rsidR="00055103" w:rsidRPr="00055103" w:rsidRDefault="00055103" w:rsidP="00055103">
            <w:pPr>
              <w:pStyle w:val="TableParagraph"/>
              <w:spacing w:line="227" w:lineRule="exact"/>
              <w:ind w:right="349"/>
              <w:jc w:val="right"/>
              <w:rPr>
                <w:b/>
                <w:sz w:val="20"/>
                <w:highlight w:val="darkBlue"/>
              </w:rPr>
            </w:pPr>
            <w:r w:rsidRPr="00055103">
              <w:rPr>
                <w:b/>
                <w:color w:val="FFFFFF"/>
                <w:sz w:val="20"/>
                <w:highlight w:val="darkBlue"/>
              </w:rPr>
              <w:t>FY 2019</w:t>
            </w:r>
          </w:p>
        </w:tc>
        <w:tc>
          <w:tcPr>
            <w:tcW w:w="1659" w:type="dxa"/>
            <w:tcBorders>
              <w:top w:val="single" w:sz="8" w:space="0" w:color="000000"/>
            </w:tcBorders>
            <w:shd w:val="clear" w:color="auto" w:fill="000080"/>
          </w:tcPr>
          <w:p w14:paraId="1CC121BE" w14:textId="7ECB8CAD" w:rsidR="00055103" w:rsidRPr="00055103" w:rsidRDefault="00055103" w:rsidP="00055103">
            <w:pPr>
              <w:pStyle w:val="TableParagraph"/>
              <w:spacing w:line="227" w:lineRule="exact"/>
              <w:ind w:right="305"/>
              <w:jc w:val="right"/>
              <w:rPr>
                <w:b/>
                <w:sz w:val="20"/>
                <w:highlight w:val="darkBlue"/>
              </w:rPr>
            </w:pPr>
            <w:r w:rsidRPr="00055103">
              <w:rPr>
                <w:b/>
                <w:color w:val="FFFFFF"/>
                <w:sz w:val="20"/>
                <w:highlight w:val="darkBlue"/>
              </w:rPr>
              <w:t>FY 2020</w:t>
            </w:r>
          </w:p>
        </w:tc>
        <w:tc>
          <w:tcPr>
            <w:tcW w:w="1529" w:type="dxa"/>
            <w:tcBorders>
              <w:top w:val="single" w:sz="8" w:space="0" w:color="000000"/>
              <w:right w:val="single" w:sz="8" w:space="0" w:color="000000"/>
            </w:tcBorders>
            <w:shd w:val="clear" w:color="auto" w:fill="001F5F"/>
          </w:tcPr>
          <w:p w14:paraId="383841B4" w14:textId="35B8B875" w:rsidR="00055103" w:rsidRPr="00055103" w:rsidRDefault="00055103" w:rsidP="00055103">
            <w:pPr>
              <w:pStyle w:val="TableParagraph"/>
              <w:spacing w:line="227" w:lineRule="exact"/>
              <w:ind w:right="103"/>
              <w:jc w:val="right"/>
              <w:rPr>
                <w:b/>
                <w:sz w:val="20"/>
                <w:highlight w:val="darkBlue"/>
              </w:rPr>
            </w:pPr>
            <w:r w:rsidRPr="00055103">
              <w:rPr>
                <w:b/>
                <w:color w:val="FFFFFF"/>
                <w:sz w:val="20"/>
                <w:highlight w:val="darkBlue"/>
              </w:rPr>
              <w:t>FY 2021</w:t>
            </w:r>
          </w:p>
        </w:tc>
        <w:tc>
          <w:tcPr>
            <w:tcW w:w="1526" w:type="dxa"/>
            <w:tcBorders>
              <w:top w:val="single" w:sz="8" w:space="0" w:color="000000"/>
              <w:left w:val="single" w:sz="8" w:space="0" w:color="000000"/>
              <w:right w:val="single" w:sz="8" w:space="0" w:color="000000"/>
            </w:tcBorders>
            <w:shd w:val="clear" w:color="auto" w:fill="001F5F"/>
          </w:tcPr>
          <w:p w14:paraId="613D5B66" w14:textId="4D9013A4" w:rsidR="00055103" w:rsidRPr="00055103" w:rsidRDefault="00055103" w:rsidP="00055103">
            <w:pPr>
              <w:pStyle w:val="TableParagraph"/>
              <w:spacing w:line="227" w:lineRule="exact"/>
              <w:ind w:right="113"/>
              <w:jc w:val="right"/>
              <w:rPr>
                <w:b/>
                <w:sz w:val="20"/>
                <w:highlight w:val="darkBlue"/>
              </w:rPr>
            </w:pPr>
            <w:r w:rsidRPr="00055103">
              <w:rPr>
                <w:b/>
                <w:color w:val="FFFFFF"/>
                <w:sz w:val="20"/>
                <w:highlight w:val="darkBlue"/>
              </w:rPr>
              <w:t>FY 2022</w:t>
            </w:r>
          </w:p>
        </w:tc>
      </w:tr>
      <w:tr w:rsidR="00055103" w14:paraId="455D3883" w14:textId="77777777" w:rsidTr="00055103">
        <w:trPr>
          <w:trHeight w:hRule="exact" w:val="227"/>
        </w:trPr>
        <w:tc>
          <w:tcPr>
            <w:tcW w:w="3496" w:type="dxa"/>
            <w:tcBorders>
              <w:left w:val="single" w:sz="8" w:space="0" w:color="000000"/>
            </w:tcBorders>
          </w:tcPr>
          <w:p w14:paraId="2D7B3C98" w14:textId="77777777" w:rsidR="00055103" w:rsidRDefault="00055103" w:rsidP="00055103">
            <w:pPr>
              <w:pStyle w:val="TableParagraph"/>
              <w:spacing w:line="222" w:lineRule="exact"/>
              <w:ind w:left="103"/>
              <w:rPr>
                <w:sz w:val="20"/>
              </w:rPr>
            </w:pPr>
            <w:r>
              <w:rPr>
                <w:sz w:val="20"/>
              </w:rPr>
              <w:t>General Fund</w:t>
            </w:r>
          </w:p>
        </w:tc>
        <w:tc>
          <w:tcPr>
            <w:tcW w:w="1699" w:type="dxa"/>
          </w:tcPr>
          <w:p w14:paraId="6BD06C62" w14:textId="664BD910" w:rsidR="00055103" w:rsidRDefault="00055103" w:rsidP="00055103">
            <w:pPr>
              <w:pStyle w:val="TableParagraph"/>
              <w:spacing w:line="222" w:lineRule="exact"/>
              <w:ind w:right="350"/>
              <w:jc w:val="right"/>
              <w:rPr>
                <w:sz w:val="20"/>
              </w:rPr>
            </w:pPr>
            <w:r>
              <w:rPr>
                <w:sz w:val="20"/>
                <w:u w:val="single"/>
              </w:rPr>
              <w:t>$5,814,800</w:t>
            </w:r>
          </w:p>
        </w:tc>
        <w:tc>
          <w:tcPr>
            <w:tcW w:w="1659" w:type="dxa"/>
          </w:tcPr>
          <w:p w14:paraId="35DACB49" w14:textId="06D323CA" w:rsidR="00055103" w:rsidRDefault="00055103" w:rsidP="00055103">
            <w:pPr>
              <w:pStyle w:val="TableParagraph"/>
              <w:spacing w:line="222" w:lineRule="exact"/>
              <w:ind w:right="307"/>
              <w:jc w:val="right"/>
              <w:rPr>
                <w:sz w:val="20"/>
              </w:rPr>
            </w:pPr>
            <w:r>
              <w:rPr>
                <w:sz w:val="20"/>
                <w:u w:val="single"/>
              </w:rPr>
              <w:t>$10,689,200</w:t>
            </w:r>
          </w:p>
        </w:tc>
        <w:tc>
          <w:tcPr>
            <w:tcW w:w="1529" w:type="dxa"/>
            <w:tcBorders>
              <w:right w:val="nil"/>
            </w:tcBorders>
          </w:tcPr>
          <w:p w14:paraId="25B587B6" w14:textId="6D10C237" w:rsidR="00055103" w:rsidRDefault="00055103" w:rsidP="00055103">
            <w:pPr>
              <w:pStyle w:val="TableParagraph"/>
              <w:spacing w:line="222" w:lineRule="exact"/>
              <w:ind w:right="106"/>
              <w:jc w:val="right"/>
              <w:rPr>
                <w:sz w:val="20"/>
              </w:rPr>
            </w:pPr>
            <w:r>
              <w:rPr>
                <w:sz w:val="20"/>
                <w:u w:val="single"/>
              </w:rPr>
              <w:t>$10,711,200</w:t>
            </w:r>
          </w:p>
        </w:tc>
        <w:tc>
          <w:tcPr>
            <w:tcW w:w="1526" w:type="dxa"/>
            <w:tcBorders>
              <w:left w:val="nil"/>
              <w:right w:val="single" w:sz="8" w:space="0" w:color="000000"/>
            </w:tcBorders>
          </w:tcPr>
          <w:p w14:paraId="402422F0" w14:textId="140449E4" w:rsidR="00055103" w:rsidRDefault="00055103" w:rsidP="00055103">
            <w:pPr>
              <w:pStyle w:val="TableParagraph"/>
              <w:spacing w:line="222" w:lineRule="exact"/>
              <w:ind w:right="113"/>
              <w:jc w:val="right"/>
              <w:rPr>
                <w:sz w:val="20"/>
              </w:rPr>
            </w:pPr>
          </w:p>
        </w:tc>
      </w:tr>
      <w:tr w:rsidR="00055103" w14:paraId="1E1C07E2" w14:textId="77777777" w:rsidTr="00055103">
        <w:trPr>
          <w:trHeight w:hRule="exact" w:val="231"/>
        </w:trPr>
        <w:tc>
          <w:tcPr>
            <w:tcW w:w="3496" w:type="dxa"/>
            <w:tcBorders>
              <w:left w:val="single" w:sz="8" w:space="0" w:color="000000"/>
            </w:tcBorders>
          </w:tcPr>
          <w:p w14:paraId="244DE5F0" w14:textId="77777777" w:rsidR="00055103" w:rsidRDefault="00055103" w:rsidP="00055103">
            <w:pPr>
              <w:pStyle w:val="TableParagraph"/>
              <w:spacing w:line="228" w:lineRule="exact"/>
              <w:ind w:right="347"/>
              <w:jc w:val="right"/>
              <w:rPr>
                <w:b/>
                <w:sz w:val="20"/>
              </w:rPr>
            </w:pPr>
            <w:r>
              <w:rPr>
                <w:b/>
                <w:sz w:val="20"/>
              </w:rPr>
              <w:t>Total</w:t>
            </w:r>
          </w:p>
        </w:tc>
        <w:tc>
          <w:tcPr>
            <w:tcW w:w="1699" w:type="dxa"/>
          </w:tcPr>
          <w:p w14:paraId="5B7AF4B0" w14:textId="36F79CE9" w:rsidR="00055103" w:rsidRDefault="00055103" w:rsidP="00055103">
            <w:pPr>
              <w:pStyle w:val="TableParagraph"/>
              <w:spacing w:line="228" w:lineRule="exact"/>
              <w:ind w:right="349"/>
              <w:jc w:val="right"/>
              <w:rPr>
                <w:b/>
                <w:sz w:val="20"/>
              </w:rPr>
            </w:pPr>
            <w:r>
              <w:rPr>
                <w:b/>
                <w:sz w:val="20"/>
              </w:rPr>
              <w:t>$5,814,800</w:t>
            </w:r>
          </w:p>
        </w:tc>
        <w:tc>
          <w:tcPr>
            <w:tcW w:w="1659" w:type="dxa"/>
          </w:tcPr>
          <w:p w14:paraId="1709EF3D" w14:textId="544B63E5" w:rsidR="00055103" w:rsidRDefault="00055103" w:rsidP="00055103">
            <w:pPr>
              <w:pStyle w:val="TableParagraph"/>
              <w:spacing w:line="228" w:lineRule="exact"/>
              <w:ind w:right="305"/>
              <w:jc w:val="right"/>
              <w:rPr>
                <w:b/>
                <w:sz w:val="20"/>
              </w:rPr>
            </w:pPr>
            <w:r>
              <w:rPr>
                <w:b/>
                <w:sz w:val="20"/>
              </w:rPr>
              <w:t>$10,689,200</w:t>
            </w:r>
          </w:p>
        </w:tc>
        <w:tc>
          <w:tcPr>
            <w:tcW w:w="1529" w:type="dxa"/>
            <w:tcBorders>
              <w:right w:val="nil"/>
            </w:tcBorders>
          </w:tcPr>
          <w:p w14:paraId="732BAED4" w14:textId="6B442C71" w:rsidR="00055103" w:rsidRDefault="00055103" w:rsidP="00055103">
            <w:pPr>
              <w:pStyle w:val="TableParagraph"/>
              <w:spacing w:line="228" w:lineRule="exact"/>
              <w:ind w:right="106"/>
              <w:jc w:val="right"/>
              <w:rPr>
                <w:b/>
                <w:sz w:val="20"/>
              </w:rPr>
            </w:pPr>
            <w:r>
              <w:rPr>
                <w:b/>
                <w:sz w:val="20"/>
              </w:rPr>
              <w:t>$10,711,200</w:t>
            </w:r>
          </w:p>
        </w:tc>
        <w:tc>
          <w:tcPr>
            <w:tcW w:w="1526" w:type="dxa"/>
            <w:tcBorders>
              <w:left w:val="nil"/>
              <w:right w:val="single" w:sz="8" w:space="0" w:color="000000"/>
            </w:tcBorders>
          </w:tcPr>
          <w:p w14:paraId="6DDEF9A4" w14:textId="18030186" w:rsidR="00055103" w:rsidRDefault="00055103" w:rsidP="00055103">
            <w:pPr>
              <w:pStyle w:val="TableParagraph"/>
              <w:spacing w:line="228" w:lineRule="exact"/>
              <w:ind w:right="113"/>
              <w:jc w:val="right"/>
              <w:rPr>
                <w:b/>
                <w:sz w:val="20"/>
              </w:rPr>
            </w:pPr>
          </w:p>
        </w:tc>
      </w:tr>
      <w:tr w:rsidR="00055103" w14:paraId="454E0EB8" w14:textId="77777777" w:rsidTr="00055103">
        <w:trPr>
          <w:trHeight w:hRule="exact" w:val="230"/>
        </w:trPr>
        <w:tc>
          <w:tcPr>
            <w:tcW w:w="3496" w:type="dxa"/>
            <w:tcBorders>
              <w:left w:val="single" w:sz="8" w:space="0" w:color="000000"/>
            </w:tcBorders>
            <w:shd w:val="clear" w:color="auto" w:fill="000080"/>
          </w:tcPr>
          <w:p w14:paraId="346733F5" w14:textId="77777777" w:rsidR="00055103" w:rsidRDefault="00055103" w:rsidP="00055103">
            <w:pPr>
              <w:pStyle w:val="TableParagraph"/>
              <w:spacing w:line="227" w:lineRule="exact"/>
              <w:ind w:left="103"/>
              <w:rPr>
                <w:b/>
                <w:sz w:val="20"/>
              </w:rPr>
            </w:pPr>
            <w:r>
              <w:rPr>
                <w:b/>
                <w:color w:val="FFFFFF"/>
                <w:sz w:val="20"/>
              </w:rPr>
              <w:t>Expenditures</w:t>
            </w:r>
          </w:p>
        </w:tc>
        <w:tc>
          <w:tcPr>
            <w:tcW w:w="1699" w:type="dxa"/>
            <w:shd w:val="clear" w:color="auto" w:fill="000080"/>
          </w:tcPr>
          <w:p w14:paraId="76410316" w14:textId="005B9A46" w:rsidR="00055103" w:rsidRDefault="00055103" w:rsidP="00055103">
            <w:pPr>
              <w:pStyle w:val="TableParagraph"/>
              <w:spacing w:line="227" w:lineRule="exact"/>
              <w:ind w:right="349"/>
              <w:jc w:val="right"/>
              <w:rPr>
                <w:b/>
                <w:sz w:val="20"/>
              </w:rPr>
            </w:pPr>
            <w:r>
              <w:rPr>
                <w:b/>
                <w:color w:val="FFFFFF"/>
                <w:sz w:val="20"/>
              </w:rPr>
              <w:t>FY 2019</w:t>
            </w:r>
          </w:p>
        </w:tc>
        <w:tc>
          <w:tcPr>
            <w:tcW w:w="1659" w:type="dxa"/>
            <w:shd w:val="clear" w:color="auto" w:fill="000080"/>
          </w:tcPr>
          <w:p w14:paraId="37204EF7" w14:textId="0E7587F6" w:rsidR="00055103" w:rsidRDefault="00055103" w:rsidP="00055103">
            <w:pPr>
              <w:pStyle w:val="TableParagraph"/>
              <w:spacing w:line="227" w:lineRule="exact"/>
              <w:ind w:right="305"/>
              <w:jc w:val="right"/>
              <w:rPr>
                <w:b/>
                <w:sz w:val="20"/>
              </w:rPr>
            </w:pPr>
            <w:r>
              <w:rPr>
                <w:b/>
                <w:color w:val="FFFFFF"/>
                <w:sz w:val="20"/>
              </w:rPr>
              <w:t>FY 2020</w:t>
            </w:r>
          </w:p>
        </w:tc>
        <w:tc>
          <w:tcPr>
            <w:tcW w:w="1529" w:type="dxa"/>
            <w:tcBorders>
              <w:right w:val="nil"/>
            </w:tcBorders>
            <w:shd w:val="clear" w:color="auto" w:fill="000080"/>
          </w:tcPr>
          <w:p w14:paraId="6D8229D4" w14:textId="6D39A864" w:rsidR="00055103" w:rsidRDefault="00055103" w:rsidP="00055103">
            <w:pPr>
              <w:pStyle w:val="TableParagraph"/>
              <w:spacing w:line="227" w:lineRule="exact"/>
              <w:ind w:right="103"/>
              <w:jc w:val="right"/>
              <w:rPr>
                <w:b/>
                <w:sz w:val="20"/>
              </w:rPr>
            </w:pPr>
            <w:r>
              <w:rPr>
                <w:b/>
                <w:color w:val="FFFFFF"/>
                <w:sz w:val="20"/>
              </w:rPr>
              <w:t>FY 2021</w:t>
            </w:r>
          </w:p>
        </w:tc>
        <w:tc>
          <w:tcPr>
            <w:tcW w:w="1526" w:type="dxa"/>
            <w:tcBorders>
              <w:left w:val="nil"/>
              <w:right w:val="single" w:sz="8" w:space="0" w:color="000000"/>
            </w:tcBorders>
            <w:shd w:val="clear" w:color="auto" w:fill="000080"/>
          </w:tcPr>
          <w:p w14:paraId="358B8A86" w14:textId="288DB1AB" w:rsidR="00055103" w:rsidRDefault="00055103" w:rsidP="00055103">
            <w:pPr>
              <w:pStyle w:val="TableParagraph"/>
              <w:spacing w:line="227" w:lineRule="exact"/>
              <w:ind w:right="113"/>
              <w:jc w:val="right"/>
              <w:rPr>
                <w:b/>
                <w:sz w:val="20"/>
              </w:rPr>
            </w:pPr>
            <w:r>
              <w:rPr>
                <w:b/>
                <w:color w:val="FFFFFF"/>
                <w:sz w:val="20"/>
              </w:rPr>
              <w:t>FY 2022</w:t>
            </w:r>
          </w:p>
        </w:tc>
      </w:tr>
      <w:tr w:rsidR="00055103" w14:paraId="6505B186" w14:textId="77777777" w:rsidTr="00055103">
        <w:trPr>
          <w:trHeight w:hRule="exact" w:val="229"/>
        </w:trPr>
        <w:tc>
          <w:tcPr>
            <w:tcW w:w="3496" w:type="dxa"/>
            <w:tcBorders>
              <w:left w:val="single" w:sz="8" w:space="0" w:color="000000"/>
            </w:tcBorders>
          </w:tcPr>
          <w:p w14:paraId="5E979317" w14:textId="77777777" w:rsidR="00055103" w:rsidRDefault="00055103" w:rsidP="00055103">
            <w:pPr>
              <w:pStyle w:val="TableParagraph"/>
              <w:spacing w:line="225" w:lineRule="exact"/>
              <w:ind w:left="103"/>
              <w:rPr>
                <w:sz w:val="20"/>
              </w:rPr>
            </w:pPr>
            <w:r>
              <w:rPr>
                <w:sz w:val="20"/>
              </w:rPr>
              <w:t>Personnel Costs</w:t>
            </w:r>
          </w:p>
        </w:tc>
        <w:tc>
          <w:tcPr>
            <w:tcW w:w="1699" w:type="dxa"/>
          </w:tcPr>
          <w:p w14:paraId="77F2C8EC" w14:textId="45247618" w:rsidR="00055103" w:rsidRDefault="00055103" w:rsidP="00055103">
            <w:pPr>
              <w:pStyle w:val="TableParagraph"/>
              <w:spacing w:line="225" w:lineRule="exact"/>
              <w:ind w:right="349"/>
              <w:jc w:val="right"/>
              <w:rPr>
                <w:sz w:val="20"/>
              </w:rPr>
            </w:pPr>
            <w:r>
              <w:rPr>
                <w:sz w:val="20"/>
              </w:rPr>
              <w:t>$516,800</w:t>
            </w:r>
          </w:p>
        </w:tc>
        <w:tc>
          <w:tcPr>
            <w:tcW w:w="1659" w:type="dxa"/>
          </w:tcPr>
          <w:p w14:paraId="3812F155" w14:textId="22D34459" w:rsidR="00055103" w:rsidRDefault="00055103" w:rsidP="00055103">
            <w:pPr>
              <w:pStyle w:val="TableParagraph"/>
              <w:spacing w:line="225" w:lineRule="exact"/>
              <w:ind w:right="304"/>
              <w:jc w:val="right"/>
              <w:rPr>
                <w:sz w:val="20"/>
              </w:rPr>
            </w:pPr>
            <w:r>
              <w:rPr>
                <w:sz w:val="20"/>
              </w:rPr>
              <w:t>$532,200</w:t>
            </w:r>
          </w:p>
        </w:tc>
        <w:tc>
          <w:tcPr>
            <w:tcW w:w="1529" w:type="dxa"/>
            <w:tcBorders>
              <w:right w:val="nil"/>
            </w:tcBorders>
          </w:tcPr>
          <w:p w14:paraId="49C11D6C" w14:textId="1DF1C4B4" w:rsidR="00055103" w:rsidRDefault="00055103" w:rsidP="00055103">
            <w:pPr>
              <w:pStyle w:val="TableParagraph"/>
              <w:spacing w:line="225" w:lineRule="exact"/>
              <w:ind w:right="103"/>
              <w:jc w:val="right"/>
              <w:rPr>
                <w:sz w:val="20"/>
              </w:rPr>
            </w:pPr>
            <w:r>
              <w:rPr>
                <w:sz w:val="20"/>
              </w:rPr>
              <w:t>$533,900</w:t>
            </w:r>
          </w:p>
        </w:tc>
        <w:tc>
          <w:tcPr>
            <w:tcW w:w="1526" w:type="dxa"/>
            <w:tcBorders>
              <w:left w:val="nil"/>
              <w:right w:val="single" w:sz="8" w:space="0" w:color="000000"/>
            </w:tcBorders>
          </w:tcPr>
          <w:p w14:paraId="1092A662" w14:textId="1BC86045" w:rsidR="00055103" w:rsidRDefault="00055103" w:rsidP="00055103">
            <w:pPr>
              <w:pStyle w:val="TableParagraph"/>
              <w:spacing w:line="225" w:lineRule="exact"/>
              <w:ind w:right="112"/>
              <w:jc w:val="right"/>
              <w:rPr>
                <w:sz w:val="20"/>
              </w:rPr>
            </w:pPr>
          </w:p>
        </w:tc>
      </w:tr>
      <w:tr w:rsidR="00055103" w14:paraId="57AEE7E8" w14:textId="77777777" w:rsidTr="00055103">
        <w:trPr>
          <w:trHeight w:hRule="exact" w:val="230"/>
        </w:trPr>
        <w:tc>
          <w:tcPr>
            <w:tcW w:w="3496" w:type="dxa"/>
            <w:tcBorders>
              <w:left w:val="single" w:sz="8" w:space="0" w:color="000000"/>
            </w:tcBorders>
          </w:tcPr>
          <w:p w14:paraId="26785D2A" w14:textId="77777777" w:rsidR="00055103" w:rsidRDefault="00055103" w:rsidP="00055103">
            <w:pPr>
              <w:pStyle w:val="TableParagraph"/>
              <w:spacing w:line="227" w:lineRule="exact"/>
              <w:ind w:left="103"/>
              <w:rPr>
                <w:sz w:val="20"/>
              </w:rPr>
            </w:pPr>
            <w:r>
              <w:rPr>
                <w:sz w:val="20"/>
              </w:rPr>
              <w:t>Operating Expenditures</w:t>
            </w:r>
          </w:p>
        </w:tc>
        <w:tc>
          <w:tcPr>
            <w:tcW w:w="1699" w:type="dxa"/>
          </w:tcPr>
          <w:p w14:paraId="729AD4EB" w14:textId="5F13F3F9" w:rsidR="00055103" w:rsidRDefault="00055103" w:rsidP="00055103">
            <w:pPr>
              <w:pStyle w:val="TableParagraph"/>
              <w:spacing w:line="227" w:lineRule="exact"/>
              <w:ind w:right="349"/>
              <w:jc w:val="right"/>
              <w:rPr>
                <w:sz w:val="20"/>
              </w:rPr>
            </w:pPr>
            <w:r>
              <w:rPr>
                <w:sz w:val="20"/>
              </w:rPr>
              <w:t>$244,600</w:t>
            </w:r>
          </w:p>
        </w:tc>
        <w:tc>
          <w:tcPr>
            <w:tcW w:w="1659" w:type="dxa"/>
          </w:tcPr>
          <w:p w14:paraId="38E73235" w14:textId="1B837558" w:rsidR="00055103" w:rsidRDefault="00055103" w:rsidP="00055103">
            <w:pPr>
              <w:pStyle w:val="TableParagraph"/>
              <w:spacing w:line="227" w:lineRule="exact"/>
              <w:ind w:right="304"/>
              <w:jc w:val="right"/>
              <w:rPr>
                <w:sz w:val="20"/>
              </w:rPr>
            </w:pPr>
            <w:r>
              <w:rPr>
                <w:sz w:val="20"/>
              </w:rPr>
              <w:t>$131,500</w:t>
            </w:r>
          </w:p>
        </w:tc>
        <w:tc>
          <w:tcPr>
            <w:tcW w:w="1529" w:type="dxa"/>
            <w:tcBorders>
              <w:right w:val="nil"/>
            </w:tcBorders>
          </w:tcPr>
          <w:p w14:paraId="187DF864" w14:textId="1D397B4D" w:rsidR="00055103" w:rsidRDefault="00055103" w:rsidP="00055103">
            <w:pPr>
              <w:pStyle w:val="TableParagraph"/>
              <w:spacing w:line="227" w:lineRule="exact"/>
              <w:ind w:right="103"/>
              <w:jc w:val="right"/>
              <w:rPr>
                <w:sz w:val="20"/>
              </w:rPr>
            </w:pPr>
            <w:r>
              <w:rPr>
                <w:sz w:val="20"/>
              </w:rPr>
              <w:t>$139,300</w:t>
            </w:r>
          </w:p>
        </w:tc>
        <w:tc>
          <w:tcPr>
            <w:tcW w:w="1526" w:type="dxa"/>
            <w:tcBorders>
              <w:left w:val="nil"/>
              <w:right w:val="single" w:sz="8" w:space="0" w:color="000000"/>
            </w:tcBorders>
          </w:tcPr>
          <w:p w14:paraId="33AEE5B4" w14:textId="2AD051DD" w:rsidR="00055103" w:rsidRDefault="00055103" w:rsidP="00055103">
            <w:pPr>
              <w:pStyle w:val="TableParagraph"/>
              <w:spacing w:line="227" w:lineRule="exact"/>
              <w:ind w:right="112"/>
              <w:jc w:val="right"/>
              <w:rPr>
                <w:sz w:val="20"/>
              </w:rPr>
            </w:pPr>
          </w:p>
        </w:tc>
      </w:tr>
      <w:tr w:rsidR="00055103" w14:paraId="6CA9F7D3" w14:textId="77777777" w:rsidTr="00055103">
        <w:trPr>
          <w:trHeight w:hRule="exact" w:val="229"/>
        </w:trPr>
        <w:tc>
          <w:tcPr>
            <w:tcW w:w="3496" w:type="dxa"/>
            <w:tcBorders>
              <w:left w:val="single" w:sz="8" w:space="0" w:color="000000"/>
            </w:tcBorders>
          </w:tcPr>
          <w:p w14:paraId="6C038DFD" w14:textId="77777777" w:rsidR="00055103" w:rsidRDefault="00055103" w:rsidP="00055103">
            <w:pPr>
              <w:pStyle w:val="TableParagraph"/>
              <w:spacing w:line="227" w:lineRule="exact"/>
              <w:ind w:left="103"/>
              <w:rPr>
                <w:sz w:val="20"/>
              </w:rPr>
            </w:pPr>
            <w:r>
              <w:rPr>
                <w:sz w:val="20"/>
              </w:rPr>
              <w:t>Capital Outlay</w:t>
            </w:r>
          </w:p>
        </w:tc>
        <w:tc>
          <w:tcPr>
            <w:tcW w:w="1699" w:type="dxa"/>
          </w:tcPr>
          <w:p w14:paraId="5F6B1387" w14:textId="413BF3A4" w:rsidR="00055103" w:rsidRDefault="00055103" w:rsidP="00055103">
            <w:pPr>
              <w:pStyle w:val="TableParagraph"/>
              <w:spacing w:line="227" w:lineRule="exact"/>
              <w:ind w:right="349"/>
              <w:jc w:val="right"/>
              <w:rPr>
                <w:sz w:val="20"/>
              </w:rPr>
            </w:pPr>
            <w:r>
              <w:rPr>
                <w:sz w:val="20"/>
              </w:rPr>
              <w:t>$4,440</w:t>
            </w:r>
          </w:p>
        </w:tc>
        <w:tc>
          <w:tcPr>
            <w:tcW w:w="1659" w:type="dxa"/>
          </w:tcPr>
          <w:p w14:paraId="29D8FC2F" w14:textId="33FEBD09" w:rsidR="00055103" w:rsidRDefault="00055103" w:rsidP="00055103">
            <w:pPr>
              <w:pStyle w:val="TableParagraph"/>
              <w:spacing w:line="227" w:lineRule="exact"/>
              <w:ind w:right="305"/>
              <w:jc w:val="right"/>
              <w:rPr>
                <w:sz w:val="20"/>
              </w:rPr>
            </w:pPr>
            <w:r>
              <w:rPr>
                <w:sz w:val="20"/>
              </w:rPr>
              <w:t>$8,000</w:t>
            </w:r>
          </w:p>
        </w:tc>
        <w:tc>
          <w:tcPr>
            <w:tcW w:w="1529" w:type="dxa"/>
            <w:tcBorders>
              <w:right w:val="nil"/>
            </w:tcBorders>
          </w:tcPr>
          <w:p w14:paraId="044F5E43" w14:textId="4EA6CFAB" w:rsidR="00055103" w:rsidRDefault="00055103" w:rsidP="00055103">
            <w:pPr>
              <w:pStyle w:val="TableParagraph"/>
              <w:spacing w:line="227" w:lineRule="exact"/>
              <w:ind w:right="103"/>
              <w:jc w:val="right"/>
              <w:rPr>
                <w:sz w:val="20"/>
              </w:rPr>
            </w:pPr>
            <w:r>
              <w:rPr>
                <w:sz w:val="20"/>
              </w:rPr>
              <w:t>$100</w:t>
            </w:r>
          </w:p>
        </w:tc>
        <w:tc>
          <w:tcPr>
            <w:tcW w:w="1526" w:type="dxa"/>
            <w:tcBorders>
              <w:left w:val="nil"/>
              <w:right w:val="single" w:sz="8" w:space="0" w:color="000000"/>
            </w:tcBorders>
          </w:tcPr>
          <w:p w14:paraId="73DFD2E1" w14:textId="263D8F99" w:rsidR="00055103" w:rsidRDefault="00055103" w:rsidP="00055103">
            <w:pPr>
              <w:pStyle w:val="TableParagraph"/>
              <w:spacing w:line="227" w:lineRule="exact"/>
              <w:ind w:right="113"/>
              <w:jc w:val="right"/>
              <w:rPr>
                <w:sz w:val="20"/>
              </w:rPr>
            </w:pPr>
          </w:p>
        </w:tc>
      </w:tr>
      <w:tr w:rsidR="00055103" w14:paraId="16E86B3F" w14:textId="77777777" w:rsidTr="00055103">
        <w:trPr>
          <w:trHeight w:hRule="exact" w:val="229"/>
        </w:trPr>
        <w:tc>
          <w:tcPr>
            <w:tcW w:w="3496" w:type="dxa"/>
            <w:tcBorders>
              <w:left w:val="single" w:sz="8" w:space="0" w:color="000000"/>
            </w:tcBorders>
          </w:tcPr>
          <w:p w14:paraId="4F953DAE" w14:textId="77777777" w:rsidR="00055103" w:rsidRDefault="00055103" w:rsidP="00055103">
            <w:pPr>
              <w:pStyle w:val="TableParagraph"/>
              <w:spacing w:line="225" w:lineRule="exact"/>
              <w:ind w:left="103"/>
              <w:rPr>
                <w:sz w:val="20"/>
              </w:rPr>
            </w:pPr>
            <w:r>
              <w:rPr>
                <w:sz w:val="20"/>
              </w:rPr>
              <w:t>Trustee/Benefit Payments</w:t>
            </w:r>
          </w:p>
        </w:tc>
        <w:tc>
          <w:tcPr>
            <w:tcW w:w="1699" w:type="dxa"/>
          </w:tcPr>
          <w:p w14:paraId="2B6C28EF" w14:textId="7079C54F" w:rsidR="00055103" w:rsidRDefault="00055103" w:rsidP="00055103">
            <w:pPr>
              <w:pStyle w:val="TableParagraph"/>
              <w:spacing w:line="225" w:lineRule="exact"/>
              <w:ind w:right="350"/>
              <w:jc w:val="right"/>
              <w:rPr>
                <w:sz w:val="20"/>
              </w:rPr>
            </w:pPr>
            <w:r>
              <w:rPr>
                <w:sz w:val="20"/>
                <w:u w:val="single"/>
              </w:rPr>
              <w:t>$4,682,200</w:t>
            </w:r>
          </w:p>
        </w:tc>
        <w:tc>
          <w:tcPr>
            <w:tcW w:w="1659" w:type="dxa"/>
          </w:tcPr>
          <w:p w14:paraId="6F6B21CD" w14:textId="0A936103" w:rsidR="00055103" w:rsidRDefault="00055103" w:rsidP="00055103">
            <w:pPr>
              <w:pStyle w:val="TableParagraph"/>
              <w:spacing w:line="225" w:lineRule="exact"/>
              <w:ind w:right="305"/>
              <w:jc w:val="right"/>
              <w:rPr>
                <w:sz w:val="20"/>
              </w:rPr>
            </w:pPr>
            <w:r>
              <w:rPr>
                <w:sz w:val="20"/>
                <w:u w:val="single"/>
              </w:rPr>
              <w:t>$9,162,800</w:t>
            </w:r>
          </w:p>
        </w:tc>
        <w:tc>
          <w:tcPr>
            <w:tcW w:w="1529" w:type="dxa"/>
            <w:tcBorders>
              <w:right w:val="nil"/>
            </w:tcBorders>
          </w:tcPr>
          <w:p w14:paraId="7BFCB286" w14:textId="52FD6690" w:rsidR="00055103" w:rsidRDefault="00055103" w:rsidP="00055103">
            <w:pPr>
              <w:pStyle w:val="TableParagraph"/>
              <w:spacing w:line="225" w:lineRule="exact"/>
              <w:ind w:right="103"/>
              <w:jc w:val="right"/>
              <w:rPr>
                <w:sz w:val="20"/>
              </w:rPr>
            </w:pPr>
            <w:r>
              <w:rPr>
                <w:sz w:val="20"/>
                <w:u w:val="single"/>
              </w:rPr>
              <w:t>$8,670,300</w:t>
            </w:r>
          </w:p>
        </w:tc>
        <w:tc>
          <w:tcPr>
            <w:tcW w:w="1526" w:type="dxa"/>
            <w:tcBorders>
              <w:left w:val="nil"/>
              <w:right w:val="single" w:sz="8" w:space="0" w:color="000000"/>
            </w:tcBorders>
          </w:tcPr>
          <w:p w14:paraId="2859C507" w14:textId="3F07D1A8" w:rsidR="00055103" w:rsidRDefault="00055103" w:rsidP="00055103">
            <w:pPr>
              <w:pStyle w:val="TableParagraph"/>
              <w:spacing w:line="225" w:lineRule="exact"/>
              <w:ind w:right="113"/>
              <w:jc w:val="right"/>
              <w:rPr>
                <w:sz w:val="20"/>
              </w:rPr>
            </w:pPr>
          </w:p>
        </w:tc>
      </w:tr>
      <w:tr w:rsidR="00055103" w14:paraId="079B0813" w14:textId="77777777" w:rsidTr="00055103">
        <w:trPr>
          <w:trHeight w:hRule="exact" w:val="244"/>
        </w:trPr>
        <w:tc>
          <w:tcPr>
            <w:tcW w:w="3496" w:type="dxa"/>
            <w:tcBorders>
              <w:left w:val="single" w:sz="8" w:space="0" w:color="000000"/>
              <w:bottom w:val="single" w:sz="8" w:space="0" w:color="000000"/>
            </w:tcBorders>
          </w:tcPr>
          <w:p w14:paraId="6D671139" w14:textId="77777777" w:rsidR="00055103" w:rsidRDefault="00055103" w:rsidP="00055103">
            <w:pPr>
              <w:pStyle w:val="TableParagraph"/>
              <w:spacing w:line="227" w:lineRule="exact"/>
              <w:ind w:right="347"/>
              <w:jc w:val="right"/>
              <w:rPr>
                <w:b/>
                <w:sz w:val="20"/>
              </w:rPr>
            </w:pPr>
            <w:r>
              <w:rPr>
                <w:b/>
                <w:sz w:val="20"/>
              </w:rPr>
              <w:t>Total</w:t>
            </w:r>
          </w:p>
        </w:tc>
        <w:tc>
          <w:tcPr>
            <w:tcW w:w="1699" w:type="dxa"/>
            <w:tcBorders>
              <w:bottom w:val="single" w:sz="8" w:space="0" w:color="000000"/>
            </w:tcBorders>
          </w:tcPr>
          <w:p w14:paraId="260CA089" w14:textId="5E547E2C" w:rsidR="00055103" w:rsidRDefault="00055103" w:rsidP="00055103">
            <w:pPr>
              <w:pStyle w:val="TableParagraph"/>
              <w:spacing w:line="227" w:lineRule="exact"/>
              <w:ind w:right="349"/>
              <w:jc w:val="right"/>
              <w:rPr>
                <w:b/>
                <w:sz w:val="20"/>
              </w:rPr>
            </w:pPr>
            <w:r>
              <w:rPr>
                <w:b/>
                <w:sz w:val="20"/>
              </w:rPr>
              <w:t>$5,448,000</w:t>
            </w:r>
          </w:p>
        </w:tc>
        <w:tc>
          <w:tcPr>
            <w:tcW w:w="1659" w:type="dxa"/>
            <w:tcBorders>
              <w:bottom w:val="single" w:sz="8" w:space="0" w:color="000000"/>
            </w:tcBorders>
          </w:tcPr>
          <w:p w14:paraId="4D775FBE" w14:textId="6A795259" w:rsidR="00055103" w:rsidRDefault="00055103" w:rsidP="00055103">
            <w:pPr>
              <w:pStyle w:val="TableParagraph"/>
              <w:spacing w:line="227" w:lineRule="exact"/>
              <w:ind w:right="305"/>
              <w:jc w:val="right"/>
              <w:rPr>
                <w:b/>
                <w:sz w:val="20"/>
              </w:rPr>
            </w:pPr>
            <w:r>
              <w:rPr>
                <w:b/>
                <w:sz w:val="20"/>
              </w:rPr>
              <w:t>$9,834,500</w:t>
            </w:r>
          </w:p>
        </w:tc>
        <w:tc>
          <w:tcPr>
            <w:tcW w:w="1529" w:type="dxa"/>
            <w:tcBorders>
              <w:bottom w:val="single" w:sz="8" w:space="0" w:color="000000"/>
              <w:right w:val="nil"/>
            </w:tcBorders>
          </w:tcPr>
          <w:p w14:paraId="77A0C9CC" w14:textId="4B58FD8B" w:rsidR="00055103" w:rsidRDefault="00055103" w:rsidP="00055103">
            <w:pPr>
              <w:pStyle w:val="TableParagraph"/>
              <w:spacing w:line="227" w:lineRule="exact"/>
              <w:ind w:right="103"/>
              <w:jc w:val="right"/>
              <w:rPr>
                <w:b/>
                <w:sz w:val="20"/>
              </w:rPr>
            </w:pPr>
            <w:r>
              <w:rPr>
                <w:b/>
                <w:sz w:val="20"/>
              </w:rPr>
              <w:t>$9,343,600</w:t>
            </w:r>
          </w:p>
        </w:tc>
        <w:tc>
          <w:tcPr>
            <w:tcW w:w="1526" w:type="dxa"/>
            <w:tcBorders>
              <w:left w:val="nil"/>
              <w:bottom w:val="single" w:sz="8" w:space="0" w:color="000000"/>
              <w:right w:val="single" w:sz="8" w:space="0" w:color="000000"/>
            </w:tcBorders>
          </w:tcPr>
          <w:p w14:paraId="6E6A85C7" w14:textId="1B6BE8CF" w:rsidR="00055103" w:rsidRDefault="00055103" w:rsidP="00055103">
            <w:pPr>
              <w:pStyle w:val="TableParagraph"/>
              <w:spacing w:line="227" w:lineRule="exact"/>
              <w:ind w:right="113"/>
              <w:jc w:val="right"/>
              <w:rPr>
                <w:b/>
                <w:sz w:val="20"/>
              </w:rPr>
            </w:pPr>
          </w:p>
        </w:tc>
      </w:tr>
    </w:tbl>
    <w:p w14:paraId="61918037" w14:textId="77777777" w:rsidR="003F78E7" w:rsidRDefault="003F78E7">
      <w:pPr>
        <w:spacing w:line="227" w:lineRule="exact"/>
        <w:jc w:val="right"/>
        <w:rPr>
          <w:sz w:val="20"/>
        </w:rPr>
        <w:sectPr w:rsidR="003F78E7">
          <w:headerReference w:type="default" r:id="rId8"/>
          <w:footerReference w:type="default" r:id="rId9"/>
          <w:type w:val="continuous"/>
          <w:pgSz w:w="12240" w:h="15840"/>
          <w:pgMar w:top="1720" w:right="840" w:bottom="940" w:left="940" w:header="1080" w:footer="741" w:gutter="0"/>
          <w:pgNumType w:start="1"/>
          <w:cols w:space="720"/>
        </w:sectPr>
      </w:pPr>
    </w:p>
    <w:p w14:paraId="25F0AA7B" w14:textId="77777777" w:rsidR="003F78E7" w:rsidRDefault="003F78E7">
      <w:pPr>
        <w:pStyle w:val="BodyText"/>
        <w:spacing w:before="8"/>
        <w:rPr>
          <w:b/>
          <w:sz w:val="14"/>
        </w:rPr>
      </w:pPr>
    </w:p>
    <w:p w14:paraId="1CC8E4C3" w14:textId="77777777" w:rsidR="003F78E7" w:rsidRDefault="00804F39">
      <w:pPr>
        <w:spacing w:before="93" w:after="2"/>
        <w:ind w:left="120"/>
        <w:rPr>
          <w:b/>
          <w:sz w:val="24"/>
        </w:rPr>
      </w:pPr>
      <w:r>
        <w:rPr>
          <w:b/>
          <w:sz w:val="24"/>
        </w:rPr>
        <w:t>Profile of Cases Managed and/or Key Services Provided</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1711"/>
        <w:gridCol w:w="1709"/>
        <w:gridCol w:w="1711"/>
        <w:gridCol w:w="1709"/>
      </w:tblGrid>
      <w:tr w:rsidR="003F78E7" w14:paraId="24F4D59C" w14:textId="77777777">
        <w:trPr>
          <w:trHeight w:hRule="exact" w:val="468"/>
        </w:trPr>
        <w:tc>
          <w:tcPr>
            <w:tcW w:w="3151" w:type="dxa"/>
            <w:shd w:val="clear" w:color="auto" w:fill="000080"/>
          </w:tcPr>
          <w:p w14:paraId="61FCC988" w14:textId="77777777" w:rsidR="003F78E7" w:rsidRDefault="00804F39">
            <w:pPr>
              <w:pStyle w:val="TableParagraph"/>
              <w:ind w:left="700" w:right="252" w:hanging="432"/>
              <w:rPr>
                <w:b/>
                <w:sz w:val="20"/>
              </w:rPr>
            </w:pPr>
            <w:r>
              <w:rPr>
                <w:b/>
                <w:color w:val="FFFFFF"/>
                <w:sz w:val="20"/>
              </w:rPr>
              <w:t>Cases Managed and/or Key Services Provided</w:t>
            </w:r>
          </w:p>
        </w:tc>
        <w:tc>
          <w:tcPr>
            <w:tcW w:w="1711" w:type="dxa"/>
            <w:shd w:val="clear" w:color="auto" w:fill="000080"/>
          </w:tcPr>
          <w:p w14:paraId="39CC4531" w14:textId="77777777" w:rsidR="003F78E7" w:rsidRDefault="003F78E7">
            <w:pPr>
              <w:pStyle w:val="TableParagraph"/>
              <w:spacing w:before="6"/>
              <w:rPr>
                <w:b/>
                <w:sz w:val="19"/>
              </w:rPr>
            </w:pPr>
          </w:p>
          <w:p w14:paraId="6C873A05" w14:textId="225C1AB6" w:rsidR="003F78E7" w:rsidRDefault="00055103">
            <w:pPr>
              <w:pStyle w:val="TableParagraph"/>
              <w:ind w:left="472"/>
              <w:rPr>
                <w:b/>
                <w:sz w:val="20"/>
              </w:rPr>
            </w:pPr>
            <w:r>
              <w:rPr>
                <w:b/>
                <w:color w:val="FFFFFF"/>
                <w:sz w:val="20"/>
              </w:rPr>
              <w:t>FY 2019</w:t>
            </w:r>
          </w:p>
        </w:tc>
        <w:tc>
          <w:tcPr>
            <w:tcW w:w="1709" w:type="dxa"/>
            <w:shd w:val="clear" w:color="auto" w:fill="000080"/>
          </w:tcPr>
          <w:p w14:paraId="1AC9CE20" w14:textId="77777777" w:rsidR="003F78E7" w:rsidRDefault="003F78E7">
            <w:pPr>
              <w:pStyle w:val="TableParagraph"/>
              <w:spacing w:before="6"/>
              <w:rPr>
                <w:b/>
                <w:sz w:val="19"/>
              </w:rPr>
            </w:pPr>
          </w:p>
          <w:p w14:paraId="4AF5624A" w14:textId="6C5BC5B5" w:rsidR="003F78E7" w:rsidRDefault="00055103">
            <w:pPr>
              <w:pStyle w:val="TableParagraph"/>
              <w:ind w:left="470"/>
              <w:rPr>
                <w:b/>
                <w:sz w:val="20"/>
              </w:rPr>
            </w:pPr>
            <w:r>
              <w:rPr>
                <w:b/>
                <w:color w:val="FFFFFF"/>
                <w:sz w:val="20"/>
              </w:rPr>
              <w:t>FY 2020</w:t>
            </w:r>
          </w:p>
        </w:tc>
        <w:tc>
          <w:tcPr>
            <w:tcW w:w="1711" w:type="dxa"/>
            <w:shd w:val="clear" w:color="auto" w:fill="000080"/>
          </w:tcPr>
          <w:p w14:paraId="42C8815B" w14:textId="77777777" w:rsidR="003F78E7" w:rsidRDefault="003F78E7">
            <w:pPr>
              <w:pStyle w:val="TableParagraph"/>
              <w:spacing w:before="6"/>
              <w:rPr>
                <w:b/>
                <w:sz w:val="19"/>
              </w:rPr>
            </w:pPr>
          </w:p>
          <w:p w14:paraId="21175D0C" w14:textId="76F81F51" w:rsidR="003F78E7" w:rsidRDefault="00804F39">
            <w:pPr>
              <w:pStyle w:val="TableParagraph"/>
              <w:ind w:left="501"/>
              <w:rPr>
                <w:b/>
                <w:sz w:val="20"/>
              </w:rPr>
            </w:pPr>
            <w:r>
              <w:rPr>
                <w:b/>
                <w:color w:val="FFFFFF"/>
                <w:sz w:val="20"/>
              </w:rPr>
              <w:t>FY202</w:t>
            </w:r>
            <w:r w:rsidR="00055103">
              <w:rPr>
                <w:b/>
                <w:color w:val="FFFFFF"/>
                <w:sz w:val="20"/>
              </w:rPr>
              <w:t>1</w:t>
            </w:r>
          </w:p>
        </w:tc>
        <w:tc>
          <w:tcPr>
            <w:tcW w:w="1709" w:type="dxa"/>
            <w:shd w:val="clear" w:color="auto" w:fill="000080"/>
          </w:tcPr>
          <w:p w14:paraId="185958CC" w14:textId="77777777" w:rsidR="003F78E7" w:rsidRDefault="003F78E7">
            <w:pPr>
              <w:pStyle w:val="TableParagraph"/>
              <w:spacing w:before="4"/>
              <w:rPr>
                <w:b/>
                <w:sz w:val="20"/>
              </w:rPr>
            </w:pPr>
          </w:p>
          <w:p w14:paraId="36B04FDE" w14:textId="650F988C" w:rsidR="003F78E7" w:rsidRDefault="00804F39">
            <w:pPr>
              <w:pStyle w:val="TableParagraph"/>
              <w:ind w:left="515"/>
              <w:rPr>
                <w:b/>
                <w:sz w:val="19"/>
              </w:rPr>
            </w:pPr>
            <w:r>
              <w:rPr>
                <w:b/>
                <w:color w:val="FFFFFF"/>
                <w:sz w:val="19"/>
              </w:rPr>
              <w:t>FY202</w:t>
            </w:r>
            <w:r w:rsidR="00055103">
              <w:rPr>
                <w:b/>
                <w:color w:val="FFFFFF"/>
                <w:sz w:val="19"/>
              </w:rPr>
              <w:t>2</w:t>
            </w:r>
          </w:p>
        </w:tc>
      </w:tr>
      <w:tr w:rsidR="00055103" w14:paraId="3850BED3" w14:textId="77777777">
        <w:trPr>
          <w:trHeight w:hRule="exact" w:val="11772"/>
        </w:trPr>
        <w:tc>
          <w:tcPr>
            <w:tcW w:w="3151" w:type="dxa"/>
          </w:tcPr>
          <w:p w14:paraId="5FB392F8" w14:textId="77777777" w:rsidR="00055103" w:rsidRDefault="00055103" w:rsidP="00055103">
            <w:pPr>
              <w:pStyle w:val="TableParagraph"/>
              <w:ind w:left="103" w:right="706"/>
              <w:rPr>
                <w:sz w:val="20"/>
              </w:rPr>
            </w:pPr>
            <w:r>
              <w:rPr>
                <w:sz w:val="20"/>
              </w:rPr>
              <w:t>CLE Trainings for indigent defending attorneys.</w:t>
            </w:r>
          </w:p>
        </w:tc>
        <w:tc>
          <w:tcPr>
            <w:tcW w:w="1711" w:type="dxa"/>
            <w:tcBorders>
              <w:top w:val="single" w:sz="5" w:space="0" w:color="000000"/>
            </w:tcBorders>
          </w:tcPr>
          <w:p w14:paraId="1D1980B4" w14:textId="77777777" w:rsidR="00055103" w:rsidRDefault="00055103" w:rsidP="00055103">
            <w:pPr>
              <w:pStyle w:val="TableParagraph"/>
              <w:ind w:left="102" w:right="121"/>
              <w:rPr>
                <w:sz w:val="20"/>
              </w:rPr>
            </w:pPr>
            <w:r>
              <w:rPr>
                <w:sz w:val="20"/>
              </w:rPr>
              <w:t>The PDC co- sponsored three continuing legal education programs for Idaho defending attorneys. The Commission partnered with IACDL for the Sun Valley Seminar, NACDL for the Idaho Public Defender Summit and the Federal Defenders Services of Idaho for the Western All-Star Conference. annual fall seminar.</w:t>
            </w:r>
          </w:p>
          <w:p w14:paraId="0BC81196" w14:textId="766B2898" w:rsidR="00055103" w:rsidRDefault="00055103" w:rsidP="00055103">
            <w:pPr>
              <w:pStyle w:val="TableParagraph"/>
              <w:ind w:left="105" w:right="298"/>
              <w:rPr>
                <w:sz w:val="20"/>
              </w:rPr>
            </w:pPr>
            <w:r>
              <w:rPr>
                <w:sz w:val="20"/>
              </w:rPr>
              <w:t>A total of 301 defending attorneys participated in the three trainings.</w:t>
            </w:r>
          </w:p>
        </w:tc>
        <w:tc>
          <w:tcPr>
            <w:tcW w:w="1709" w:type="dxa"/>
            <w:tcBorders>
              <w:top w:val="single" w:sz="5" w:space="0" w:color="000000"/>
            </w:tcBorders>
          </w:tcPr>
          <w:p w14:paraId="080150B3" w14:textId="77777777" w:rsidR="00055103" w:rsidRDefault="00055103" w:rsidP="00055103">
            <w:pPr>
              <w:pStyle w:val="TableParagraph"/>
              <w:ind w:left="105" w:right="86"/>
              <w:rPr>
                <w:sz w:val="20"/>
              </w:rPr>
            </w:pPr>
            <w:r>
              <w:rPr>
                <w:sz w:val="20"/>
              </w:rPr>
              <w:t>The PDC and NAPD held the Team Mitigation Institute, Idaho’s first criminal “bring your own case” CLE with</w:t>
            </w:r>
          </w:p>
          <w:p w14:paraId="5289166E" w14:textId="358191B5" w:rsidR="00055103" w:rsidRDefault="00055103" w:rsidP="00055103">
            <w:pPr>
              <w:pStyle w:val="TableParagraph"/>
              <w:ind w:left="103" w:right="330"/>
              <w:rPr>
                <w:sz w:val="20"/>
              </w:rPr>
            </w:pPr>
            <w:r>
              <w:rPr>
                <w:sz w:val="20"/>
              </w:rPr>
              <w:t xml:space="preserve">12.75 credits for 45 Idaho attendees. The PDC partnered with the FDSI to provide 12.5 credits (6 Capital, 1 ethics) credits for 50 Idaho defending attorneys at the </w:t>
            </w:r>
            <w:proofErr w:type="gramStart"/>
            <w:r>
              <w:rPr>
                <w:sz w:val="20"/>
              </w:rPr>
              <w:t>All Star</w:t>
            </w:r>
            <w:proofErr w:type="gramEnd"/>
            <w:r>
              <w:rPr>
                <w:sz w:val="20"/>
              </w:rPr>
              <w:t xml:space="preserve"> Conference. The IACDL Sun Valley Seminar, Public Defense College, and the Executive Leadership Institute were cancelled due to Covid-19.</w:t>
            </w:r>
          </w:p>
        </w:tc>
        <w:tc>
          <w:tcPr>
            <w:tcW w:w="1711" w:type="dxa"/>
            <w:tcBorders>
              <w:top w:val="single" w:sz="5" w:space="0" w:color="000000"/>
            </w:tcBorders>
          </w:tcPr>
          <w:p w14:paraId="46BFACD0" w14:textId="77777777" w:rsidR="00055103" w:rsidRDefault="00055103" w:rsidP="00055103">
            <w:pPr>
              <w:pStyle w:val="TableParagraph"/>
              <w:ind w:left="151" w:right="166"/>
              <w:rPr>
                <w:sz w:val="20"/>
              </w:rPr>
            </w:pPr>
            <w:r>
              <w:rPr>
                <w:sz w:val="20"/>
              </w:rPr>
              <w:t>In partnership with NAPD, the PDC held Idaho’s first Public Defense College (PDC</w:t>
            </w:r>
            <w:r>
              <w:rPr>
                <w:position w:val="6"/>
                <w:sz w:val="13"/>
              </w:rPr>
              <w:t>2</w:t>
            </w:r>
            <w:r>
              <w:rPr>
                <w:sz w:val="20"/>
              </w:rPr>
              <w:t>) with 29</w:t>
            </w:r>
          </w:p>
          <w:p w14:paraId="42557C28" w14:textId="77777777" w:rsidR="00055103" w:rsidRDefault="00055103" w:rsidP="00055103">
            <w:pPr>
              <w:pStyle w:val="TableParagraph"/>
              <w:spacing w:before="1"/>
              <w:ind w:left="151"/>
              <w:rPr>
                <w:sz w:val="20"/>
              </w:rPr>
            </w:pPr>
            <w:r>
              <w:rPr>
                <w:sz w:val="20"/>
              </w:rPr>
              <w:t>graduates (12 contract/17 institutional defenders) for</w:t>
            </w:r>
          </w:p>
          <w:p w14:paraId="6488E724" w14:textId="77777777" w:rsidR="00055103" w:rsidRDefault="00055103" w:rsidP="00055103">
            <w:pPr>
              <w:pStyle w:val="TableParagraph"/>
              <w:ind w:left="150" w:right="57"/>
              <w:rPr>
                <w:sz w:val="20"/>
              </w:rPr>
            </w:pPr>
            <w:r>
              <w:rPr>
                <w:sz w:val="20"/>
              </w:rPr>
              <w:t xml:space="preserve">28.25 CLE </w:t>
            </w:r>
            <w:proofErr w:type="spellStart"/>
            <w:proofErr w:type="gramStart"/>
            <w:r>
              <w:rPr>
                <w:sz w:val="20"/>
              </w:rPr>
              <w:t>credits.The</w:t>
            </w:r>
            <w:proofErr w:type="spellEnd"/>
            <w:proofErr w:type="gramEnd"/>
            <w:r>
              <w:rPr>
                <w:sz w:val="20"/>
              </w:rPr>
              <w:t xml:space="preserve"> </w:t>
            </w:r>
            <w:proofErr w:type="spellStart"/>
            <w:r>
              <w:rPr>
                <w:sz w:val="20"/>
              </w:rPr>
              <w:t>PDC</w:t>
            </w:r>
            <w:proofErr w:type="spellEnd"/>
            <w:r>
              <w:rPr>
                <w:sz w:val="20"/>
              </w:rPr>
              <w:t xml:space="preserve"> co-sponsored the NAPD 2021 Conference: We the Defenders attended by 123 Idaho Defending Attorneys who selected from 95 approved CLEs. The PDC started two ongoing webinar</w:t>
            </w:r>
            <w:r>
              <w:rPr>
                <w:spacing w:val="-8"/>
                <w:sz w:val="20"/>
              </w:rPr>
              <w:t xml:space="preserve"> </w:t>
            </w:r>
            <w:r>
              <w:rPr>
                <w:sz w:val="20"/>
              </w:rPr>
              <w:t>series:</w:t>
            </w:r>
          </w:p>
          <w:p w14:paraId="73183D65" w14:textId="77777777" w:rsidR="00055103" w:rsidRDefault="00055103" w:rsidP="00055103">
            <w:pPr>
              <w:pStyle w:val="TableParagraph"/>
              <w:numPr>
                <w:ilvl w:val="0"/>
                <w:numId w:val="1"/>
              </w:numPr>
              <w:tabs>
                <w:tab w:val="left" w:pos="384"/>
              </w:tabs>
              <w:ind w:right="91" w:firstLine="1"/>
              <w:rPr>
                <w:sz w:val="20"/>
              </w:rPr>
            </w:pPr>
            <w:r>
              <w:rPr>
                <w:sz w:val="20"/>
              </w:rPr>
              <w:t>First Friday, for Defenders to ask questions, collaborate and attend a CLE (3 webinars</w:t>
            </w:r>
            <w:r>
              <w:rPr>
                <w:spacing w:val="-8"/>
                <w:sz w:val="20"/>
              </w:rPr>
              <w:t xml:space="preserve"> </w:t>
            </w:r>
            <w:r>
              <w:rPr>
                <w:sz w:val="20"/>
              </w:rPr>
              <w:t>each.5 CLE credit for with total of 34 attendees);</w:t>
            </w:r>
            <w:r>
              <w:rPr>
                <w:spacing w:val="-11"/>
                <w:sz w:val="20"/>
              </w:rPr>
              <w:t xml:space="preserve"> </w:t>
            </w:r>
            <w:r>
              <w:rPr>
                <w:sz w:val="20"/>
              </w:rPr>
              <w:t>and</w:t>
            </w:r>
          </w:p>
          <w:p w14:paraId="3D62C4DC" w14:textId="03F84C6C" w:rsidR="00055103" w:rsidRDefault="00055103" w:rsidP="00055103">
            <w:pPr>
              <w:pStyle w:val="TableParagraph"/>
              <w:spacing w:before="1"/>
              <w:ind w:left="105" w:right="104"/>
              <w:rPr>
                <w:sz w:val="20"/>
              </w:rPr>
            </w:pPr>
            <w:r>
              <w:rPr>
                <w:sz w:val="20"/>
              </w:rPr>
              <w:t xml:space="preserve">The </w:t>
            </w:r>
            <w:proofErr w:type="spellStart"/>
            <w:r>
              <w:rPr>
                <w:i/>
                <w:sz w:val="20"/>
              </w:rPr>
              <w:t>Montroy</w:t>
            </w:r>
            <w:proofErr w:type="spellEnd"/>
            <w:r>
              <w:rPr>
                <w:i/>
                <w:sz w:val="20"/>
              </w:rPr>
              <w:t xml:space="preserve"> </w:t>
            </w:r>
            <w:r>
              <w:rPr>
                <w:sz w:val="20"/>
              </w:rPr>
              <w:t>Series</w:t>
            </w:r>
            <w:r>
              <w:rPr>
                <w:spacing w:val="-9"/>
                <w:sz w:val="20"/>
              </w:rPr>
              <w:t xml:space="preserve"> </w:t>
            </w:r>
            <w:r>
              <w:rPr>
                <w:sz w:val="20"/>
              </w:rPr>
              <w:t>inaugural presentation qualified for 1 CLE credit and included 36 Defenders. In total, 222 Defenders participated in 6 CLEs. The PDC also offers free on-demand NAPD CLEs for all attorneys on the</w:t>
            </w:r>
            <w:r>
              <w:rPr>
                <w:spacing w:val="-9"/>
                <w:sz w:val="20"/>
              </w:rPr>
              <w:t xml:space="preserve"> </w:t>
            </w:r>
            <w:r>
              <w:rPr>
                <w:sz w:val="20"/>
              </w:rPr>
              <w:t>roster.</w:t>
            </w:r>
          </w:p>
        </w:tc>
        <w:tc>
          <w:tcPr>
            <w:tcW w:w="1709" w:type="dxa"/>
            <w:tcBorders>
              <w:top w:val="single" w:sz="6" w:space="0" w:color="000000"/>
            </w:tcBorders>
          </w:tcPr>
          <w:p w14:paraId="5D44ED4E" w14:textId="389A50E1" w:rsidR="00055103" w:rsidRDefault="00055103" w:rsidP="007B21F9">
            <w:pPr>
              <w:pStyle w:val="TableParagraph"/>
              <w:tabs>
                <w:tab w:val="left" w:pos="384"/>
              </w:tabs>
              <w:ind w:left="150" w:right="103"/>
              <w:rPr>
                <w:sz w:val="20"/>
              </w:rPr>
            </w:pPr>
          </w:p>
        </w:tc>
      </w:tr>
    </w:tbl>
    <w:p w14:paraId="0CB5774D" w14:textId="77777777" w:rsidR="003F78E7" w:rsidRDefault="003F78E7">
      <w:pPr>
        <w:rPr>
          <w:sz w:val="20"/>
        </w:rPr>
        <w:sectPr w:rsidR="003F78E7">
          <w:pgSz w:w="12240" w:h="15840"/>
          <w:pgMar w:top="1720" w:right="960" w:bottom="940" w:left="960" w:header="1080" w:footer="741" w:gutter="0"/>
          <w:cols w:space="720"/>
        </w:sectPr>
      </w:pPr>
    </w:p>
    <w:p w14:paraId="28AE85DD" w14:textId="77777777" w:rsidR="003F78E7" w:rsidRDefault="003F78E7">
      <w:pPr>
        <w:pStyle w:val="BodyText"/>
        <w:rPr>
          <w:b/>
        </w:rPr>
      </w:pPr>
    </w:p>
    <w:p w14:paraId="4A522E4D" w14:textId="77777777" w:rsidR="003F78E7" w:rsidRDefault="00804F39">
      <w:pPr>
        <w:spacing w:before="260"/>
        <w:ind w:left="119"/>
        <w:rPr>
          <w:b/>
          <w:i/>
          <w:sz w:val="28"/>
        </w:rPr>
      </w:pPr>
      <w:bookmarkStart w:id="5" w:name="Part_II_–_Performance_Measures"/>
      <w:bookmarkEnd w:id="5"/>
      <w:r>
        <w:rPr>
          <w:b/>
          <w:i/>
          <w:color w:val="000080"/>
          <w:sz w:val="28"/>
        </w:rPr>
        <w:t>Part II – Performance Measures</w:t>
      </w:r>
    </w:p>
    <w:p w14:paraId="4DC71098" w14:textId="77777777" w:rsidR="003F78E7" w:rsidRDefault="003F78E7">
      <w:pPr>
        <w:pStyle w:val="BodyText"/>
        <w:spacing w:before="2"/>
        <w:rPr>
          <w:b/>
          <w:i/>
          <w:sz w:val="24"/>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703"/>
        <w:gridCol w:w="1242"/>
        <w:gridCol w:w="1530"/>
        <w:gridCol w:w="1350"/>
        <w:gridCol w:w="1751"/>
        <w:gridCol w:w="1466"/>
      </w:tblGrid>
      <w:tr w:rsidR="003F78E7" w14:paraId="53B465ED" w14:textId="77777777" w:rsidTr="00F80729">
        <w:trPr>
          <w:trHeight w:hRule="exact" w:val="240"/>
        </w:trPr>
        <w:tc>
          <w:tcPr>
            <w:tcW w:w="2743" w:type="dxa"/>
            <w:gridSpan w:val="2"/>
            <w:shd w:val="clear" w:color="auto" w:fill="000080"/>
          </w:tcPr>
          <w:p w14:paraId="68D48224" w14:textId="77777777" w:rsidR="003F78E7" w:rsidRDefault="00804F39">
            <w:pPr>
              <w:pStyle w:val="TableParagraph"/>
              <w:spacing w:line="227" w:lineRule="exact"/>
              <w:ind w:left="321"/>
              <w:rPr>
                <w:b/>
                <w:sz w:val="20"/>
              </w:rPr>
            </w:pPr>
            <w:r>
              <w:rPr>
                <w:b/>
                <w:color w:val="FFFFFF"/>
                <w:sz w:val="20"/>
              </w:rPr>
              <w:t>Performance Measure</w:t>
            </w:r>
          </w:p>
        </w:tc>
        <w:tc>
          <w:tcPr>
            <w:tcW w:w="1242" w:type="dxa"/>
            <w:shd w:val="clear" w:color="auto" w:fill="000080"/>
          </w:tcPr>
          <w:p w14:paraId="3B9180A3" w14:textId="7C108C85" w:rsidR="003F78E7" w:rsidRDefault="00055103">
            <w:pPr>
              <w:pStyle w:val="TableParagraph"/>
              <w:spacing w:line="227" w:lineRule="exact"/>
              <w:ind w:left="237"/>
              <w:rPr>
                <w:b/>
                <w:sz w:val="20"/>
              </w:rPr>
            </w:pPr>
            <w:r>
              <w:rPr>
                <w:b/>
                <w:color w:val="FFFFFF"/>
                <w:sz w:val="20"/>
              </w:rPr>
              <w:t>FY 2019</w:t>
            </w:r>
          </w:p>
        </w:tc>
        <w:tc>
          <w:tcPr>
            <w:tcW w:w="1530" w:type="dxa"/>
            <w:shd w:val="clear" w:color="auto" w:fill="000080"/>
          </w:tcPr>
          <w:p w14:paraId="5800B3B9" w14:textId="66CECCDB" w:rsidR="003F78E7" w:rsidRDefault="00055103">
            <w:pPr>
              <w:pStyle w:val="TableParagraph"/>
              <w:spacing w:line="227" w:lineRule="exact"/>
              <w:ind w:left="268"/>
              <w:rPr>
                <w:b/>
                <w:sz w:val="20"/>
              </w:rPr>
            </w:pPr>
            <w:r>
              <w:rPr>
                <w:b/>
                <w:color w:val="FFFFFF"/>
                <w:sz w:val="20"/>
              </w:rPr>
              <w:t>FY 2020</w:t>
            </w:r>
          </w:p>
        </w:tc>
        <w:tc>
          <w:tcPr>
            <w:tcW w:w="1350" w:type="dxa"/>
            <w:shd w:val="clear" w:color="auto" w:fill="000080"/>
          </w:tcPr>
          <w:p w14:paraId="2DFB9720" w14:textId="4CA8BD3F" w:rsidR="003F78E7" w:rsidRDefault="00055103">
            <w:pPr>
              <w:pStyle w:val="TableParagraph"/>
              <w:spacing w:line="227" w:lineRule="exact"/>
              <w:ind w:left="443"/>
              <w:rPr>
                <w:b/>
                <w:sz w:val="20"/>
              </w:rPr>
            </w:pPr>
            <w:r>
              <w:rPr>
                <w:b/>
                <w:color w:val="FFFFFF"/>
                <w:sz w:val="20"/>
              </w:rPr>
              <w:t>FY 2021</w:t>
            </w:r>
          </w:p>
        </w:tc>
        <w:tc>
          <w:tcPr>
            <w:tcW w:w="1751" w:type="dxa"/>
            <w:shd w:val="clear" w:color="auto" w:fill="000080"/>
          </w:tcPr>
          <w:p w14:paraId="27E17514" w14:textId="45D3D39E" w:rsidR="003F78E7" w:rsidRDefault="00055103">
            <w:pPr>
              <w:pStyle w:val="TableParagraph"/>
              <w:spacing w:line="227" w:lineRule="exact"/>
              <w:ind w:left="355"/>
              <w:rPr>
                <w:b/>
                <w:sz w:val="20"/>
              </w:rPr>
            </w:pPr>
            <w:r>
              <w:rPr>
                <w:b/>
                <w:color w:val="FFFFFF"/>
                <w:sz w:val="20"/>
              </w:rPr>
              <w:t>FY 2022</w:t>
            </w:r>
          </w:p>
        </w:tc>
        <w:tc>
          <w:tcPr>
            <w:tcW w:w="1466" w:type="dxa"/>
            <w:shd w:val="clear" w:color="auto" w:fill="000080"/>
          </w:tcPr>
          <w:p w14:paraId="0F553A90" w14:textId="52C4EA96" w:rsidR="003F78E7" w:rsidRDefault="00055103">
            <w:pPr>
              <w:pStyle w:val="TableParagraph"/>
              <w:spacing w:line="227" w:lineRule="exact"/>
              <w:ind w:left="443"/>
              <w:rPr>
                <w:b/>
                <w:sz w:val="20"/>
              </w:rPr>
            </w:pPr>
            <w:r>
              <w:rPr>
                <w:b/>
                <w:color w:val="FFFFFF"/>
                <w:sz w:val="20"/>
              </w:rPr>
              <w:t>FY 2023</w:t>
            </w:r>
          </w:p>
        </w:tc>
      </w:tr>
      <w:tr w:rsidR="003F78E7" w14:paraId="6EA18D64" w14:textId="77777777">
        <w:trPr>
          <w:trHeight w:hRule="exact" w:val="469"/>
        </w:trPr>
        <w:tc>
          <w:tcPr>
            <w:tcW w:w="10082" w:type="dxa"/>
            <w:gridSpan w:val="7"/>
            <w:shd w:val="clear" w:color="auto" w:fill="DBE3EF"/>
          </w:tcPr>
          <w:p w14:paraId="4AB7171B" w14:textId="77777777" w:rsidR="003F78E7" w:rsidRDefault="00804F39">
            <w:pPr>
              <w:pStyle w:val="TableParagraph"/>
              <w:spacing w:line="229" w:lineRule="exact"/>
              <w:ind w:left="1365" w:right="1369"/>
              <w:jc w:val="center"/>
              <w:rPr>
                <w:b/>
                <w:sz w:val="20"/>
              </w:rPr>
            </w:pPr>
            <w:r>
              <w:rPr>
                <w:b/>
                <w:sz w:val="20"/>
              </w:rPr>
              <w:t>Goal 1</w:t>
            </w:r>
          </w:p>
          <w:p w14:paraId="6CFE30C3" w14:textId="77777777" w:rsidR="003F78E7" w:rsidRDefault="00804F39">
            <w:pPr>
              <w:pStyle w:val="TableParagraph"/>
              <w:spacing w:line="229" w:lineRule="exact"/>
              <w:ind w:left="1361" w:right="1381"/>
              <w:jc w:val="center"/>
              <w:rPr>
                <w:i/>
                <w:sz w:val="20"/>
              </w:rPr>
            </w:pPr>
            <w:r>
              <w:rPr>
                <w:i/>
                <w:sz w:val="20"/>
              </w:rPr>
              <w:t>Provide stakeholders and the public with clear and understandable rules.</w:t>
            </w:r>
          </w:p>
        </w:tc>
      </w:tr>
      <w:tr w:rsidR="00055103" w14:paraId="4C99F0EF" w14:textId="77777777" w:rsidTr="00F80729">
        <w:trPr>
          <w:trHeight w:hRule="exact" w:val="3654"/>
        </w:trPr>
        <w:tc>
          <w:tcPr>
            <w:tcW w:w="2040" w:type="dxa"/>
            <w:vMerge w:val="restart"/>
            <w:tcBorders>
              <w:top w:val="single" w:sz="5" w:space="0" w:color="000000"/>
            </w:tcBorders>
          </w:tcPr>
          <w:p w14:paraId="46BA2C8A" w14:textId="77777777" w:rsidR="00055103" w:rsidRDefault="00055103" w:rsidP="00055103">
            <w:pPr>
              <w:pStyle w:val="TableParagraph"/>
              <w:ind w:left="417" w:right="154" w:hanging="360"/>
              <w:rPr>
                <w:sz w:val="20"/>
              </w:rPr>
            </w:pPr>
            <w:r>
              <w:rPr>
                <w:sz w:val="20"/>
              </w:rPr>
              <w:t>1. Review all rules with the objective of eliminating redundancies and language that is unclear, unnecessary or contradictory.</w:t>
            </w:r>
          </w:p>
          <w:p w14:paraId="6F4B83AB" w14:textId="77777777" w:rsidR="00055103" w:rsidRDefault="00055103" w:rsidP="00055103">
            <w:pPr>
              <w:pStyle w:val="TableParagraph"/>
              <w:ind w:left="417" w:right="348"/>
              <w:rPr>
                <w:sz w:val="20"/>
              </w:rPr>
            </w:pPr>
            <w:r>
              <w:rPr>
                <w:sz w:val="20"/>
              </w:rPr>
              <w:t>*This is a new measure.</w:t>
            </w:r>
          </w:p>
        </w:tc>
        <w:tc>
          <w:tcPr>
            <w:tcW w:w="703" w:type="dxa"/>
            <w:tcBorders>
              <w:top w:val="single" w:sz="5" w:space="0" w:color="000000"/>
            </w:tcBorders>
            <w:shd w:val="clear" w:color="auto" w:fill="D9D9D9"/>
          </w:tcPr>
          <w:p w14:paraId="3F0739A6" w14:textId="77777777" w:rsidR="00055103" w:rsidRDefault="00055103" w:rsidP="00055103">
            <w:pPr>
              <w:pStyle w:val="TableParagraph"/>
              <w:rPr>
                <w:b/>
                <w:i/>
              </w:rPr>
            </w:pPr>
          </w:p>
          <w:p w14:paraId="133B58F8" w14:textId="77777777" w:rsidR="00055103" w:rsidRDefault="00055103" w:rsidP="00055103">
            <w:pPr>
              <w:pStyle w:val="TableParagraph"/>
              <w:rPr>
                <w:b/>
                <w:i/>
              </w:rPr>
            </w:pPr>
          </w:p>
          <w:p w14:paraId="66D0D664" w14:textId="77777777" w:rsidR="00055103" w:rsidRDefault="00055103" w:rsidP="00055103">
            <w:pPr>
              <w:pStyle w:val="TableParagraph"/>
              <w:rPr>
                <w:b/>
                <w:i/>
              </w:rPr>
            </w:pPr>
          </w:p>
          <w:p w14:paraId="74BDB249" w14:textId="77777777" w:rsidR="00055103" w:rsidRDefault="00055103" w:rsidP="00055103">
            <w:pPr>
              <w:pStyle w:val="TableParagraph"/>
              <w:rPr>
                <w:b/>
                <w:i/>
              </w:rPr>
            </w:pPr>
          </w:p>
          <w:p w14:paraId="2C6D934E" w14:textId="77777777" w:rsidR="00055103" w:rsidRDefault="00055103" w:rsidP="00055103">
            <w:pPr>
              <w:pStyle w:val="TableParagraph"/>
              <w:rPr>
                <w:b/>
                <w:i/>
              </w:rPr>
            </w:pPr>
          </w:p>
          <w:p w14:paraId="02B8E9B0" w14:textId="77777777" w:rsidR="00055103" w:rsidRDefault="00055103" w:rsidP="00055103">
            <w:pPr>
              <w:pStyle w:val="TableParagraph"/>
              <w:rPr>
                <w:b/>
                <w:i/>
              </w:rPr>
            </w:pPr>
          </w:p>
          <w:p w14:paraId="0AE9A9F5" w14:textId="77777777" w:rsidR="00055103" w:rsidRDefault="00055103" w:rsidP="00055103">
            <w:pPr>
              <w:pStyle w:val="TableParagraph"/>
              <w:spacing w:before="181"/>
              <w:ind w:left="52"/>
              <w:rPr>
                <w:sz w:val="20"/>
              </w:rPr>
            </w:pPr>
            <w:r>
              <w:rPr>
                <w:sz w:val="20"/>
              </w:rPr>
              <w:t>actual</w:t>
            </w:r>
          </w:p>
        </w:tc>
        <w:tc>
          <w:tcPr>
            <w:tcW w:w="1242" w:type="dxa"/>
            <w:tcBorders>
              <w:top w:val="single" w:sz="5" w:space="0" w:color="000000"/>
            </w:tcBorders>
            <w:shd w:val="clear" w:color="auto" w:fill="D9D9D9"/>
          </w:tcPr>
          <w:p w14:paraId="23184AD3" w14:textId="46369182" w:rsidR="00055103" w:rsidRDefault="00055103" w:rsidP="00055103">
            <w:pPr>
              <w:pStyle w:val="TableParagraph"/>
              <w:spacing w:before="2"/>
              <w:rPr>
                <w:sz w:val="20"/>
              </w:rPr>
            </w:pPr>
            <w:r>
              <w:rPr>
                <w:w w:val="99"/>
                <w:sz w:val="20"/>
              </w:rPr>
              <w:t>N/A</w:t>
            </w:r>
          </w:p>
        </w:tc>
        <w:tc>
          <w:tcPr>
            <w:tcW w:w="1530" w:type="dxa"/>
            <w:tcBorders>
              <w:top w:val="single" w:sz="5" w:space="0" w:color="000000"/>
            </w:tcBorders>
            <w:shd w:val="clear" w:color="auto" w:fill="D9D9D9"/>
          </w:tcPr>
          <w:p w14:paraId="75FB406A" w14:textId="36790A75" w:rsidR="00055103" w:rsidRDefault="00055103" w:rsidP="00055103">
            <w:r>
              <w:rPr>
                <w:w w:val="99"/>
                <w:sz w:val="20"/>
              </w:rPr>
              <w:t>N/A</w:t>
            </w:r>
          </w:p>
        </w:tc>
        <w:tc>
          <w:tcPr>
            <w:tcW w:w="1350" w:type="dxa"/>
            <w:tcBorders>
              <w:top w:val="single" w:sz="5" w:space="0" w:color="000000"/>
            </w:tcBorders>
            <w:shd w:val="clear" w:color="auto" w:fill="D9D9D9"/>
          </w:tcPr>
          <w:p w14:paraId="5C93095D" w14:textId="77777777" w:rsidR="00055103" w:rsidRDefault="00055103" w:rsidP="00055103">
            <w:pPr>
              <w:pStyle w:val="TableParagraph"/>
              <w:ind w:left="112" w:right="186"/>
              <w:rPr>
                <w:sz w:val="20"/>
              </w:rPr>
            </w:pPr>
            <w:r>
              <w:rPr>
                <w:sz w:val="20"/>
              </w:rPr>
              <w:t>The PDC reviewed the 7 IDAPA</w:t>
            </w:r>
          </w:p>
          <w:p w14:paraId="0FDB0CFB" w14:textId="77777777" w:rsidR="00055103" w:rsidRDefault="00055103" w:rsidP="00055103">
            <w:pPr>
              <w:pStyle w:val="TableParagraph"/>
              <w:ind w:left="112" w:right="92"/>
              <w:rPr>
                <w:sz w:val="20"/>
              </w:rPr>
            </w:pPr>
            <w:r>
              <w:rPr>
                <w:sz w:val="20"/>
              </w:rPr>
              <w:t xml:space="preserve">chapters and 3 documents incorporated by reference identifying redundant, unclear and unnecessary language. All rules were tracked for </w:t>
            </w:r>
            <w:r>
              <w:rPr>
                <w:w w:val="95"/>
                <w:sz w:val="20"/>
              </w:rPr>
              <w:t>completeness</w:t>
            </w:r>
          </w:p>
          <w:p w14:paraId="42E31273" w14:textId="56A59946" w:rsidR="00055103" w:rsidRDefault="00055103" w:rsidP="00055103"/>
        </w:tc>
        <w:tc>
          <w:tcPr>
            <w:tcW w:w="1751" w:type="dxa"/>
            <w:tcBorders>
              <w:top w:val="single" w:sz="5" w:space="0" w:color="000000"/>
            </w:tcBorders>
            <w:shd w:val="clear" w:color="auto" w:fill="D9D9D9"/>
          </w:tcPr>
          <w:p w14:paraId="1C47AE01" w14:textId="77777777" w:rsidR="00055103" w:rsidRDefault="00055103" w:rsidP="00055103"/>
        </w:tc>
        <w:tc>
          <w:tcPr>
            <w:tcW w:w="1466" w:type="dxa"/>
            <w:tcBorders>
              <w:top w:val="single" w:sz="5" w:space="0" w:color="000000"/>
            </w:tcBorders>
            <w:shd w:val="clear" w:color="auto" w:fill="D9D9D9"/>
          </w:tcPr>
          <w:p w14:paraId="04EB293E" w14:textId="77777777" w:rsidR="00055103" w:rsidRDefault="00055103" w:rsidP="00055103"/>
        </w:tc>
      </w:tr>
      <w:tr w:rsidR="00055103" w14:paraId="4921D4E2" w14:textId="77777777" w:rsidTr="00F80729">
        <w:trPr>
          <w:trHeight w:hRule="exact" w:val="1494"/>
        </w:trPr>
        <w:tc>
          <w:tcPr>
            <w:tcW w:w="2040" w:type="dxa"/>
            <w:vMerge/>
          </w:tcPr>
          <w:p w14:paraId="48BCF09E" w14:textId="77777777" w:rsidR="00055103" w:rsidRDefault="00055103" w:rsidP="00055103"/>
        </w:tc>
        <w:tc>
          <w:tcPr>
            <w:tcW w:w="703" w:type="dxa"/>
          </w:tcPr>
          <w:p w14:paraId="1367B78A" w14:textId="77777777" w:rsidR="00055103" w:rsidRDefault="00055103" w:rsidP="00055103">
            <w:pPr>
              <w:pStyle w:val="TableParagraph"/>
              <w:rPr>
                <w:b/>
                <w:i/>
                <w:sz w:val="18"/>
              </w:rPr>
            </w:pPr>
          </w:p>
          <w:p w14:paraId="0CF8F051" w14:textId="77777777" w:rsidR="00055103" w:rsidRDefault="00055103" w:rsidP="00055103">
            <w:pPr>
              <w:pStyle w:val="TableParagraph"/>
              <w:rPr>
                <w:b/>
                <w:i/>
                <w:sz w:val="18"/>
              </w:rPr>
            </w:pPr>
          </w:p>
          <w:p w14:paraId="45281C55" w14:textId="77777777" w:rsidR="00055103" w:rsidRDefault="00055103" w:rsidP="00055103">
            <w:pPr>
              <w:pStyle w:val="TableParagraph"/>
              <w:rPr>
                <w:b/>
                <w:i/>
                <w:sz w:val="18"/>
              </w:rPr>
            </w:pPr>
          </w:p>
          <w:p w14:paraId="2ED3B89B" w14:textId="77777777" w:rsidR="00055103" w:rsidRDefault="00055103" w:rsidP="00055103">
            <w:pPr>
              <w:pStyle w:val="TableParagraph"/>
              <w:spacing w:before="3"/>
              <w:rPr>
                <w:b/>
                <w:i/>
                <w:sz w:val="23"/>
              </w:rPr>
            </w:pPr>
          </w:p>
          <w:p w14:paraId="0B5DCFFA" w14:textId="77777777" w:rsidR="00055103" w:rsidRDefault="00055103" w:rsidP="00055103">
            <w:pPr>
              <w:pStyle w:val="TableParagraph"/>
              <w:ind w:left="52"/>
              <w:rPr>
                <w:i/>
                <w:sz w:val="16"/>
              </w:rPr>
            </w:pPr>
            <w:r>
              <w:rPr>
                <w:i/>
                <w:sz w:val="16"/>
              </w:rPr>
              <w:t>target</w:t>
            </w:r>
          </w:p>
        </w:tc>
        <w:tc>
          <w:tcPr>
            <w:tcW w:w="1242" w:type="dxa"/>
          </w:tcPr>
          <w:p w14:paraId="2900701B" w14:textId="618DA4A4" w:rsidR="00055103" w:rsidRPr="003430E5" w:rsidRDefault="00055103" w:rsidP="00055103">
            <w:pPr>
              <w:pStyle w:val="TableParagraph"/>
              <w:spacing w:before="1"/>
              <w:ind w:right="323"/>
              <w:rPr>
                <w:i/>
                <w:iCs/>
                <w:sz w:val="16"/>
                <w:szCs w:val="16"/>
              </w:rPr>
            </w:pPr>
            <w:r w:rsidRPr="003430E5">
              <w:rPr>
                <w:i/>
                <w:iCs/>
                <w:w w:val="99"/>
                <w:sz w:val="16"/>
                <w:szCs w:val="16"/>
              </w:rPr>
              <w:t>N/A</w:t>
            </w:r>
          </w:p>
        </w:tc>
        <w:tc>
          <w:tcPr>
            <w:tcW w:w="1530" w:type="dxa"/>
          </w:tcPr>
          <w:p w14:paraId="10D97DD3" w14:textId="11F20EE8" w:rsidR="00055103" w:rsidRPr="003430E5" w:rsidRDefault="00055103" w:rsidP="00055103">
            <w:pPr>
              <w:rPr>
                <w:i/>
                <w:iCs/>
                <w:sz w:val="16"/>
                <w:szCs w:val="16"/>
              </w:rPr>
            </w:pPr>
            <w:r w:rsidRPr="003430E5">
              <w:rPr>
                <w:i/>
                <w:iCs/>
                <w:w w:val="99"/>
                <w:sz w:val="16"/>
                <w:szCs w:val="16"/>
              </w:rPr>
              <w:t>N/A</w:t>
            </w:r>
          </w:p>
        </w:tc>
        <w:tc>
          <w:tcPr>
            <w:tcW w:w="1350" w:type="dxa"/>
          </w:tcPr>
          <w:p w14:paraId="02BCBC1B" w14:textId="0E32A045" w:rsidR="00055103" w:rsidRPr="003430E5" w:rsidRDefault="00055103" w:rsidP="00055103">
            <w:pPr>
              <w:rPr>
                <w:i/>
                <w:iCs/>
                <w:sz w:val="16"/>
                <w:szCs w:val="16"/>
              </w:rPr>
            </w:pPr>
            <w:r>
              <w:rPr>
                <w:i/>
                <w:sz w:val="16"/>
              </w:rPr>
              <w:t>Identify unnecessary and unclear rules and documents incorporate by reference in the 3</w:t>
            </w:r>
            <w:proofErr w:type="spellStart"/>
            <w:r>
              <w:rPr>
                <w:i/>
                <w:position w:val="6"/>
                <w:sz w:val="10"/>
              </w:rPr>
              <w:t>rd</w:t>
            </w:r>
            <w:proofErr w:type="spellEnd"/>
            <w:r>
              <w:rPr>
                <w:i/>
                <w:position w:val="6"/>
                <w:sz w:val="10"/>
              </w:rPr>
              <w:t xml:space="preserve"> </w:t>
            </w:r>
            <w:r>
              <w:rPr>
                <w:i/>
                <w:sz w:val="16"/>
              </w:rPr>
              <w:t>quarter,</w:t>
            </w:r>
            <w:r>
              <w:rPr>
                <w:i/>
                <w:spacing w:val="-4"/>
                <w:sz w:val="16"/>
              </w:rPr>
              <w:t xml:space="preserve"> </w:t>
            </w:r>
            <w:r>
              <w:rPr>
                <w:i/>
                <w:sz w:val="16"/>
              </w:rPr>
              <w:t>2020</w:t>
            </w:r>
          </w:p>
        </w:tc>
        <w:tc>
          <w:tcPr>
            <w:tcW w:w="1751" w:type="dxa"/>
          </w:tcPr>
          <w:p w14:paraId="1D8910FB" w14:textId="5B0B5E03" w:rsidR="00055103" w:rsidRDefault="00055103" w:rsidP="00055103"/>
        </w:tc>
        <w:tc>
          <w:tcPr>
            <w:tcW w:w="1466" w:type="dxa"/>
          </w:tcPr>
          <w:p w14:paraId="2E5D375E" w14:textId="77777777" w:rsidR="00055103" w:rsidRDefault="00055103" w:rsidP="00055103"/>
        </w:tc>
      </w:tr>
    </w:tbl>
    <w:p w14:paraId="31F0C3BC" w14:textId="77777777" w:rsidR="003F78E7" w:rsidRDefault="003F78E7">
      <w:pPr>
        <w:sectPr w:rsidR="003F78E7">
          <w:pgSz w:w="12240" w:h="15840"/>
          <w:pgMar w:top="1720" w:right="960" w:bottom="940" w:left="920" w:header="1080" w:footer="741" w:gutter="0"/>
          <w:cols w:space="720"/>
        </w:sectPr>
      </w:pPr>
    </w:p>
    <w:p w14:paraId="7C91D0C5" w14:textId="77777777" w:rsidR="003F78E7" w:rsidRDefault="003F78E7">
      <w:pPr>
        <w:pStyle w:val="BodyText"/>
        <w:spacing w:before="10" w:after="1"/>
        <w:rPr>
          <w:rFonts w:ascii="Times New Roman"/>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674"/>
        <w:gridCol w:w="1486"/>
        <w:gridCol w:w="1486"/>
        <w:gridCol w:w="1486"/>
        <w:gridCol w:w="1486"/>
        <w:gridCol w:w="1325"/>
      </w:tblGrid>
      <w:tr w:rsidR="00055103" w14:paraId="24017438" w14:textId="77777777" w:rsidTr="00D22B57">
        <w:trPr>
          <w:trHeight w:hRule="exact" w:val="5508"/>
        </w:trPr>
        <w:tc>
          <w:tcPr>
            <w:tcW w:w="1956" w:type="dxa"/>
            <w:vMerge w:val="restart"/>
          </w:tcPr>
          <w:p w14:paraId="01030EBB" w14:textId="77777777" w:rsidR="00055103" w:rsidRDefault="00055103" w:rsidP="00055103">
            <w:pPr>
              <w:pStyle w:val="TableParagraph"/>
              <w:ind w:left="417" w:right="230" w:hanging="360"/>
              <w:rPr>
                <w:sz w:val="20"/>
              </w:rPr>
            </w:pPr>
            <w:r>
              <w:rPr>
                <w:sz w:val="20"/>
              </w:rPr>
              <w:t>2. Engage in rulemaking to rewrite all current rules to simplify and clarify and to carry over the rule proposal from FY2020 regarding independence from political and judicial influence and resource equity. *This</w:t>
            </w:r>
            <w:r>
              <w:rPr>
                <w:spacing w:val="-12"/>
                <w:sz w:val="20"/>
              </w:rPr>
              <w:t xml:space="preserve"> </w:t>
            </w:r>
            <w:r>
              <w:rPr>
                <w:sz w:val="20"/>
              </w:rPr>
              <w:t>is a new measure.</w:t>
            </w:r>
          </w:p>
        </w:tc>
        <w:tc>
          <w:tcPr>
            <w:tcW w:w="674" w:type="dxa"/>
            <w:shd w:val="clear" w:color="auto" w:fill="D9D9D9"/>
          </w:tcPr>
          <w:p w14:paraId="6D58C478" w14:textId="77777777" w:rsidR="00055103" w:rsidRDefault="00055103" w:rsidP="00055103">
            <w:pPr>
              <w:pStyle w:val="TableParagraph"/>
              <w:rPr>
                <w:rFonts w:ascii="Times New Roman"/>
              </w:rPr>
            </w:pPr>
          </w:p>
          <w:p w14:paraId="017613B4" w14:textId="77777777" w:rsidR="00055103" w:rsidRDefault="00055103" w:rsidP="00055103">
            <w:pPr>
              <w:pStyle w:val="TableParagraph"/>
              <w:rPr>
                <w:rFonts w:ascii="Times New Roman"/>
              </w:rPr>
            </w:pPr>
          </w:p>
          <w:p w14:paraId="29DE92D2" w14:textId="77777777" w:rsidR="00055103" w:rsidRDefault="00055103" w:rsidP="00055103">
            <w:pPr>
              <w:pStyle w:val="TableParagraph"/>
              <w:rPr>
                <w:rFonts w:ascii="Times New Roman"/>
              </w:rPr>
            </w:pPr>
          </w:p>
          <w:p w14:paraId="5AB33F21" w14:textId="77777777" w:rsidR="00055103" w:rsidRDefault="00055103" w:rsidP="00055103">
            <w:pPr>
              <w:pStyle w:val="TableParagraph"/>
              <w:rPr>
                <w:rFonts w:ascii="Times New Roman"/>
              </w:rPr>
            </w:pPr>
          </w:p>
          <w:p w14:paraId="2989CD36" w14:textId="77777777" w:rsidR="00055103" w:rsidRDefault="00055103" w:rsidP="00055103">
            <w:pPr>
              <w:pStyle w:val="TableParagraph"/>
              <w:rPr>
                <w:rFonts w:ascii="Times New Roman"/>
              </w:rPr>
            </w:pPr>
          </w:p>
          <w:p w14:paraId="26926849" w14:textId="77777777" w:rsidR="00055103" w:rsidRDefault="00055103" w:rsidP="00055103">
            <w:pPr>
              <w:pStyle w:val="TableParagraph"/>
              <w:rPr>
                <w:rFonts w:ascii="Times New Roman"/>
              </w:rPr>
            </w:pPr>
          </w:p>
          <w:p w14:paraId="59B77FED" w14:textId="77777777" w:rsidR="00055103" w:rsidRDefault="00055103" w:rsidP="00055103">
            <w:pPr>
              <w:pStyle w:val="TableParagraph"/>
              <w:rPr>
                <w:rFonts w:ascii="Times New Roman"/>
              </w:rPr>
            </w:pPr>
          </w:p>
          <w:p w14:paraId="6FB384E8" w14:textId="77777777" w:rsidR="00055103" w:rsidRDefault="00055103" w:rsidP="00055103">
            <w:pPr>
              <w:pStyle w:val="TableParagraph"/>
              <w:rPr>
                <w:rFonts w:ascii="Times New Roman"/>
              </w:rPr>
            </w:pPr>
          </w:p>
          <w:p w14:paraId="54FEA201" w14:textId="77777777" w:rsidR="00055103" w:rsidRDefault="00055103" w:rsidP="00055103">
            <w:pPr>
              <w:pStyle w:val="TableParagraph"/>
              <w:rPr>
                <w:rFonts w:ascii="Times New Roman"/>
              </w:rPr>
            </w:pPr>
          </w:p>
          <w:p w14:paraId="4799E597" w14:textId="77777777" w:rsidR="00055103" w:rsidRDefault="00055103" w:rsidP="00055103">
            <w:pPr>
              <w:pStyle w:val="TableParagraph"/>
              <w:rPr>
                <w:rFonts w:ascii="Times New Roman"/>
              </w:rPr>
            </w:pPr>
          </w:p>
          <w:p w14:paraId="7609BAE7" w14:textId="77777777" w:rsidR="00055103" w:rsidRDefault="00055103" w:rsidP="00055103">
            <w:pPr>
              <w:pStyle w:val="TableParagraph"/>
              <w:spacing w:before="8"/>
              <w:rPr>
                <w:rFonts w:ascii="Times New Roman"/>
                <w:sz w:val="19"/>
              </w:rPr>
            </w:pPr>
          </w:p>
          <w:p w14:paraId="6E542315" w14:textId="77777777" w:rsidR="00055103" w:rsidRDefault="00055103" w:rsidP="00055103">
            <w:pPr>
              <w:pStyle w:val="TableParagraph"/>
              <w:spacing w:before="1"/>
              <w:ind w:left="28" w:right="63"/>
              <w:jc w:val="center"/>
              <w:rPr>
                <w:sz w:val="20"/>
              </w:rPr>
            </w:pPr>
            <w:r>
              <w:rPr>
                <w:sz w:val="20"/>
              </w:rPr>
              <w:t>actual</w:t>
            </w:r>
          </w:p>
        </w:tc>
        <w:tc>
          <w:tcPr>
            <w:tcW w:w="1486" w:type="dxa"/>
            <w:shd w:val="clear" w:color="auto" w:fill="D9D9D9"/>
          </w:tcPr>
          <w:p w14:paraId="699E9161" w14:textId="5F5BA407" w:rsidR="00055103" w:rsidRDefault="00055103" w:rsidP="00055103">
            <w:pPr>
              <w:pStyle w:val="TableParagraph"/>
              <w:ind w:left="131" w:right="143"/>
              <w:rPr>
                <w:sz w:val="20"/>
              </w:rPr>
            </w:pPr>
            <w:r>
              <w:t>N/A</w:t>
            </w:r>
          </w:p>
        </w:tc>
        <w:tc>
          <w:tcPr>
            <w:tcW w:w="1486" w:type="dxa"/>
            <w:shd w:val="clear" w:color="auto" w:fill="D9D9D9"/>
          </w:tcPr>
          <w:p w14:paraId="033C2390" w14:textId="59B08CAA" w:rsidR="00055103" w:rsidRDefault="00055103" w:rsidP="00055103">
            <w:pPr>
              <w:pStyle w:val="TableParagraph"/>
              <w:ind w:left="131" w:right="143"/>
              <w:rPr>
                <w:sz w:val="20"/>
              </w:rPr>
            </w:pPr>
            <w:r>
              <w:t>N/A</w:t>
            </w:r>
          </w:p>
        </w:tc>
        <w:tc>
          <w:tcPr>
            <w:tcW w:w="1486" w:type="dxa"/>
            <w:shd w:val="clear" w:color="auto" w:fill="D9D9D9"/>
          </w:tcPr>
          <w:p w14:paraId="651133B7" w14:textId="77777777" w:rsidR="00055103" w:rsidRPr="00930972" w:rsidRDefault="00055103" w:rsidP="00055103">
            <w:pPr>
              <w:pStyle w:val="TableParagraph"/>
              <w:rPr>
                <w:sz w:val="20"/>
                <w:szCs w:val="20"/>
              </w:rPr>
            </w:pPr>
            <w:r w:rsidRPr="00930972">
              <w:rPr>
                <w:sz w:val="20"/>
                <w:szCs w:val="20"/>
              </w:rPr>
              <w:t>The rules in the previous 7 chapters</w:t>
            </w:r>
          </w:p>
          <w:p w14:paraId="5FF9EB24" w14:textId="77777777" w:rsidR="00055103" w:rsidRPr="00930972" w:rsidRDefault="00055103" w:rsidP="00055103">
            <w:pPr>
              <w:pStyle w:val="TableParagraph"/>
              <w:rPr>
                <w:sz w:val="20"/>
                <w:szCs w:val="20"/>
              </w:rPr>
            </w:pPr>
            <w:r w:rsidRPr="00930972">
              <w:rPr>
                <w:sz w:val="20"/>
                <w:szCs w:val="20"/>
              </w:rPr>
              <w:t>and 3 documents incorporated by reference were relocated to 4 chapters and organized by</w:t>
            </w:r>
          </w:p>
          <w:p w14:paraId="11BEA0FE" w14:textId="77777777" w:rsidR="00055103" w:rsidRPr="00930972" w:rsidRDefault="00055103" w:rsidP="00055103">
            <w:pPr>
              <w:pStyle w:val="TableParagraph"/>
              <w:rPr>
                <w:sz w:val="20"/>
                <w:szCs w:val="20"/>
              </w:rPr>
            </w:pPr>
            <w:r w:rsidRPr="00930972">
              <w:rPr>
                <w:sz w:val="20"/>
                <w:szCs w:val="20"/>
              </w:rPr>
              <w:t>1) definitions, 2) requirements and procedures,</w:t>
            </w:r>
          </w:p>
          <w:p w14:paraId="352CFF50" w14:textId="5932ECBD" w:rsidR="00055103" w:rsidRDefault="00055103" w:rsidP="00055103">
            <w:pPr>
              <w:pStyle w:val="TableParagraph"/>
              <w:ind w:left="131" w:right="143"/>
              <w:rPr>
                <w:sz w:val="20"/>
              </w:rPr>
            </w:pPr>
            <w:r w:rsidRPr="00930972">
              <w:rPr>
                <w:sz w:val="20"/>
                <w:szCs w:val="20"/>
              </w:rPr>
              <w:t xml:space="preserve">3) records, reporting and review and 4) financial assistance and training resources. </w:t>
            </w:r>
            <w:proofErr w:type="spellStart"/>
            <w:r w:rsidRPr="00930972">
              <w:rPr>
                <w:sz w:val="20"/>
                <w:szCs w:val="20"/>
              </w:rPr>
              <w:t>Independenc</w:t>
            </w:r>
            <w:proofErr w:type="spellEnd"/>
            <w:r w:rsidRPr="00930972">
              <w:rPr>
                <w:sz w:val="20"/>
                <w:szCs w:val="20"/>
              </w:rPr>
              <w:t xml:space="preserve"> e and resource equity were incorporated as negotiated.</w:t>
            </w:r>
          </w:p>
        </w:tc>
        <w:tc>
          <w:tcPr>
            <w:tcW w:w="1486" w:type="dxa"/>
            <w:shd w:val="clear" w:color="auto" w:fill="D9D9D9"/>
          </w:tcPr>
          <w:p w14:paraId="7E0C68E4" w14:textId="74512FAA" w:rsidR="00055103" w:rsidRDefault="00055103" w:rsidP="00055103">
            <w:pPr>
              <w:pStyle w:val="TableParagraph"/>
              <w:ind w:left="131" w:right="143"/>
              <w:rPr>
                <w:sz w:val="20"/>
              </w:rPr>
            </w:pPr>
          </w:p>
        </w:tc>
        <w:tc>
          <w:tcPr>
            <w:tcW w:w="1325" w:type="dxa"/>
            <w:shd w:val="clear" w:color="auto" w:fill="D9D9D9"/>
          </w:tcPr>
          <w:p w14:paraId="68EB3FF4" w14:textId="77777777" w:rsidR="00055103" w:rsidRDefault="00055103" w:rsidP="00055103"/>
        </w:tc>
      </w:tr>
      <w:tr w:rsidR="00055103" w14:paraId="5C42D0F5" w14:textId="77777777" w:rsidTr="00D22B57">
        <w:trPr>
          <w:trHeight w:hRule="exact" w:val="2799"/>
        </w:trPr>
        <w:tc>
          <w:tcPr>
            <w:tcW w:w="1956" w:type="dxa"/>
            <w:vMerge/>
          </w:tcPr>
          <w:p w14:paraId="66D4567E" w14:textId="77777777" w:rsidR="00055103" w:rsidRDefault="00055103" w:rsidP="00055103"/>
        </w:tc>
        <w:tc>
          <w:tcPr>
            <w:tcW w:w="674" w:type="dxa"/>
          </w:tcPr>
          <w:p w14:paraId="7B070AEB" w14:textId="77777777" w:rsidR="00055103" w:rsidRDefault="00055103" w:rsidP="00055103">
            <w:pPr>
              <w:pStyle w:val="TableParagraph"/>
              <w:rPr>
                <w:rFonts w:ascii="Times New Roman"/>
                <w:sz w:val="18"/>
              </w:rPr>
            </w:pPr>
          </w:p>
          <w:p w14:paraId="583ACFD5" w14:textId="77777777" w:rsidR="00055103" w:rsidRDefault="00055103" w:rsidP="00055103">
            <w:pPr>
              <w:pStyle w:val="TableParagraph"/>
              <w:rPr>
                <w:rFonts w:ascii="Times New Roman"/>
                <w:sz w:val="18"/>
              </w:rPr>
            </w:pPr>
          </w:p>
          <w:p w14:paraId="6343FEF6" w14:textId="77777777" w:rsidR="00055103" w:rsidRDefault="00055103" w:rsidP="00055103">
            <w:pPr>
              <w:pStyle w:val="TableParagraph"/>
              <w:spacing w:before="139"/>
              <w:ind w:left="28" w:right="186"/>
              <w:jc w:val="center"/>
              <w:rPr>
                <w:i/>
                <w:sz w:val="16"/>
              </w:rPr>
            </w:pPr>
            <w:r>
              <w:rPr>
                <w:i/>
                <w:sz w:val="16"/>
              </w:rPr>
              <w:t>target</w:t>
            </w:r>
          </w:p>
        </w:tc>
        <w:tc>
          <w:tcPr>
            <w:tcW w:w="1486" w:type="dxa"/>
          </w:tcPr>
          <w:p w14:paraId="5CE6B7B6" w14:textId="11B0FEE8" w:rsidR="00055103" w:rsidRDefault="00055103" w:rsidP="00055103">
            <w:pPr>
              <w:pStyle w:val="TableParagraph"/>
              <w:spacing w:before="1"/>
              <w:ind w:left="131" w:right="231"/>
              <w:rPr>
                <w:i/>
                <w:sz w:val="16"/>
              </w:rPr>
            </w:pPr>
            <w:r w:rsidRPr="003430E5">
              <w:rPr>
                <w:i/>
                <w:iCs/>
                <w:sz w:val="16"/>
                <w:szCs w:val="16"/>
              </w:rPr>
              <w:t>N/A</w:t>
            </w:r>
          </w:p>
        </w:tc>
        <w:tc>
          <w:tcPr>
            <w:tcW w:w="1486" w:type="dxa"/>
          </w:tcPr>
          <w:p w14:paraId="1A22AF44" w14:textId="4E2FC181" w:rsidR="00055103" w:rsidRDefault="00055103" w:rsidP="00055103">
            <w:pPr>
              <w:pStyle w:val="TableParagraph"/>
              <w:spacing w:before="1"/>
              <w:ind w:left="131" w:right="231"/>
              <w:rPr>
                <w:i/>
                <w:sz w:val="16"/>
              </w:rPr>
            </w:pPr>
            <w:r>
              <w:rPr>
                <w:i/>
                <w:sz w:val="16"/>
              </w:rPr>
              <w:t>N/A</w:t>
            </w:r>
          </w:p>
        </w:tc>
        <w:tc>
          <w:tcPr>
            <w:tcW w:w="1486" w:type="dxa"/>
          </w:tcPr>
          <w:p w14:paraId="191F46AF" w14:textId="77777777" w:rsidR="00055103" w:rsidRPr="003430E5" w:rsidRDefault="00055103" w:rsidP="00055103">
            <w:pPr>
              <w:pStyle w:val="TableParagraph"/>
              <w:rPr>
                <w:i/>
                <w:iCs/>
                <w:sz w:val="16"/>
                <w:szCs w:val="16"/>
              </w:rPr>
            </w:pPr>
            <w:r w:rsidRPr="003430E5">
              <w:rPr>
                <w:i/>
                <w:iCs/>
                <w:sz w:val="16"/>
                <w:szCs w:val="16"/>
              </w:rPr>
              <w:t>Prepare an outline of the rewritten rules, including the principles of independence (See IC 19- 850(1)(a)(vii)(7))</w:t>
            </w:r>
          </w:p>
          <w:p w14:paraId="5FE772BA" w14:textId="77777777" w:rsidR="00055103" w:rsidRPr="003430E5" w:rsidRDefault="00055103" w:rsidP="00055103">
            <w:pPr>
              <w:pStyle w:val="TableParagraph"/>
              <w:rPr>
                <w:i/>
                <w:iCs/>
                <w:sz w:val="16"/>
                <w:szCs w:val="16"/>
              </w:rPr>
            </w:pPr>
            <w:r w:rsidRPr="003430E5">
              <w:rPr>
                <w:i/>
                <w:iCs/>
                <w:sz w:val="16"/>
                <w:szCs w:val="16"/>
              </w:rPr>
              <w:t>and resource equity (See IC 19-</w:t>
            </w:r>
          </w:p>
          <w:p w14:paraId="4D292A87" w14:textId="77777777" w:rsidR="00055103" w:rsidRPr="003430E5" w:rsidRDefault="00055103" w:rsidP="00055103">
            <w:pPr>
              <w:pStyle w:val="TableParagraph"/>
              <w:rPr>
                <w:i/>
                <w:iCs/>
                <w:sz w:val="16"/>
                <w:szCs w:val="16"/>
              </w:rPr>
            </w:pPr>
            <w:r w:rsidRPr="003430E5">
              <w:rPr>
                <w:i/>
                <w:iCs/>
                <w:sz w:val="16"/>
                <w:szCs w:val="16"/>
              </w:rPr>
              <w:t>850(1)(a)(vii)(7))</w:t>
            </w:r>
          </w:p>
          <w:p w14:paraId="3FAA77A1" w14:textId="3F515888" w:rsidR="00055103" w:rsidRDefault="00055103" w:rsidP="00055103">
            <w:pPr>
              <w:pStyle w:val="TableParagraph"/>
              <w:spacing w:before="1"/>
              <w:ind w:left="131" w:right="231"/>
              <w:rPr>
                <w:i/>
                <w:sz w:val="16"/>
              </w:rPr>
            </w:pPr>
            <w:r w:rsidRPr="003430E5">
              <w:rPr>
                <w:i/>
                <w:iCs/>
                <w:sz w:val="16"/>
                <w:szCs w:val="16"/>
              </w:rPr>
              <w:t>prior to negotiated rulemaking and draft proposed rules for public hearing and comment in the 3</w:t>
            </w:r>
            <w:proofErr w:type="spellStart"/>
            <w:r w:rsidRPr="003430E5">
              <w:rPr>
                <w:i/>
                <w:iCs/>
                <w:position w:val="6"/>
                <w:sz w:val="16"/>
                <w:szCs w:val="16"/>
              </w:rPr>
              <w:t>rd</w:t>
            </w:r>
            <w:proofErr w:type="spellEnd"/>
            <w:r w:rsidRPr="003430E5">
              <w:rPr>
                <w:i/>
                <w:iCs/>
                <w:position w:val="6"/>
                <w:sz w:val="16"/>
                <w:szCs w:val="16"/>
              </w:rPr>
              <w:t xml:space="preserve"> </w:t>
            </w:r>
            <w:r w:rsidRPr="003430E5">
              <w:rPr>
                <w:i/>
                <w:iCs/>
                <w:sz w:val="16"/>
                <w:szCs w:val="16"/>
              </w:rPr>
              <w:t>and 4</w:t>
            </w:r>
            <w:proofErr w:type="spellStart"/>
            <w:r w:rsidRPr="003430E5">
              <w:rPr>
                <w:i/>
                <w:iCs/>
                <w:position w:val="6"/>
                <w:sz w:val="16"/>
                <w:szCs w:val="16"/>
              </w:rPr>
              <w:t>th</w:t>
            </w:r>
            <w:proofErr w:type="spellEnd"/>
            <w:r w:rsidRPr="003430E5">
              <w:rPr>
                <w:i/>
                <w:iCs/>
                <w:position w:val="6"/>
                <w:sz w:val="16"/>
                <w:szCs w:val="16"/>
              </w:rPr>
              <w:t xml:space="preserve"> </w:t>
            </w:r>
            <w:r w:rsidRPr="003430E5">
              <w:rPr>
                <w:i/>
                <w:iCs/>
                <w:sz w:val="16"/>
                <w:szCs w:val="16"/>
              </w:rPr>
              <w:t>quarters, 2020.</w:t>
            </w:r>
          </w:p>
        </w:tc>
        <w:tc>
          <w:tcPr>
            <w:tcW w:w="1486" w:type="dxa"/>
          </w:tcPr>
          <w:p w14:paraId="3B3C33A1" w14:textId="1A4B7C28" w:rsidR="00055103" w:rsidRDefault="00055103" w:rsidP="00055103">
            <w:pPr>
              <w:pStyle w:val="TableParagraph"/>
              <w:spacing w:before="1"/>
              <w:ind w:left="131" w:right="231"/>
              <w:rPr>
                <w:i/>
                <w:sz w:val="16"/>
              </w:rPr>
            </w:pPr>
          </w:p>
        </w:tc>
        <w:tc>
          <w:tcPr>
            <w:tcW w:w="1325" w:type="dxa"/>
          </w:tcPr>
          <w:p w14:paraId="4DDE17C5" w14:textId="77777777" w:rsidR="00055103" w:rsidRDefault="00055103" w:rsidP="00055103"/>
        </w:tc>
      </w:tr>
    </w:tbl>
    <w:p w14:paraId="0A573288" w14:textId="77777777" w:rsidR="003F78E7" w:rsidRDefault="003F78E7">
      <w:pPr>
        <w:sectPr w:rsidR="003F78E7">
          <w:pgSz w:w="12240" w:h="15840"/>
          <w:pgMar w:top="1720" w:right="820" w:bottom="940" w:left="960" w:header="1080" w:footer="741" w:gutter="0"/>
          <w:cols w:space="720"/>
        </w:sectPr>
      </w:pPr>
    </w:p>
    <w:p w14:paraId="4E3A319F" w14:textId="77777777" w:rsidR="003F78E7" w:rsidRDefault="003F78E7">
      <w:pPr>
        <w:pStyle w:val="BodyText"/>
        <w:rPr>
          <w:rFonts w:ascii="Times New Roman"/>
        </w:rPr>
      </w:pPr>
    </w:p>
    <w:p w14:paraId="298E6CAA" w14:textId="77777777" w:rsidR="003F78E7" w:rsidRDefault="003F78E7">
      <w:pPr>
        <w:pStyle w:val="BodyText"/>
        <w:spacing w:before="10"/>
        <w:rPr>
          <w:rFonts w:ascii="Times New Roman"/>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720"/>
        <w:gridCol w:w="1350"/>
        <w:gridCol w:w="1530"/>
        <w:gridCol w:w="1440"/>
        <w:gridCol w:w="1711"/>
        <w:gridCol w:w="1466"/>
      </w:tblGrid>
      <w:tr w:rsidR="003F78E7" w14:paraId="66831AC6" w14:textId="77777777" w:rsidTr="00F80729">
        <w:trPr>
          <w:trHeight w:hRule="exact" w:val="240"/>
        </w:trPr>
        <w:tc>
          <w:tcPr>
            <w:tcW w:w="2585" w:type="dxa"/>
            <w:gridSpan w:val="2"/>
            <w:shd w:val="clear" w:color="auto" w:fill="000080"/>
          </w:tcPr>
          <w:p w14:paraId="57EB8FAC" w14:textId="77777777" w:rsidR="003F78E7" w:rsidRDefault="00804F39">
            <w:pPr>
              <w:pStyle w:val="TableParagraph"/>
              <w:spacing w:line="226" w:lineRule="exact"/>
              <w:ind w:left="321"/>
              <w:rPr>
                <w:b/>
                <w:sz w:val="20"/>
              </w:rPr>
            </w:pPr>
            <w:r>
              <w:rPr>
                <w:b/>
                <w:color w:val="FFFFFF"/>
                <w:sz w:val="20"/>
              </w:rPr>
              <w:t>Performance Measure</w:t>
            </w:r>
          </w:p>
        </w:tc>
        <w:tc>
          <w:tcPr>
            <w:tcW w:w="1350" w:type="dxa"/>
            <w:shd w:val="clear" w:color="auto" w:fill="000080"/>
          </w:tcPr>
          <w:p w14:paraId="02F39221" w14:textId="2FFD1ABD" w:rsidR="003F78E7" w:rsidRDefault="00055103">
            <w:pPr>
              <w:pStyle w:val="TableParagraph"/>
              <w:spacing w:line="226" w:lineRule="exact"/>
              <w:ind w:left="237"/>
              <w:rPr>
                <w:b/>
                <w:sz w:val="20"/>
              </w:rPr>
            </w:pPr>
            <w:r>
              <w:rPr>
                <w:b/>
                <w:color w:val="FFFFFF"/>
                <w:sz w:val="20"/>
              </w:rPr>
              <w:t>FY 2019</w:t>
            </w:r>
          </w:p>
        </w:tc>
        <w:tc>
          <w:tcPr>
            <w:tcW w:w="1530" w:type="dxa"/>
            <w:shd w:val="clear" w:color="auto" w:fill="000080"/>
          </w:tcPr>
          <w:p w14:paraId="5539AAE4" w14:textId="14E52388" w:rsidR="003F78E7" w:rsidRDefault="00055103">
            <w:pPr>
              <w:pStyle w:val="TableParagraph"/>
              <w:spacing w:line="226" w:lineRule="exact"/>
              <w:ind w:left="268"/>
              <w:rPr>
                <w:b/>
                <w:sz w:val="20"/>
              </w:rPr>
            </w:pPr>
            <w:r>
              <w:rPr>
                <w:b/>
                <w:color w:val="FFFFFF"/>
                <w:sz w:val="20"/>
              </w:rPr>
              <w:t>FY 2020</w:t>
            </w:r>
          </w:p>
        </w:tc>
        <w:tc>
          <w:tcPr>
            <w:tcW w:w="1440" w:type="dxa"/>
            <w:shd w:val="clear" w:color="auto" w:fill="000080"/>
          </w:tcPr>
          <w:p w14:paraId="205DE1CC" w14:textId="35F34976" w:rsidR="003F78E7" w:rsidRDefault="00055103">
            <w:pPr>
              <w:pStyle w:val="TableParagraph"/>
              <w:spacing w:line="226" w:lineRule="exact"/>
              <w:ind w:left="443"/>
              <w:rPr>
                <w:b/>
                <w:sz w:val="20"/>
              </w:rPr>
            </w:pPr>
            <w:r>
              <w:rPr>
                <w:b/>
                <w:color w:val="FFFFFF"/>
                <w:sz w:val="20"/>
              </w:rPr>
              <w:t>FY 2021</w:t>
            </w:r>
          </w:p>
        </w:tc>
        <w:tc>
          <w:tcPr>
            <w:tcW w:w="1711" w:type="dxa"/>
            <w:shd w:val="clear" w:color="auto" w:fill="000080"/>
          </w:tcPr>
          <w:p w14:paraId="4CAC07FB" w14:textId="24C9248E" w:rsidR="003F78E7" w:rsidRDefault="00055103">
            <w:pPr>
              <w:pStyle w:val="TableParagraph"/>
              <w:spacing w:line="226" w:lineRule="exact"/>
              <w:ind w:left="355"/>
              <w:rPr>
                <w:b/>
                <w:sz w:val="20"/>
              </w:rPr>
            </w:pPr>
            <w:r>
              <w:rPr>
                <w:b/>
                <w:color w:val="FFFFFF"/>
                <w:sz w:val="20"/>
              </w:rPr>
              <w:t>FY 2022</w:t>
            </w:r>
          </w:p>
        </w:tc>
        <w:tc>
          <w:tcPr>
            <w:tcW w:w="1466" w:type="dxa"/>
            <w:shd w:val="clear" w:color="auto" w:fill="000080"/>
          </w:tcPr>
          <w:p w14:paraId="7EBAFCD9" w14:textId="4C18EFE0" w:rsidR="003F78E7" w:rsidRDefault="00055103">
            <w:pPr>
              <w:pStyle w:val="TableParagraph"/>
              <w:spacing w:line="226" w:lineRule="exact"/>
              <w:ind w:left="443"/>
              <w:rPr>
                <w:b/>
                <w:sz w:val="20"/>
              </w:rPr>
            </w:pPr>
            <w:r>
              <w:rPr>
                <w:b/>
                <w:color w:val="FFFFFF"/>
                <w:sz w:val="20"/>
              </w:rPr>
              <w:t>FY 2023</w:t>
            </w:r>
          </w:p>
        </w:tc>
      </w:tr>
      <w:tr w:rsidR="003F78E7" w14:paraId="4D7DBD07" w14:textId="77777777">
        <w:trPr>
          <w:trHeight w:hRule="exact" w:val="800"/>
        </w:trPr>
        <w:tc>
          <w:tcPr>
            <w:tcW w:w="10082" w:type="dxa"/>
            <w:gridSpan w:val="7"/>
            <w:shd w:val="clear" w:color="auto" w:fill="DBE3EF"/>
          </w:tcPr>
          <w:p w14:paraId="4EA70734" w14:textId="77777777" w:rsidR="003F78E7" w:rsidRDefault="00804F39">
            <w:pPr>
              <w:pStyle w:val="TableParagraph"/>
              <w:spacing w:line="228" w:lineRule="exact"/>
              <w:ind w:left="1365" w:right="1369"/>
              <w:jc w:val="center"/>
              <w:rPr>
                <w:b/>
                <w:sz w:val="20"/>
              </w:rPr>
            </w:pPr>
            <w:r>
              <w:rPr>
                <w:b/>
                <w:sz w:val="20"/>
              </w:rPr>
              <w:t>Goal 2</w:t>
            </w:r>
          </w:p>
          <w:p w14:paraId="78CC3798" w14:textId="77777777" w:rsidR="003F78E7" w:rsidRDefault="00804F39">
            <w:pPr>
              <w:pStyle w:val="TableParagraph"/>
              <w:ind w:left="1365" w:right="1368"/>
              <w:jc w:val="center"/>
              <w:rPr>
                <w:i/>
                <w:sz w:val="20"/>
              </w:rPr>
            </w:pPr>
            <w:r>
              <w:rPr>
                <w:i/>
                <w:sz w:val="20"/>
              </w:rPr>
              <w:t>Promote excellence by providing interactive and accessible training to defending attorneys and professional staff</w:t>
            </w:r>
          </w:p>
        </w:tc>
      </w:tr>
      <w:tr w:rsidR="00055103" w14:paraId="04BB64F5" w14:textId="77777777" w:rsidTr="00F80729">
        <w:trPr>
          <w:trHeight w:hRule="exact" w:val="6129"/>
        </w:trPr>
        <w:tc>
          <w:tcPr>
            <w:tcW w:w="1865" w:type="dxa"/>
            <w:vMerge w:val="restart"/>
          </w:tcPr>
          <w:p w14:paraId="6BC9844A" w14:textId="77777777" w:rsidR="00055103" w:rsidRDefault="00055103" w:rsidP="00055103">
            <w:pPr>
              <w:pStyle w:val="TableParagraph"/>
              <w:ind w:left="417" w:right="161" w:hanging="360"/>
              <w:rPr>
                <w:sz w:val="20"/>
              </w:rPr>
            </w:pPr>
            <w:r>
              <w:rPr>
                <w:sz w:val="20"/>
              </w:rPr>
              <w:t>1.   Understand the training needs of defending attorneys and staff and develop innovated and accessible training. *This is a new measure.</w:t>
            </w:r>
          </w:p>
        </w:tc>
        <w:tc>
          <w:tcPr>
            <w:tcW w:w="720" w:type="dxa"/>
            <w:shd w:val="clear" w:color="auto" w:fill="D9D9D9"/>
          </w:tcPr>
          <w:p w14:paraId="2CE5076A" w14:textId="77777777" w:rsidR="00055103" w:rsidRDefault="00055103" w:rsidP="00055103">
            <w:pPr>
              <w:pStyle w:val="TableParagraph"/>
              <w:rPr>
                <w:rFonts w:ascii="Times New Roman"/>
              </w:rPr>
            </w:pPr>
          </w:p>
          <w:p w14:paraId="695A4326" w14:textId="77777777" w:rsidR="00055103" w:rsidRDefault="00055103" w:rsidP="00055103">
            <w:pPr>
              <w:pStyle w:val="TableParagraph"/>
              <w:rPr>
                <w:rFonts w:ascii="Times New Roman"/>
              </w:rPr>
            </w:pPr>
          </w:p>
          <w:p w14:paraId="46CEFA3F" w14:textId="77777777" w:rsidR="00055103" w:rsidRDefault="00055103" w:rsidP="00055103">
            <w:pPr>
              <w:pStyle w:val="TableParagraph"/>
              <w:rPr>
                <w:rFonts w:ascii="Times New Roman"/>
              </w:rPr>
            </w:pPr>
          </w:p>
          <w:p w14:paraId="0D631CE1" w14:textId="77777777" w:rsidR="00055103" w:rsidRDefault="00055103" w:rsidP="00055103">
            <w:pPr>
              <w:pStyle w:val="TableParagraph"/>
              <w:rPr>
                <w:rFonts w:ascii="Times New Roman"/>
              </w:rPr>
            </w:pPr>
          </w:p>
          <w:p w14:paraId="2E579CFC" w14:textId="77777777" w:rsidR="00055103" w:rsidRDefault="00055103" w:rsidP="00055103">
            <w:pPr>
              <w:pStyle w:val="TableParagraph"/>
              <w:rPr>
                <w:rFonts w:ascii="Times New Roman"/>
              </w:rPr>
            </w:pPr>
          </w:p>
          <w:p w14:paraId="722E40B1" w14:textId="77777777" w:rsidR="00055103" w:rsidRDefault="00055103" w:rsidP="00055103">
            <w:pPr>
              <w:pStyle w:val="TableParagraph"/>
              <w:rPr>
                <w:rFonts w:ascii="Times New Roman"/>
              </w:rPr>
            </w:pPr>
          </w:p>
          <w:p w14:paraId="7374BBA3" w14:textId="77777777" w:rsidR="00055103" w:rsidRDefault="00055103" w:rsidP="00055103">
            <w:pPr>
              <w:pStyle w:val="TableParagraph"/>
              <w:rPr>
                <w:rFonts w:ascii="Times New Roman"/>
              </w:rPr>
            </w:pPr>
          </w:p>
          <w:p w14:paraId="604F4770" w14:textId="77777777" w:rsidR="00055103" w:rsidRDefault="00055103" w:rsidP="00055103">
            <w:pPr>
              <w:pStyle w:val="TableParagraph"/>
              <w:rPr>
                <w:rFonts w:ascii="Times New Roman"/>
              </w:rPr>
            </w:pPr>
          </w:p>
          <w:p w14:paraId="5C746AD4" w14:textId="77777777" w:rsidR="00055103" w:rsidRDefault="00055103" w:rsidP="00055103">
            <w:pPr>
              <w:pStyle w:val="TableParagraph"/>
              <w:rPr>
                <w:rFonts w:ascii="Times New Roman"/>
              </w:rPr>
            </w:pPr>
          </w:p>
          <w:p w14:paraId="79332A5E" w14:textId="77777777" w:rsidR="00055103" w:rsidRDefault="00055103" w:rsidP="00055103">
            <w:pPr>
              <w:pStyle w:val="TableParagraph"/>
              <w:rPr>
                <w:rFonts w:ascii="Times New Roman"/>
              </w:rPr>
            </w:pPr>
          </w:p>
          <w:p w14:paraId="3AED52CF" w14:textId="77777777" w:rsidR="00055103" w:rsidRDefault="00055103" w:rsidP="00055103">
            <w:pPr>
              <w:pStyle w:val="TableParagraph"/>
              <w:rPr>
                <w:rFonts w:ascii="Times New Roman"/>
              </w:rPr>
            </w:pPr>
          </w:p>
          <w:p w14:paraId="3D8E9003" w14:textId="77777777" w:rsidR="00055103" w:rsidRDefault="00055103" w:rsidP="00055103">
            <w:pPr>
              <w:pStyle w:val="TableParagraph"/>
              <w:rPr>
                <w:rFonts w:ascii="Times New Roman"/>
              </w:rPr>
            </w:pPr>
          </w:p>
          <w:p w14:paraId="2137A180" w14:textId="77777777" w:rsidR="00055103" w:rsidRDefault="00055103" w:rsidP="00055103">
            <w:pPr>
              <w:pStyle w:val="TableParagraph"/>
              <w:spacing w:before="182"/>
              <w:ind w:left="52"/>
              <w:rPr>
                <w:sz w:val="20"/>
              </w:rPr>
            </w:pPr>
            <w:r>
              <w:rPr>
                <w:sz w:val="20"/>
              </w:rPr>
              <w:t>actual</w:t>
            </w:r>
          </w:p>
        </w:tc>
        <w:tc>
          <w:tcPr>
            <w:tcW w:w="1350" w:type="dxa"/>
            <w:shd w:val="clear" w:color="auto" w:fill="D9D9D9"/>
          </w:tcPr>
          <w:p w14:paraId="383658C5" w14:textId="1E2CB9FF" w:rsidR="00055103" w:rsidRDefault="00055103" w:rsidP="00055103">
            <w:pPr>
              <w:pStyle w:val="TableParagraph"/>
              <w:ind w:left="112" w:right="88"/>
              <w:rPr>
                <w:sz w:val="20"/>
              </w:rPr>
            </w:pPr>
            <w:r>
              <w:t>N/A</w:t>
            </w:r>
          </w:p>
        </w:tc>
        <w:tc>
          <w:tcPr>
            <w:tcW w:w="1530" w:type="dxa"/>
            <w:shd w:val="clear" w:color="auto" w:fill="D9D9D9"/>
          </w:tcPr>
          <w:p w14:paraId="17F84055" w14:textId="34E8203D" w:rsidR="00055103" w:rsidRDefault="00055103" w:rsidP="00055103">
            <w:r>
              <w:t>N/A</w:t>
            </w:r>
          </w:p>
        </w:tc>
        <w:tc>
          <w:tcPr>
            <w:tcW w:w="1440" w:type="dxa"/>
            <w:shd w:val="clear" w:color="auto" w:fill="D9D9D9"/>
          </w:tcPr>
          <w:p w14:paraId="48298B44" w14:textId="77777777" w:rsidR="00055103" w:rsidRPr="003430E5" w:rsidRDefault="00055103" w:rsidP="00055103">
            <w:pPr>
              <w:pStyle w:val="TableParagraph"/>
              <w:rPr>
                <w:sz w:val="20"/>
                <w:szCs w:val="20"/>
              </w:rPr>
            </w:pPr>
            <w:r w:rsidRPr="003430E5">
              <w:rPr>
                <w:sz w:val="20"/>
                <w:szCs w:val="20"/>
              </w:rPr>
              <w:t>In 2020, the PDC partnered with the BSU College of Innovation and Design to interview defenders and presenters, study defender needs and effective training and develop</w:t>
            </w:r>
            <w:r w:rsidRPr="003430E5">
              <w:rPr>
                <w:spacing w:val="-11"/>
                <w:sz w:val="20"/>
                <w:szCs w:val="20"/>
              </w:rPr>
              <w:t xml:space="preserve"> </w:t>
            </w:r>
            <w:r w:rsidRPr="003430E5">
              <w:rPr>
                <w:sz w:val="20"/>
                <w:szCs w:val="20"/>
              </w:rPr>
              <w:t>training tools (</w:t>
            </w:r>
            <w:proofErr w:type="spellStart"/>
            <w:r w:rsidRPr="003430E5">
              <w:rPr>
                <w:sz w:val="20"/>
                <w:szCs w:val="20"/>
              </w:rPr>
              <w:t>ie</w:t>
            </w:r>
            <w:proofErr w:type="spellEnd"/>
            <w:r w:rsidRPr="003430E5">
              <w:rPr>
                <w:sz w:val="20"/>
                <w:szCs w:val="20"/>
              </w:rPr>
              <w:t>, presenter guide).</w:t>
            </w:r>
          </w:p>
          <w:p w14:paraId="7CD09800" w14:textId="77777777" w:rsidR="00055103" w:rsidRPr="003430E5" w:rsidRDefault="00055103" w:rsidP="00055103">
            <w:pPr>
              <w:pStyle w:val="TableParagraph"/>
              <w:rPr>
                <w:sz w:val="20"/>
                <w:szCs w:val="20"/>
              </w:rPr>
            </w:pPr>
            <w:r w:rsidRPr="003430E5">
              <w:rPr>
                <w:sz w:val="20"/>
                <w:szCs w:val="20"/>
              </w:rPr>
              <w:t>With COID and NAPD, the PDC</w:t>
            </w:r>
          </w:p>
          <w:p w14:paraId="29C8AA4A" w14:textId="69643235" w:rsidR="00055103" w:rsidRDefault="00055103" w:rsidP="00055103">
            <w:r w:rsidRPr="003430E5">
              <w:rPr>
                <w:sz w:val="20"/>
                <w:szCs w:val="20"/>
              </w:rPr>
              <w:t>assessed platform and technology needs. The PDC also developed a survey for training participants after each CLE.</w:t>
            </w:r>
          </w:p>
        </w:tc>
        <w:tc>
          <w:tcPr>
            <w:tcW w:w="1711" w:type="dxa"/>
            <w:shd w:val="clear" w:color="auto" w:fill="D9D9D9"/>
          </w:tcPr>
          <w:p w14:paraId="12398F35" w14:textId="763DC131" w:rsidR="00055103" w:rsidRPr="003430E5" w:rsidRDefault="00055103" w:rsidP="00055103">
            <w:pPr>
              <w:pStyle w:val="TableParagraph"/>
              <w:rPr>
                <w:sz w:val="20"/>
                <w:szCs w:val="20"/>
              </w:rPr>
            </w:pPr>
          </w:p>
        </w:tc>
        <w:tc>
          <w:tcPr>
            <w:tcW w:w="1466" w:type="dxa"/>
            <w:shd w:val="clear" w:color="auto" w:fill="D9D9D9"/>
          </w:tcPr>
          <w:p w14:paraId="4537B22E" w14:textId="77777777" w:rsidR="00055103" w:rsidRDefault="00055103" w:rsidP="00055103"/>
        </w:tc>
      </w:tr>
      <w:tr w:rsidR="00055103" w14:paraId="20158F45" w14:textId="77777777" w:rsidTr="00F80729">
        <w:trPr>
          <w:trHeight w:hRule="exact" w:val="2961"/>
        </w:trPr>
        <w:tc>
          <w:tcPr>
            <w:tcW w:w="1865" w:type="dxa"/>
            <w:vMerge/>
          </w:tcPr>
          <w:p w14:paraId="241CC11B" w14:textId="77777777" w:rsidR="00055103" w:rsidRDefault="00055103" w:rsidP="00055103"/>
        </w:tc>
        <w:tc>
          <w:tcPr>
            <w:tcW w:w="720" w:type="dxa"/>
          </w:tcPr>
          <w:p w14:paraId="7E28E1D3" w14:textId="77777777" w:rsidR="00055103" w:rsidRDefault="00055103" w:rsidP="00055103">
            <w:pPr>
              <w:pStyle w:val="TableParagraph"/>
              <w:rPr>
                <w:rFonts w:ascii="Times New Roman"/>
                <w:sz w:val="18"/>
              </w:rPr>
            </w:pPr>
          </w:p>
          <w:p w14:paraId="016C64A0" w14:textId="77777777" w:rsidR="00055103" w:rsidRDefault="00055103" w:rsidP="00055103">
            <w:pPr>
              <w:pStyle w:val="TableParagraph"/>
              <w:rPr>
                <w:rFonts w:ascii="Times New Roman"/>
                <w:sz w:val="18"/>
              </w:rPr>
            </w:pPr>
          </w:p>
          <w:p w14:paraId="365D031A" w14:textId="77777777" w:rsidR="00055103" w:rsidRDefault="00055103" w:rsidP="00055103">
            <w:pPr>
              <w:pStyle w:val="TableParagraph"/>
              <w:rPr>
                <w:rFonts w:ascii="Times New Roman"/>
                <w:sz w:val="18"/>
              </w:rPr>
            </w:pPr>
          </w:p>
          <w:p w14:paraId="294CC009" w14:textId="77777777" w:rsidR="00055103" w:rsidRDefault="00055103" w:rsidP="00055103">
            <w:pPr>
              <w:pStyle w:val="TableParagraph"/>
              <w:rPr>
                <w:rFonts w:ascii="Times New Roman"/>
                <w:sz w:val="18"/>
              </w:rPr>
            </w:pPr>
          </w:p>
          <w:p w14:paraId="006FD212" w14:textId="77777777" w:rsidR="00055103" w:rsidRDefault="00055103" w:rsidP="00055103">
            <w:pPr>
              <w:pStyle w:val="TableParagraph"/>
              <w:rPr>
                <w:rFonts w:ascii="Times New Roman"/>
                <w:sz w:val="18"/>
              </w:rPr>
            </w:pPr>
          </w:p>
          <w:p w14:paraId="5CDAA3E0" w14:textId="77777777" w:rsidR="00055103" w:rsidRDefault="00055103" w:rsidP="00055103">
            <w:pPr>
              <w:pStyle w:val="TableParagraph"/>
              <w:rPr>
                <w:rFonts w:ascii="Times New Roman"/>
                <w:sz w:val="18"/>
              </w:rPr>
            </w:pPr>
          </w:p>
          <w:p w14:paraId="4ACDB014" w14:textId="77777777" w:rsidR="00055103" w:rsidRDefault="00055103" w:rsidP="00055103">
            <w:pPr>
              <w:pStyle w:val="TableParagraph"/>
              <w:rPr>
                <w:rFonts w:ascii="Times New Roman"/>
                <w:sz w:val="18"/>
              </w:rPr>
            </w:pPr>
          </w:p>
          <w:p w14:paraId="4FE8BD31" w14:textId="77777777" w:rsidR="00055103" w:rsidRDefault="00055103" w:rsidP="00055103">
            <w:pPr>
              <w:pStyle w:val="TableParagraph"/>
              <w:spacing w:before="2"/>
              <w:rPr>
                <w:rFonts w:ascii="Times New Roman"/>
                <w:sz w:val="15"/>
              </w:rPr>
            </w:pPr>
          </w:p>
          <w:p w14:paraId="2EAED70B" w14:textId="77777777" w:rsidR="00055103" w:rsidRDefault="00055103" w:rsidP="00055103">
            <w:pPr>
              <w:pStyle w:val="TableParagraph"/>
              <w:ind w:left="52"/>
              <w:rPr>
                <w:i/>
                <w:sz w:val="16"/>
              </w:rPr>
            </w:pPr>
            <w:r>
              <w:rPr>
                <w:i/>
                <w:sz w:val="16"/>
              </w:rPr>
              <w:t>target</w:t>
            </w:r>
          </w:p>
        </w:tc>
        <w:tc>
          <w:tcPr>
            <w:tcW w:w="1350" w:type="dxa"/>
          </w:tcPr>
          <w:p w14:paraId="43E6FEFC" w14:textId="77777777" w:rsidR="00055103" w:rsidRDefault="00055103" w:rsidP="00055103">
            <w:pPr>
              <w:rPr>
                <w:i/>
                <w:sz w:val="16"/>
                <w:szCs w:val="16"/>
              </w:rPr>
            </w:pPr>
          </w:p>
          <w:p w14:paraId="21449713" w14:textId="0FD0DA53" w:rsidR="00055103" w:rsidRPr="003430E5" w:rsidRDefault="00055103" w:rsidP="00055103">
            <w:pPr>
              <w:pStyle w:val="TableParagraph"/>
              <w:spacing w:before="161"/>
              <w:ind w:left="112" w:right="446"/>
              <w:rPr>
                <w:i/>
                <w:sz w:val="16"/>
                <w:szCs w:val="16"/>
              </w:rPr>
            </w:pPr>
            <w:r w:rsidRPr="003430E5">
              <w:rPr>
                <w:i/>
                <w:sz w:val="16"/>
                <w:szCs w:val="16"/>
              </w:rPr>
              <w:t>N/A</w:t>
            </w:r>
          </w:p>
        </w:tc>
        <w:tc>
          <w:tcPr>
            <w:tcW w:w="1530" w:type="dxa"/>
          </w:tcPr>
          <w:p w14:paraId="5A544E49" w14:textId="77777777" w:rsidR="00055103" w:rsidRDefault="00055103" w:rsidP="00055103">
            <w:pPr>
              <w:rPr>
                <w:i/>
                <w:sz w:val="16"/>
                <w:szCs w:val="16"/>
              </w:rPr>
            </w:pPr>
          </w:p>
          <w:p w14:paraId="5F6468E0" w14:textId="6F4C1FD5" w:rsidR="00055103" w:rsidRPr="003430E5" w:rsidRDefault="00055103" w:rsidP="00055103">
            <w:pPr>
              <w:rPr>
                <w:i/>
                <w:sz w:val="16"/>
                <w:szCs w:val="16"/>
              </w:rPr>
            </w:pPr>
            <w:r w:rsidRPr="003430E5">
              <w:rPr>
                <w:i/>
                <w:sz w:val="16"/>
                <w:szCs w:val="16"/>
              </w:rPr>
              <w:t>N/A</w:t>
            </w:r>
          </w:p>
        </w:tc>
        <w:tc>
          <w:tcPr>
            <w:tcW w:w="1440" w:type="dxa"/>
          </w:tcPr>
          <w:p w14:paraId="566E1BFF" w14:textId="77777777" w:rsidR="00055103" w:rsidRPr="003430E5" w:rsidRDefault="00055103" w:rsidP="00055103">
            <w:pPr>
              <w:pStyle w:val="TableParagraph"/>
              <w:rPr>
                <w:i/>
                <w:iCs/>
                <w:sz w:val="16"/>
                <w:szCs w:val="16"/>
              </w:rPr>
            </w:pPr>
            <w:r w:rsidRPr="003430E5">
              <w:rPr>
                <w:i/>
                <w:iCs/>
                <w:sz w:val="16"/>
                <w:szCs w:val="16"/>
              </w:rPr>
              <w:t>Collaborate with partners to design effective webinars and in- person and virtual trainings in the 3</w:t>
            </w:r>
            <w:proofErr w:type="spellStart"/>
            <w:r w:rsidRPr="003430E5">
              <w:rPr>
                <w:i/>
                <w:iCs/>
                <w:position w:val="6"/>
                <w:sz w:val="16"/>
                <w:szCs w:val="16"/>
              </w:rPr>
              <w:t>rd</w:t>
            </w:r>
            <w:proofErr w:type="spellEnd"/>
            <w:r w:rsidRPr="003430E5">
              <w:rPr>
                <w:i/>
                <w:iCs/>
                <w:position w:val="6"/>
                <w:sz w:val="16"/>
                <w:szCs w:val="16"/>
              </w:rPr>
              <w:t xml:space="preserve"> </w:t>
            </w:r>
            <w:r w:rsidRPr="003430E5">
              <w:rPr>
                <w:i/>
                <w:iCs/>
                <w:sz w:val="16"/>
                <w:szCs w:val="16"/>
              </w:rPr>
              <w:t>quarter,</w:t>
            </w:r>
            <w:r w:rsidRPr="003430E5">
              <w:rPr>
                <w:i/>
                <w:iCs/>
                <w:spacing w:val="-5"/>
                <w:sz w:val="16"/>
                <w:szCs w:val="16"/>
              </w:rPr>
              <w:t xml:space="preserve"> </w:t>
            </w:r>
            <w:r w:rsidRPr="003430E5">
              <w:rPr>
                <w:i/>
                <w:iCs/>
                <w:sz w:val="16"/>
                <w:szCs w:val="16"/>
              </w:rPr>
              <w:t>2020.</w:t>
            </w:r>
          </w:p>
          <w:p w14:paraId="5934FBF3" w14:textId="77777777" w:rsidR="00055103" w:rsidRPr="003430E5" w:rsidRDefault="00055103" w:rsidP="00055103">
            <w:pPr>
              <w:pStyle w:val="TableParagraph"/>
              <w:rPr>
                <w:rFonts w:ascii="Times New Roman"/>
                <w:i/>
                <w:iCs/>
                <w:sz w:val="16"/>
                <w:szCs w:val="16"/>
              </w:rPr>
            </w:pPr>
          </w:p>
          <w:p w14:paraId="2A184353" w14:textId="60B26BD9" w:rsidR="00055103" w:rsidRPr="003430E5" w:rsidRDefault="00055103" w:rsidP="00055103">
            <w:pPr>
              <w:rPr>
                <w:i/>
                <w:sz w:val="16"/>
                <w:szCs w:val="16"/>
              </w:rPr>
            </w:pPr>
            <w:r w:rsidRPr="003430E5">
              <w:rPr>
                <w:i/>
                <w:iCs/>
                <w:sz w:val="16"/>
                <w:szCs w:val="16"/>
              </w:rPr>
              <w:t>Continue to review training needs and feedback to improve trainings and assist trainers</w:t>
            </w:r>
            <w:r>
              <w:t>.</w:t>
            </w:r>
          </w:p>
        </w:tc>
        <w:tc>
          <w:tcPr>
            <w:tcW w:w="1711" w:type="dxa"/>
          </w:tcPr>
          <w:p w14:paraId="7FDB9AD8" w14:textId="74DB466C" w:rsidR="00055103" w:rsidRDefault="00055103" w:rsidP="00055103">
            <w:pPr>
              <w:pStyle w:val="TableParagraph"/>
            </w:pPr>
          </w:p>
        </w:tc>
        <w:tc>
          <w:tcPr>
            <w:tcW w:w="1466" w:type="dxa"/>
          </w:tcPr>
          <w:p w14:paraId="26D04C8D" w14:textId="77777777" w:rsidR="00055103" w:rsidRDefault="00055103" w:rsidP="00055103"/>
        </w:tc>
      </w:tr>
    </w:tbl>
    <w:p w14:paraId="76261FEE" w14:textId="77777777" w:rsidR="003F78E7" w:rsidRDefault="003F78E7">
      <w:pPr>
        <w:sectPr w:rsidR="003F78E7">
          <w:pgSz w:w="12240" w:h="15840"/>
          <w:pgMar w:top="1720" w:right="960" w:bottom="940" w:left="960" w:header="1080" w:footer="741"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720"/>
        <w:gridCol w:w="1524"/>
        <w:gridCol w:w="1620"/>
        <w:gridCol w:w="1440"/>
        <w:gridCol w:w="1716"/>
        <w:gridCol w:w="1466"/>
      </w:tblGrid>
      <w:tr w:rsidR="003F78E7" w14:paraId="3FCD19E6" w14:textId="77777777">
        <w:trPr>
          <w:trHeight w:hRule="exact" w:val="276"/>
        </w:trPr>
        <w:tc>
          <w:tcPr>
            <w:tcW w:w="10082" w:type="dxa"/>
            <w:gridSpan w:val="7"/>
            <w:tcBorders>
              <w:left w:val="nil"/>
              <w:right w:val="nil"/>
            </w:tcBorders>
            <w:shd w:val="clear" w:color="auto" w:fill="000080"/>
          </w:tcPr>
          <w:p w14:paraId="2FA3F3CF" w14:textId="77777777" w:rsidR="003F78E7" w:rsidRDefault="003F78E7"/>
        </w:tc>
      </w:tr>
      <w:tr w:rsidR="00055103" w14:paraId="69EDF3C5" w14:textId="77777777" w:rsidTr="00F80729">
        <w:trPr>
          <w:trHeight w:hRule="exact" w:val="6047"/>
        </w:trPr>
        <w:tc>
          <w:tcPr>
            <w:tcW w:w="1596" w:type="dxa"/>
            <w:vMerge w:val="restart"/>
          </w:tcPr>
          <w:p w14:paraId="3A677442" w14:textId="77777777" w:rsidR="00055103" w:rsidRDefault="00055103" w:rsidP="00055103">
            <w:pPr>
              <w:pStyle w:val="TableParagraph"/>
              <w:ind w:left="417" w:right="187" w:hanging="360"/>
              <w:rPr>
                <w:sz w:val="20"/>
              </w:rPr>
            </w:pPr>
            <w:r>
              <w:rPr>
                <w:sz w:val="20"/>
              </w:rPr>
              <w:t>2. Provide live and recorded interactive webinars</w:t>
            </w:r>
          </w:p>
          <w:p w14:paraId="2DE3CA70" w14:textId="77777777" w:rsidR="00055103" w:rsidRDefault="00055103" w:rsidP="00055103">
            <w:pPr>
              <w:pStyle w:val="TableParagraph"/>
              <w:spacing w:before="13"/>
              <w:ind w:left="417" w:right="187"/>
              <w:rPr>
                <w:sz w:val="20"/>
              </w:rPr>
            </w:pPr>
            <w:r>
              <w:rPr>
                <w:sz w:val="20"/>
              </w:rPr>
              <w:t xml:space="preserve">to </w:t>
            </w:r>
            <w:r>
              <w:rPr>
                <w:w w:val="95"/>
                <w:sz w:val="20"/>
              </w:rPr>
              <w:t>defending attorneys.</w:t>
            </w:r>
          </w:p>
          <w:p w14:paraId="16DA08F3" w14:textId="77777777" w:rsidR="00055103" w:rsidRDefault="00055103" w:rsidP="00055103">
            <w:pPr>
              <w:pStyle w:val="TableParagraph"/>
              <w:ind w:left="417" w:right="326"/>
              <w:rPr>
                <w:sz w:val="20"/>
              </w:rPr>
            </w:pPr>
            <w:r>
              <w:rPr>
                <w:sz w:val="20"/>
              </w:rPr>
              <w:t xml:space="preserve">*This is a new </w:t>
            </w:r>
            <w:r>
              <w:rPr>
                <w:w w:val="95"/>
                <w:sz w:val="20"/>
              </w:rPr>
              <w:t>measure.</w:t>
            </w:r>
          </w:p>
        </w:tc>
        <w:tc>
          <w:tcPr>
            <w:tcW w:w="720" w:type="dxa"/>
            <w:shd w:val="clear" w:color="auto" w:fill="D9D9D9"/>
          </w:tcPr>
          <w:p w14:paraId="45961916" w14:textId="77777777" w:rsidR="00055103" w:rsidRDefault="00055103" w:rsidP="00055103">
            <w:pPr>
              <w:pStyle w:val="TableParagraph"/>
              <w:rPr>
                <w:rFonts w:ascii="Times New Roman"/>
              </w:rPr>
            </w:pPr>
          </w:p>
          <w:p w14:paraId="2A4D2D6C" w14:textId="77777777" w:rsidR="00055103" w:rsidRDefault="00055103" w:rsidP="00055103">
            <w:pPr>
              <w:pStyle w:val="TableParagraph"/>
              <w:rPr>
                <w:rFonts w:ascii="Times New Roman"/>
              </w:rPr>
            </w:pPr>
          </w:p>
          <w:p w14:paraId="6DD44633" w14:textId="77777777" w:rsidR="00055103" w:rsidRDefault="00055103" w:rsidP="00055103">
            <w:pPr>
              <w:pStyle w:val="TableParagraph"/>
              <w:rPr>
                <w:rFonts w:ascii="Times New Roman"/>
              </w:rPr>
            </w:pPr>
          </w:p>
          <w:p w14:paraId="0395F4B0" w14:textId="77777777" w:rsidR="00055103" w:rsidRDefault="00055103" w:rsidP="00055103">
            <w:pPr>
              <w:pStyle w:val="TableParagraph"/>
              <w:rPr>
                <w:rFonts w:ascii="Times New Roman"/>
              </w:rPr>
            </w:pPr>
          </w:p>
          <w:p w14:paraId="2AD8B59E" w14:textId="77777777" w:rsidR="00055103" w:rsidRDefault="00055103" w:rsidP="00055103">
            <w:pPr>
              <w:pStyle w:val="TableParagraph"/>
              <w:rPr>
                <w:rFonts w:ascii="Times New Roman"/>
              </w:rPr>
            </w:pPr>
          </w:p>
          <w:p w14:paraId="56BC3248" w14:textId="77777777" w:rsidR="00055103" w:rsidRDefault="00055103" w:rsidP="00055103">
            <w:pPr>
              <w:pStyle w:val="TableParagraph"/>
              <w:rPr>
                <w:rFonts w:ascii="Times New Roman"/>
              </w:rPr>
            </w:pPr>
          </w:p>
          <w:p w14:paraId="0CE1E3BA" w14:textId="77777777" w:rsidR="00055103" w:rsidRDefault="00055103" w:rsidP="00055103">
            <w:pPr>
              <w:pStyle w:val="TableParagraph"/>
              <w:rPr>
                <w:rFonts w:ascii="Times New Roman"/>
              </w:rPr>
            </w:pPr>
          </w:p>
          <w:p w14:paraId="50EA1BCE" w14:textId="77777777" w:rsidR="00055103" w:rsidRDefault="00055103" w:rsidP="00055103">
            <w:pPr>
              <w:pStyle w:val="TableParagraph"/>
              <w:rPr>
                <w:rFonts w:ascii="Times New Roman"/>
              </w:rPr>
            </w:pPr>
          </w:p>
          <w:p w14:paraId="40398162" w14:textId="77777777" w:rsidR="00055103" w:rsidRDefault="00055103" w:rsidP="00055103">
            <w:pPr>
              <w:pStyle w:val="TableParagraph"/>
              <w:rPr>
                <w:rFonts w:ascii="Times New Roman"/>
              </w:rPr>
            </w:pPr>
          </w:p>
          <w:p w14:paraId="79255461" w14:textId="77777777" w:rsidR="00055103" w:rsidRDefault="00055103" w:rsidP="00055103">
            <w:pPr>
              <w:pStyle w:val="TableParagraph"/>
              <w:rPr>
                <w:rFonts w:ascii="Times New Roman"/>
              </w:rPr>
            </w:pPr>
          </w:p>
          <w:p w14:paraId="28230DE4" w14:textId="77777777" w:rsidR="00055103" w:rsidRDefault="00055103" w:rsidP="00055103">
            <w:pPr>
              <w:pStyle w:val="TableParagraph"/>
              <w:rPr>
                <w:rFonts w:ascii="Times New Roman"/>
              </w:rPr>
            </w:pPr>
          </w:p>
          <w:p w14:paraId="63D8B905" w14:textId="77777777" w:rsidR="00055103" w:rsidRDefault="00055103" w:rsidP="00055103">
            <w:pPr>
              <w:pStyle w:val="TableParagraph"/>
              <w:rPr>
                <w:rFonts w:ascii="Times New Roman"/>
              </w:rPr>
            </w:pPr>
          </w:p>
          <w:p w14:paraId="0C3EE2D1" w14:textId="77777777" w:rsidR="00055103" w:rsidRDefault="00055103" w:rsidP="00055103">
            <w:pPr>
              <w:pStyle w:val="TableParagraph"/>
              <w:spacing w:before="170"/>
              <w:ind w:left="52"/>
              <w:rPr>
                <w:sz w:val="20"/>
              </w:rPr>
            </w:pPr>
            <w:r>
              <w:rPr>
                <w:sz w:val="20"/>
              </w:rPr>
              <w:t>actual</w:t>
            </w:r>
          </w:p>
        </w:tc>
        <w:tc>
          <w:tcPr>
            <w:tcW w:w="1524" w:type="dxa"/>
            <w:shd w:val="clear" w:color="auto" w:fill="D9D9D9"/>
          </w:tcPr>
          <w:p w14:paraId="5082CB6D" w14:textId="69CE11EF" w:rsidR="00055103" w:rsidRDefault="00055103" w:rsidP="00055103">
            <w:pPr>
              <w:pStyle w:val="TableParagraph"/>
              <w:ind w:left="112" w:right="57"/>
              <w:rPr>
                <w:sz w:val="20"/>
              </w:rPr>
            </w:pPr>
            <w:r>
              <w:t>N/A</w:t>
            </w:r>
          </w:p>
        </w:tc>
        <w:tc>
          <w:tcPr>
            <w:tcW w:w="1620" w:type="dxa"/>
            <w:shd w:val="clear" w:color="auto" w:fill="D9D9D9"/>
          </w:tcPr>
          <w:p w14:paraId="44C2EC1D" w14:textId="2192E36E" w:rsidR="00055103" w:rsidRDefault="00055103" w:rsidP="00055103">
            <w:r>
              <w:t>N/A</w:t>
            </w:r>
          </w:p>
        </w:tc>
        <w:tc>
          <w:tcPr>
            <w:tcW w:w="1440" w:type="dxa"/>
            <w:shd w:val="clear" w:color="auto" w:fill="D9D9D9"/>
          </w:tcPr>
          <w:p w14:paraId="1B2BB221" w14:textId="77777777" w:rsidR="00055103" w:rsidRPr="003430E5" w:rsidRDefault="00055103" w:rsidP="00055103">
            <w:pPr>
              <w:pStyle w:val="TableParagraph"/>
              <w:rPr>
                <w:sz w:val="20"/>
                <w:szCs w:val="20"/>
              </w:rPr>
            </w:pPr>
            <w:r w:rsidRPr="003430E5">
              <w:rPr>
                <w:sz w:val="20"/>
                <w:szCs w:val="20"/>
              </w:rPr>
              <w:t>The PDC started two ongoing webinar series: 1) First Friday, for Defenders to ask questions,</w:t>
            </w:r>
          </w:p>
          <w:p w14:paraId="765D542E" w14:textId="77777777" w:rsidR="00055103" w:rsidRPr="003430E5" w:rsidRDefault="00055103" w:rsidP="00055103">
            <w:pPr>
              <w:pStyle w:val="TableParagraph"/>
              <w:rPr>
                <w:sz w:val="20"/>
                <w:szCs w:val="20"/>
              </w:rPr>
            </w:pPr>
            <w:r w:rsidRPr="003430E5">
              <w:rPr>
                <w:sz w:val="20"/>
                <w:szCs w:val="20"/>
              </w:rPr>
              <w:t>collaborate and attend a CLE; and</w:t>
            </w:r>
          </w:p>
          <w:p w14:paraId="04E8F45F" w14:textId="757371C0" w:rsidR="00055103" w:rsidRDefault="00055103" w:rsidP="00055103">
            <w:r w:rsidRPr="003430E5">
              <w:rPr>
                <w:sz w:val="20"/>
                <w:szCs w:val="20"/>
              </w:rPr>
              <w:t xml:space="preserve">2) The </w:t>
            </w:r>
            <w:proofErr w:type="spellStart"/>
            <w:r w:rsidRPr="003430E5">
              <w:rPr>
                <w:i/>
                <w:sz w:val="20"/>
                <w:szCs w:val="20"/>
              </w:rPr>
              <w:t>Montroy</w:t>
            </w:r>
            <w:proofErr w:type="spellEnd"/>
            <w:r w:rsidRPr="003430E5">
              <w:rPr>
                <w:i/>
                <w:sz w:val="20"/>
                <w:szCs w:val="20"/>
              </w:rPr>
              <w:t xml:space="preserve"> </w:t>
            </w:r>
            <w:r w:rsidRPr="003430E5">
              <w:rPr>
                <w:sz w:val="20"/>
                <w:szCs w:val="20"/>
              </w:rPr>
              <w:t>Series featuring Idaho/national experts on public defense. The PDC also offers free on- demand NAPD CLEs for attorneys on the roster and secured the LMS allowing us to build an on-demand library of webinars and materials.</w:t>
            </w:r>
          </w:p>
        </w:tc>
        <w:tc>
          <w:tcPr>
            <w:tcW w:w="1716" w:type="dxa"/>
            <w:shd w:val="clear" w:color="auto" w:fill="D9D9D9"/>
          </w:tcPr>
          <w:p w14:paraId="77F3A033" w14:textId="46AFA033" w:rsidR="00055103" w:rsidRPr="003430E5" w:rsidRDefault="00055103" w:rsidP="00055103">
            <w:pPr>
              <w:pStyle w:val="TableParagraph"/>
              <w:rPr>
                <w:sz w:val="20"/>
                <w:szCs w:val="20"/>
              </w:rPr>
            </w:pPr>
          </w:p>
        </w:tc>
        <w:tc>
          <w:tcPr>
            <w:tcW w:w="1466" w:type="dxa"/>
            <w:shd w:val="clear" w:color="auto" w:fill="D9D9D9"/>
          </w:tcPr>
          <w:p w14:paraId="5855AD80" w14:textId="77777777" w:rsidR="00055103" w:rsidRDefault="00055103" w:rsidP="00055103"/>
        </w:tc>
      </w:tr>
      <w:tr w:rsidR="00055103" w14:paraId="547D5926" w14:textId="77777777" w:rsidTr="00F80729">
        <w:trPr>
          <w:trHeight w:hRule="exact" w:val="3493"/>
        </w:trPr>
        <w:tc>
          <w:tcPr>
            <w:tcW w:w="1596" w:type="dxa"/>
            <w:vMerge/>
          </w:tcPr>
          <w:p w14:paraId="68ADB876" w14:textId="77777777" w:rsidR="00055103" w:rsidRDefault="00055103" w:rsidP="00055103"/>
        </w:tc>
        <w:tc>
          <w:tcPr>
            <w:tcW w:w="720" w:type="dxa"/>
          </w:tcPr>
          <w:p w14:paraId="6B8A7649" w14:textId="77777777" w:rsidR="00055103" w:rsidRDefault="00055103" w:rsidP="00055103">
            <w:pPr>
              <w:pStyle w:val="TableParagraph"/>
              <w:rPr>
                <w:rFonts w:ascii="Times New Roman"/>
                <w:sz w:val="18"/>
              </w:rPr>
            </w:pPr>
          </w:p>
          <w:p w14:paraId="39E8AC2E" w14:textId="77777777" w:rsidR="00055103" w:rsidRDefault="00055103" w:rsidP="00055103">
            <w:pPr>
              <w:pStyle w:val="TableParagraph"/>
              <w:rPr>
                <w:rFonts w:ascii="Times New Roman"/>
                <w:sz w:val="18"/>
              </w:rPr>
            </w:pPr>
          </w:p>
          <w:p w14:paraId="2E223CA6" w14:textId="77777777" w:rsidR="00055103" w:rsidRDefault="00055103" w:rsidP="00055103">
            <w:pPr>
              <w:pStyle w:val="TableParagraph"/>
              <w:rPr>
                <w:rFonts w:ascii="Times New Roman"/>
                <w:sz w:val="18"/>
              </w:rPr>
            </w:pPr>
          </w:p>
          <w:p w14:paraId="727D8145" w14:textId="77777777" w:rsidR="00055103" w:rsidRDefault="00055103" w:rsidP="00055103">
            <w:pPr>
              <w:pStyle w:val="TableParagraph"/>
              <w:rPr>
                <w:rFonts w:ascii="Times New Roman"/>
                <w:sz w:val="18"/>
              </w:rPr>
            </w:pPr>
          </w:p>
          <w:p w14:paraId="53D53385" w14:textId="77777777" w:rsidR="00055103" w:rsidRDefault="00055103" w:rsidP="00055103">
            <w:pPr>
              <w:pStyle w:val="TableParagraph"/>
              <w:rPr>
                <w:rFonts w:ascii="Times New Roman"/>
                <w:sz w:val="18"/>
              </w:rPr>
            </w:pPr>
          </w:p>
          <w:p w14:paraId="35264E1B" w14:textId="77777777" w:rsidR="00055103" w:rsidRDefault="00055103" w:rsidP="00055103">
            <w:pPr>
              <w:pStyle w:val="TableParagraph"/>
              <w:rPr>
                <w:rFonts w:ascii="Times New Roman"/>
                <w:sz w:val="18"/>
              </w:rPr>
            </w:pPr>
          </w:p>
          <w:p w14:paraId="198F4504" w14:textId="77777777" w:rsidR="00055103" w:rsidRDefault="00055103" w:rsidP="00055103">
            <w:pPr>
              <w:pStyle w:val="TableParagraph"/>
              <w:spacing w:before="1"/>
              <w:rPr>
                <w:rFonts w:ascii="Times New Roman"/>
                <w:sz w:val="25"/>
              </w:rPr>
            </w:pPr>
          </w:p>
          <w:p w14:paraId="285770D0" w14:textId="77777777" w:rsidR="00055103" w:rsidRDefault="00055103" w:rsidP="00055103">
            <w:pPr>
              <w:pStyle w:val="TableParagraph"/>
              <w:ind w:left="52"/>
              <w:rPr>
                <w:i/>
                <w:sz w:val="16"/>
              </w:rPr>
            </w:pPr>
            <w:r>
              <w:rPr>
                <w:i/>
                <w:sz w:val="16"/>
              </w:rPr>
              <w:t>target</w:t>
            </w:r>
          </w:p>
        </w:tc>
        <w:tc>
          <w:tcPr>
            <w:tcW w:w="1524" w:type="dxa"/>
          </w:tcPr>
          <w:p w14:paraId="69A68EC3" w14:textId="68DFDB7E" w:rsidR="00055103" w:rsidRPr="00AB0F85" w:rsidRDefault="00055103" w:rsidP="00055103">
            <w:pPr>
              <w:pStyle w:val="TableParagraph"/>
              <w:spacing w:before="1"/>
              <w:ind w:left="112" w:right="315"/>
              <w:rPr>
                <w:i/>
                <w:sz w:val="16"/>
                <w:szCs w:val="16"/>
              </w:rPr>
            </w:pPr>
            <w:r w:rsidRPr="00AB0F85">
              <w:rPr>
                <w:i/>
                <w:sz w:val="16"/>
                <w:szCs w:val="16"/>
              </w:rPr>
              <w:t>N/A</w:t>
            </w:r>
          </w:p>
        </w:tc>
        <w:tc>
          <w:tcPr>
            <w:tcW w:w="1620" w:type="dxa"/>
          </w:tcPr>
          <w:p w14:paraId="35BFBB69" w14:textId="6EF45DA4" w:rsidR="00055103" w:rsidRPr="00AB0F85" w:rsidRDefault="00055103" w:rsidP="00055103">
            <w:pPr>
              <w:rPr>
                <w:i/>
                <w:sz w:val="16"/>
                <w:szCs w:val="16"/>
              </w:rPr>
            </w:pPr>
            <w:r w:rsidRPr="00AB0F85">
              <w:rPr>
                <w:i/>
                <w:sz w:val="16"/>
                <w:szCs w:val="16"/>
              </w:rPr>
              <w:t>N/A</w:t>
            </w:r>
          </w:p>
        </w:tc>
        <w:tc>
          <w:tcPr>
            <w:tcW w:w="1440" w:type="dxa"/>
          </w:tcPr>
          <w:p w14:paraId="2FB959DC" w14:textId="77777777" w:rsidR="00055103" w:rsidRPr="003430E5" w:rsidRDefault="00055103" w:rsidP="00055103">
            <w:pPr>
              <w:pStyle w:val="TableParagraph"/>
              <w:rPr>
                <w:i/>
                <w:iCs/>
                <w:sz w:val="16"/>
                <w:szCs w:val="16"/>
              </w:rPr>
            </w:pPr>
            <w:r w:rsidRPr="003430E5">
              <w:rPr>
                <w:i/>
                <w:iCs/>
                <w:sz w:val="16"/>
                <w:szCs w:val="16"/>
              </w:rPr>
              <w:t>Provide regular live</w:t>
            </w:r>
          </w:p>
          <w:p w14:paraId="74B91B5E" w14:textId="77777777" w:rsidR="00055103" w:rsidRPr="003430E5" w:rsidRDefault="00055103" w:rsidP="00055103">
            <w:pPr>
              <w:pStyle w:val="TableParagraph"/>
              <w:rPr>
                <w:i/>
                <w:iCs/>
                <w:sz w:val="16"/>
                <w:szCs w:val="16"/>
              </w:rPr>
            </w:pPr>
            <w:r w:rsidRPr="003430E5">
              <w:rPr>
                <w:i/>
                <w:iCs/>
                <w:sz w:val="16"/>
                <w:szCs w:val="16"/>
              </w:rPr>
              <w:t>webinars featuring Idaho and national presenters at no charge to PDC roster members beginning in the 3</w:t>
            </w:r>
            <w:proofErr w:type="spellStart"/>
            <w:r w:rsidRPr="003430E5">
              <w:rPr>
                <w:i/>
                <w:iCs/>
                <w:position w:val="6"/>
                <w:sz w:val="16"/>
                <w:szCs w:val="16"/>
              </w:rPr>
              <w:t>rd</w:t>
            </w:r>
            <w:proofErr w:type="spellEnd"/>
            <w:r w:rsidRPr="003430E5">
              <w:rPr>
                <w:i/>
                <w:iCs/>
                <w:position w:val="6"/>
                <w:sz w:val="16"/>
                <w:szCs w:val="16"/>
              </w:rPr>
              <w:t xml:space="preserve"> </w:t>
            </w:r>
            <w:r w:rsidRPr="003430E5">
              <w:rPr>
                <w:i/>
                <w:iCs/>
                <w:sz w:val="16"/>
                <w:szCs w:val="16"/>
              </w:rPr>
              <w:t>quarter, 2020.</w:t>
            </w:r>
          </w:p>
          <w:p w14:paraId="7C5BEC2A" w14:textId="77777777" w:rsidR="00055103" w:rsidRPr="003430E5" w:rsidRDefault="00055103" w:rsidP="00055103">
            <w:pPr>
              <w:pStyle w:val="TableParagraph"/>
              <w:rPr>
                <w:rFonts w:ascii="Times New Roman"/>
                <w:i/>
                <w:iCs/>
                <w:sz w:val="16"/>
                <w:szCs w:val="16"/>
              </w:rPr>
            </w:pPr>
          </w:p>
          <w:p w14:paraId="6D8013BF" w14:textId="77777777" w:rsidR="00055103" w:rsidRPr="003430E5" w:rsidRDefault="00055103" w:rsidP="00055103">
            <w:pPr>
              <w:pStyle w:val="TableParagraph"/>
              <w:rPr>
                <w:i/>
                <w:iCs/>
                <w:sz w:val="16"/>
                <w:szCs w:val="16"/>
              </w:rPr>
            </w:pPr>
            <w:r w:rsidRPr="003430E5">
              <w:rPr>
                <w:i/>
                <w:iCs/>
                <w:sz w:val="16"/>
                <w:szCs w:val="16"/>
              </w:rPr>
              <w:t>By December 1,</w:t>
            </w:r>
          </w:p>
          <w:p w14:paraId="17858C8E" w14:textId="65827667" w:rsidR="00055103" w:rsidRPr="00AB0F85" w:rsidRDefault="00055103" w:rsidP="00055103">
            <w:pPr>
              <w:rPr>
                <w:i/>
                <w:sz w:val="16"/>
                <w:szCs w:val="16"/>
              </w:rPr>
            </w:pPr>
            <w:r w:rsidRPr="003430E5">
              <w:rPr>
                <w:i/>
                <w:iCs/>
                <w:sz w:val="16"/>
                <w:szCs w:val="16"/>
              </w:rPr>
              <w:t>2020, make recorded webinars available to PDC roster members at no charge through a learning management system.</w:t>
            </w:r>
          </w:p>
        </w:tc>
        <w:tc>
          <w:tcPr>
            <w:tcW w:w="1716" w:type="dxa"/>
          </w:tcPr>
          <w:p w14:paraId="796DDC27" w14:textId="2D9859D9" w:rsidR="00055103" w:rsidRDefault="00055103" w:rsidP="00055103">
            <w:pPr>
              <w:pStyle w:val="TableParagraph"/>
            </w:pPr>
          </w:p>
        </w:tc>
        <w:tc>
          <w:tcPr>
            <w:tcW w:w="1466" w:type="dxa"/>
          </w:tcPr>
          <w:p w14:paraId="06A3C9B2" w14:textId="77777777" w:rsidR="00055103" w:rsidRDefault="00055103" w:rsidP="00055103"/>
        </w:tc>
      </w:tr>
    </w:tbl>
    <w:p w14:paraId="67D1FC71" w14:textId="77777777" w:rsidR="003F78E7" w:rsidRDefault="003F78E7">
      <w:pPr>
        <w:sectPr w:rsidR="003F78E7">
          <w:headerReference w:type="default" r:id="rId10"/>
          <w:pgSz w:w="12240" w:h="15840"/>
          <w:pgMar w:top="1440" w:right="960" w:bottom="940" w:left="960" w:header="1080" w:footer="741"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624"/>
        <w:gridCol w:w="1805"/>
        <w:gridCol w:w="1531"/>
        <w:gridCol w:w="1349"/>
        <w:gridCol w:w="1531"/>
        <w:gridCol w:w="1466"/>
      </w:tblGrid>
      <w:tr w:rsidR="003F78E7" w14:paraId="709E34DC" w14:textId="77777777">
        <w:trPr>
          <w:trHeight w:hRule="exact" w:val="276"/>
        </w:trPr>
        <w:tc>
          <w:tcPr>
            <w:tcW w:w="10082" w:type="dxa"/>
            <w:gridSpan w:val="7"/>
            <w:tcBorders>
              <w:left w:val="nil"/>
              <w:right w:val="nil"/>
            </w:tcBorders>
            <w:shd w:val="clear" w:color="auto" w:fill="000080"/>
          </w:tcPr>
          <w:p w14:paraId="7DCE5BA1" w14:textId="77777777" w:rsidR="003F78E7" w:rsidRDefault="003F78E7"/>
        </w:tc>
      </w:tr>
      <w:tr w:rsidR="00055103" w14:paraId="1D155F76" w14:textId="77777777" w:rsidTr="00AB0F85">
        <w:trPr>
          <w:trHeight w:hRule="exact" w:val="6850"/>
        </w:trPr>
        <w:tc>
          <w:tcPr>
            <w:tcW w:w="1776" w:type="dxa"/>
            <w:vMerge w:val="restart"/>
          </w:tcPr>
          <w:p w14:paraId="005EC20E" w14:textId="77777777" w:rsidR="00055103" w:rsidRDefault="00055103" w:rsidP="00055103">
            <w:pPr>
              <w:pStyle w:val="TableParagraph"/>
              <w:ind w:left="417" w:right="228" w:hanging="360"/>
              <w:rPr>
                <w:sz w:val="20"/>
              </w:rPr>
            </w:pPr>
            <w:r>
              <w:rPr>
                <w:sz w:val="20"/>
              </w:rPr>
              <w:t xml:space="preserve">3. Develop a public defense college </w:t>
            </w:r>
            <w:r>
              <w:rPr>
                <w:w w:val="95"/>
                <w:sz w:val="20"/>
              </w:rPr>
              <w:t>emphasizing</w:t>
            </w:r>
          </w:p>
          <w:p w14:paraId="4E473660" w14:textId="77777777" w:rsidR="00055103" w:rsidRDefault="00055103" w:rsidP="00055103">
            <w:pPr>
              <w:pStyle w:val="TableParagraph"/>
              <w:spacing w:before="13"/>
              <w:ind w:left="417" w:right="228"/>
              <w:rPr>
                <w:sz w:val="20"/>
              </w:rPr>
            </w:pPr>
            <w:r>
              <w:rPr>
                <w:sz w:val="20"/>
              </w:rPr>
              <w:t>trial skills, holistic defense and mentoring.</w:t>
            </w:r>
          </w:p>
          <w:p w14:paraId="1CFDEFEC" w14:textId="77777777" w:rsidR="00055103" w:rsidRDefault="00055103" w:rsidP="00055103">
            <w:pPr>
              <w:pStyle w:val="TableParagraph"/>
              <w:ind w:left="417" w:right="506"/>
              <w:rPr>
                <w:sz w:val="20"/>
              </w:rPr>
            </w:pPr>
            <w:r>
              <w:rPr>
                <w:sz w:val="20"/>
              </w:rPr>
              <w:t xml:space="preserve">*This is a new </w:t>
            </w:r>
            <w:r>
              <w:rPr>
                <w:w w:val="95"/>
                <w:sz w:val="20"/>
              </w:rPr>
              <w:t>measure.</w:t>
            </w:r>
          </w:p>
        </w:tc>
        <w:tc>
          <w:tcPr>
            <w:tcW w:w="624" w:type="dxa"/>
            <w:shd w:val="clear" w:color="auto" w:fill="D9D9D9"/>
          </w:tcPr>
          <w:p w14:paraId="54E9F9F0" w14:textId="77777777" w:rsidR="00055103" w:rsidRDefault="00055103" w:rsidP="00055103">
            <w:pPr>
              <w:pStyle w:val="TableParagraph"/>
              <w:rPr>
                <w:rFonts w:ascii="Times New Roman"/>
              </w:rPr>
            </w:pPr>
          </w:p>
          <w:p w14:paraId="2F2657C9" w14:textId="77777777" w:rsidR="00055103" w:rsidRDefault="00055103" w:rsidP="00055103">
            <w:pPr>
              <w:pStyle w:val="TableParagraph"/>
              <w:rPr>
                <w:rFonts w:ascii="Times New Roman"/>
              </w:rPr>
            </w:pPr>
          </w:p>
          <w:p w14:paraId="6D028D90" w14:textId="77777777" w:rsidR="00055103" w:rsidRDefault="00055103" w:rsidP="00055103">
            <w:pPr>
              <w:pStyle w:val="TableParagraph"/>
              <w:rPr>
                <w:rFonts w:ascii="Times New Roman"/>
              </w:rPr>
            </w:pPr>
          </w:p>
          <w:p w14:paraId="15FDBB76" w14:textId="77777777" w:rsidR="00055103" w:rsidRDefault="00055103" w:rsidP="00055103">
            <w:pPr>
              <w:pStyle w:val="TableParagraph"/>
              <w:rPr>
                <w:rFonts w:ascii="Times New Roman"/>
              </w:rPr>
            </w:pPr>
          </w:p>
          <w:p w14:paraId="420D51F1" w14:textId="77777777" w:rsidR="00055103" w:rsidRDefault="00055103" w:rsidP="00055103">
            <w:pPr>
              <w:pStyle w:val="TableParagraph"/>
              <w:rPr>
                <w:rFonts w:ascii="Times New Roman"/>
              </w:rPr>
            </w:pPr>
          </w:p>
          <w:p w14:paraId="140D6D9C" w14:textId="77777777" w:rsidR="00055103" w:rsidRDefault="00055103" w:rsidP="00055103">
            <w:pPr>
              <w:pStyle w:val="TableParagraph"/>
              <w:rPr>
                <w:rFonts w:ascii="Times New Roman"/>
              </w:rPr>
            </w:pPr>
          </w:p>
          <w:p w14:paraId="6232B217" w14:textId="77777777" w:rsidR="00055103" w:rsidRDefault="00055103" w:rsidP="00055103">
            <w:pPr>
              <w:pStyle w:val="TableParagraph"/>
              <w:rPr>
                <w:rFonts w:ascii="Times New Roman"/>
              </w:rPr>
            </w:pPr>
          </w:p>
          <w:p w14:paraId="4DE713F1" w14:textId="77777777" w:rsidR="00055103" w:rsidRDefault="00055103" w:rsidP="00055103">
            <w:pPr>
              <w:pStyle w:val="TableParagraph"/>
              <w:rPr>
                <w:rFonts w:ascii="Times New Roman"/>
              </w:rPr>
            </w:pPr>
          </w:p>
          <w:p w14:paraId="34F4DA7F" w14:textId="77777777" w:rsidR="00055103" w:rsidRDefault="00055103" w:rsidP="00055103">
            <w:pPr>
              <w:pStyle w:val="TableParagraph"/>
              <w:rPr>
                <w:rFonts w:ascii="Times New Roman"/>
              </w:rPr>
            </w:pPr>
          </w:p>
          <w:p w14:paraId="306EFABA" w14:textId="77777777" w:rsidR="00055103" w:rsidRDefault="00055103" w:rsidP="00055103">
            <w:pPr>
              <w:pStyle w:val="TableParagraph"/>
              <w:rPr>
                <w:rFonts w:ascii="Times New Roman"/>
              </w:rPr>
            </w:pPr>
          </w:p>
          <w:p w14:paraId="2C957B14" w14:textId="77777777" w:rsidR="00055103" w:rsidRDefault="00055103" w:rsidP="00055103">
            <w:pPr>
              <w:pStyle w:val="TableParagraph"/>
              <w:rPr>
                <w:rFonts w:ascii="Times New Roman"/>
              </w:rPr>
            </w:pPr>
          </w:p>
          <w:p w14:paraId="7D9F6902" w14:textId="77777777" w:rsidR="00055103" w:rsidRDefault="00055103" w:rsidP="00055103">
            <w:pPr>
              <w:pStyle w:val="TableParagraph"/>
              <w:rPr>
                <w:rFonts w:ascii="Times New Roman"/>
              </w:rPr>
            </w:pPr>
          </w:p>
          <w:p w14:paraId="678C5B26" w14:textId="77777777" w:rsidR="00055103" w:rsidRDefault="00055103" w:rsidP="00055103">
            <w:pPr>
              <w:pStyle w:val="TableParagraph"/>
              <w:spacing w:before="170"/>
              <w:ind w:left="52"/>
              <w:rPr>
                <w:sz w:val="20"/>
              </w:rPr>
            </w:pPr>
            <w:r>
              <w:rPr>
                <w:sz w:val="20"/>
              </w:rPr>
              <w:t>actual</w:t>
            </w:r>
          </w:p>
        </w:tc>
        <w:tc>
          <w:tcPr>
            <w:tcW w:w="1805" w:type="dxa"/>
            <w:shd w:val="clear" w:color="auto" w:fill="D9D9D9"/>
          </w:tcPr>
          <w:p w14:paraId="062DD7DB" w14:textId="542951AB" w:rsidR="00055103" w:rsidRDefault="00055103" w:rsidP="00055103">
            <w:pPr>
              <w:pStyle w:val="TableParagraph"/>
              <w:spacing w:before="13"/>
              <w:ind w:left="117" w:right="77"/>
              <w:rPr>
                <w:sz w:val="20"/>
              </w:rPr>
            </w:pPr>
            <w:r>
              <w:t xml:space="preserve"> </w:t>
            </w:r>
            <w:r>
              <w:rPr>
                <w:sz w:val="20"/>
              </w:rPr>
              <w:t>N/A</w:t>
            </w:r>
          </w:p>
        </w:tc>
        <w:tc>
          <w:tcPr>
            <w:tcW w:w="1531" w:type="dxa"/>
            <w:shd w:val="clear" w:color="auto" w:fill="D9D9D9"/>
          </w:tcPr>
          <w:p w14:paraId="27BE9180" w14:textId="502EF426" w:rsidR="00055103" w:rsidRDefault="00055103" w:rsidP="00055103">
            <w:r>
              <w:t xml:space="preserve"> </w:t>
            </w:r>
            <w:r>
              <w:rPr>
                <w:sz w:val="20"/>
              </w:rPr>
              <w:t>N/A</w:t>
            </w:r>
          </w:p>
        </w:tc>
        <w:tc>
          <w:tcPr>
            <w:tcW w:w="1349" w:type="dxa"/>
            <w:shd w:val="clear" w:color="auto" w:fill="D9D9D9"/>
          </w:tcPr>
          <w:p w14:paraId="34592647" w14:textId="77777777" w:rsidR="00055103" w:rsidRPr="00AB0F85" w:rsidRDefault="00055103" w:rsidP="00055103">
            <w:pPr>
              <w:pStyle w:val="TableParagraph"/>
              <w:rPr>
                <w:sz w:val="20"/>
                <w:szCs w:val="20"/>
              </w:rPr>
            </w:pPr>
            <w:r w:rsidRPr="00AB0F85">
              <w:rPr>
                <w:sz w:val="20"/>
                <w:szCs w:val="20"/>
              </w:rPr>
              <w:t>In partnership with NAPD, the PDC held Idaho’s first Public Defense College (PDC</w:t>
            </w:r>
            <w:r w:rsidRPr="00AB0F85">
              <w:rPr>
                <w:position w:val="6"/>
                <w:sz w:val="20"/>
                <w:szCs w:val="20"/>
              </w:rPr>
              <w:t>2</w:t>
            </w:r>
            <w:r w:rsidRPr="00AB0F85">
              <w:rPr>
                <w:sz w:val="20"/>
                <w:szCs w:val="20"/>
              </w:rPr>
              <w:t>) with 12</w:t>
            </w:r>
          </w:p>
          <w:p w14:paraId="54E0A408" w14:textId="5B1E4EC7" w:rsidR="00055103" w:rsidRDefault="00055103" w:rsidP="00055103">
            <w:r w:rsidRPr="00AB0F85">
              <w:rPr>
                <w:sz w:val="20"/>
                <w:szCs w:val="20"/>
              </w:rPr>
              <w:t>contract defenders and 17 institutional defenders participating.</w:t>
            </w:r>
            <w:r w:rsidRPr="00AB0F85">
              <w:rPr>
                <w:spacing w:val="-11"/>
                <w:sz w:val="20"/>
                <w:szCs w:val="20"/>
              </w:rPr>
              <w:t xml:space="preserve"> </w:t>
            </w:r>
            <w:r w:rsidRPr="00AB0F85">
              <w:rPr>
                <w:sz w:val="20"/>
                <w:szCs w:val="20"/>
              </w:rPr>
              <w:t xml:space="preserve">Nine Idaho attorneys and 10 attorneys from across the nation made up the faculty. The </w:t>
            </w:r>
            <w:proofErr w:type="gramStart"/>
            <w:r w:rsidRPr="00AB0F85">
              <w:rPr>
                <w:sz w:val="20"/>
                <w:szCs w:val="20"/>
              </w:rPr>
              <w:t>6 day</w:t>
            </w:r>
            <w:proofErr w:type="gramEnd"/>
            <w:r w:rsidRPr="00AB0F85">
              <w:rPr>
                <w:sz w:val="20"/>
                <w:szCs w:val="20"/>
              </w:rPr>
              <w:t xml:space="preserve"> college was preceded by a train the trainers class.  The college was held virtually due to Covid. The college was free of charge to defenders and counties.</w:t>
            </w:r>
          </w:p>
        </w:tc>
        <w:tc>
          <w:tcPr>
            <w:tcW w:w="1531" w:type="dxa"/>
            <w:shd w:val="clear" w:color="auto" w:fill="D9D9D9"/>
          </w:tcPr>
          <w:p w14:paraId="49019A27" w14:textId="661B2928" w:rsidR="00055103" w:rsidRPr="00AB0F85" w:rsidRDefault="00055103" w:rsidP="00055103">
            <w:pPr>
              <w:pStyle w:val="TableParagraph"/>
              <w:rPr>
                <w:sz w:val="20"/>
                <w:szCs w:val="20"/>
              </w:rPr>
            </w:pPr>
          </w:p>
        </w:tc>
        <w:tc>
          <w:tcPr>
            <w:tcW w:w="1466" w:type="dxa"/>
            <w:shd w:val="clear" w:color="auto" w:fill="D9D9D9"/>
          </w:tcPr>
          <w:p w14:paraId="5D839C70" w14:textId="77777777" w:rsidR="00055103" w:rsidRPr="00AB0F85" w:rsidRDefault="00055103" w:rsidP="00055103">
            <w:pPr>
              <w:pStyle w:val="TableParagraph"/>
              <w:rPr>
                <w:sz w:val="20"/>
                <w:szCs w:val="20"/>
              </w:rPr>
            </w:pPr>
          </w:p>
        </w:tc>
      </w:tr>
      <w:tr w:rsidR="00055103" w14:paraId="6BEFAC87" w14:textId="77777777" w:rsidTr="00AB0F85">
        <w:trPr>
          <w:trHeight w:hRule="exact" w:val="3952"/>
        </w:trPr>
        <w:tc>
          <w:tcPr>
            <w:tcW w:w="1776" w:type="dxa"/>
            <w:vMerge/>
          </w:tcPr>
          <w:p w14:paraId="57FC057C" w14:textId="77777777" w:rsidR="00055103" w:rsidRDefault="00055103" w:rsidP="00055103"/>
        </w:tc>
        <w:tc>
          <w:tcPr>
            <w:tcW w:w="624" w:type="dxa"/>
          </w:tcPr>
          <w:p w14:paraId="7A6B5B28" w14:textId="77777777" w:rsidR="00055103" w:rsidRDefault="00055103" w:rsidP="00055103">
            <w:pPr>
              <w:pStyle w:val="TableParagraph"/>
              <w:rPr>
                <w:rFonts w:ascii="Times New Roman"/>
                <w:sz w:val="18"/>
              </w:rPr>
            </w:pPr>
          </w:p>
          <w:p w14:paraId="03950A11" w14:textId="77777777" w:rsidR="00055103" w:rsidRDefault="00055103" w:rsidP="00055103">
            <w:pPr>
              <w:pStyle w:val="TableParagraph"/>
              <w:rPr>
                <w:rFonts w:ascii="Times New Roman"/>
                <w:sz w:val="18"/>
              </w:rPr>
            </w:pPr>
          </w:p>
          <w:p w14:paraId="07AFDD76" w14:textId="77777777" w:rsidR="00055103" w:rsidRDefault="00055103" w:rsidP="00055103">
            <w:pPr>
              <w:pStyle w:val="TableParagraph"/>
              <w:rPr>
                <w:rFonts w:ascii="Times New Roman"/>
                <w:sz w:val="18"/>
              </w:rPr>
            </w:pPr>
          </w:p>
          <w:p w14:paraId="00CF9C96" w14:textId="77777777" w:rsidR="00055103" w:rsidRDefault="00055103" w:rsidP="00055103">
            <w:pPr>
              <w:pStyle w:val="TableParagraph"/>
              <w:rPr>
                <w:rFonts w:ascii="Times New Roman"/>
                <w:sz w:val="18"/>
              </w:rPr>
            </w:pPr>
          </w:p>
          <w:p w14:paraId="37B6DA1E" w14:textId="77777777" w:rsidR="00055103" w:rsidRDefault="00055103" w:rsidP="00055103">
            <w:pPr>
              <w:pStyle w:val="TableParagraph"/>
              <w:rPr>
                <w:rFonts w:ascii="Times New Roman"/>
                <w:sz w:val="18"/>
              </w:rPr>
            </w:pPr>
          </w:p>
          <w:p w14:paraId="7CDA9081" w14:textId="77777777" w:rsidR="00055103" w:rsidRDefault="00055103" w:rsidP="00055103">
            <w:pPr>
              <w:pStyle w:val="TableParagraph"/>
              <w:rPr>
                <w:rFonts w:ascii="Times New Roman"/>
                <w:sz w:val="18"/>
              </w:rPr>
            </w:pPr>
          </w:p>
          <w:p w14:paraId="67E6A7D6" w14:textId="77777777" w:rsidR="00055103" w:rsidRDefault="00055103" w:rsidP="00055103">
            <w:pPr>
              <w:pStyle w:val="TableParagraph"/>
              <w:rPr>
                <w:rFonts w:ascii="Times New Roman"/>
                <w:sz w:val="18"/>
              </w:rPr>
            </w:pPr>
          </w:p>
          <w:p w14:paraId="16C1AA11" w14:textId="77777777" w:rsidR="00055103" w:rsidRDefault="00055103" w:rsidP="00055103">
            <w:pPr>
              <w:pStyle w:val="TableParagraph"/>
              <w:rPr>
                <w:rFonts w:ascii="Times New Roman"/>
                <w:sz w:val="18"/>
              </w:rPr>
            </w:pPr>
          </w:p>
          <w:p w14:paraId="1EA6022E" w14:textId="77777777" w:rsidR="00055103" w:rsidRDefault="00055103" w:rsidP="00055103">
            <w:pPr>
              <w:pStyle w:val="TableParagraph"/>
              <w:rPr>
                <w:rFonts w:ascii="Times New Roman"/>
                <w:sz w:val="18"/>
              </w:rPr>
            </w:pPr>
          </w:p>
          <w:p w14:paraId="61AE546F" w14:textId="77777777" w:rsidR="00055103" w:rsidRDefault="00055103" w:rsidP="00055103">
            <w:pPr>
              <w:pStyle w:val="TableParagraph"/>
              <w:spacing w:before="2"/>
              <w:rPr>
                <w:rFonts w:ascii="Times New Roman"/>
                <w:sz w:val="26"/>
              </w:rPr>
            </w:pPr>
          </w:p>
          <w:p w14:paraId="77EA093A" w14:textId="77777777" w:rsidR="00055103" w:rsidRDefault="00055103" w:rsidP="00055103">
            <w:pPr>
              <w:pStyle w:val="TableParagraph"/>
              <w:ind w:left="52"/>
              <w:rPr>
                <w:i/>
                <w:sz w:val="16"/>
              </w:rPr>
            </w:pPr>
            <w:r>
              <w:rPr>
                <w:i/>
                <w:sz w:val="16"/>
              </w:rPr>
              <w:t>target</w:t>
            </w:r>
          </w:p>
        </w:tc>
        <w:tc>
          <w:tcPr>
            <w:tcW w:w="1805" w:type="dxa"/>
          </w:tcPr>
          <w:p w14:paraId="2792D4D4" w14:textId="34C11218" w:rsidR="00055103" w:rsidRDefault="00055103" w:rsidP="00055103">
            <w:pPr>
              <w:pStyle w:val="TableParagraph"/>
              <w:ind w:left="107" w:right="336"/>
              <w:rPr>
                <w:i/>
                <w:sz w:val="16"/>
              </w:rPr>
            </w:pPr>
            <w:r>
              <w:t xml:space="preserve"> </w:t>
            </w:r>
            <w:r>
              <w:rPr>
                <w:i/>
                <w:sz w:val="16"/>
              </w:rPr>
              <w:t>N/A</w:t>
            </w:r>
          </w:p>
        </w:tc>
        <w:tc>
          <w:tcPr>
            <w:tcW w:w="1531" w:type="dxa"/>
          </w:tcPr>
          <w:p w14:paraId="46FB8C87" w14:textId="6DDFE879" w:rsidR="00055103" w:rsidRDefault="00055103" w:rsidP="00055103">
            <w:r>
              <w:t xml:space="preserve"> </w:t>
            </w:r>
            <w:r>
              <w:rPr>
                <w:i/>
                <w:sz w:val="16"/>
              </w:rPr>
              <w:t>N/A</w:t>
            </w:r>
          </w:p>
        </w:tc>
        <w:tc>
          <w:tcPr>
            <w:tcW w:w="1349" w:type="dxa"/>
          </w:tcPr>
          <w:p w14:paraId="41E66E48" w14:textId="77777777" w:rsidR="00055103" w:rsidRPr="00AB0F85" w:rsidRDefault="00055103" w:rsidP="00055103">
            <w:pPr>
              <w:pStyle w:val="TableParagraph"/>
              <w:rPr>
                <w:i/>
                <w:iCs/>
                <w:sz w:val="16"/>
                <w:szCs w:val="16"/>
              </w:rPr>
            </w:pPr>
            <w:r w:rsidRPr="00AB0F85">
              <w:rPr>
                <w:i/>
                <w:iCs/>
                <w:sz w:val="16"/>
                <w:szCs w:val="16"/>
              </w:rPr>
              <w:t>Organize an in- person or, if prohibited by Covid 19, a virtual public defense college at no charge for PDC roster members in 2021.</w:t>
            </w:r>
          </w:p>
          <w:p w14:paraId="4021919B" w14:textId="77777777" w:rsidR="00055103" w:rsidRPr="00AB0F85" w:rsidRDefault="00055103" w:rsidP="00055103">
            <w:pPr>
              <w:pStyle w:val="TableParagraph"/>
              <w:rPr>
                <w:rFonts w:ascii="Times New Roman"/>
                <w:i/>
                <w:iCs/>
                <w:sz w:val="16"/>
                <w:szCs w:val="16"/>
              </w:rPr>
            </w:pPr>
          </w:p>
          <w:p w14:paraId="3B4AE3C5" w14:textId="62DBABCB" w:rsidR="00055103" w:rsidRDefault="00055103" w:rsidP="00055103">
            <w:r w:rsidRPr="00AB0F85">
              <w:rPr>
                <w:i/>
                <w:iCs/>
                <w:sz w:val="16"/>
                <w:szCs w:val="16"/>
              </w:rPr>
              <w:t>Recruit attorneys from Idaho and across the nation to teach at the public defense college and secure accommodations or platforms for the college by April 1, 2021</w:t>
            </w:r>
            <w:r>
              <w:t>.</w:t>
            </w:r>
          </w:p>
        </w:tc>
        <w:tc>
          <w:tcPr>
            <w:tcW w:w="1531" w:type="dxa"/>
          </w:tcPr>
          <w:p w14:paraId="4310D668" w14:textId="59E161B2" w:rsidR="00055103" w:rsidRDefault="00055103" w:rsidP="00055103">
            <w:pPr>
              <w:pStyle w:val="TableParagraph"/>
            </w:pPr>
          </w:p>
        </w:tc>
        <w:tc>
          <w:tcPr>
            <w:tcW w:w="1466" w:type="dxa"/>
          </w:tcPr>
          <w:p w14:paraId="77FE2573" w14:textId="77777777" w:rsidR="00055103" w:rsidRDefault="00055103" w:rsidP="00055103"/>
        </w:tc>
      </w:tr>
    </w:tbl>
    <w:p w14:paraId="64BAABB4" w14:textId="77777777" w:rsidR="003F78E7" w:rsidRDefault="003F78E7">
      <w:pPr>
        <w:sectPr w:rsidR="003F78E7">
          <w:pgSz w:w="12240" w:h="15840"/>
          <w:pgMar w:top="1440" w:right="960" w:bottom="940" w:left="960" w:header="1080" w:footer="741" w:gutter="0"/>
          <w:cols w:space="720"/>
        </w:sectPr>
      </w:pPr>
    </w:p>
    <w:tbl>
      <w:tblPr>
        <w:tblW w:w="1008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629"/>
        <w:gridCol w:w="1525"/>
        <w:gridCol w:w="1530"/>
        <w:gridCol w:w="1350"/>
        <w:gridCol w:w="1806"/>
        <w:gridCol w:w="1466"/>
      </w:tblGrid>
      <w:tr w:rsidR="003F78E7" w14:paraId="62601D0C" w14:textId="77777777" w:rsidTr="00055103">
        <w:trPr>
          <w:trHeight w:hRule="exact" w:val="275"/>
        </w:trPr>
        <w:tc>
          <w:tcPr>
            <w:tcW w:w="10082" w:type="dxa"/>
            <w:gridSpan w:val="7"/>
            <w:tcBorders>
              <w:left w:val="nil"/>
              <w:right w:val="nil"/>
            </w:tcBorders>
            <w:shd w:val="clear" w:color="auto" w:fill="000080"/>
          </w:tcPr>
          <w:p w14:paraId="685A118C" w14:textId="77777777" w:rsidR="003F78E7" w:rsidRDefault="003F78E7"/>
        </w:tc>
      </w:tr>
      <w:tr w:rsidR="003F78E7" w14:paraId="197C6B3A" w14:textId="77777777" w:rsidTr="00055103">
        <w:trPr>
          <w:trHeight w:hRule="exact" w:val="240"/>
        </w:trPr>
        <w:tc>
          <w:tcPr>
            <w:tcW w:w="2405" w:type="dxa"/>
            <w:gridSpan w:val="2"/>
            <w:shd w:val="clear" w:color="auto" w:fill="000080"/>
          </w:tcPr>
          <w:p w14:paraId="1C47327F" w14:textId="77777777" w:rsidR="003F78E7" w:rsidRDefault="00804F39">
            <w:pPr>
              <w:pStyle w:val="TableParagraph"/>
              <w:spacing w:line="216" w:lineRule="exact"/>
              <w:ind w:left="321"/>
              <w:rPr>
                <w:b/>
                <w:sz w:val="20"/>
              </w:rPr>
            </w:pPr>
            <w:r>
              <w:rPr>
                <w:b/>
                <w:color w:val="FFFFFF"/>
                <w:sz w:val="20"/>
              </w:rPr>
              <w:t>Performance</w:t>
            </w:r>
          </w:p>
        </w:tc>
        <w:tc>
          <w:tcPr>
            <w:tcW w:w="1525" w:type="dxa"/>
            <w:shd w:val="clear" w:color="auto" w:fill="000080"/>
          </w:tcPr>
          <w:p w14:paraId="72690382" w14:textId="42E5FF5A" w:rsidR="003F78E7" w:rsidRDefault="00055103">
            <w:pPr>
              <w:pStyle w:val="TableParagraph"/>
              <w:spacing w:line="216" w:lineRule="exact"/>
              <w:ind w:left="237"/>
              <w:rPr>
                <w:b/>
                <w:sz w:val="20"/>
              </w:rPr>
            </w:pPr>
            <w:r>
              <w:rPr>
                <w:b/>
                <w:color w:val="FFFFFF"/>
                <w:sz w:val="20"/>
              </w:rPr>
              <w:t>FY 2019</w:t>
            </w:r>
          </w:p>
        </w:tc>
        <w:tc>
          <w:tcPr>
            <w:tcW w:w="1530" w:type="dxa"/>
            <w:shd w:val="clear" w:color="auto" w:fill="000080"/>
          </w:tcPr>
          <w:p w14:paraId="41B8761B" w14:textId="51F858CF" w:rsidR="003F78E7" w:rsidRDefault="00055103">
            <w:pPr>
              <w:pStyle w:val="TableParagraph"/>
              <w:spacing w:line="216" w:lineRule="exact"/>
              <w:ind w:left="268"/>
              <w:rPr>
                <w:b/>
                <w:sz w:val="20"/>
              </w:rPr>
            </w:pPr>
            <w:r>
              <w:rPr>
                <w:b/>
                <w:color w:val="FFFFFF"/>
                <w:sz w:val="20"/>
              </w:rPr>
              <w:t>FY 2020</w:t>
            </w:r>
          </w:p>
        </w:tc>
        <w:tc>
          <w:tcPr>
            <w:tcW w:w="1350" w:type="dxa"/>
            <w:shd w:val="clear" w:color="auto" w:fill="000080"/>
          </w:tcPr>
          <w:p w14:paraId="5C97C897" w14:textId="33D27D63" w:rsidR="003F78E7" w:rsidRDefault="00055103">
            <w:pPr>
              <w:pStyle w:val="TableParagraph"/>
              <w:spacing w:line="216" w:lineRule="exact"/>
              <w:ind w:left="443"/>
              <w:rPr>
                <w:b/>
                <w:sz w:val="20"/>
              </w:rPr>
            </w:pPr>
            <w:r>
              <w:rPr>
                <w:b/>
                <w:color w:val="FFFFFF"/>
                <w:sz w:val="20"/>
              </w:rPr>
              <w:t>FY 2021</w:t>
            </w:r>
          </w:p>
        </w:tc>
        <w:tc>
          <w:tcPr>
            <w:tcW w:w="1806" w:type="dxa"/>
            <w:shd w:val="clear" w:color="auto" w:fill="000080"/>
          </w:tcPr>
          <w:p w14:paraId="45F74071" w14:textId="6D63284C" w:rsidR="003F78E7" w:rsidRDefault="00055103">
            <w:pPr>
              <w:pStyle w:val="TableParagraph"/>
              <w:spacing w:line="216" w:lineRule="exact"/>
              <w:ind w:left="355"/>
              <w:rPr>
                <w:b/>
                <w:sz w:val="20"/>
              </w:rPr>
            </w:pPr>
            <w:r>
              <w:rPr>
                <w:b/>
                <w:color w:val="FFFFFF"/>
                <w:sz w:val="20"/>
              </w:rPr>
              <w:t>FY 2022</w:t>
            </w:r>
          </w:p>
        </w:tc>
        <w:tc>
          <w:tcPr>
            <w:tcW w:w="1466" w:type="dxa"/>
            <w:shd w:val="clear" w:color="auto" w:fill="000080"/>
          </w:tcPr>
          <w:p w14:paraId="397004FF" w14:textId="1CD88B4F" w:rsidR="003F78E7" w:rsidRDefault="00055103">
            <w:pPr>
              <w:pStyle w:val="TableParagraph"/>
              <w:spacing w:line="216" w:lineRule="exact"/>
              <w:ind w:left="443"/>
              <w:rPr>
                <w:b/>
                <w:sz w:val="20"/>
              </w:rPr>
            </w:pPr>
            <w:r>
              <w:rPr>
                <w:b/>
                <w:color w:val="FFFFFF"/>
                <w:sz w:val="20"/>
              </w:rPr>
              <w:t>FY 2023</w:t>
            </w:r>
          </w:p>
        </w:tc>
      </w:tr>
      <w:tr w:rsidR="003F78E7" w14:paraId="2E338DA7" w14:textId="77777777" w:rsidTr="00055103">
        <w:trPr>
          <w:trHeight w:hRule="exact" w:val="756"/>
        </w:trPr>
        <w:tc>
          <w:tcPr>
            <w:tcW w:w="10082" w:type="dxa"/>
            <w:gridSpan w:val="7"/>
            <w:shd w:val="clear" w:color="auto" w:fill="DBE3EF"/>
          </w:tcPr>
          <w:p w14:paraId="552A5993" w14:textId="77777777" w:rsidR="003F78E7" w:rsidRDefault="00804F39">
            <w:pPr>
              <w:pStyle w:val="TableParagraph"/>
              <w:spacing w:line="218" w:lineRule="exact"/>
              <w:ind w:left="1365" w:right="1369"/>
              <w:jc w:val="center"/>
              <w:rPr>
                <w:b/>
                <w:sz w:val="20"/>
              </w:rPr>
            </w:pPr>
            <w:r>
              <w:rPr>
                <w:b/>
                <w:sz w:val="20"/>
              </w:rPr>
              <w:t>Goal 3</w:t>
            </w:r>
          </w:p>
          <w:p w14:paraId="54BB3D82" w14:textId="77777777" w:rsidR="003F78E7" w:rsidRDefault="00804F39">
            <w:pPr>
              <w:pStyle w:val="TableParagraph"/>
              <w:ind w:left="1365" w:right="1381"/>
              <w:jc w:val="center"/>
              <w:rPr>
                <w:i/>
                <w:sz w:val="20"/>
              </w:rPr>
            </w:pPr>
            <w:r>
              <w:rPr>
                <w:i/>
                <w:sz w:val="20"/>
              </w:rPr>
              <w:t>Collect accurate indigent defense services data and make recommendations to the Idaho legislature.</w:t>
            </w:r>
          </w:p>
        </w:tc>
      </w:tr>
      <w:tr w:rsidR="00055103" w14:paraId="5B2B207F" w14:textId="77777777" w:rsidTr="00055103">
        <w:trPr>
          <w:trHeight w:hRule="exact" w:val="4661"/>
        </w:trPr>
        <w:tc>
          <w:tcPr>
            <w:tcW w:w="1776" w:type="dxa"/>
            <w:vMerge w:val="restart"/>
          </w:tcPr>
          <w:p w14:paraId="0ACE08F4" w14:textId="77777777" w:rsidR="00055103" w:rsidRDefault="00055103" w:rsidP="00055103">
            <w:pPr>
              <w:pStyle w:val="TableParagraph"/>
              <w:ind w:left="417" w:right="203" w:hanging="360"/>
              <w:rPr>
                <w:sz w:val="20"/>
              </w:rPr>
            </w:pPr>
            <w:r>
              <w:rPr>
                <w:sz w:val="20"/>
              </w:rPr>
              <w:t>1. Collaborate with</w:t>
            </w:r>
            <w:r>
              <w:rPr>
                <w:spacing w:val="-7"/>
                <w:sz w:val="20"/>
              </w:rPr>
              <w:t xml:space="preserve"> </w:t>
            </w:r>
            <w:r>
              <w:rPr>
                <w:sz w:val="20"/>
              </w:rPr>
              <w:t>partners to identify and collect accurate case, workload and expenditure data.  *This is a new measure.</w:t>
            </w:r>
          </w:p>
        </w:tc>
        <w:tc>
          <w:tcPr>
            <w:tcW w:w="629" w:type="dxa"/>
            <w:shd w:val="clear" w:color="auto" w:fill="D9D9D9"/>
          </w:tcPr>
          <w:p w14:paraId="1D3A1E7B" w14:textId="77777777" w:rsidR="00055103" w:rsidRDefault="00055103" w:rsidP="00055103">
            <w:pPr>
              <w:pStyle w:val="TableParagraph"/>
              <w:rPr>
                <w:rFonts w:ascii="Times New Roman"/>
              </w:rPr>
            </w:pPr>
          </w:p>
          <w:p w14:paraId="59B0241B" w14:textId="77777777" w:rsidR="00055103" w:rsidRDefault="00055103" w:rsidP="00055103">
            <w:pPr>
              <w:pStyle w:val="TableParagraph"/>
              <w:rPr>
                <w:rFonts w:ascii="Times New Roman"/>
              </w:rPr>
            </w:pPr>
          </w:p>
          <w:p w14:paraId="55660E54" w14:textId="77777777" w:rsidR="00055103" w:rsidRDefault="00055103" w:rsidP="00055103">
            <w:pPr>
              <w:pStyle w:val="TableParagraph"/>
              <w:rPr>
                <w:rFonts w:ascii="Times New Roman"/>
              </w:rPr>
            </w:pPr>
          </w:p>
          <w:p w14:paraId="47408348" w14:textId="77777777" w:rsidR="00055103" w:rsidRDefault="00055103" w:rsidP="00055103">
            <w:pPr>
              <w:pStyle w:val="TableParagraph"/>
              <w:rPr>
                <w:rFonts w:ascii="Times New Roman"/>
              </w:rPr>
            </w:pPr>
          </w:p>
          <w:p w14:paraId="10F94809" w14:textId="77777777" w:rsidR="00055103" w:rsidRDefault="00055103" w:rsidP="00055103">
            <w:pPr>
              <w:pStyle w:val="TableParagraph"/>
              <w:rPr>
                <w:rFonts w:ascii="Times New Roman"/>
              </w:rPr>
            </w:pPr>
          </w:p>
          <w:p w14:paraId="464D43CE" w14:textId="77777777" w:rsidR="00055103" w:rsidRDefault="00055103" w:rsidP="00055103">
            <w:pPr>
              <w:pStyle w:val="TableParagraph"/>
              <w:rPr>
                <w:rFonts w:ascii="Times New Roman"/>
              </w:rPr>
            </w:pPr>
          </w:p>
          <w:p w14:paraId="1D2F1B11" w14:textId="77777777" w:rsidR="00055103" w:rsidRDefault="00055103" w:rsidP="00055103">
            <w:pPr>
              <w:pStyle w:val="TableParagraph"/>
              <w:spacing w:before="170"/>
              <w:ind w:left="52"/>
              <w:rPr>
                <w:sz w:val="20"/>
              </w:rPr>
            </w:pPr>
            <w:r>
              <w:rPr>
                <w:sz w:val="20"/>
              </w:rPr>
              <w:t>actual</w:t>
            </w:r>
          </w:p>
        </w:tc>
        <w:tc>
          <w:tcPr>
            <w:tcW w:w="1525" w:type="dxa"/>
            <w:shd w:val="clear" w:color="auto" w:fill="D9D9D9"/>
          </w:tcPr>
          <w:p w14:paraId="293E50CD" w14:textId="4882DBF9" w:rsidR="00055103" w:rsidRDefault="00055103" w:rsidP="00055103">
            <w:pPr>
              <w:pStyle w:val="TableParagraph"/>
              <w:ind w:left="112" w:right="213"/>
              <w:rPr>
                <w:sz w:val="20"/>
              </w:rPr>
            </w:pPr>
            <w:r>
              <w:t xml:space="preserve"> </w:t>
            </w:r>
            <w:r>
              <w:rPr>
                <w:sz w:val="20"/>
              </w:rPr>
              <w:t>N/A</w:t>
            </w:r>
          </w:p>
        </w:tc>
        <w:tc>
          <w:tcPr>
            <w:tcW w:w="1530" w:type="dxa"/>
            <w:shd w:val="clear" w:color="auto" w:fill="D9D9D9"/>
          </w:tcPr>
          <w:p w14:paraId="56AE9606" w14:textId="5F3DADE8" w:rsidR="00055103" w:rsidRDefault="00055103" w:rsidP="00055103">
            <w:r>
              <w:t xml:space="preserve"> </w:t>
            </w:r>
            <w:r>
              <w:rPr>
                <w:sz w:val="20"/>
              </w:rPr>
              <w:t>N/A</w:t>
            </w:r>
          </w:p>
        </w:tc>
        <w:tc>
          <w:tcPr>
            <w:tcW w:w="1350" w:type="dxa"/>
            <w:shd w:val="clear" w:color="auto" w:fill="D9D9D9"/>
          </w:tcPr>
          <w:p w14:paraId="5C457DF0" w14:textId="77777777" w:rsidR="00055103" w:rsidRPr="00F80729" w:rsidRDefault="00055103" w:rsidP="00055103">
            <w:pPr>
              <w:pStyle w:val="TableParagraph"/>
              <w:rPr>
                <w:sz w:val="20"/>
                <w:szCs w:val="20"/>
              </w:rPr>
            </w:pPr>
            <w:r w:rsidRPr="00F80729">
              <w:rPr>
                <w:sz w:val="20"/>
                <w:szCs w:val="20"/>
              </w:rPr>
              <w:t>The PDC works with stakeholders, Courts and national partners to streamline and build online applications and reporting forms to be electronically submitted. As of December 31,</w:t>
            </w:r>
          </w:p>
          <w:p w14:paraId="70FD462A" w14:textId="77777777" w:rsidR="00055103" w:rsidRPr="00F80729" w:rsidRDefault="00055103" w:rsidP="00055103">
            <w:pPr>
              <w:pStyle w:val="TableParagraph"/>
              <w:rPr>
                <w:sz w:val="20"/>
                <w:szCs w:val="20"/>
              </w:rPr>
            </w:pPr>
            <w:r w:rsidRPr="00F80729">
              <w:rPr>
                <w:sz w:val="20"/>
                <w:szCs w:val="20"/>
              </w:rPr>
              <w:t>2020, counties report their indigent defense expenditures.</w:t>
            </w:r>
          </w:p>
          <w:p w14:paraId="02BE3DF3" w14:textId="3F799B44" w:rsidR="00055103" w:rsidRDefault="00055103" w:rsidP="00055103">
            <w:r w:rsidRPr="00F80729">
              <w:rPr>
                <w:sz w:val="20"/>
                <w:szCs w:val="20"/>
              </w:rPr>
              <w:t>Case and workload data is also improving statewide.</w:t>
            </w:r>
          </w:p>
        </w:tc>
        <w:tc>
          <w:tcPr>
            <w:tcW w:w="1806" w:type="dxa"/>
            <w:shd w:val="clear" w:color="auto" w:fill="D9D9D9"/>
          </w:tcPr>
          <w:p w14:paraId="575B379E" w14:textId="6D531E85" w:rsidR="00055103" w:rsidRPr="00F80729" w:rsidRDefault="00055103" w:rsidP="00055103">
            <w:pPr>
              <w:pStyle w:val="TableParagraph"/>
              <w:rPr>
                <w:sz w:val="20"/>
                <w:szCs w:val="20"/>
              </w:rPr>
            </w:pPr>
          </w:p>
        </w:tc>
        <w:tc>
          <w:tcPr>
            <w:tcW w:w="1466" w:type="dxa"/>
            <w:shd w:val="clear" w:color="auto" w:fill="D9D9D9"/>
          </w:tcPr>
          <w:p w14:paraId="617185E9" w14:textId="77777777" w:rsidR="00055103" w:rsidRDefault="00055103" w:rsidP="00055103"/>
        </w:tc>
      </w:tr>
      <w:tr w:rsidR="00055103" w14:paraId="712DC4ED" w14:textId="77777777" w:rsidTr="00055103">
        <w:trPr>
          <w:trHeight w:hRule="exact" w:val="4402"/>
        </w:trPr>
        <w:tc>
          <w:tcPr>
            <w:tcW w:w="1776" w:type="dxa"/>
            <w:vMerge/>
          </w:tcPr>
          <w:p w14:paraId="208A94B6" w14:textId="77777777" w:rsidR="00055103" w:rsidRDefault="00055103" w:rsidP="00055103"/>
        </w:tc>
        <w:tc>
          <w:tcPr>
            <w:tcW w:w="629" w:type="dxa"/>
          </w:tcPr>
          <w:p w14:paraId="7F77C528" w14:textId="77777777" w:rsidR="00055103" w:rsidRDefault="00055103" w:rsidP="00055103">
            <w:pPr>
              <w:pStyle w:val="TableParagraph"/>
              <w:rPr>
                <w:rFonts w:ascii="Times New Roman"/>
                <w:sz w:val="18"/>
              </w:rPr>
            </w:pPr>
          </w:p>
          <w:p w14:paraId="30D394D4" w14:textId="77777777" w:rsidR="00055103" w:rsidRDefault="00055103" w:rsidP="00055103">
            <w:pPr>
              <w:pStyle w:val="TableParagraph"/>
              <w:rPr>
                <w:rFonts w:ascii="Times New Roman"/>
                <w:sz w:val="18"/>
              </w:rPr>
            </w:pPr>
          </w:p>
          <w:p w14:paraId="40016840" w14:textId="77777777" w:rsidR="00055103" w:rsidRDefault="00055103" w:rsidP="00055103">
            <w:pPr>
              <w:pStyle w:val="TableParagraph"/>
              <w:rPr>
                <w:rFonts w:ascii="Times New Roman"/>
                <w:sz w:val="18"/>
              </w:rPr>
            </w:pPr>
          </w:p>
          <w:p w14:paraId="110933EC" w14:textId="77777777" w:rsidR="00055103" w:rsidRDefault="00055103" w:rsidP="00055103">
            <w:pPr>
              <w:pStyle w:val="TableParagraph"/>
              <w:rPr>
                <w:rFonts w:ascii="Times New Roman"/>
                <w:sz w:val="18"/>
              </w:rPr>
            </w:pPr>
          </w:p>
          <w:p w14:paraId="2919A1F4" w14:textId="77777777" w:rsidR="00055103" w:rsidRDefault="00055103" w:rsidP="00055103">
            <w:pPr>
              <w:pStyle w:val="TableParagraph"/>
              <w:rPr>
                <w:rFonts w:ascii="Times New Roman"/>
                <w:sz w:val="18"/>
              </w:rPr>
            </w:pPr>
          </w:p>
          <w:p w14:paraId="5766D07A" w14:textId="77777777" w:rsidR="00055103" w:rsidRDefault="00055103" w:rsidP="00055103">
            <w:pPr>
              <w:pStyle w:val="TableParagraph"/>
              <w:rPr>
                <w:rFonts w:ascii="Times New Roman"/>
                <w:sz w:val="18"/>
              </w:rPr>
            </w:pPr>
          </w:p>
          <w:p w14:paraId="1E58B310" w14:textId="77777777" w:rsidR="00055103" w:rsidRDefault="00055103" w:rsidP="00055103">
            <w:pPr>
              <w:pStyle w:val="TableParagraph"/>
              <w:rPr>
                <w:rFonts w:ascii="Times New Roman"/>
                <w:sz w:val="18"/>
              </w:rPr>
            </w:pPr>
          </w:p>
          <w:p w14:paraId="4BDA1F04" w14:textId="77777777" w:rsidR="00055103" w:rsidRDefault="00055103" w:rsidP="00055103">
            <w:pPr>
              <w:pStyle w:val="TableParagraph"/>
              <w:spacing w:before="2"/>
              <w:rPr>
                <w:rFonts w:ascii="Times New Roman"/>
                <w:sz w:val="23"/>
              </w:rPr>
            </w:pPr>
          </w:p>
          <w:p w14:paraId="09E4AAC2" w14:textId="77777777" w:rsidR="00055103" w:rsidRDefault="00055103" w:rsidP="00055103">
            <w:pPr>
              <w:pStyle w:val="TableParagraph"/>
              <w:ind w:left="52"/>
              <w:rPr>
                <w:i/>
                <w:sz w:val="16"/>
              </w:rPr>
            </w:pPr>
            <w:r>
              <w:rPr>
                <w:i/>
                <w:sz w:val="16"/>
              </w:rPr>
              <w:t>target</w:t>
            </w:r>
          </w:p>
        </w:tc>
        <w:tc>
          <w:tcPr>
            <w:tcW w:w="1525" w:type="dxa"/>
          </w:tcPr>
          <w:p w14:paraId="7DF823D6" w14:textId="374649A9" w:rsidR="00055103" w:rsidRDefault="00055103" w:rsidP="00055103">
            <w:pPr>
              <w:pStyle w:val="TableParagraph"/>
              <w:ind w:left="112" w:right="342"/>
              <w:rPr>
                <w:i/>
                <w:sz w:val="16"/>
              </w:rPr>
            </w:pPr>
            <w:r>
              <w:t xml:space="preserve"> </w:t>
            </w:r>
            <w:r>
              <w:rPr>
                <w:i/>
                <w:sz w:val="16"/>
              </w:rPr>
              <w:t>N/A</w:t>
            </w:r>
          </w:p>
        </w:tc>
        <w:tc>
          <w:tcPr>
            <w:tcW w:w="1530" w:type="dxa"/>
          </w:tcPr>
          <w:p w14:paraId="3383C01B" w14:textId="1E849696" w:rsidR="00055103" w:rsidRDefault="00055103" w:rsidP="00055103">
            <w:r>
              <w:t xml:space="preserve"> </w:t>
            </w:r>
            <w:r>
              <w:rPr>
                <w:i/>
                <w:sz w:val="16"/>
              </w:rPr>
              <w:t>N/A</w:t>
            </w:r>
          </w:p>
        </w:tc>
        <w:tc>
          <w:tcPr>
            <w:tcW w:w="1350" w:type="dxa"/>
          </w:tcPr>
          <w:p w14:paraId="5F91C930" w14:textId="77777777" w:rsidR="00055103" w:rsidRPr="00F80729" w:rsidRDefault="00055103" w:rsidP="00055103">
            <w:pPr>
              <w:pStyle w:val="TableParagraph"/>
              <w:rPr>
                <w:i/>
                <w:iCs/>
                <w:sz w:val="16"/>
                <w:szCs w:val="16"/>
              </w:rPr>
            </w:pPr>
            <w:r w:rsidRPr="00F80729">
              <w:rPr>
                <w:i/>
                <w:iCs/>
                <w:sz w:val="16"/>
                <w:szCs w:val="16"/>
              </w:rPr>
              <w:t>Collaborate with stakeholders, the Administrative Office of the Courts, policy experts and other partners to identify relevant data and improve forms and develop other methods of data collection by 2022.</w:t>
            </w:r>
          </w:p>
          <w:p w14:paraId="76E02853" w14:textId="77777777" w:rsidR="00055103" w:rsidRPr="00F80729" w:rsidRDefault="00055103" w:rsidP="00055103">
            <w:pPr>
              <w:pStyle w:val="TableParagraph"/>
              <w:rPr>
                <w:rFonts w:ascii="Times New Roman"/>
                <w:i/>
                <w:iCs/>
                <w:sz w:val="16"/>
                <w:szCs w:val="16"/>
              </w:rPr>
            </w:pPr>
          </w:p>
          <w:p w14:paraId="606D8CEB" w14:textId="1077FBF4" w:rsidR="00055103" w:rsidRDefault="00055103" w:rsidP="00055103">
            <w:r w:rsidRPr="00F80729">
              <w:rPr>
                <w:i/>
                <w:iCs/>
                <w:sz w:val="16"/>
                <w:szCs w:val="16"/>
              </w:rPr>
              <w:t>During FY 2021, work with counties and defending attorneys to obtain and analyze specific case and indigent defense expenditure data from FY 2020.</w:t>
            </w:r>
          </w:p>
        </w:tc>
        <w:tc>
          <w:tcPr>
            <w:tcW w:w="1806" w:type="dxa"/>
          </w:tcPr>
          <w:p w14:paraId="65C40DA7" w14:textId="734C3612" w:rsidR="00055103" w:rsidRPr="00F80729" w:rsidRDefault="00055103" w:rsidP="00055103">
            <w:pPr>
              <w:pStyle w:val="TableParagraph"/>
              <w:rPr>
                <w:i/>
                <w:iCs/>
                <w:sz w:val="16"/>
                <w:szCs w:val="16"/>
              </w:rPr>
            </w:pPr>
          </w:p>
        </w:tc>
        <w:tc>
          <w:tcPr>
            <w:tcW w:w="1466" w:type="dxa"/>
          </w:tcPr>
          <w:p w14:paraId="2D4CAA4B" w14:textId="77777777" w:rsidR="00055103" w:rsidRDefault="00055103" w:rsidP="00055103"/>
        </w:tc>
      </w:tr>
    </w:tbl>
    <w:p w14:paraId="17ECDC29" w14:textId="38F62078" w:rsidR="003F78E7" w:rsidRDefault="007B21F9" w:rsidP="00055103">
      <w:pPr>
        <w:pStyle w:val="BodyText"/>
        <w:spacing w:before="10"/>
        <w:rPr>
          <w:rFonts w:ascii="Times New Roman"/>
          <w:sz w:val="24"/>
        </w:rPr>
      </w:pPr>
      <w:r>
        <w:pict w14:anchorId="74C6E08A">
          <v:shapetype id="_x0000_t202" coordsize="21600,21600" o:spt="202" path="m,l,21600r21600,l21600,xe">
            <v:stroke joinstyle="miter"/>
            <v:path gradientshapeok="t" o:connecttype="rect"/>
          </v:shapetype>
          <v:shape id="_x0000_s1031" type="#_x0000_t202" style="position:absolute;margin-left:122.4pt;margin-top:20.1pt;width:401.3pt;height:109.5pt;z-index:251656704;mso-wrap-distance-left:0;mso-wrap-distance-right:0;mso-position-horizontal-relative:page;mso-position-vertical-relative:text" filled="f" strokecolor="#212169" strokeweight="3pt">
            <v:textbox inset="0,0,0,0">
              <w:txbxContent>
                <w:p w14:paraId="15308134" w14:textId="77777777" w:rsidR="003F78E7" w:rsidRDefault="00804F39">
                  <w:pPr>
                    <w:spacing w:before="30"/>
                    <w:ind w:left="2377"/>
                    <w:rPr>
                      <w:b/>
                      <w:sz w:val="20"/>
                    </w:rPr>
                  </w:pPr>
                  <w:r>
                    <w:rPr>
                      <w:b/>
                      <w:sz w:val="20"/>
                    </w:rPr>
                    <w:t>For More Information, Contact</w:t>
                  </w:r>
                </w:p>
                <w:p w14:paraId="00D960B1" w14:textId="77777777" w:rsidR="003F78E7" w:rsidRDefault="003F78E7">
                  <w:pPr>
                    <w:pStyle w:val="BodyText"/>
                    <w:spacing w:before="8"/>
                    <w:rPr>
                      <w:rFonts w:ascii="Times New Roman"/>
                      <w:sz w:val="22"/>
                    </w:rPr>
                  </w:pPr>
                </w:p>
                <w:p w14:paraId="2E5F0DA4" w14:textId="77777777" w:rsidR="003F78E7" w:rsidRDefault="00804F39">
                  <w:pPr>
                    <w:pStyle w:val="BodyText"/>
                    <w:spacing w:before="1"/>
                    <w:ind w:left="330" w:right="3625"/>
                  </w:pPr>
                  <w:r>
                    <w:t>Kathleen J. Elliott, PDC Executive Director 816 W. Bannock St., Suite 201</w:t>
                  </w:r>
                </w:p>
                <w:p w14:paraId="0F9B0DEC" w14:textId="77777777" w:rsidR="003F78E7" w:rsidRDefault="00804F39">
                  <w:pPr>
                    <w:pStyle w:val="BodyText"/>
                    <w:ind w:left="330"/>
                  </w:pPr>
                  <w:r>
                    <w:t>Boise, ID 83702</w:t>
                  </w:r>
                </w:p>
                <w:p w14:paraId="4A71BE55" w14:textId="77777777" w:rsidR="003F78E7" w:rsidRDefault="00804F39">
                  <w:pPr>
                    <w:pStyle w:val="BodyText"/>
                    <w:ind w:left="330"/>
                  </w:pPr>
                  <w:r>
                    <w:t>Phone: (208) 332-1735</w:t>
                  </w:r>
                </w:p>
                <w:p w14:paraId="089FAFCA" w14:textId="77777777" w:rsidR="003F78E7" w:rsidRDefault="00804F39">
                  <w:pPr>
                    <w:pStyle w:val="BodyText"/>
                    <w:ind w:left="330"/>
                  </w:pPr>
                  <w:r>
                    <w:t>Cell: (208) 869-3124</w:t>
                  </w:r>
                </w:p>
                <w:p w14:paraId="71279F90" w14:textId="77777777" w:rsidR="003F78E7" w:rsidRDefault="00804F39">
                  <w:pPr>
                    <w:pStyle w:val="BodyText"/>
                    <w:ind w:left="330"/>
                  </w:pPr>
                  <w:r>
                    <w:t xml:space="preserve">E-mail: </w:t>
                  </w:r>
                  <w:hyperlink r:id="rId11">
                    <w:r>
                      <w:rPr>
                        <w:color w:val="0000FF"/>
                        <w:u w:val="single" w:color="0000FF"/>
                      </w:rPr>
                      <w:t>kathleen.elliott@pdc.idaho.gov</w:t>
                    </w:r>
                  </w:hyperlink>
                </w:p>
              </w:txbxContent>
            </v:textbox>
            <w10:wrap type="topAndBottom" anchorx="page"/>
          </v:shape>
        </w:pict>
      </w:r>
    </w:p>
    <w:sectPr w:rsidR="003F78E7" w:rsidSect="00055103">
      <w:headerReference w:type="default" r:id="rId12"/>
      <w:footerReference w:type="default" r:id="rId13"/>
      <w:pgSz w:w="12240" w:h="15840"/>
      <w:pgMar w:top="1240" w:right="13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6D53" w14:textId="77777777" w:rsidR="00804F39" w:rsidRDefault="00804F39">
      <w:r>
        <w:separator/>
      </w:r>
    </w:p>
  </w:endnote>
  <w:endnote w:type="continuationSeparator" w:id="0">
    <w:p w14:paraId="4F2480A8" w14:textId="77777777" w:rsidR="00804F39" w:rsidRDefault="0080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1D32" w14:textId="77777777" w:rsidR="003F78E7" w:rsidRDefault="007B21F9">
    <w:pPr>
      <w:pStyle w:val="BodyText"/>
      <w:spacing w:line="14" w:lineRule="auto"/>
    </w:pPr>
    <w:r>
      <w:pict w14:anchorId="06BE306C">
        <v:shapetype id="_x0000_t202" coordsize="21600,21600" o:spt="202" path="m,l,21600r21600,l21600,xe">
          <v:stroke joinstyle="miter"/>
          <v:path gradientshapeok="t" o:connecttype="rect"/>
        </v:shapetype>
        <v:shape id="_x0000_s2055" type="#_x0000_t202" style="position:absolute;margin-left:53pt;margin-top:743.95pt;width:64.15pt;height:13.15pt;z-index:-21088;mso-position-horizontal-relative:page;mso-position-vertical-relative:page" filled="f" stroked="f">
          <v:textbox inset="0,0,0,0">
            <w:txbxContent>
              <w:p w14:paraId="4BA023F5" w14:textId="77777777" w:rsidR="003F78E7" w:rsidRDefault="00804F39">
                <w:pPr>
                  <w:pStyle w:val="BodyText"/>
                  <w:spacing w:before="12"/>
                  <w:ind w:left="20"/>
                </w:pPr>
                <w:r>
                  <w:t>State of Idaho</w:t>
                </w:r>
              </w:p>
            </w:txbxContent>
          </v:textbox>
          <w10:wrap anchorx="page" anchory="page"/>
        </v:shape>
      </w:pict>
    </w:r>
    <w:r>
      <w:pict w14:anchorId="49545555">
        <v:shape id="_x0000_s2054" type="#_x0000_t202" style="position:absolute;margin-left:550.6pt;margin-top:743.95pt;width:9.5pt;height:13.15pt;z-index:-21064;mso-position-horizontal-relative:page;mso-position-vertical-relative:page" filled="f" stroked="f">
          <v:textbox inset="0,0,0,0">
            <w:txbxContent>
              <w:p w14:paraId="0F129BCA" w14:textId="77777777" w:rsidR="003F78E7" w:rsidRDefault="00804F39">
                <w:pPr>
                  <w:pStyle w:val="BodyText"/>
                  <w:spacing w:before="12"/>
                  <w:ind w:left="40"/>
                </w:pPr>
                <w:r>
                  <w:fldChar w:fldCharType="begin"/>
                </w:r>
                <w:r>
                  <w:rPr>
                    <w:w w:val="98"/>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3B11" w14:textId="77777777" w:rsidR="003F78E7" w:rsidRDefault="003F78E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E9C8" w14:textId="77777777" w:rsidR="00804F39" w:rsidRDefault="00804F39">
      <w:r>
        <w:separator/>
      </w:r>
    </w:p>
  </w:footnote>
  <w:footnote w:type="continuationSeparator" w:id="0">
    <w:p w14:paraId="71E47787" w14:textId="77777777" w:rsidR="00804F39" w:rsidRDefault="0080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C437" w14:textId="77777777" w:rsidR="003F78E7" w:rsidRDefault="007B21F9">
    <w:pPr>
      <w:pStyle w:val="BodyText"/>
      <w:spacing w:line="14" w:lineRule="auto"/>
    </w:pPr>
    <w:r>
      <w:pict w14:anchorId="7416B577">
        <v:group id="_x0000_s2061" style="position:absolute;margin-left:53.75pt;margin-top:54pt;width:504.6pt;height:14.3pt;z-index:-21184;mso-position-horizontal-relative:page;mso-position-vertical-relative:page" coordorigin="1075,1080" coordsize="10092,286">
          <v:rect id="_x0000_s2063" style="position:absolute;left:1080;top:1080;width:10082;height:276" fillcolor="navy" stroked="f"/>
          <v:line id="_x0000_s2062" style="position:absolute" from="1080,1361" to="11162,1361" strokeweight=".48pt"/>
          <w10:wrap anchorx="page" anchory="page"/>
        </v:group>
      </w:pict>
    </w:r>
    <w:r>
      <w:pict w14:anchorId="263C99A8">
        <v:group id="_x0000_s2058" style="position:absolute;margin-left:53.75pt;margin-top:72.25pt;width:504.6pt;height:14.4pt;z-index:-21160;mso-position-horizontal-relative:page;mso-position-vertical-relative:page" coordorigin="1075,1445" coordsize="10092,288">
          <v:rect id="_x0000_s2060" style="position:absolute;left:1080;top:1457;width:10082;height:276" fillcolor="navy" stroked="f"/>
          <v:line id="_x0000_s2059" style="position:absolute" from="1080,1450" to="11162,1450" strokeweight=".48pt"/>
          <w10:wrap anchorx="page" anchory="page"/>
        </v:group>
      </w:pict>
    </w:r>
    <w:r>
      <w:pict w14:anchorId="7DDF8C95">
        <v:shapetype id="_x0000_t202" coordsize="21600,21600" o:spt="202" path="m,l,21600r21600,l21600,xe">
          <v:stroke joinstyle="miter"/>
          <v:path gradientshapeok="t" o:connecttype="rect"/>
        </v:shapetype>
        <v:shape id="_x0000_s2057" type="#_x0000_t202" style="position:absolute;margin-left:58.4pt;margin-top:53.4pt;width:163.55pt;height:15.45pt;z-index:-21136;mso-position-horizontal-relative:page;mso-position-vertical-relative:page" filled="f" stroked="f">
          <v:textbox inset="0,0,0,0">
            <w:txbxContent>
              <w:p w14:paraId="541EDE2D" w14:textId="77777777" w:rsidR="003F78E7" w:rsidRDefault="00804F39">
                <w:pPr>
                  <w:spacing w:before="12"/>
                  <w:ind w:left="20"/>
                  <w:rPr>
                    <w:b/>
                    <w:sz w:val="24"/>
                  </w:rPr>
                </w:pPr>
                <w:r>
                  <w:rPr>
                    <w:b/>
                    <w:color w:val="FFFFFF"/>
                    <w:sz w:val="24"/>
                  </w:rPr>
                  <w:t>Public Defense Commission</w:t>
                </w:r>
              </w:p>
            </w:txbxContent>
          </v:textbox>
          <w10:wrap anchorx="page" anchory="page"/>
        </v:shape>
      </w:pict>
    </w:r>
    <w:r>
      <w:pict w14:anchorId="04212612">
        <v:shape id="_x0000_s2056" type="#_x0000_t202" style="position:absolute;margin-left:443pt;margin-top:53.4pt;width:110.1pt;height:15.45pt;z-index:-21112;mso-position-horizontal-relative:page;mso-position-vertical-relative:page" filled="f" stroked="f">
          <v:textbox inset="0,0,0,0">
            <w:txbxContent>
              <w:p w14:paraId="51F8A834" w14:textId="77777777" w:rsidR="003F78E7" w:rsidRDefault="00804F39">
                <w:pPr>
                  <w:spacing w:before="12"/>
                  <w:ind w:left="20"/>
                  <w:rPr>
                    <w:sz w:val="24"/>
                  </w:rPr>
                </w:pPr>
                <w:r>
                  <w:rPr>
                    <w:color w:val="FFFFFF"/>
                    <w:sz w:val="24"/>
                  </w:rPr>
                  <w:t>Performance Report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4928" w14:textId="77777777" w:rsidR="003F78E7" w:rsidRDefault="007B21F9">
    <w:pPr>
      <w:pStyle w:val="BodyText"/>
      <w:spacing w:line="14" w:lineRule="auto"/>
    </w:pPr>
    <w:r>
      <w:pict w14:anchorId="435A7D43">
        <v:group id="_x0000_s2051" style="position:absolute;margin-left:53.75pt;margin-top:54pt;width:504.6pt;height:14.3pt;z-index:-21040;mso-position-horizontal-relative:page;mso-position-vertical-relative:page" coordorigin="1075,1080" coordsize="10092,286">
          <v:rect id="_x0000_s2053" style="position:absolute;left:1080;top:1080;width:10082;height:276" fillcolor="navy" stroked="f"/>
          <v:line id="_x0000_s2052" style="position:absolute" from="1080,1361" to="11162,1361" strokeweight=".48pt"/>
          <w10:wrap anchorx="page" anchory="page"/>
        </v:group>
      </w:pict>
    </w:r>
    <w:r>
      <w:pict w14:anchorId="018455F3">
        <v:shapetype id="_x0000_t202" coordsize="21600,21600" o:spt="202" path="m,l,21600r21600,l21600,xe">
          <v:stroke joinstyle="miter"/>
          <v:path gradientshapeok="t" o:connecttype="rect"/>
        </v:shapetype>
        <v:shape id="_x0000_s2050" type="#_x0000_t202" style="position:absolute;margin-left:58.4pt;margin-top:53.4pt;width:163.55pt;height:15.45pt;z-index:-21016;mso-position-horizontal-relative:page;mso-position-vertical-relative:page" filled="f" stroked="f">
          <v:textbox inset="0,0,0,0">
            <w:txbxContent>
              <w:p w14:paraId="14A9D1CF" w14:textId="77777777" w:rsidR="003F78E7" w:rsidRDefault="00804F39">
                <w:pPr>
                  <w:spacing w:before="12"/>
                  <w:ind w:left="20"/>
                  <w:rPr>
                    <w:b/>
                    <w:sz w:val="24"/>
                  </w:rPr>
                </w:pPr>
                <w:r>
                  <w:rPr>
                    <w:b/>
                    <w:color w:val="FFFFFF"/>
                    <w:sz w:val="24"/>
                  </w:rPr>
                  <w:t>Public Defense Commission</w:t>
                </w:r>
              </w:p>
            </w:txbxContent>
          </v:textbox>
          <w10:wrap anchorx="page" anchory="page"/>
        </v:shape>
      </w:pict>
    </w:r>
    <w:r>
      <w:pict w14:anchorId="4CE20040">
        <v:shape id="_x0000_s2049" type="#_x0000_t202" style="position:absolute;margin-left:443pt;margin-top:53.4pt;width:110.1pt;height:15.45pt;z-index:-20992;mso-position-horizontal-relative:page;mso-position-vertical-relative:page" filled="f" stroked="f">
          <v:textbox inset="0,0,0,0">
            <w:txbxContent>
              <w:p w14:paraId="7F81C970" w14:textId="77777777" w:rsidR="003F78E7" w:rsidRDefault="00804F39">
                <w:pPr>
                  <w:spacing w:before="12"/>
                  <w:ind w:left="20"/>
                  <w:rPr>
                    <w:sz w:val="24"/>
                  </w:rPr>
                </w:pPr>
                <w:r>
                  <w:rPr>
                    <w:color w:val="FFFFFF"/>
                    <w:sz w:val="24"/>
                  </w:rPr>
                  <w:t>Performance Report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B2DC" w14:textId="77777777" w:rsidR="003F78E7" w:rsidRDefault="003F78E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20988"/>
    <w:multiLevelType w:val="hybridMultilevel"/>
    <w:tmpl w:val="C28C1058"/>
    <w:lvl w:ilvl="0" w:tplc="774C36DA">
      <w:numFmt w:val="bullet"/>
      <w:lvlText w:val=""/>
      <w:lvlJc w:val="left"/>
      <w:pPr>
        <w:ind w:left="831" w:hanging="360"/>
      </w:pPr>
      <w:rPr>
        <w:rFonts w:ascii="Symbol" w:eastAsia="Symbol" w:hAnsi="Symbol" w:cs="Symbol" w:hint="default"/>
        <w:w w:val="100"/>
        <w:sz w:val="16"/>
        <w:szCs w:val="16"/>
      </w:rPr>
    </w:lvl>
    <w:lvl w:ilvl="1" w:tplc="AB0A1228">
      <w:numFmt w:val="bullet"/>
      <w:lvlText w:val="o"/>
      <w:lvlJc w:val="left"/>
      <w:pPr>
        <w:ind w:left="1551" w:hanging="360"/>
      </w:pPr>
      <w:rPr>
        <w:rFonts w:ascii="Courier New" w:eastAsia="Courier New" w:hAnsi="Courier New" w:cs="Courier New" w:hint="default"/>
        <w:w w:val="100"/>
        <w:sz w:val="16"/>
        <w:szCs w:val="16"/>
      </w:rPr>
    </w:lvl>
    <w:lvl w:ilvl="2" w:tplc="EF369CFA">
      <w:numFmt w:val="bullet"/>
      <w:lvlText w:val="•"/>
      <w:lvlJc w:val="left"/>
      <w:pPr>
        <w:ind w:left="2548" w:hanging="360"/>
      </w:pPr>
      <w:rPr>
        <w:rFonts w:hint="default"/>
      </w:rPr>
    </w:lvl>
    <w:lvl w:ilvl="3" w:tplc="D206DDD8">
      <w:numFmt w:val="bullet"/>
      <w:lvlText w:val="•"/>
      <w:lvlJc w:val="left"/>
      <w:pPr>
        <w:ind w:left="3537" w:hanging="360"/>
      </w:pPr>
      <w:rPr>
        <w:rFonts w:hint="default"/>
      </w:rPr>
    </w:lvl>
    <w:lvl w:ilvl="4" w:tplc="65561B00">
      <w:numFmt w:val="bullet"/>
      <w:lvlText w:val="•"/>
      <w:lvlJc w:val="left"/>
      <w:pPr>
        <w:ind w:left="4526" w:hanging="360"/>
      </w:pPr>
      <w:rPr>
        <w:rFonts w:hint="default"/>
      </w:rPr>
    </w:lvl>
    <w:lvl w:ilvl="5" w:tplc="3AF6704E">
      <w:numFmt w:val="bullet"/>
      <w:lvlText w:val="•"/>
      <w:lvlJc w:val="left"/>
      <w:pPr>
        <w:ind w:left="5515" w:hanging="360"/>
      </w:pPr>
      <w:rPr>
        <w:rFonts w:hint="default"/>
      </w:rPr>
    </w:lvl>
    <w:lvl w:ilvl="6" w:tplc="F998EAFE">
      <w:numFmt w:val="bullet"/>
      <w:lvlText w:val="•"/>
      <w:lvlJc w:val="left"/>
      <w:pPr>
        <w:ind w:left="6504" w:hanging="360"/>
      </w:pPr>
      <w:rPr>
        <w:rFonts w:hint="default"/>
      </w:rPr>
    </w:lvl>
    <w:lvl w:ilvl="7" w:tplc="CA12A860">
      <w:numFmt w:val="bullet"/>
      <w:lvlText w:val="•"/>
      <w:lvlJc w:val="left"/>
      <w:pPr>
        <w:ind w:left="7493" w:hanging="360"/>
      </w:pPr>
      <w:rPr>
        <w:rFonts w:hint="default"/>
      </w:rPr>
    </w:lvl>
    <w:lvl w:ilvl="8" w:tplc="EE2A74C2">
      <w:numFmt w:val="bullet"/>
      <w:lvlText w:val="•"/>
      <w:lvlJc w:val="left"/>
      <w:pPr>
        <w:ind w:left="8482" w:hanging="360"/>
      </w:pPr>
      <w:rPr>
        <w:rFonts w:hint="default"/>
      </w:rPr>
    </w:lvl>
  </w:abstractNum>
  <w:abstractNum w:abstractNumId="1" w15:restartNumberingAfterBreak="0">
    <w:nsid w:val="638C2E44"/>
    <w:multiLevelType w:val="hybridMultilevel"/>
    <w:tmpl w:val="5A049FAE"/>
    <w:lvl w:ilvl="0" w:tplc="8820C126">
      <w:start w:val="1"/>
      <w:numFmt w:val="decimal"/>
      <w:lvlText w:val="%1)"/>
      <w:lvlJc w:val="left"/>
      <w:pPr>
        <w:ind w:left="150" w:hanging="233"/>
        <w:jc w:val="left"/>
      </w:pPr>
      <w:rPr>
        <w:rFonts w:ascii="Arial" w:eastAsia="Arial" w:hAnsi="Arial" w:cs="Arial" w:hint="default"/>
        <w:spacing w:val="-1"/>
        <w:w w:val="99"/>
        <w:sz w:val="20"/>
        <w:szCs w:val="20"/>
      </w:rPr>
    </w:lvl>
    <w:lvl w:ilvl="1" w:tplc="73F278D0">
      <w:numFmt w:val="bullet"/>
      <w:lvlText w:val="•"/>
      <w:lvlJc w:val="left"/>
      <w:pPr>
        <w:ind w:left="313" w:hanging="233"/>
      </w:pPr>
      <w:rPr>
        <w:rFonts w:hint="default"/>
      </w:rPr>
    </w:lvl>
    <w:lvl w:ilvl="2" w:tplc="3F900BEA">
      <w:numFmt w:val="bullet"/>
      <w:lvlText w:val="•"/>
      <w:lvlJc w:val="left"/>
      <w:pPr>
        <w:ind w:left="467" w:hanging="233"/>
      </w:pPr>
      <w:rPr>
        <w:rFonts w:hint="default"/>
      </w:rPr>
    </w:lvl>
    <w:lvl w:ilvl="3" w:tplc="89C27CF0">
      <w:numFmt w:val="bullet"/>
      <w:lvlText w:val="•"/>
      <w:lvlJc w:val="left"/>
      <w:pPr>
        <w:ind w:left="621" w:hanging="233"/>
      </w:pPr>
      <w:rPr>
        <w:rFonts w:hint="default"/>
      </w:rPr>
    </w:lvl>
    <w:lvl w:ilvl="4" w:tplc="A008BFCE">
      <w:numFmt w:val="bullet"/>
      <w:lvlText w:val="•"/>
      <w:lvlJc w:val="left"/>
      <w:pPr>
        <w:ind w:left="775" w:hanging="233"/>
      </w:pPr>
      <w:rPr>
        <w:rFonts w:hint="default"/>
      </w:rPr>
    </w:lvl>
    <w:lvl w:ilvl="5" w:tplc="D348EE5A">
      <w:numFmt w:val="bullet"/>
      <w:lvlText w:val="•"/>
      <w:lvlJc w:val="left"/>
      <w:pPr>
        <w:ind w:left="929" w:hanging="233"/>
      </w:pPr>
      <w:rPr>
        <w:rFonts w:hint="default"/>
      </w:rPr>
    </w:lvl>
    <w:lvl w:ilvl="6" w:tplc="B2FAB2C0">
      <w:numFmt w:val="bullet"/>
      <w:lvlText w:val="•"/>
      <w:lvlJc w:val="left"/>
      <w:pPr>
        <w:ind w:left="1083" w:hanging="233"/>
      </w:pPr>
      <w:rPr>
        <w:rFonts w:hint="default"/>
      </w:rPr>
    </w:lvl>
    <w:lvl w:ilvl="7" w:tplc="DED885E2">
      <w:numFmt w:val="bullet"/>
      <w:lvlText w:val="•"/>
      <w:lvlJc w:val="left"/>
      <w:pPr>
        <w:ind w:left="1237" w:hanging="233"/>
      </w:pPr>
      <w:rPr>
        <w:rFonts w:hint="default"/>
      </w:rPr>
    </w:lvl>
    <w:lvl w:ilvl="8" w:tplc="D13207FC">
      <w:numFmt w:val="bullet"/>
      <w:lvlText w:val="•"/>
      <w:lvlJc w:val="left"/>
      <w:pPr>
        <w:ind w:left="1391" w:hanging="233"/>
      </w:pPr>
      <w:rPr>
        <w:rFonts w:hint="default"/>
      </w:rPr>
    </w:lvl>
  </w:abstractNum>
  <w:num w:numId="1" w16cid:durableId="1928877934">
    <w:abstractNumId w:val="1"/>
  </w:num>
  <w:num w:numId="2" w16cid:durableId="44566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F78E7"/>
    <w:rsid w:val="00055103"/>
    <w:rsid w:val="00121BC4"/>
    <w:rsid w:val="003430E5"/>
    <w:rsid w:val="003F78E7"/>
    <w:rsid w:val="007B21F9"/>
    <w:rsid w:val="00804F39"/>
    <w:rsid w:val="00930972"/>
    <w:rsid w:val="009E7383"/>
    <w:rsid w:val="00AB0F85"/>
    <w:rsid w:val="00F8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136AAC4"/>
  <w15:docId w15:val="{09C2EFBD-4F4C-42FF-ADEE-C4B971FC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140"/>
      <w:outlineLvl w:val="0"/>
    </w:pPr>
    <w:rPr>
      <w:b/>
      <w:bCs/>
      <w:i/>
      <w:sz w:val="28"/>
      <w:szCs w:val="28"/>
    </w:rPr>
  </w:style>
  <w:style w:type="paragraph" w:styleId="Heading2">
    <w:name w:val="heading 2"/>
    <w:basedOn w:val="Normal"/>
    <w:uiPriority w:val="9"/>
    <w:unhideWhenUsed/>
    <w:qFormat/>
    <w:pPr>
      <w:ind w:left="140"/>
      <w:outlineLvl w:val="1"/>
    </w:pPr>
    <w:rPr>
      <w:b/>
      <w:bCs/>
      <w:sz w:val="24"/>
      <w:szCs w:val="24"/>
    </w:rPr>
  </w:style>
  <w:style w:type="paragraph" w:styleId="Heading3">
    <w:name w:val="heading 3"/>
    <w:basedOn w:val="Normal"/>
    <w:uiPriority w:val="9"/>
    <w:unhideWhenUsed/>
    <w:qFormat/>
    <w:pPr>
      <w:ind w:left="140"/>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paragraph" w:styleId="Revision">
    <w:name w:val="Revision"/>
    <w:hidden/>
    <w:uiPriority w:val="99"/>
    <w:semiHidden/>
    <w:rsid w:val="0005510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leen.elliott@pdc.idaho.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1B9F-5E87-49A4-A277-94A593D8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Hamann</dc:creator>
  <cp:lastModifiedBy>Misty Lawrence</cp:lastModifiedBy>
  <cp:revision>5</cp:revision>
  <dcterms:created xsi:type="dcterms:W3CDTF">2021-08-31T11:28:00Z</dcterms:created>
  <dcterms:modified xsi:type="dcterms:W3CDTF">2022-06-01T21:04:00Z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Adobe Acrobat Pro DC (32-bit) 21.5.20060</vt:lpwstr>
  </property>
  <property fmtid="{D5CDD505-2E9C-101B-9397-08002B2CF9AE}" pid="4" name="LastSaved">
    <vt:filetime>2021-08-31T00:00:00Z</vt:filetime>
  </property>
</Properties>
</file>