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EE546" w14:textId="77777777" w:rsidR="004115F7" w:rsidRPr="001F5C49" w:rsidRDefault="004115F7" w:rsidP="004115F7">
      <w:pPr>
        <w:pStyle w:val="Heading1"/>
        <w:spacing w:before="0"/>
        <w:rPr>
          <w:i/>
          <w:color w:val="000080"/>
          <w:sz w:val="28"/>
          <w:szCs w:val="24"/>
        </w:rPr>
      </w:pPr>
      <w:bookmarkStart w:id="0" w:name="OLE_LINK2"/>
      <w:r w:rsidRPr="001F5C49">
        <w:rPr>
          <w:i/>
          <w:color w:val="000080"/>
          <w:sz w:val="28"/>
          <w:szCs w:val="24"/>
        </w:rPr>
        <w:t>Part I – Agency Profile</w:t>
      </w:r>
      <w:bookmarkEnd w:id="0"/>
    </w:p>
    <w:p w14:paraId="2E46DD79" w14:textId="77777777" w:rsidR="005D3F1E" w:rsidRDefault="005D3F1E" w:rsidP="002267F8">
      <w:pPr>
        <w:rPr>
          <w:rFonts w:ascii="Arial" w:hAnsi="Arial" w:cs="Arial"/>
          <w:b/>
          <w:bCs/>
          <w:color w:val="000000"/>
        </w:rPr>
      </w:pPr>
    </w:p>
    <w:p w14:paraId="36BFE4C5" w14:textId="77777777" w:rsidR="000351FD" w:rsidRPr="001F5C49" w:rsidRDefault="000351FD" w:rsidP="002267F8">
      <w:pPr>
        <w:rPr>
          <w:rFonts w:ascii="Arial" w:hAnsi="Arial" w:cs="Arial"/>
          <w:color w:val="000000"/>
        </w:rPr>
      </w:pPr>
      <w:r w:rsidRPr="001F5C49">
        <w:rPr>
          <w:rFonts w:ascii="Arial" w:hAnsi="Arial" w:cs="Arial"/>
          <w:b/>
          <w:bCs/>
          <w:color w:val="000000"/>
        </w:rPr>
        <w:t>Agency Overview</w:t>
      </w:r>
    </w:p>
    <w:p w14:paraId="7AB81EDF" w14:textId="60979F14" w:rsidR="000351FD" w:rsidRPr="001F5C49" w:rsidRDefault="000351FD" w:rsidP="002267F8">
      <w:pPr>
        <w:pStyle w:val="BodyText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1F5C49">
        <w:rPr>
          <w:rFonts w:ascii="Arial" w:hAnsi="Arial" w:cs="Arial"/>
          <w:color w:val="000000"/>
          <w:sz w:val="20"/>
          <w:szCs w:val="20"/>
        </w:rPr>
        <w:t>Idaho Public Te</w:t>
      </w:r>
      <w:r w:rsidR="00314CCA" w:rsidRPr="001F5C49">
        <w:rPr>
          <w:rFonts w:ascii="Arial" w:hAnsi="Arial" w:cs="Arial"/>
          <w:color w:val="000000"/>
          <w:sz w:val="20"/>
          <w:szCs w:val="20"/>
        </w:rPr>
        <w:t>levision (IdahoPTV) is an entity</w:t>
      </w:r>
      <w:r w:rsidRPr="001F5C49">
        <w:rPr>
          <w:rFonts w:ascii="Arial" w:hAnsi="Arial" w:cs="Arial"/>
          <w:color w:val="000000"/>
          <w:sz w:val="20"/>
          <w:szCs w:val="20"/>
        </w:rPr>
        <w:t xml:space="preserve"> of the Idaho State Board of Education and holds in the public trust television and related broadcast telecommunication licenses issued and governed by the Federal Communications Commission. IdahoPTV is a statewide, non-commercial broadcast telecommunication system </w:t>
      </w:r>
      <w:r w:rsidR="00314CCA" w:rsidRPr="001F5C49">
        <w:rPr>
          <w:rFonts w:ascii="Arial" w:hAnsi="Arial" w:cs="Arial"/>
          <w:color w:val="000000"/>
          <w:sz w:val="20"/>
          <w:szCs w:val="20"/>
        </w:rPr>
        <w:t xml:space="preserve">and media provider </w:t>
      </w:r>
      <w:r w:rsidR="0065184D" w:rsidRPr="001F5C49">
        <w:rPr>
          <w:rFonts w:ascii="Arial" w:hAnsi="Arial" w:cs="Arial"/>
          <w:color w:val="000000"/>
          <w:sz w:val="20"/>
          <w:szCs w:val="20"/>
        </w:rPr>
        <w:t xml:space="preserve">with the </w:t>
      </w:r>
      <w:r w:rsidR="00894E7A" w:rsidRPr="001F5C49">
        <w:rPr>
          <w:rFonts w:ascii="Arial" w:hAnsi="Arial" w:cs="Arial"/>
          <w:color w:val="000000"/>
          <w:sz w:val="20"/>
          <w:szCs w:val="20"/>
        </w:rPr>
        <w:t xml:space="preserve">network operations center </w:t>
      </w:r>
      <w:r w:rsidR="0065184D" w:rsidRPr="001F5C49">
        <w:rPr>
          <w:rFonts w:ascii="Arial" w:hAnsi="Arial" w:cs="Arial"/>
          <w:color w:val="000000"/>
          <w:sz w:val="20"/>
          <w:szCs w:val="20"/>
        </w:rPr>
        <w:t>l</w:t>
      </w:r>
      <w:r w:rsidR="00894E7A" w:rsidRPr="001F5C49">
        <w:rPr>
          <w:rFonts w:ascii="Arial" w:hAnsi="Arial" w:cs="Arial"/>
          <w:color w:val="000000"/>
          <w:sz w:val="20"/>
          <w:szCs w:val="20"/>
        </w:rPr>
        <w:t xml:space="preserve">ocated </w:t>
      </w:r>
      <w:r w:rsidRPr="001F5C49">
        <w:rPr>
          <w:rFonts w:ascii="Arial" w:hAnsi="Arial" w:cs="Arial"/>
          <w:color w:val="000000"/>
          <w:sz w:val="20"/>
          <w:szCs w:val="20"/>
        </w:rPr>
        <w:t xml:space="preserve">in Boise </w:t>
      </w:r>
      <w:r w:rsidR="0065184D" w:rsidRPr="001F5C49">
        <w:rPr>
          <w:rFonts w:ascii="Arial" w:hAnsi="Arial" w:cs="Arial"/>
          <w:color w:val="000000"/>
          <w:sz w:val="20"/>
          <w:szCs w:val="20"/>
        </w:rPr>
        <w:t>and</w:t>
      </w:r>
      <w:r w:rsidR="00894E7A" w:rsidRPr="001F5C4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F5C49">
        <w:rPr>
          <w:rFonts w:ascii="Arial" w:hAnsi="Arial" w:cs="Arial"/>
          <w:color w:val="000000"/>
          <w:sz w:val="20"/>
          <w:szCs w:val="20"/>
        </w:rPr>
        <w:t>additional staffed faci</w:t>
      </w:r>
      <w:r w:rsidR="00890CEA" w:rsidRPr="001F5C49">
        <w:rPr>
          <w:rFonts w:ascii="Arial" w:hAnsi="Arial" w:cs="Arial"/>
          <w:color w:val="000000"/>
          <w:sz w:val="20"/>
          <w:szCs w:val="20"/>
        </w:rPr>
        <w:t>lities in Moscow and Pocatello.</w:t>
      </w:r>
    </w:p>
    <w:p w14:paraId="048551E4" w14:textId="77777777" w:rsidR="000351FD" w:rsidRPr="001F5C49" w:rsidRDefault="000351FD" w:rsidP="002267F8">
      <w:pPr>
        <w:pStyle w:val="BodyText"/>
        <w:spacing w:after="0"/>
        <w:jc w:val="both"/>
        <w:rPr>
          <w:rFonts w:ascii="Arial" w:hAnsi="Arial" w:cs="Arial"/>
          <w:color w:val="000000"/>
          <w:sz w:val="16"/>
          <w:szCs w:val="16"/>
        </w:rPr>
      </w:pPr>
    </w:p>
    <w:p w14:paraId="09A35B7E" w14:textId="38333C0A" w:rsidR="000351FD" w:rsidRPr="001F5C49" w:rsidRDefault="000351FD" w:rsidP="002267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F5C49">
        <w:rPr>
          <w:rFonts w:ascii="Arial" w:hAnsi="Arial" w:cs="Arial"/>
          <w:color w:val="000000"/>
          <w:sz w:val="20"/>
          <w:szCs w:val="20"/>
        </w:rPr>
        <w:t xml:space="preserve">IdahoPTV’s service to the region began in September of 1965 with KUID-TV, Moscow. Over </w:t>
      </w:r>
      <w:r w:rsidR="003E5690">
        <w:rPr>
          <w:rFonts w:ascii="Arial" w:hAnsi="Arial" w:cs="Arial"/>
          <w:color w:val="000000"/>
          <w:sz w:val="20"/>
          <w:szCs w:val="20"/>
        </w:rPr>
        <w:t>5</w:t>
      </w:r>
      <w:r w:rsidR="00793994">
        <w:rPr>
          <w:rFonts w:ascii="Arial" w:hAnsi="Arial" w:cs="Arial"/>
          <w:color w:val="000000"/>
          <w:sz w:val="20"/>
          <w:szCs w:val="20"/>
        </w:rPr>
        <w:t>6</w:t>
      </w:r>
      <w:r w:rsidRPr="001F5C49">
        <w:rPr>
          <w:rFonts w:ascii="Arial" w:hAnsi="Arial" w:cs="Arial"/>
          <w:color w:val="000000"/>
          <w:sz w:val="20"/>
          <w:szCs w:val="20"/>
        </w:rPr>
        <w:t xml:space="preserve"> years, IdahoPTV expanded its reach to include over</w:t>
      </w:r>
      <w:r w:rsidR="00DA3DA1" w:rsidRPr="001F5C49">
        <w:rPr>
          <w:rFonts w:ascii="Arial" w:hAnsi="Arial" w:cs="Arial"/>
          <w:color w:val="000000"/>
          <w:sz w:val="20"/>
          <w:szCs w:val="20"/>
        </w:rPr>
        <w:t>-</w:t>
      </w:r>
      <w:r w:rsidRPr="001F5C49">
        <w:rPr>
          <w:rFonts w:ascii="Arial" w:hAnsi="Arial" w:cs="Arial"/>
          <w:color w:val="000000"/>
          <w:sz w:val="20"/>
          <w:szCs w:val="20"/>
        </w:rPr>
        <w:t>the</w:t>
      </w:r>
      <w:r w:rsidR="00DA3DA1" w:rsidRPr="001F5C49">
        <w:rPr>
          <w:rFonts w:ascii="Arial" w:hAnsi="Arial" w:cs="Arial"/>
          <w:color w:val="000000"/>
          <w:sz w:val="20"/>
          <w:szCs w:val="20"/>
        </w:rPr>
        <w:t>-</w:t>
      </w:r>
      <w:r w:rsidRPr="001F5C49">
        <w:rPr>
          <w:rFonts w:ascii="Arial" w:hAnsi="Arial" w:cs="Arial"/>
          <w:color w:val="000000"/>
          <w:sz w:val="20"/>
          <w:szCs w:val="20"/>
        </w:rPr>
        <w:t>air broadcast te</w:t>
      </w:r>
      <w:r w:rsidR="001077D2" w:rsidRPr="001F5C49">
        <w:rPr>
          <w:rFonts w:ascii="Arial" w:hAnsi="Arial" w:cs="Arial"/>
          <w:color w:val="000000"/>
          <w:sz w:val="20"/>
          <w:szCs w:val="20"/>
        </w:rPr>
        <w:t>levision service to more than 9</w:t>
      </w:r>
      <w:r w:rsidR="0064757F">
        <w:rPr>
          <w:rFonts w:ascii="Arial" w:hAnsi="Arial" w:cs="Arial"/>
          <w:color w:val="000000"/>
          <w:sz w:val="20"/>
          <w:szCs w:val="20"/>
        </w:rPr>
        <w:t>8</w:t>
      </w:r>
      <w:r w:rsidR="00340698" w:rsidRPr="001F5C49">
        <w:rPr>
          <w:rFonts w:ascii="Arial" w:hAnsi="Arial" w:cs="Arial"/>
          <w:color w:val="000000"/>
          <w:sz w:val="20"/>
          <w:szCs w:val="20"/>
        </w:rPr>
        <w:t>%</w:t>
      </w:r>
      <w:r w:rsidRPr="001F5C49">
        <w:rPr>
          <w:rFonts w:ascii="Arial" w:hAnsi="Arial" w:cs="Arial"/>
          <w:color w:val="000000"/>
          <w:sz w:val="20"/>
          <w:szCs w:val="20"/>
        </w:rPr>
        <w:t xml:space="preserve"> of Idaho’s </w:t>
      </w:r>
      <w:r w:rsidR="005B18CB" w:rsidRPr="001F5C49">
        <w:rPr>
          <w:rFonts w:ascii="Arial" w:hAnsi="Arial" w:cs="Arial"/>
          <w:color w:val="000000"/>
          <w:sz w:val="20"/>
          <w:szCs w:val="20"/>
        </w:rPr>
        <w:t>population</w:t>
      </w:r>
      <w:r w:rsidRPr="001F5C49">
        <w:rPr>
          <w:rFonts w:ascii="Arial" w:hAnsi="Arial" w:cs="Arial"/>
          <w:color w:val="000000"/>
          <w:sz w:val="20"/>
          <w:szCs w:val="20"/>
        </w:rPr>
        <w:t xml:space="preserve"> and portions of six adjoining states and Canada through an efficient system of </w:t>
      </w:r>
      <w:r w:rsidR="00340698" w:rsidRPr="001F5C49">
        <w:rPr>
          <w:rFonts w:ascii="Arial" w:hAnsi="Arial" w:cs="Arial"/>
          <w:color w:val="000000"/>
          <w:sz w:val="20"/>
          <w:szCs w:val="20"/>
        </w:rPr>
        <w:t xml:space="preserve">five </w:t>
      </w:r>
      <w:r w:rsidR="00314CCA" w:rsidRPr="001F5C49">
        <w:rPr>
          <w:rFonts w:ascii="Arial" w:hAnsi="Arial" w:cs="Arial"/>
          <w:color w:val="000000"/>
          <w:sz w:val="20"/>
          <w:szCs w:val="20"/>
        </w:rPr>
        <w:t xml:space="preserve">digital transmitters and </w:t>
      </w:r>
      <w:r w:rsidR="0065184D" w:rsidRPr="001F5C49">
        <w:rPr>
          <w:rFonts w:ascii="Arial" w:hAnsi="Arial" w:cs="Arial"/>
          <w:color w:val="000000"/>
          <w:sz w:val="20"/>
          <w:szCs w:val="20"/>
        </w:rPr>
        <w:t>4</w:t>
      </w:r>
      <w:r w:rsidR="00F7515D">
        <w:rPr>
          <w:rFonts w:ascii="Arial" w:hAnsi="Arial" w:cs="Arial"/>
          <w:color w:val="000000"/>
          <w:sz w:val="20"/>
          <w:szCs w:val="20"/>
        </w:rPr>
        <w:t>6</w:t>
      </w:r>
      <w:r w:rsidR="00656969" w:rsidRPr="001F5C49">
        <w:rPr>
          <w:rFonts w:ascii="Arial" w:hAnsi="Arial" w:cs="Arial"/>
          <w:color w:val="000000"/>
          <w:sz w:val="20"/>
          <w:szCs w:val="20"/>
        </w:rPr>
        <w:t xml:space="preserve"> translators (4</w:t>
      </w:r>
      <w:r w:rsidR="00F7515D">
        <w:rPr>
          <w:rFonts w:ascii="Arial" w:hAnsi="Arial" w:cs="Arial"/>
          <w:color w:val="000000"/>
          <w:sz w:val="20"/>
          <w:szCs w:val="20"/>
        </w:rPr>
        <w:t>1</w:t>
      </w:r>
      <w:r w:rsidR="00656969" w:rsidRPr="001F5C49">
        <w:rPr>
          <w:rFonts w:ascii="Arial" w:hAnsi="Arial" w:cs="Arial"/>
          <w:color w:val="000000"/>
          <w:sz w:val="20"/>
          <w:szCs w:val="20"/>
        </w:rPr>
        <w:t xml:space="preserve"> translators and </w:t>
      </w:r>
      <w:r w:rsidR="00602674" w:rsidRPr="001F5C49">
        <w:rPr>
          <w:rFonts w:ascii="Arial" w:hAnsi="Arial" w:cs="Arial"/>
          <w:color w:val="000000"/>
          <w:sz w:val="20"/>
          <w:szCs w:val="20"/>
        </w:rPr>
        <w:t>5</w:t>
      </w:r>
      <w:r w:rsidR="00656969" w:rsidRPr="001F5C49">
        <w:rPr>
          <w:rFonts w:ascii="Arial" w:hAnsi="Arial" w:cs="Arial"/>
          <w:color w:val="000000"/>
          <w:sz w:val="20"/>
          <w:szCs w:val="20"/>
        </w:rPr>
        <w:t xml:space="preserve"> relays)</w:t>
      </w:r>
      <w:r w:rsidRPr="001F5C49">
        <w:rPr>
          <w:rFonts w:ascii="Arial" w:hAnsi="Arial" w:cs="Arial"/>
          <w:color w:val="000000"/>
          <w:sz w:val="20"/>
          <w:szCs w:val="20"/>
        </w:rPr>
        <w:t>. IdahoPTV’s signals are rebroadcast under federal guidelines by cable and satellite systems in the region, as well as a rapidly expanding Internet-based distribution system. IdahoPT</w:t>
      </w:r>
      <w:r w:rsidR="00340698" w:rsidRPr="001F5C49">
        <w:rPr>
          <w:rFonts w:ascii="Arial" w:hAnsi="Arial" w:cs="Arial"/>
          <w:color w:val="000000"/>
          <w:sz w:val="20"/>
          <w:szCs w:val="20"/>
        </w:rPr>
        <w:t>V’</w:t>
      </w:r>
      <w:r w:rsidRPr="001F5C49">
        <w:rPr>
          <w:rFonts w:ascii="Arial" w:hAnsi="Arial" w:cs="Arial"/>
          <w:color w:val="000000"/>
          <w:sz w:val="20"/>
          <w:szCs w:val="20"/>
        </w:rPr>
        <w:t>s services and equipment have been made possible through diverse funding partnerships from individual contributions, grants from foundations and companies, and state and federal sources.</w:t>
      </w:r>
      <w:r w:rsidR="00764DFD" w:rsidRPr="001F5C49">
        <w:rPr>
          <w:rFonts w:ascii="Arial" w:hAnsi="Arial" w:cs="Arial"/>
          <w:color w:val="000000"/>
          <w:sz w:val="20"/>
          <w:szCs w:val="20"/>
        </w:rPr>
        <w:t xml:space="preserve"> </w:t>
      </w:r>
      <w:r w:rsidR="0064757F">
        <w:rPr>
          <w:rFonts w:ascii="Arial" w:hAnsi="Arial" w:cs="Arial"/>
          <w:color w:val="000000"/>
          <w:sz w:val="20"/>
          <w:szCs w:val="20"/>
        </w:rPr>
        <w:t>IdahoPTV ha</w:t>
      </w:r>
      <w:r w:rsidR="00123D98" w:rsidRPr="001F5C49">
        <w:rPr>
          <w:rFonts w:ascii="Arial" w:hAnsi="Arial" w:cs="Arial"/>
          <w:color w:val="000000"/>
          <w:sz w:val="20"/>
          <w:szCs w:val="20"/>
        </w:rPr>
        <w:t xml:space="preserve">s </w:t>
      </w:r>
      <w:r w:rsidR="00B04CDB">
        <w:rPr>
          <w:rFonts w:ascii="Arial" w:hAnsi="Arial" w:cs="Arial"/>
          <w:color w:val="000000"/>
          <w:sz w:val="20"/>
          <w:szCs w:val="20"/>
        </w:rPr>
        <w:t xml:space="preserve">been impacted by the </w:t>
      </w:r>
      <w:r w:rsidR="00123D98" w:rsidRPr="001F5C49">
        <w:rPr>
          <w:rFonts w:ascii="Arial" w:hAnsi="Arial" w:cs="Arial"/>
          <w:color w:val="000000"/>
          <w:sz w:val="20"/>
          <w:szCs w:val="20"/>
        </w:rPr>
        <w:t>congressionally</w:t>
      </w:r>
      <w:r w:rsidR="005B18CB" w:rsidRPr="001F5C49">
        <w:rPr>
          <w:rFonts w:ascii="Arial" w:hAnsi="Arial" w:cs="Arial"/>
          <w:color w:val="000000"/>
          <w:sz w:val="20"/>
          <w:szCs w:val="20"/>
        </w:rPr>
        <w:t xml:space="preserve"> </w:t>
      </w:r>
      <w:r w:rsidR="00123D98" w:rsidRPr="001F5C49">
        <w:rPr>
          <w:rFonts w:ascii="Arial" w:hAnsi="Arial" w:cs="Arial"/>
          <w:color w:val="000000"/>
          <w:sz w:val="20"/>
          <w:szCs w:val="20"/>
        </w:rPr>
        <w:t>mandated FCC spectrum repacking initiative</w:t>
      </w:r>
      <w:r w:rsidR="00B04CDB">
        <w:rPr>
          <w:rFonts w:ascii="Arial" w:hAnsi="Arial" w:cs="Arial"/>
          <w:color w:val="000000"/>
          <w:sz w:val="20"/>
          <w:szCs w:val="20"/>
        </w:rPr>
        <w:t xml:space="preserve"> requiring numerous transmitters and translators to change channel frequencies</w:t>
      </w:r>
      <w:r w:rsidR="00123D98" w:rsidRPr="001F5C49">
        <w:rPr>
          <w:rFonts w:ascii="Arial" w:hAnsi="Arial" w:cs="Arial"/>
          <w:color w:val="000000"/>
          <w:sz w:val="20"/>
          <w:szCs w:val="20"/>
        </w:rPr>
        <w:t xml:space="preserve">. </w:t>
      </w:r>
      <w:r w:rsidR="005B18CB" w:rsidRPr="001F5C49">
        <w:rPr>
          <w:rFonts w:ascii="Arial" w:hAnsi="Arial" w:cs="Arial"/>
          <w:color w:val="000000"/>
          <w:sz w:val="20"/>
          <w:szCs w:val="20"/>
        </w:rPr>
        <w:t xml:space="preserve">This initiative </w:t>
      </w:r>
      <w:r w:rsidR="00123D98" w:rsidRPr="001F5C49">
        <w:rPr>
          <w:rFonts w:ascii="Arial" w:hAnsi="Arial" w:cs="Arial"/>
          <w:color w:val="000000"/>
          <w:sz w:val="20"/>
          <w:szCs w:val="20"/>
        </w:rPr>
        <w:t>ha</w:t>
      </w:r>
      <w:r w:rsidR="00B04CDB">
        <w:rPr>
          <w:rFonts w:ascii="Arial" w:hAnsi="Arial" w:cs="Arial"/>
          <w:color w:val="000000"/>
          <w:sz w:val="20"/>
          <w:szCs w:val="20"/>
        </w:rPr>
        <w:t xml:space="preserve">s </w:t>
      </w:r>
      <w:r w:rsidR="00123D98" w:rsidRPr="001F5C49">
        <w:rPr>
          <w:rFonts w:ascii="Arial" w:hAnsi="Arial" w:cs="Arial"/>
          <w:color w:val="000000"/>
          <w:sz w:val="20"/>
          <w:szCs w:val="20"/>
        </w:rPr>
        <w:t>impact</w:t>
      </w:r>
      <w:r w:rsidR="00C7450A">
        <w:rPr>
          <w:rFonts w:ascii="Arial" w:hAnsi="Arial" w:cs="Arial"/>
          <w:color w:val="000000"/>
          <w:sz w:val="20"/>
          <w:szCs w:val="20"/>
        </w:rPr>
        <w:t>ed</w:t>
      </w:r>
      <w:r w:rsidR="00123D98" w:rsidRPr="001F5C49">
        <w:rPr>
          <w:rFonts w:ascii="Arial" w:hAnsi="Arial" w:cs="Arial"/>
          <w:color w:val="000000"/>
          <w:sz w:val="20"/>
          <w:szCs w:val="20"/>
        </w:rPr>
        <w:t xml:space="preserve"> several communities throughout the state.</w:t>
      </w:r>
    </w:p>
    <w:p w14:paraId="5AF9A512" w14:textId="77777777" w:rsidR="000351FD" w:rsidRPr="001F5C49" w:rsidRDefault="000351FD" w:rsidP="002267F8">
      <w:pPr>
        <w:jc w:val="both"/>
        <w:rPr>
          <w:rFonts w:ascii="Arial" w:hAnsi="Arial"/>
          <w:color w:val="000000"/>
          <w:sz w:val="16"/>
          <w:szCs w:val="16"/>
        </w:rPr>
      </w:pPr>
    </w:p>
    <w:p w14:paraId="363E9B80" w14:textId="77777777" w:rsidR="000351FD" w:rsidRPr="001F5C49" w:rsidRDefault="000351FD" w:rsidP="002267F8">
      <w:pPr>
        <w:jc w:val="both"/>
        <w:rPr>
          <w:rFonts w:ascii="Arial" w:hAnsi="Arial"/>
          <w:color w:val="000000"/>
          <w:sz w:val="20"/>
        </w:rPr>
      </w:pPr>
      <w:r w:rsidRPr="001F5C49">
        <w:rPr>
          <w:rFonts w:ascii="Arial" w:hAnsi="Arial"/>
          <w:color w:val="000000"/>
          <w:sz w:val="20"/>
        </w:rPr>
        <w:t>IdahoPTV is a member in good standing of the Public Broadcasting Service (PBS) and is the only locally owned and operated network television station in Idaho.</w:t>
      </w:r>
    </w:p>
    <w:p w14:paraId="1AE04FEC" w14:textId="77777777" w:rsidR="000351FD" w:rsidRPr="001F5C49" w:rsidRDefault="000351FD" w:rsidP="002267F8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2A66E315" w14:textId="75B41C00" w:rsidR="000351FD" w:rsidRPr="001F5C49" w:rsidRDefault="00871400" w:rsidP="002267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F5C49">
        <w:rPr>
          <w:rFonts w:ascii="Arial" w:hAnsi="Arial" w:cs="Arial"/>
          <w:color w:val="000000"/>
          <w:sz w:val="20"/>
          <w:szCs w:val="20"/>
        </w:rPr>
        <w:t>IdahoPTV receive</w:t>
      </w:r>
      <w:r w:rsidR="00CB1081" w:rsidRPr="001F5C49">
        <w:rPr>
          <w:rFonts w:ascii="Arial" w:hAnsi="Arial" w:cs="Arial"/>
          <w:color w:val="000000"/>
          <w:sz w:val="20"/>
          <w:szCs w:val="20"/>
        </w:rPr>
        <w:t>d</w:t>
      </w:r>
      <w:r w:rsidRPr="001F5C49">
        <w:rPr>
          <w:rFonts w:ascii="Arial" w:hAnsi="Arial" w:cs="Arial"/>
          <w:color w:val="000000"/>
          <w:sz w:val="20"/>
          <w:szCs w:val="20"/>
        </w:rPr>
        <w:t xml:space="preserve"> </w:t>
      </w:r>
      <w:r w:rsidR="00F7515D">
        <w:rPr>
          <w:rFonts w:ascii="Arial" w:hAnsi="Arial" w:cs="Arial"/>
          <w:color w:val="000000"/>
          <w:sz w:val="20"/>
          <w:szCs w:val="20"/>
        </w:rPr>
        <w:t xml:space="preserve">an original </w:t>
      </w:r>
      <w:r w:rsidRPr="001F5C49">
        <w:rPr>
          <w:rFonts w:ascii="Arial" w:hAnsi="Arial" w:cs="Arial"/>
          <w:color w:val="000000"/>
          <w:sz w:val="20"/>
          <w:szCs w:val="20"/>
        </w:rPr>
        <w:t>appropriat</w:t>
      </w:r>
      <w:r w:rsidR="00F7515D">
        <w:rPr>
          <w:rFonts w:ascii="Arial" w:hAnsi="Arial" w:cs="Arial"/>
          <w:color w:val="000000"/>
          <w:sz w:val="20"/>
          <w:szCs w:val="20"/>
        </w:rPr>
        <w:t>ion for</w:t>
      </w:r>
      <w:r w:rsidR="00C86FF0">
        <w:rPr>
          <w:rFonts w:ascii="Arial" w:hAnsi="Arial" w:cs="Arial"/>
          <w:color w:val="000000"/>
          <w:sz w:val="20"/>
          <w:szCs w:val="20"/>
        </w:rPr>
        <w:t xml:space="preserve"> FY 20</w:t>
      </w:r>
      <w:r w:rsidR="00793994">
        <w:rPr>
          <w:rFonts w:ascii="Arial" w:hAnsi="Arial" w:cs="Arial"/>
          <w:color w:val="000000"/>
          <w:sz w:val="20"/>
          <w:szCs w:val="20"/>
        </w:rPr>
        <w:t>21</w:t>
      </w:r>
      <w:r w:rsidR="00F7515D">
        <w:rPr>
          <w:rFonts w:ascii="Arial" w:hAnsi="Arial" w:cs="Arial"/>
          <w:color w:val="000000"/>
          <w:sz w:val="20"/>
          <w:szCs w:val="20"/>
        </w:rPr>
        <w:t xml:space="preserve"> of $</w:t>
      </w:r>
      <w:r w:rsidR="00793994">
        <w:rPr>
          <w:rFonts w:ascii="Arial" w:hAnsi="Arial" w:cs="Arial"/>
          <w:color w:val="000000"/>
          <w:sz w:val="20"/>
          <w:szCs w:val="20"/>
        </w:rPr>
        <w:t>8</w:t>
      </w:r>
      <w:r w:rsidR="00F7515D">
        <w:rPr>
          <w:rFonts w:ascii="Arial" w:hAnsi="Arial" w:cs="Arial"/>
          <w:color w:val="000000"/>
          <w:sz w:val="20"/>
          <w:szCs w:val="20"/>
        </w:rPr>
        <w:t>,</w:t>
      </w:r>
      <w:r w:rsidR="00793994">
        <w:rPr>
          <w:rFonts w:ascii="Arial" w:hAnsi="Arial" w:cs="Arial"/>
          <w:color w:val="000000"/>
          <w:sz w:val="20"/>
          <w:szCs w:val="20"/>
        </w:rPr>
        <w:t>783</w:t>
      </w:r>
      <w:r w:rsidR="00F7515D">
        <w:rPr>
          <w:rFonts w:ascii="Arial" w:hAnsi="Arial" w:cs="Arial"/>
          <w:color w:val="000000"/>
          <w:sz w:val="20"/>
          <w:szCs w:val="20"/>
        </w:rPr>
        <w:t>,100</w:t>
      </w:r>
      <w:r w:rsidR="00CB1081" w:rsidRPr="001F5C49">
        <w:rPr>
          <w:rFonts w:ascii="Arial" w:hAnsi="Arial" w:cs="Arial"/>
          <w:color w:val="000000"/>
          <w:sz w:val="20"/>
          <w:szCs w:val="20"/>
        </w:rPr>
        <w:t xml:space="preserve"> in the following allocations: Dedicated Funding – </w:t>
      </w:r>
      <w:r w:rsidR="00B04CDB">
        <w:rPr>
          <w:rFonts w:ascii="Arial" w:hAnsi="Arial" w:cs="Arial"/>
          <w:color w:val="000000"/>
          <w:sz w:val="20"/>
          <w:szCs w:val="20"/>
        </w:rPr>
        <w:t>6</w:t>
      </w:r>
      <w:r w:rsidR="00793994">
        <w:rPr>
          <w:rFonts w:ascii="Arial" w:hAnsi="Arial" w:cs="Arial"/>
          <w:color w:val="000000"/>
          <w:sz w:val="20"/>
          <w:szCs w:val="20"/>
        </w:rPr>
        <w:t>9</w:t>
      </w:r>
      <w:r w:rsidR="005B18CB" w:rsidRPr="001F5C49">
        <w:rPr>
          <w:rFonts w:ascii="Arial" w:hAnsi="Arial" w:cs="Arial"/>
          <w:color w:val="000000"/>
          <w:sz w:val="20"/>
          <w:szCs w:val="20"/>
        </w:rPr>
        <w:t>%</w:t>
      </w:r>
      <w:r w:rsidR="00C7450A">
        <w:rPr>
          <w:rFonts w:ascii="Arial" w:hAnsi="Arial" w:cs="Arial"/>
          <w:color w:val="000000"/>
          <w:sz w:val="20"/>
          <w:szCs w:val="20"/>
        </w:rPr>
        <w:t xml:space="preserve">, </w:t>
      </w:r>
      <w:r w:rsidRPr="001F5C49">
        <w:rPr>
          <w:rFonts w:ascii="Arial" w:hAnsi="Arial" w:cs="Arial"/>
          <w:color w:val="000000"/>
          <w:sz w:val="20"/>
          <w:szCs w:val="20"/>
        </w:rPr>
        <w:t>State General Fund</w:t>
      </w:r>
      <w:r w:rsidR="00C7450A">
        <w:rPr>
          <w:rFonts w:ascii="Arial" w:hAnsi="Arial" w:cs="Arial"/>
          <w:color w:val="000000"/>
          <w:sz w:val="20"/>
          <w:szCs w:val="20"/>
        </w:rPr>
        <w:t>ing</w:t>
      </w:r>
      <w:r w:rsidRPr="001F5C49">
        <w:rPr>
          <w:rFonts w:ascii="Arial" w:hAnsi="Arial" w:cs="Arial"/>
          <w:color w:val="000000"/>
          <w:sz w:val="20"/>
          <w:szCs w:val="20"/>
        </w:rPr>
        <w:t xml:space="preserve"> </w:t>
      </w:r>
      <w:r w:rsidR="00C86FF0">
        <w:rPr>
          <w:rFonts w:ascii="Arial" w:hAnsi="Arial" w:cs="Arial"/>
          <w:color w:val="000000"/>
          <w:sz w:val="20"/>
          <w:szCs w:val="20"/>
        </w:rPr>
        <w:t>– 3</w:t>
      </w:r>
      <w:r w:rsidR="00793994">
        <w:rPr>
          <w:rFonts w:ascii="Arial" w:hAnsi="Arial" w:cs="Arial"/>
          <w:color w:val="000000"/>
          <w:sz w:val="20"/>
          <w:szCs w:val="20"/>
        </w:rPr>
        <w:t>0</w:t>
      </w:r>
      <w:r w:rsidR="005B18CB" w:rsidRPr="001F5C49">
        <w:rPr>
          <w:rFonts w:ascii="Arial" w:hAnsi="Arial" w:cs="Arial"/>
          <w:color w:val="000000"/>
          <w:sz w:val="20"/>
          <w:szCs w:val="20"/>
        </w:rPr>
        <w:t>%</w:t>
      </w:r>
      <w:r w:rsidR="00B30085">
        <w:rPr>
          <w:rFonts w:ascii="Arial" w:hAnsi="Arial" w:cs="Arial"/>
          <w:color w:val="000000"/>
          <w:sz w:val="20"/>
          <w:szCs w:val="20"/>
        </w:rPr>
        <w:t xml:space="preserve">, and Federal Funding – </w:t>
      </w:r>
      <w:r w:rsidR="00F7515D">
        <w:rPr>
          <w:rFonts w:ascii="Arial" w:hAnsi="Arial" w:cs="Arial"/>
          <w:color w:val="000000"/>
          <w:sz w:val="20"/>
          <w:szCs w:val="20"/>
        </w:rPr>
        <w:t>1</w:t>
      </w:r>
      <w:r w:rsidR="00C7450A">
        <w:rPr>
          <w:rFonts w:ascii="Arial" w:hAnsi="Arial" w:cs="Arial"/>
          <w:color w:val="000000"/>
          <w:sz w:val="20"/>
          <w:szCs w:val="20"/>
        </w:rPr>
        <w:t>%</w:t>
      </w:r>
      <w:r w:rsidRPr="001F5C49">
        <w:rPr>
          <w:rFonts w:ascii="Arial" w:hAnsi="Arial" w:cs="Arial"/>
          <w:color w:val="000000"/>
          <w:sz w:val="20"/>
          <w:szCs w:val="20"/>
        </w:rPr>
        <w:t xml:space="preserve">. The dedicated funds are primarily via Friends of Idaho Public Television, Inc., which typically receives </w:t>
      </w:r>
      <w:r w:rsidR="00B04CDB">
        <w:rPr>
          <w:rFonts w:ascii="Arial" w:hAnsi="Arial" w:cs="Arial"/>
          <w:color w:val="000000"/>
          <w:sz w:val="20"/>
          <w:szCs w:val="20"/>
        </w:rPr>
        <w:t>more than</w:t>
      </w:r>
      <w:r w:rsidR="004C2BD4" w:rsidRPr="001F5C49">
        <w:rPr>
          <w:rFonts w:ascii="Arial" w:hAnsi="Arial" w:cs="Arial"/>
          <w:color w:val="000000"/>
          <w:sz w:val="20"/>
          <w:szCs w:val="20"/>
        </w:rPr>
        <w:t xml:space="preserve"> $4</w:t>
      </w:r>
      <w:r w:rsidRPr="001F5C49">
        <w:rPr>
          <w:rFonts w:ascii="Arial" w:hAnsi="Arial" w:cs="Arial"/>
          <w:color w:val="000000"/>
          <w:sz w:val="20"/>
          <w:szCs w:val="20"/>
        </w:rPr>
        <w:t xml:space="preserve"> million annually in donations from </w:t>
      </w:r>
      <w:r w:rsidR="00E41A4E">
        <w:rPr>
          <w:rFonts w:ascii="Arial" w:hAnsi="Arial" w:cs="Arial"/>
          <w:color w:val="000000"/>
          <w:sz w:val="20"/>
          <w:szCs w:val="20"/>
        </w:rPr>
        <w:t>over 21</w:t>
      </w:r>
      <w:r w:rsidRPr="001F5C49">
        <w:rPr>
          <w:rFonts w:ascii="Arial" w:hAnsi="Arial" w:cs="Arial"/>
          <w:color w:val="000000"/>
          <w:sz w:val="20"/>
          <w:szCs w:val="20"/>
        </w:rPr>
        <w:t>,000 individuals, foundations</w:t>
      </w:r>
      <w:r w:rsidR="00381FDB" w:rsidRPr="001F5C49">
        <w:rPr>
          <w:rFonts w:ascii="Arial" w:hAnsi="Arial" w:cs="Arial"/>
          <w:color w:val="000000"/>
          <w:sz w:val="20"/>
          <w:szCs w:val="20"/>
        </w:rPr>
        <w:t>,</w:t>
      </w:r>
      <w:r w:rsidRPr="001F5C49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CB1081" w:rsidRPr="001F5C49">
        <w:rPr>
          <w:rFonts w:ascii="Arial" w:hAnsi="Arial" w:cs="Arial"/>
          <w:color w:val="000000"/>
          <w:sz w:val="20"/>
          <w:szCs w:val="20"/>
        </w:rPr>
        <w:t>organizations</w:t>
      </w:r>
      <w:r w:rsidRPr="001F5C49">
        <w:rPr>
          <w:rFonts w:ascii="Arial" w:hAnsi="Arial" w:cs="Arial"/>
          <w:color w:val="000000"/>
          <w:sz w:val="20"/>
          <w:szCs w:val="20"/>
        </w:rPr>
        <w:t>.</w:t>
      </w:r>
      <w:r w:rsidR="00381FDB" w:rsidRPr="001F5C4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F5C49">
        <w:rPr>
          <w:rFonts w:ascii="Arial" w:hAnsi="Arial" w:cs="Arial"/>
          <w:color w:val="000000"/>
          <w:sz w:val="20"/>
          <w:szCs w:val="20"/>
        </w:rPr>
        <w:t>Other dedicated funds come from the Corporation for Public Broadcasting, private grants</w:t>
      </w:r>
      <w:r w:rsidR="002D60D5" w:rsidRPr="001F5C49">
        <w:rPr>
          <w:rFonts w:ascii="Arial" w:hAnsi="Arial" w:cs="Arial"/>
          <w:color w:val="000000"/>
          <w:sz w:val="20"/>
          <w:szCs w:val="20"/>
        </w:rPr>
        <w:t>,</w:t>
      </w:r>
      <w:r w:rsidRPr="001F5C49">
        <w:rPr>
          <w:rFonts w:ascii="Arial" w:hAnsi="Arial" w:cs="Arial"/>
          <w:color w:val="000000"/>
          <w:sz w:val="20"/>
          <w:szCs w:val="20"/>
        </w:rPr>
        <w:t xml:space="preserve"> and services. </w:t>
      </w:r>
      <w:r w:rsidR="000351FD" w:rsidRPr="001F5C49">
        <w:rPr>
          <w:rFonts w:ascii="Arial" w:hAnsi="Arial" w:cs="Arial"/>
          <w:color w:val="000000"/>
          <w:sz w:val="20"/>
          <w:szCs w:val="20"/>
        </w:rPr>
        <w:t xml:space="preserve">IdahoPTV’s comprehensive audit is conducted </w:t>
      </w:r>
      <w:r w:rsidR="006C29F0" w:rsidRPr="001F5C49">
        <w:rPr>
          <w:rFonts w:ascii="Arial" w:hAnsi="Arial" w:cs="Arial"/>
          <w:color w:val="000000"/>
          <w:sz w:val="20"/>
          <w:szCs w:val="20"/>
        </w:rPr>
        <w:t>annually</w:t>
      </w:r>
      <w:r w:rsidR="000351FD" w:rsidRPr="001F5C49">
        <w:rPr>
          <w:rFonts w:ascii="Arial" w:hAnsi="Arial" w:cs="Arial"/>
          <w:color w:val="000000"/>
          <w:sz w:val="20"/>
          <w:szCs w:val="20"/>
        </w:rPr>
        <w:t xml:space="preserve"> by the Legislative Auditor, Legislative Services</w:t>
      </w:r>
      <w:r w:rsidR="006C29F0" w:rsidRPr="001F5C49">
        <w:rPr>
          <w:rFonts w:ascii="Arial" w:hAnsi="Arial" w:cs="Arial"/>
          <w:color w:val="000000"/>
          <w:sz w:val="20"/>
          <w:szCs w:val="20"/>
        </w:rPr>
        <w:t xml:space="preserve"> Office</w:t>
      </w:r>
      <w:r w:rsidR="000351FD" w:rsidRPr="001F5C49">
        <w:rPr>
          <w:rFonts w:ascii="Arial" w:hAnsi="Arial" w:cs="Arial"/>
          <w:color w:val="000000"/>
          <w:sz w:val="20"/>
          <w:szCs w:val="20"/>
        </w:rPr>
        <w:t>.</w:t>
      </w:r>
    </w:p>
    <w:p w14:paraId="48226802" w14:textId="77777777" w:rsidR="000351FD" w:rsidRPr="001F5C49" w:rsidRDefault="000351FD" w:rsidP="002267F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14:paraId="6AFCE439" w14:textId="02EC73B1" w:rsidR="000351FD" w:rsidRPr="001F5C49" w:rsidRDefault="000351FD" w:rsidP="002267F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F5C49">
        <w:rPr>
          <w:rFonts w:ascii="Arial" w:hAnsi="Arial" w:cs="Arial"/>
          <w:color w:val="000000"/>
          <w:sz w:val="20"/>
          <w:szCs w:val="20"/>
        </w:rPr>
        <w:t>IdahoPTV has developed a reputation for producing award-winning</w:t>
      </w:r>
      <w:r w:rsidR="00B04CDB">
        <w:rPr>
          <w:rFonts w:ascii="Arial" w:hAnsi="Arial" w:cs="Arial"/>
          <w:color w:val="000000"/>
          <w:sz w:val="20"/>
          <w:szCs w:val="20"/>
        </w:rPr>
        <w:t>,</w:t>
      </w:r>
      <w:r w:rsidRPr="001F5C49">
        <w:rPr>
          <w:rFonts w:ascii="Arial" w:hAnsi="Arial" w:cs="Arial"/>
          <w:color w:val="000000"/>
          <w:sz w:val="20"/>
          <w:szCs w:val="20"/>
        </w:rPr>
        <w:t xml:space="preserve"> quality television and other electronic media. IdahoPTV provides significant local public se</w:t>
      </w:r>
      <w:r w:rsidR="00890CEA" w:rsidRPr="001F5C49">
        <w:rPr>
          <w:rFonts w:ascii="Arial" w:hAnsi="Arial" w:cs="Arial"/>
          <w:color w:val="000000"/>
          <w:sz w:val="20"/>
          <w:szCs w:val="20"/>
        </w:rPr>
        <w:t xml:space="preserve">rvice to </w:t>
      </w:r>
      <w:r w:rsidR="00B04CDB">
        <w:rPr>
          <w:rFonts w:ascii="Arial" w:hAnsi="Arial" w:cs="Arial"/>
          <w:color w:val="000000"/>
          <w:sz w:val="20"/>
          <w:szCs w:val="20"/>
        </w:rPr>
        <w:t>its</w:t>
      </w:r>
      <w:r w:rsidR="00890CEA" w:rsidRPr="001F5C49">
        <w:rPr>
          <w:rFonts w:ascii="Arial" w:hAnsi="Arial" w:cs="Arial"/>
          <w:color w:val="000000"/>
          <w:sz w:val="20"/>
          <w:szCs w:val="20"/>
        </w:rPr>
        <w:t xml:space="preserve"> viewers and users.</w:t>
      </w:r>
    </w:p>
    <w:p w14:paraId="02CC5433" w14:textId="77777777" w:rsidR="00834FD4" w:rsidRPr="001F5C49" w:rsidRDefault="00834FD4" w:rsidP="002267F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3C6D4CF" w14:textId="551B5E6A" w:rsidR="00340698" w:rsidRPr="001F5C49" w:rsidRDefault="000351FD" w:rsidP="002267F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F5C49">
        <w:rPr>
          <w:rFonts w:ascii="Arial" w:hAnsi="Arial" w:cs="Arial"/>
          <w:color w:val="000000"/>
          <w:sz w:val="20"/>
          <w:szCs w:val="20"/>
        </w:rPr>
        <w:t>IdahoPTV produces a number of ongoing series</w:t>
      </w:r>
      <w:r w:rsidR="00E50485" w:rsidRPr="001F5C49">
        <w:rPr>
          <w:rFonts w:ascii="Arial" w:hAnsi="Arial" w:cs="Arial"/>
          <w:color w:val="000000"/>
          <w:sz w:val="20"/>
          <w:szCs w:val="20"/>
        </w:rPr>
        <w:t>,</w:t>
      </w:r>
      <w:r w:rsidR="00CE4A99" w:rsidRPr="001F5C49">
        <w:rPr>
          <w:rFonts w:ascii="Arial" w:hAnsi="Arial" w:cs="Arial"/>
          <w:color w:val="000000"/>
          <w:sz w:val="20"/>
          <w:szCs w:val="20"/>
        </w:rPr>
        <w:t xml:space="preserve"> specials</w:t>
      </w:r>
      <w:r w:rsidR="00E50485" w:rsidRPr="001F5C49">
        <w:rPr>
          <w:rFonts w:ascii="Arial" w:hAnsi="Arial" w:cs="Arial"/>
          <w:color w:val="000000"/>
          <w:sz w:val="20"/>
          <w:szCs w:val="20"/>
        </w:rPr>
        <w:t xml:space="preserve"> and services</w:t>
      </w:r>
      <w:r w:rsidR="00B30085">
        <w:rPr>
          <w:rFonts w:ascii="Arial" w:hAnsi="Arial" w:cs="Arial"/>
          <w:color w:val="000000"/>
          <w:sz w:val="20"/>
          <w:szCs w:val="20"/>
        </w:rPr>
        <w:t>,</w:t>
      </w:r>
      <w:r w:rsidR="00CE4A99" w:rsidRPr="001F5C4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F5C49">
        <w:rPr>
          <w:rFonts w:ascii="Arial" w:hAnsi="Arial" w:cs="Arial"/>
          <w:color w:val="000000"/>
          <w:sz w:val="20"/>
          <w:szCs w:val="20"/>
        </w:rPr>
        <w:t>including</w:t>
      </w:r>
      <w:r w:rsidR="00340698" w:rsidRPr="001F5C49">
        <w:rPr>
          <w:rFonts w:ascii="Arial" w:hAnsi="Arial" w:cs="Arial"/>
          <w:color w:val="000000"/>
          <w:sz w:val="20"/>
          <w:szCs w:val="20"/>
        </w:rPr>
        <w:t>:</w:t>
      </w:r>
      <w:r w:rsidRPr="001F5C4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DDEF074" w14:textId="77777777" w:rsidR="00E72B37" w:rsidRPr="001F5C49" w:rsidRDefault="000351FD" w:rsidP="00F4416A">
      <w:pPr>
        <w:tabs>
          <w:tab w:val="left" w:pos="5670"/>
          <w:tab w:val="left" w:pos="5940"/>
        </w:tabs>
        <w:ind w:left="720" w:hanging="270"/>
        <w:jc w:val="both"/>
        <w:rPr>
          <w:rFonts w:ascii="Arial" w:hAnsi="Arial" w:cs="Arial"/>
          <w:color w:val="000000"/>
          <w:sz w:val="20"/>
          <w:szCs w:val="20"/>
        </w:rPr>
      </w:pPr>
      <w:r w:rsidRPr="001F5C49">
        <w:rPr>
          <w:rFonts w:ascii="Arial" w:hAnsi="Arial" w:cs="Arial"/>
          <w:color w:val="000000"/>
          <w:sz w:val="20"/>
          <w:szCs w:val="20"/>
        </w:rPr>
        <w:t xml:space="preserve">Outdoor Idaho </w:t>
      </w:r>
      <w:r w:rsidR="00340698" w:rsidRPr="001F5C49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1F5C49">
        <w:rPr>
          <w:rFonts w:ascii="Arial" w:hAnsi="Arial" w:cs="Arial"/>
          <w:color w:val="000000"/>
          <w:sz w:val="20"/>
          <w:szCs w:val="20"/>
        </w:rPr>
        <w:t>Idaho</w:t>
      </w:r>
      <w:proofErr w:type="spellEnd"/>
      <w:r w:rsidRPr="001F5C49">
        <w:rPr>
          <w:rFonts w:ascii="Arial" w:hAnsi="Arial" w:cs="Arial"/>
          <w:color w:val="000000"/>
          <w:sz w:val="20"/>
          <w:szCs w:val="20"/>
        </w:rPr>
        <w:t xml:space="preserve"> Reports (cov</w:t>
      </w:r>
      <w:r w:rsidR="00340698" w:rsidRPr="001F5C49">
        <w:rPr>
          <w:rFonts w:ascii="Arial" w:hAnsi="Arial" w:cs="Arial"/>
          <w:color w:val="000000"/>
          <w:sz w:val="20"/>
          <w:szCs w:val="20"/>
        </w:rPr>
        <w:t>erage of the Idaho Legislature</w:t>
      </w:r>
    </w:p>
    <w:p w14:paraId="5CBB683B" w14:textId="4CEDF1A4" w:rsidR="00F05F0C" w:rsidRPr="001F5C49" w:rsidRDefault="00E72B37" w:rsidP="00F4416A">
      <w:pPr>
        <w:tabs>
          <w:tab w:val="left" w:pos="5580"/>
          <w:tab w:val="left" w:pos="5940"/>
        </w:tabs>
        <w:ind w:left="720" w:hanging="270"/>
        <w:jc w:val="both"/>
        <w:rPr>
          <w:rFonts w:ascii="Arial" w:hAnsi="Arial" w:cs="Arial"/>
          <w:color w:val="000000"/>
          <w:sz w:val="20"/>
          <w:szCs w:val="20"/>
        </w:rPr>
      </w:pPr>
      <w:r w:rsidRPr="001F5C49">
        <w:rPr>
          <w:rFonts w:ascii="Arial" w:hAnsi="Arial" w:cs="Arial"/>
          <w:color w:val="000000"/>
          <w:sz w:val="20"/>
          <w:szCs w:val="20"/>
        </w:rPr>
        <w:t xml:space="preserve">Dialogue </w:t>
      </w:r>
      <w:r w:rsidR="00602674" w:rsidRPr="001F5C49">
        <w:rPr>
          <w:rFonts w:ascii="Arial" w:hAnsi="Arial" w:cs="Arial"/>
          <w:color w:val="000000"/>
          <w:sz w:val="20"/>
          <w:szCs w:val="20"/>
        </w:rPr>
        <w:t>(</w:t>
      </w:r>
      <w:r w:rsidR="00834FD4" w:rsidRPr="001F5C49">
        <w:rPr>
          <w:rFonts w:ascii="Arial" w:hAnsi="Arial" w:cs="Arial"/>
          <w:color w:val="000000"/>
          <w:sz w:val="20"/>
          <w:szCs w:val="20"/>
        </w:rPr>
        <w:t xml:space="preserve">arts, humanities and </w:t>
      </w:r>
      <w:r w:rsidRPr="001F5C49">
        <w:rPr>
          <w:rFonts w:ascii="Arial" w:hAnsi="Arial" w:cs="Arial"/>
          <w:color w:val="000000"/>
          <w:sz w:val="20"/>
          <w:szCs w:val="20"/>
        </w:rPr>
        <w:t>public</w:t>
      </w:r>
      <w:r w:rsidR="00793994">
        <w:rPr>
          <w:rFonts w:ascii="Arial" w:hAnsi="Arial" w:cs="Arial"/>
          <w:color w:val="000000"/>
          <w:sz w:val="20"/>
          <w:szCs w:val="20"/>
        </w:rPr>
        <w:t xml:space="preserve"> affairs program)</w:t>
      </w:r>
      <w:r w:rsidRPr="001F5C49">
        <w:rPr>
          <w:rFonts w:ascii="Arial" w:hAnsi="Arial" w:cs="Arial"/>
          <w:color w:val="000000"/>
          <w:sz w:val="20"/>
          <w:szCs w:val="20"/>
        </w:rPr>
        <w:tab/>
      </w:r>
      <w:r w:rsidRPr="001F5C49">
        <w:rPr>
          <w:rFonts w:ascii="Arial" w:hAnsi="Arial" w:cs="Arial"/>
          <w:color w:val="000000"/>
          <w:sz w:val="20"/>
          <w:szCs w:val="20"/>
        </w:rPr>
        <w:tab/>
        <w:t>and statewide public affairs topics</w:t>
      </w:r>
      <w:r w:rsidR="00340698" w:rsidRPr="001F5C49">
        <w:rPr>
          <w:rFonts w:ascii="Arial" w:hAnsi="Arial" w:cs="Arial"/>
          <w:color w:val="000000"/>
          <w:sz w:val="20"/>
          <w:szCs w:val="20"/>
        </w:rPr>
        <w:t>)</w:t>
      </w:r>
    </w:p>
    <w:p w14:paraId="455768DF" w14:textId="0EA5D3D5" w:rsidR="00793994" w:rsidRDefault="00793994" w:rsidP="00F4416A">
      <w:pPr>
        <w:tabs>
          <w:tab w:val="left" w:pos="5670"/>
          <w:tab w:val="left" w:pos="5940"/>
        </w:tabs>
        <w:ind w:left="720" w:hanging="270"/>
        <w:jc w:val="both"/>
        <w:rPr>
          <w:rFonts w:ascii="Arial" w:hAnsi="Arial" w:cs="Arial"/>
          <w:color w:val="000000"/>
          <w:sz w:val="20"/>
          <w:szCs w:val="20"/>
        </w:rPr>
      </w:pPr>
      <w:r w:rsidRPr="001F5C49">
        <w:rPr>
          <w:rFonts w:ascii="Arial" w:hAnsi="Arial" w:cs="Arial"/>
          <w:color w:val="000000"/>
          <w:sz w:val="20"/>
          <w:szCs w:val="20"/>
        </w:rPr>
        <w:t>Science Trek (educational science program for</w:t>
      </w:r>
      <w:r w:rsidR="00F4416A">
        <w:rPr>
          <w:rFonts w:ascii="Arial" w:hAnsi="Arial" w:cs="Arial"/>
          <w:color w:val="000000"/>
          <w:sz w:val="20"/>
          <w:szCs w:val="20"/>
        </w:rPr>
        <w:t xml:space="preserve"> grade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1F5C49">
        <w:rPr>
          <w:rFonts w:ascii="Arial" w:hAnsi="Arial" w:cs="Arial"/>
          <w:color w:val="000000"/>
          <w:sz w:val="20"/>
          <w:szCs w:val="20"/>
        </w:rPr>
        <w:t>Idaho In Session</w:t>
      </w:r>
      <w:r>
        <w:rPr>
          <w:rFonts w:ascii="Arial" w:hAnsi="Arial" w:cs="Arial"/>
          <w:color w:val="000000"/>
          <w:sz w:val="20"/>
          <w:szCs w:val="20"/>
        </w:rPr>
        <w:t xml:space="preserve"> (gavel-to-gavel live coverage</w:t>
      </w:r>
    </w:p>
    <w:p w14:paraId="1C9A9453" w14:textId="0ABC421D" w:rsidR="00834FD4" w:rsidRPr="001F5C49" w:rsidRDefault="00834FD4" w:rsidP="00F4416A">
      <w:pPr>
        <w:tabs>
          <w:tab w:val="left" w:pos="5580"/>
          <w:tab w:val="left" w:pos="5940"/>
        </w:tabs>
        <w:ind w:left="720" w:hanging="270"/>
        <w:jc w:val="both"/>
        <w:rPr>
          <w:rFonts w:ascii="Arial" w:hAnsi="Arial" w:cs="Arial"/>
          <w:color w:val="000000"/>
          <w:sz w:val="20"/>
          <w:szCs w:val="20"/>
        </w:rPr>
      </w:pPr>
      <w:r w:rsidRPr="001F5C49">
        <w:rPr>
          <w:rFonts w:ascii="Arial" w:hAnsi="Arial" w:cs="Arial"/>
          <w:color w:val="000000"/>
          <w:sz w:val="20"/>
          <w:szCs w:val="20"/>
        </w:rPr>
        <w:tab/>
      </w:r>
      <w:r w:rsidR="00793994" w:rsidRPr="001F5C49">
        <w:rPr>
          <w:rFonts w:ascii="Arial" w:hAnsi="Arial" w:cs="Arial"/>
          <w:color w:val="000000"/>
          <w:sz w:val="20"/>
          <w:szCs w:val="20"/>
        </w:rPr>
        <w:t>school students)</w:t>
      </w:r>
      <w:r w:rsidR="00793994">
        <w:rPr>
          <w:rFonts w:ascii="Arial" w:hAnsi="Arial" w:cs="Arial"/>
          <w:color w:val="000000"/>
          <w:sz w:val="20"/>
          <w:szCs w:val="20"/>
        </w:rPr>
        <w:tab/>
      </w:r>
      <w:r w:rsidR="00793994">
        <w:rPr>
          <w:rFonts w:ascii="Arial" w:hAnsi="Arial" w:cs="Arial"/>
          <w:color w:val="000000"/>
          <w:sz w:val="20"/>
          <w:szCs w:val="20"/>
        </w:rPr>
        <w:tab/>
      </w:r>
      <w:r w:rsidR="00793994" w:rsidRPr="001F5C49">
        <w:rPr>
          <w:rFonts w:ascii="Arial" w:hAnsi="Arial" w:cs="Arial"/>
          <w:color w:val="000000"/>
          <w:sz w:val="20"/>
          <w:szCs w:val="20"/>
        </w:rPr>
        <w:t>of the Idaho House, Senate, JFAC, Idaho</w:t>
      </w:r>
    </w:p>
    <w:p w14:paraId="7138F56A" w14:textId="29F07ED3" w:rsidR="00340698" w:rsidRPr="001F5C49" w:rsidRDefault="00E72B37" w:rsidP="00F4416A">
      <w:pPr>
        <w:tabs>
          <w:tab w:val="left" w:pos="5580"/>
          <w:tab w:val="left" w:pos="5940"/>
        </w:tabs>
        <w:ind w:left="720" w:hanging="270"/>
        <w:jc w:val="both"/>
        <w:rPr>
          <w:rFonts w:ascii="Arial" w:hAnsi="Arial" w:cs="Arial"/>
          <w:color w:val="000000"/>
          <w:sz w:val="20"/>
          <w:szCs w:val="20"/>
        </w:rPr>
      </w:pPr>
      <w:r w:rsidRPr="001F5C49">
        <w:rPr>
          <w:rFonts w:ascii="Arial" w:hAnsi="Arial" w:cs="Arial"/>
          <w:color w:val="000000"/>
          <w:sz w:val="20"/>
          <w:szCs w:val="20"/>
        </w:rPr>
        <w:t>The Idaho Debates (primary and statewide</w:t>
      </w:r>
      <w:r w:rsidR="00F4416A">
        <w:rPr>
          <w:rFonts w:ascii="Arial" w:hAnsi="Arial" w:cs="Arial"/>
          <w:color w:val="000000"/>
          <w:sz w:val="20"/>
          <w:szCs w:val="20"/>
        </w:rPr>
        <w:t xml:space="preserve"> election</w:t>
      </w:r>
      <w:r w:rsidR="00793994">
        <w:rPr>
          <w:rFonts w:ascii="Arial" w:hAnsi="Arial" w:cs="Arial"/>
          <w:color w:val="000000"/>
          <w:sz w:val="20"/>
          <w:szCs w:val="20"/>
        </w:rPr>
        <w:tab/>
      </w:r>
      <w:r w:rsidR="00793994">
        <w:rPr>
          <w:rFonts w:ascii="Arial" w:hAnsi="Arial" w:cs="Arial"/>
          <w:color w:val="000000"/>
          <w:sz w:val="20"/>
          <w:szCs w:val="20"/>
        </w:rPr>
        <w:tab/>
      </w:r>
      <w:r w:rsidR="00793994" w:rsidRPr="001F5C49">
        <w:rPr>
          <w:rFonts w:ascii="Arial" w:hAnsi="Arial" w:cs="Arial"/>
          <w:color w:val="000000"/>
          <w:sz w:val="20"/>
          <w:szCs w:val="20"/>
        </w:rPr>
        <w:t>Supreme Court, and special meetings)</w:t>
      </w:r>
      <w:r w:rsidR="00340698" w:rsidRPr="001F5C49">
        <w:rPr>
          <w:rFonts w:ascii="Arial" w:hAnsi="Arial" w:cs="Arial"/>
          <w:color w:val="000000"/>
          <w:sz w:val="20"/>
          <w:szCs w:val="20"/>
        </w:rPr>
        <w:tab/>
      </w:r>
      <w:r w:rsidR="00834FD4" w:rsidRPr="001F5C49">
        <w:rPr>
          <w:rFonts w:ascii="Arial" w:hAnsi="Arial" w:cs="Arial"/>
          <w:color w:val="000000"/>
          <w:sz w:val="20"/>
          <w:szCs w:val="20"/>
        </w:rPr>
        <w:tab/>
      </w:r>
    </w:p>
    <w:p w14:paraId="26D72E4F" w14:textId="0A3E2F36" w:rsidR="00793994" w:rsidRDefault="00340698" w:rsidP="00F4416A">
      <w:pPr>
        <w:tabs>
          <w:tab w:val="left" w:pos="5670"/>
          <w:tab w:val="left" w:pos="5940"/>
        </w:tabs>
        <w:ind w:left="720" w:hanging="270"/>
        <w:jc w:val="both"/>
        <w:rPr>
          <w:rFonts w:ascii="Arial" w:hAnsi="Arial" w:cs="Arial"/>
          <w:color w:val="000000"/>
          <w:sz w:val="20"/>
          <w:szCs w:val="20"/>
        </w:rPr>
      </w:pPr>
      <w:r w:rsidRPr="001F5C49">
        <w:rPr>
          <w:rFonts w:ascii="Arial" w:hAnsi="Arial" w:cs="Arial"/>
          <w:color w:val="000000"/>
          <w:sz w:val="20"/>
          <w:szCs w:val="20"/>
        </w:rPr>
        <w:tab/>
      </w:r>
      <w:r w:rsidR="00E72B37" w:rsidRPr="001F5C49">
        <w:rPr>
          <w:rFonts w:ascii="Arial" w:hAnsi="Arial" w:cs="Arial"/>
          <w:color w:val="000000"/>
          <w:sz w:val="20"/>
          <w:szCs w:val="20"/>
        </w:rPr>
        <w:t>coverage)</w:t>
      </w:r>
      <w:r w:rsidR="00793994">
        <w:rPr>
          <w:rFonts w:ascii="Arial" w:hAnsi="Arial" w:cs="Arial"/>
          <w:color w:val="000000"/>
          <w:sz w:val="20"/>
          <w:szCs w:val="20"/>
        </w:rPr>
        <w:tab/>
      </w:r>
      <w:r w:rsidR="00793994" w:rsidRPr="001F5C49">
        <w:rPr>
          <w:rFonts w:ascii="Arial" w:hAnsi="Arial" w:cs="Arial"/>
          <w:color w:val="000000"/>
          <w:sz w:val="20"/>
          <w:szCs w:val="20"/>
        </w:rPr>
        <w:t>Scout/PBS Learning Media (online educational</w:t>
      </w:r>
    </w:p>
    <w:p w14:paraId="312BC55E" w14:textId="5D483F13" w:rsidR="00340698" w:rsidRPr="001F5C49" w:rsidRDefault="00793994" w:rsidP="00F4416A">
      <w:pPr>
        <w:tabs>
          <w:tab w:val="left" w:pos="5580"/>
          <w:tab w:val="left" w:pos="5940"/>
        </w:tabs>
        <w:ind w:left="720" w:hanging="27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Idaho Experience (documentaries on Idaho history)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1F5C49">
        <w:rPr>
          <w:rFonts w:ascii="Arial" w:hAnsi="Arial" w:cs="Arial"/>
          <w:color w:val="000000"/>
          <w:sz w:val="20"/>
          <w:szCs w:val="20"/>
        </w:rPr>
        <w:t>resources</w:t>
      </w:r>
    </w:p>
    <w:p w14:paraId="773F6350" w14:textId="48B78FA4" w:rsidR="00340698" w:rsidRPr="001F5C49" w:rsidRDefault="00E72B37" w:rsidP="00F4416A">
      <w:pPr>
        <w:tabs>
          <w:tab w:val="left" w:pos="1080"/>
          <w:tab w:val="left" w:pos="5670"/>
          <w:tab w:val="left" w:pos="5940"/>
        </w:tabs>
        <w:ind w:left="720" w:hanging="270"/>
        <w:jc w:val="both"/>
        <w:rPr>
          <w:rFonts w:ascii="Arial" w:hAnsi="Arial" w:cs="Arial"/>
          <w:color w:val="000000"/>
          <w:sz w:val="20"/>
          <w:szCs w:val="20"/>
        </w:rPr>
      </w:pPr>
      <w:r w:rsidRPr="001F5C49">
        <w:rPr>
          <w:rFonts w:ascii="Arial" w:hAnsi="Arial" w:cs="Arial"/>
          <w:color w:val="000000"/>
          <w:sz w:val="20"/>
          <w:szCs w:val="20"/>
        </w:rPr>
        <w:t>Governor’s State of the State/</w:t>
      </w:r>
      <w:r w:rsidR="00244F4A" w:rsidRPr="001F5C49">
        <w:rPr>
          <w:rFonts w:ascii="Arial" w:hAnsi="Arial" w:cs="Arial"/>
          <w:color w:val="000000"/>
          <w:sz w:val="20"/>
          <w:szCs w:val="20"/>
        </w:rPr>
        <w:t>State of the Budget</w:t>
      </w:r>
      <w:r w:rsidR="00B22DBE" w:rsidRPr="001F5C49">
        <w:rPr>
          <w:rFonts w:ascii="Arial" w:hAnsi="Arial" w:cs="Arial"/>
          <w:color w:val="000000"/>
          <w:sz w:val="20"/>
          <w:szCs w:val="20"/>
        </w:rPr>
        <w:tab/>
      </w:r>
      <w:r w:rsidR="00793994" w:rsidRPr="001F5C49">
        <w:rPr>
          <w:rFonts w:ascii="Arial" w:hAnsi="Arial" w:cs="Arial"/>
          <w:color w:val="000000"/>
          <w:sz w:val="20"/>
          <w:szCs w:val="20"/>
        </w:rPr>
        <w:t>Idaho Science Journal</w:t>
      </w:r>
    </w:p>
    <w:p w14:paraId="55D1EECB" w14:textId="323D0415" w:rsidR="00340698" w:rsidRPr="001F5C49" w:rsidRDefault="00340698" w:rsidP="002267F8">
      <w:pPr>
        <w:tabs>
          <w:tab w:val="left" w:pos="5490"/>
        </w:tabs>
        <w:ind w:left="720" w:hanging="270"/>
        <w:jc w:val="both"/>
        <w:rPr>
          <w:rFonts w:ascii="Arial" w:hAnsi="Arial" w:cs="Arial"/>
          <w:color w:val="000000"/>
          <w:sz w:val="20"/>
          <w:szCs w:val="20"/>
        </w:rPr>
      </w:pPr>
      <w:r w:rsidRPr="001F5C49">
        <w:rPr>
          <w:rFonts w:ascii="Arial" w:hAnsi="Arial" w:cs="Arial"/>
          <w:color w:val="000000"/>
          <w:sz w:val="20"/>
          <w:szCs w:val="20"/>
        </w:rPr>
        <w:tab/>
      </w:r>
      <w:r w:rsidR="00E72B37" w:rsidRPr="001F5C49">
        <w:rPr>
          <w:rFonts w:ascii="Arial" w:hAnsi="Arial" w:cs="Arial"/>
          <w:color w:val="000000"/>
          <w:sz w:val="20"/>
          <w:szCs w:val="20"/>
        </w:rPr>
        <w:t>Address (live)</w:t>
      </w:r>
      <w:r w:rsidRPr="001F5C49">
        <w:rPr>
          <w:rFonts w:ascii="Arial" w:hAnsi="Arial" w:cs="Arial"/>
          <w:color w:val="000000"/>
          <w:sz w:val="20"/>
          <w:szCs w:val="20"/>
        </w:rPr>
        <w:tab/>
      </w:r>
      <w:r w:rsidR="00E72B37" w:rsidRPr="001F5C49">
        <w:rPr>
          <w:rFonts w:ascii="Arial" w:hAnsi="Arial" w:cs="Arial"/>
          <w:color w:val="000000"/>
          <w:sz w:val="20"/>
          <w:szCs w:val="20"/>
        </w:rPr>
        <w:tab/>
      </w:r>
    </w:p>
    <w:p w14:paraId="79F2160E" w14:textId="25933FB5" w:rsidR="00834FD4" w:rsidRPr="001F5C49" w:rsidRDefault="00834FD4" w:rsidP="00834FD4">
      <w:pPr>
        <w:tabs>
          <w:tab w:val="left" w:pos="720"/>
          <w:tab w:val="left" w:pos="5490"/>
        </w:tabs>
        <w:rPr>
          <w:rFonts w:ascii="Arial" w:hAnsi="Arial" w:cs="Arial"/>
          <w:color w:val="000000"/>
          <w:sz w:val="20"/>
          <w:szCs w:val="20"/>
        </w:rPr>
      </w:pPr>
    </w:p>
    <w:p w14:paraId="57450C6C" w14:textId="6A6C4229" w:rsidR="00791E2C" w:rsidRPr="001F5C49" w:rsidRDefault="000351FD" w:rsidP="002267F8">
      <w:pPr>
        <w:tabs>
          <w:tab w:val="left" w:pos="5490"/>
        </w:tabs>
        <w:ind w:left="450" w:hanging="450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1F5C49">
        <w:rPr>
          <w:rFonts w:ascii="Arial" w:hAnsi="Arial" w:cs="Arial"/>
          <w:color w:val="000000"/>
          <w:sz w:val="20"/>
          <w:szCs w:val="20"/>
        </w:rPr>
        <w:t xml:space="preserve">Also produced are </w:t>
      </w:r>
      <w:r w:rsidRPr="001F5C49">
        <w:rPr>
          <w:rFonts w:ascii="Arial" w:hAnsi="Arial" w:cs="Arial"/>
          <w:iCs/>
          <w:color w:val="000000"/>
          <w:sz w:val="20"/>
          <w:szCs w:val="20"/>
        </w:rPr>
        <w:t xml:space="preserve">other </w:t>
      </w:r>
      <w:r w:rsidR="00123D98" w:rsidRPr="001F5C49">
        <w:rPr>
          <w:rFonts w:ascii="Arial" w:hAnsi="Arial" w:cs="Arial"/>
          <w:iCs/>
          <w:color w:val="000000"/>
          <w:sz w:val="20"/>
          <w:szCs w:val="20"/>
        </w:rPr>
        <w:t>special</w:t>
      </w:r>
      <w:r w:rsidRPr="001F5C49">
        <w:rPr>
          <w:rFonts w:ascii="Arial" w:hAnsi="Arial" w:cs="Arial"/>
          <w:iCs/>
          <w:color w:val="000000"/>
          <w:sz w:val="20"/>
          <w:szCs w:val="20"/>
        </w:rPr>
        <w:t xml:space="preserve"> programs including</w:t>
      </w:r>
      <w:r w:rsidR="00791E2C" w:rsidRPr="001F5C49">
        <w:rPr>
          <w:rFonts w:ascii="Arial" w:hAnsi="Arial" w:cs="Arial"/>
          <w:iCs/>
          <w:color w:val="000000"/>
          <w:sz w:val="20"/>
          <w:szCs w:val="20"/>
        </w:rPr>
        <w:t>:</w:t>
      </w:r>
      <w:r w:rsidRPr="001F5C49"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p w14:paraId="0EFA7676" w14:textId="77777777" w:rsidR="00E72B37" w:rsidRPr="001F5C49" w:rsidRDefault="00E72B37" w:rsidP="00F4416A">
      <w:pPr>
        <w:tabs>
          <w:tab w:val="left" w:pos="5670"/>
        </w:tabs>
        <w:ind w:left="720" w:hanging="270"/>
        <w:jc w:val="both"/>
        <w:rPr>
          <w:rFonts w:ascii="Arial" w:hAnsi="Arial" w:cs="Arial"/>
          <w:color w:val="000000"/>
          <w:sz w:val="20"/>
          <w:szCs w:val="20"/>
        </w:rPr>
      </w:pPr>
      <w:r w:rsidRPr="001F5C49">
        <w:rPr>
          <w:rFonts w:ascii="Arial" w:hAnsi="Arial" w:cs="Arial"/>
          <w:color w:val="000000"/>
          <w:sz w:val="20"/>
          <w:szCs w:val="20"/>
        </w:rPr>
        <w:t>Idaho: State of Wonder</w:t>
      </w:r>
      <w:r w:rsidRPr="001F5C49">
        <w:rPr>
          <w:rFonts w:ascii="Arial" w:hAnsi="Arial" w:cs="Arial"/>
          <w:color w:val="000000"/>
          <w:sz w:val="20"/>
          <w:szCs w:val="20"/>
        </w:rPr>
        <w:tab/>
        <w:t>Into Africa: The Idaho</w:t>
      </w:r>
      <w:r w:rsidR="00C20EAB" w:rsidRPr="001F5C49">
        <w:rPr>
          <w:rFonts w:ascii="Arial" w:hAnsi="Arial" w:cs="Arial"/>
          <w:color w:val="000000"/>
          <w:sz w:val="20"/>
          <w:szCs w:val="20"/>
        </w:rPr>
        <w:t>-</w:t>
      </w:r>
      <w:proofErr w:type="spellStart"/>
      <w:r w:rsidR="00C20EAB" w:rsidRPr="001F5C49">
        <w:rPr>
          <w:rFonts w:ascii="Arial" w:hAnsi="Arial" w:cs="Arial"/>
          <w:color w:val="000000"/>
          <w:sz w:val="20"/>
          <w:szCs w:val="20"/>
        </w:rPr>
        <w:t>Gorongosa</w:t>
      </w:r>
      <w:proofErr w:type="spellEnd"/>
      <w:r w:rsidR="00C20EAB" w:rsidRPr="001F5C49">
        <w:rPr>
          <w:rFonts w:ascii="Arial" w:hAnsi="Arial" w:cs="Arial"/>
          <w:color w:val="000000"/>
          <w:sz w:val="20"/>
          <w:szCs w:val="20"/>
        </w:rPr>
        <w:t xml:space="preserve"> Connection</w:t>
      </w:r>
    </w:p>
    <w:p w14:paraId="399F3D92" w14:textId="77777777" w:rsidR="005A537B" w:rsidRPr="001F5C49" w:rsidRDefault="005A537B" w:rsidP="00F4416A">
      <w:pPr>
        <w:tabs>
          <w:tab w:val="left" w:pos="5670"/>
        </w:tabs>
        <w:ind w:left="720" w:hanging="270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1F5C49">
        <w:rPr>
          <w:rFonts w:ascii="Arial" w:hAnsi="Arial" w:cs="Arial"/>
          <w:color w:val="000000"/>
          <w:sz w:val="20"/>
          <w:szCs w:val="20"/>
        </w:rPr>
        <w:t>Idaho Ge</w:t>
      </w:r>
      <w:r w:rsidR="00795293" w:rsidRPr="001F5C49">
        <w:rPr>
          <w:rFonts w:ascii="Arial" w:hAnsi="Arial" w:cs="Arial"/>
          <w:color w:val="000000"/>
          <w:sz w:val="20"/>
          <w:szCs w:val="20"/>
        </w:rPr>
        <w:t>ology, A Convergence of Wonders</w:t>
      </w:r>
      <w:r w:rsidR="00795293" w:rsidRPr="001F5C49">
        <w:rPr>
          <w:rFonts w:ascii="Arial" w:hAnsi="Arial" w:cs="Arial"/>
          <w:color w:val="000000"/>
          <w:sz w:val="20"/>
          <w:szCs w:val="20"/>
        </w:rPr>
        <w:tab/>
      </w:r>
      <w:r w:rsidR="00834FD4" w:rsidRPr="001F5C49">
        <w:rPr>
          <w:rFonts w:ascii="Arial" w:hAnsi="Arial" w:cs="Arial"/>
          <w:color w:val="000000"/>
          <w:sz w:val="20"/>
          <w:szCs w:val="20"/>
        </w:rPr>
        <w:t>My Excellent Adventure</w:t>
      </w:r>
    </w:p>
    <w:p w14:paraId="2D09E66D" w14:textId="77777777" w:rsidR="005A537B" w:rsidRPr="001F5C49" w:rsidRDefault="005A537B" w:rsidP="00F4416A">
      <w:pPr>
        <w:tabs>
          <w:tab w:val="left" w:pos="5670"/>
        </w:tabs>
        <w:ind w:left="720" w:hanging="270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1F5C49">
        <w:rPr>
          <w:rFonts w:ascii="Arial" w:hAnsi="Arial" w:cs="Arial"/>
          <w:iCs/>
          <w:color w:val="000000"/>
          <w:sz w:val="20"/>
          <w:szCs w:val="20"/>
        </w:rPr>
        <w:t>Capitol of Light: The People’s House</w:t>
      </w:r>
      <w:r w:rsidR="005B18CB" w:rsidRPr="001F5C49">
        <w:rPr>
          <w:rFonts w:ascii="Arial" w:hAnsi="Arial" w:cs="Arial"/>
          <w:iCs/>
          <w:color w:val="000000"/>
          <w:sz w:val="20"/>
          <w:szCs w:val="20"/>
        </w:rPr>
        <w:tab/>
      </w:r>
      <w:r w:rsidR="00834FD4" w:rsidRPr="001F5C49">
        <w:rPr>
          <w:rFonts w:ascii="Arial" w:hAnsi="Arial" w:cs="Arial"/>
          <w:iCs/>
          <w:color w:val="000000"/>
          <w:sz w:val="20"/>
          <w:szCs w:val="20"/>
        </w:rPr>
        <w:t>State of Our Parks</w:t>
      </w:r>
    </w:p>
    <w:p w14:paraId="6FD9BC03" w14:textId="77777777" w:rsidR="00DE3964" w:rsidRPr="001F5C49" w:rsidRDefault="00834FD4" w:rsidP="00F4416A">
      <w:pPr>
        <w:tabs>
          <w:tab w:val="left" w:pos="5670"/>
        </w:tabs>
        <w:ind w:left="720" w:hanging="270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1F5C49">
        <w:rPr>
          <w:rFonts w:ascii="Arial" w:hAnsi="Arial" w:cs="Arial"/>
          <w:iCs/>
          <w:color w:val="000000"/>
          <w:sz w:val="20"/>
          <w:szCs w:val="20"/>
        </w:rPr>
        <w:t>The Color of Conscience</w:t>
      </w:r>
      <w:r w:rsidR="00795293" w:rsidRPr="001F5C49">
        <w:rPr>
          <w:rFonts w:ascii="Arial" w:hAnsi="Arial" w:cs="Arial"/>
          <w:iCs/>
          <w:color w:val="000000"/>
          <w:sz w:val="20"/>
          <w:szCs w:val="20"/>
        </w:rPr>
        <w:tab/>
      </w:r>
      <w:r w:rsidR="005B18CB" w:rsidRPr="001F5C49">
        <w:rPr>
          <w:rFonts w:ascii="Arial" w:hAnsi="Arial" w:cs="Arial"/>
          <w:iCs/>
          <w:color w:val="000000"/>
          <w:sz w:val="20"/>
          <w:szCs w:val="20"/>
        </w:rPr>
        <w:t>Idaho Headwaters</w:t>
      </w:r>
    </w:p>
    <w:p w14:paraId="1F728EE0" w14:textId="47A29438" w:rsidR="00F7515D" w:rsidRDefault="00F7515D" w:rsidP="00F4416A">
      <w:pPr>
        <w:tabs>
          <w:tab w:val="left" w:pos="5670"/>
        </w:tabs>
        <w:ind w:left="720" w:hanging="270"/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Education 2020</w:t>
      </w:r>
      <w:r>
        <w:rPr>
          <w:rFonts w:ascii="Arial" w:hAnsi="Arial" w:cs="Arial"/>
          <w:iCs/>
          <w:color w:val="000000"/>
          <w:sz w:val="20"/>
          <w:szCs w:val="20"/>
        </w:rPr>
        <w:tab/>
        <w:t>Journey to Education</w:t>
      </w:r>
    </w:p>
    <w:p w14:paraId="52B367D1" w14:textId="17211FAE" w:rsidR="00F7515D" w:rsidRDefault="00F7515D" w:rsidP="00F4416A">
      <w:pPr>
        <w:tabs>
          <w:tab w:val="left" w:pos="5670"/>
        </w:tabs>
        <w:ind w:left="720" w:hanging="270"/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Resilien</w:t>
      </w:r>
      <w:r w:rsidR="005A61B4">
        <w:rPr>
          <w:rFonts w:ascii="Arial" w:hAnsi="Arial" w:cs="Arial"/>
          <w:iCs/>
          <w:color w:val="000000"/>
          <w:sz w:val="20"/>
          <w:szCs w:val="20"/>
        </w:rPr>
        <w:t>ce: Hope Lives Here</w:t>
      </w:r>
      <w:r>
        <w:rPr>
          <w:rFonts w:ascii="Arial" w:hAnsi="Arial" w:cs="Arial"/>
          <w:iCs/>
          <w:color w:val="000000"/>
          <w:sz w:val="20"/>
          <w:szCs w:val="20"/>
        </w:rPr>
        <w:tab/>
        <w:t>Journey to College</w:t>
      </w:r>
    </w:p>
    <w:p w14:paraId="0F0EA5D2" w14:textId="4ED5B099" w:rsidR="002267F8" w:rsidRDefault="00F7515D" w:rsidP="00F4416A">
      <w:pPr>
        <w:tabs>
          <w:tab w:val="left" w:pos="5670"/>
        </w:tabs>
        <w:ind w:left="720" w:hanging="270"/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Classroom Idaho: Learn @ Home</w:t>
      </w:r>
      <w:r w:rsidR="00795293" w:rsidRPr="001F5C49">
        <w:rPr>
          <w:rFonts w:ascii="Arial" w:hAnsi="Arial" w:cs="Arial"/>
          <w:iCs/>
          <w:color w:val="000000"/>
          <w:sz w:val="20"/>
          <w:szCs w:val="20"/>
        </w:rPr>
        <w:tab/>
      </w:r>
      <w:r w:rsidR="00C36132" w:rsidRPr="001F5C49">
        <w:rPr>
          <w:rFonts w:ascii="Arial" w:hAnsi="Arial" w:cs="Arial"/>
          <w:iCs/>
          <w:color w:val="000000"/>
          <w:sz w:val="20"/>
          <w:szCs w:val="20"/>
        </w:rPr>
        <w:t>Journey to Opportunity</w:t>
      </w:r>
    </w:p>
    <w:p w14:paraId="3FFC1DF7" w14:textId="77777777" w:rsidR="00EA7BD6" w:rsidRDefault="00EA7BD6" w:rsidP="00EA7BD6">
      <w:pPr>
        <w:tabs>
          <w:tab w:val="left" w:pos="5490"/>
        </w:tabs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46165ACE" w14:textId="30A3B57E" w:rsidR="00EA7BD6" w:rsidRPr="001F5C49" w:rsidRDefault="00EA7BD6" w:rsidP="00EA7B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F5C49">
        <w:rPr>
          <w:rFonts w:ascii="Arial" w:hAnsi="Arial" w:cs="Arial"/>
          <w:color w:val="000000"/>
          <w:sz w:val="20"/>
          <w:szCs w:val="20"/>
        </w:rPr>
        <w:t>Outdoor Idaho continues to air on stations in Oregon</w:t>
      </w:r>
      <w:r w:rsidR="00E41A4E">
        <w:rPr>
          <w:rFonts w:ascii="Arial" w:hAnsi="Arial" w:cs="Arial"/>
          <w:color w:val="000000"/>
          <w:sz w:val="20"/>
          <w:szCs w:val="20"/>
        </w:rPr>
        <w:t>, Washington and Utah.</w:t>
      </w:r>
    </w:p>
    <w:p w14:paraId="62A67503" w14:textId="77777777" w:rsidR="00834FD4" w:rsidRPr="001F5C49" w:rsidRDefault="00834FD4" w:rsidP="002267F8">
      <w:pPr>
        <w:tabs>
          <w:tab w:val="left" w:pos="5490"/>
        </w:tabs>
        <w:ind w:left="720" w:hanging="27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26E3EEAD" w14:textId="45D92A77" w:rsidR="000351FD" w:rsidRDefault="005203EB" w:rsidP="002267F8">
      <w:pPr>
        <w:tabs>
          <w:tab w:val="left" w:pos="360"/>
          <w:tab w:val="left" w:pos="540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1F5C49">
        <w:rPr>
          <w:rFonts w:ascii="Arial" w:hAnsi="Arial" w:cs="Arial"/>
          <w:color w:val="000000"/>
          <w:sz w:val="20"/>
          <w:szCs w:val="20"/>
        </w:rPr>
        <w:lastRenderedPageBreak/>
        <w:t xml:space="preserve">IdahoPTV’s </w:t>
      </w:r>
      <w:r w:rsidR="000351FD" w:rsidRPr="001F5C49">
        <w:rPr>
          <w:rFonts w:ascii="Arial" w:hAnsi="Arial" w:cs="Arial"/>
          <w:color w:val="000000"/>
          <w:sz w:val="20"/>
          <w:szCs w:val="20"/>
        </w:rPr>
        <w:t xml:space="preserve">community </w:t>
      </w:r>
      <w:r w:rsidR="00B04CDB">
        <w:rPr>
          <w:rFonts w:ascii="Arial" w:hAnsi="Arial" w:cs="Arial"/>
          <w:color w:val="000000"/>
          <w:sz w:val="20"/>
          <w:szCs w:val="20"/>
        </w:rPr>
        <w:t>education services</w:t>
      </w:r>
      <w:r w:rsidR="000351FD" w:rsidRPr="001F5C49">
        <w:rPr>
          <w:rFonts w:ascii="Arial" w:hAnsi="Arial" w:cs="Arial"/>
          <w:color w:val="000000"/>
          <w:sz w:val="20"/>
          <w:szCs w:val="20"/>
        </w:rPr>
        <w:t xml:space="preserve"> range from locally</w:t>
      </w:r>
      <w:r w:rsidR="007C44B9" w:rsidRPr="001F5C49">
        <w:rPr>
          <w:rFonts w:ascii="Arial" w:hAnsi="Arial" w:cs="Arial"/>
          <w:color w:val="000000"/>
          <w:sz w:val="20"/>
          <w:szCs w:val="20"/>
        </w:rPr>
        <w:t>-</w:t>
      </w:r>
      <w:r w:rsidR="000351FD" w:rsidRPr="001F5C49">
        <w:rPr>
          <w:rFonts w:ascii="Arial" w:hAnsi="Arial" w:cs="Arial"/>
          <w:color w:val="000000"/>
          <w:sz w:val="20"/>
          <w:szCs w:val="20"/>
        </w:rPr>
        <w:t>produced events and workshops to children’s events</w:t>
      </w:r>
      <w:r w:rsidR="00A41D27" w:rsidRPr="001F5C49">
        <w:rPr>
          <w:rFonts w:ascii="Arial" w:hAnsi="Arial" w:cs="Arial"/>
          <w:color w:val="000000"/>
          <w:sz w:val="20"/>
          <w:szCs w:val="20"/>
        </w:rPr>
        <w:t>,</w:t>
      </w:r>
      <w:r w:rsidR="00EA7BD6">
        <w:rPr>
          <w:rFonts w:ascii="Arial" w:hAnsi="Arial" w:cs="Arial"/>
          <w:color w:val="000000"/>
          <w:sz w:val="20"/>
          <w:szCs w:val="20"/>
        </w:rPr>
        <w:t xml:space="preserve"> such as </w:t>
      </w:r>
      <w:r w:rsidR="00B04CDB">
        <w:rPr>
          <w:rFonts w:ascii="Arial" w:hAnsi="Arial" w:cs="Arial"/>
          <w:color w:val="000000"/>
          <w:sz w:val="20"/>
          <w:szCs w:val="20"/>
        </w:rPr>
        <w:t xml:space="preserve">literacy and </w:t>
      </w:r>
      <w:r w:rsidR="00EA7BD6">
        <w:rPr>
          <w:rFonts w:ascii="Arial" w:hAnsi="Arial" w:cs="Arial"/>
          <w:color w:val="000000"/>
          <w:sz w:val="20"/>
          <w:szCs w:val="20"/>
        </w:rPr>
        <w:t>STEM</w:t>
      </w:r>
      <w:r w:rsidR="000351FD" w:rsidRPr="001F5C49">
        <w:rPr>
          <w:rFonts w:ascii="Arial" w:hAnsi="Arial" w:cs="Arial"/>
          <w:color w:val="000000"/>
          <w:sz w:val="20"/>
          <w:szCs w:val="20"/>
        </w:rPr>
        <w:t xml:space="preserve"> workshops, </w:t>
      </w:r>
      <w:r w:rsidR="00EA0C74" w:rsidRPr="001F5C49">
        <w:rPr>
          <w:rFonts w:ascii="Arial" w:hAnsi="Arial" w:cs="Arial"/>
          <w:color w:val="000000"/>
          <w:sz w:val="20"/>
          <w:szCs w:val="20"/>
        </w:rPr>
        <w:t xml:space="preserve">program screenings and discussions, </w:t>
      </w:r>
      <w:r w:rsidR="000351FD" w:rsidRPr="001F5C49">
        <w:rPr>
          <w:rFonts w:ascii="Arial" w:hAnsi="Arial" w:cs="Arial"/>
          <w:color w:val="000000"/>
          <w:sz w:val="20"/>
          <w:szCs w:val="20"/>
        </w:rPr>
        <w:t xml:space="preserve">science camps, </w:t>
      </w:r>
      <w:r w:rsidR="00EA0C74" w:rsidRPr="001F5C49">
        <w:rPr>
          <w:rFonts w:ascii="Arial" w:hAnsi="Arial" w:cs="Arial"/>
          <w:color w:val="000000"/>
          <w:sz w:val="20"/>
          <w:szCs w:val="20"/>
        </w:rPr>
        <w:t xml:space="preserve">a </w:t>
      </w:r>
      <w:r w:rsidR="000351FD" w:rsidRPr="001F5C49">
        <w:rPr>
          <w:rFonts w:ascii="Arial" w:hAnsi="Arial" w:cs="Arial"/>
          <w:color w:val="000000"/>
          <w:sz w:val="20"/>
          <w:szCs w:val="20"/>
        </w:rPr>
        <w:t>literacy conte</w:t>
      </w:r>
      <w:r w:rsidR="00EA0C74" w:rsidRPr="001F5C49">
        <w:rPr>
          <w:rFonts w:ascii="Arial" w:hAnsi="Arial" w:cs="Arial"/>
          <w:color w:val="000000"/>
          <w:sz w:val="20"/>
          <w:szCs w:val="20"/>
        </w:rPr>
        <w:t>s</w:t>
      </w:r>
      <w:r w:rsidR="000351FD" w:rsidRPr="001F5C49">
        <w:rPr>
          <w:rFonts w:ascii="Arial" w:hAnsi="Arial" w:cs="Arial"/>
          <w:color w:val="000000"/>
          <w:sz w:val="20"/>
          <w:szCs w:val="20"/>
        </w:rPr>
        <w:t>t</w:t>
      </w:r>
      <w:r w:rsidR="00A41D27" w:rsidRPr="001F5C49">
        <w:rPr>
          <w:rFonts w:ascii="Arial" w:hAnsi="Arial" w:cs="Arial"/>
          <w:color w:val="000000"/>
          <w:sz w:val="20"/>
          <w:szCs w:val="20"/>
        </w:rPr>
        <w:t>,</w:t>
      </w:r>
      <w:r w:rsidR="00EA0C74" w:rsidRPr="001F5C49">
        <w:rPr>
          <w:rFonts w:ascii="Arial" w:hAnsi="Arial" w:cs="Arial"/>
          <w:color w:val="000000"/>
          <w:sz w:val="20"/>
          <w:szCs w:val="20"/>
        </w:rPr>
        <w:t xml:space="preserve"> </w:t>
      </w:r>
      <w:r w:rsidR="000351FD" w:rsidRPr="001F5C49">
        <w:rPr>
          <w:rFonts w:ascii="Arial" w:hAnsi="Arial" w:cs="Arial"/>
          <w:color w:val="000000"/>
          <w:sz w:val="20"/>
          <w:szCs w:val="20"/>
        </w:rPr>
        <w:t>educator workshops</w:t>
      </w:r>
      <w:r w:rsidR="00A41D27" w:rsidRPr="001F5C49">
        <w:rPr>
          <w:rFonts w:ascii="Arial" w:hAnsi="Arial" w:cs="Arial"/>
          <w:color w:val="000000"/>
          <w:sz w:val="20"/>
          <w:szCs w:val="20"/>
        </w:rPr>
        <w:t xml:space="preserve">, </w:t>
      </w:r>
      <w:r w:rsidR="00F7515D">
        <w:rPr>
          <w:rFonts w:ascii="Arial" w:hAnsi="Arial" w:cs="Arial"/>
          <w:color w:val="000000"/>
          <w:sz w:val="20"/>
          <w:szCs w:val="20"/>
        </w:rPr>
        <w:t xml:space="preserve">parent workshops, online book clubs, </w:t>
      </w:r>
      <w:r w:rsidR="00A41D27" w:rsidRPr="001F5C49">
        <w:rPr>
          <w:rFonts w:ascii="Arial" w:hAnsi="Arial" w:cs="Arial"/>
          <w:color w:val="000000"/>
          <w:sz w:val="20"/>
          <w:szCs w:val="20"/>
        </w:rPr>
        <w:t xml:space="preserve">and </w:t>
      </w:r>
      <w:r w:rsidR="000521CD" w:rsidRPr="001F5C49">
        <w:rPr>
          <w:rFonts w:ascii="Arial" w:hAnsi="Arial" w:cs="Arial"/>
          <w:color w:val="000000"/>
          <w:sz w:val="20"/>
          <w:szCs w:val="20"/>
        </w:rPr>
        <w:t xml:space="preserve">online </w:t>
      </w:r>
      <w:r w:rsidR="00A41D27" w:rsidRPr="001F5C49">
        <w:rPr>
          <w:rFonts w:ascii="Arial" w:hAnsi="Arial" w:cs="Arial"/>
          <w:color w:val="000000"/>
          <w:sz w:val="20"/>
          <w:szCs w:val="20"/>
        </w:rPr>
        <w:t>education</w:t>
      </w:r>
      <w:r w:rsidR="000521CD" w:rsidRPr="001F5C49">
        <w:rPr>
          <w:rFonts w:ascii="Arial" w:hAnsi="Arial" w:cs="Arial"/>
          <w:color w:val="000000"/>
          <w:sz w:val="20"/>
          <w:szCs w:val="20"/>
        </w:rPr>
        <w:t>al</w:t>
      </w:r>
      <w:r w:rsidR="00A41D27" w:rsidRPr="001F5C49">
        <w:rPr>
          <w:rFonts w:ascii="Arial" w:hAnsi="Arial" w:cs="Arial"/>
          <w:color w:val="000000"/>
          <w:sz w:val="20"/>
          <w:szCs w:val="20"/>
        </w:rPr>
        <w:t xml:space="preserve"> resource</w:t>
      </w:r>
      <w:r w:rsidR="000521CD" w:rsidRPr="001F5C49">
        <w:rPr>
          <w:rFonts w:ascii="Arial" w:hAnsi="Arial" w:cs="Arial"/>
          <w:color w:val="000000"/>
          <w:sz w:val="20"/>
          <w:szCs w:val="20"/>
        </w:rPr>
        <w:t>s</w:t>
      </w:r>
      <w:r w:rsidR="00CB1081" w:rsidRPr="001F5C49">
        <w:rPr>
          <w:rFonts w:ascii="Arial" w:hAnsi="Arial" w:cs="Arial"/>
          <w:color w:val="000000"/>
          <w:sz w:val="20"/>
          <w:szCs w:val="20"/>
        </w:rPr>
        <w:t>.</w:t>
      </w:r>
      <w:r w:rsidR="00EA7BD6">
        <w:rPr>
          <w:rFonts w:ascii="Arial" w:hAnsi="Arial" w:cs="Arial"/>
          <w:color w:val="000000"/>
          <w:sz w:val="20"/>
          <w:szCs w:val="20"/>
        </w:rPr>
        <w:t xml:space="preserve"> IdahoPTV is engaged in a major effort to train teachers in utilizing digital media and technology in the classroom.</w:t>
      </w:r>
      <w:r w:rsidR="00B04CDB">
        <w:rPr>
          <w:rFonts w:ascii="Arial" w:hAnsi="Arial" w:cs="Arial"/>
          <w:color w:val="000000"/>
          <w:sz w:val="20"/>
          <w:szCs w:val="20"/>
        </w:rPr>
        <w:t xml:space="preserve"> It also has a major initiative to connect high school graduates with middle-skills careers.</w:t>
      </w:r>
      <w:r w:rsidR="00E41A4E">
        <w:rPr>
          <w:rFonts w:ascii="Arial" w:hAnsi="Arial" w:cs="Arial"/>
          <w:color w:val="000000"/>
          <w:sz w:val="20"/>
          <w:szCs w:val="20"/>
        </w:rPr>
        <w:t xml:space="preserve"> </w:t>
      </w:r>
      <w:r w:rsidR="00945C67">
        <w:rPr>
          <w:rFonts w:ascii="Arial" w:hAnsi="Arial" w:cs="Arial"/>
          <w:color w:val="000000"/>
          <w:sz w:val="20"/>
          <w:szCs w:val="20"/>
        </w:rPr>
        <w:t>I</w:t>
      </w:r>
      <w:r w:rsidR="00E41A4E">
        <w:rPr>
          <w:rFonts w:ascii="Arial" w:hAnsi="Arial" w:cs="Arial"/>
          <w:color w:val="000000"/>
          <w:sz w:val="20"/>
          <w:szCs w:val="20"/>
        </w:rPr>
        <w:t xml:space="preserve">dahoPTV is </w:t>
      </w:r>
      <w:r w:rsidR="00945C67">
        <w:rPr>
          <w:rFonts w:ascii="Arial" w:hAnsi="Arial" w:cs="Arial"/>
          <w:color w:val="000000"/>
          <w:sz w:val="20"/>
          <w:szCs w:val="20"/>
        </w:rPr>
        <w:t xml:space="preserve">also </w:t>
      </w:r>
      <w:r w:rsidR="00E41A4E">
        <w:rPr>
          <w:rFonts w:ascii="Arial" w:hAnsi="Arial" w:cs="Arial"/>
          <w:color w:val="000000"/>
          <w:sz w:val="20"/>
          <w:szCs w:val="20"/>
        </w:rPr>
        <w:t>engaged in a major project to help parents prepare their children to enter school with the resources to be successful</w:t>
      </w:r>
      <w:r w:rsidR="00233D39">
        <w:rPr>
          <w:rFonts w:ascii="Arial" w:hAnsi="Arial" w:cs="Arial"/>
          <w:color w:val="000000"/>
          <w:sz w:val="20"/>
          <w:szCs w:val="20"/>
        </w:rPr>
        <w:t>, including mothers incarcerated in Idaho prisons.</w:t>
      </w:r>
      <w:r w:rsidR="00F7515D">
        <w:rPr>
          <w:rFonts w:ascii="Arial" w:hAnsi="Arial" w:cs="Arial"/>
          <w:color w:val="000000"/>
          <w:sz w:val="20"/>
          <w:szCs w:val="20"/>
        </w:rPr>
        <w:t xml:space="preserve"> During FY 202</w:t>
      </w:r>
      <w:r w:rsidR="002D0C57">
        <w:rPr>
          <w:rFonts w:ascii="Arial" w:hAnsi="Arial" w:cs="Arial"/>
          <w:color w:val="000000"/>
          <w:sz w:val="20"/>
          <w:szCs w:val="20"/>
        </w:rPr>
        <w:t>1</w:t>
      </w:r>
      <w:r w:rsidR="00F7515D">
        <w:rPr>
          <w:rFonts w:ascii="Arial" w:hAnsi="Arial" w:cs="Arial"/>
          <w:color w:val="000000"/>
          <w:sz w:val="20"/>
          <w:szCs w:val="20"/>
        </w:rPr>
        <w:t>, IdahoPTV produced Classroom Idaho: Learn @ Home to connect all students with certified Idaho teachers to finish learning for the balance of the school year.</w:t>
      </w:r>
    </w:p>
    <w:p w14:paraId="672CA42D" w14:textId="77777777" w:rsidR="00B04CDB" w:rsidRPr="001F5C49" w:rsidRDefault="00B04CDB" w:rsidP="002267F8">
      <w:pPr>
        <w:tabs>
          <w:tab w:val="left" w:pos="360"/>
          <w:tab w:val="left" w:pos="540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167EB4F7" w14:textId="30C32032" w:rsidR="000351FD" w:rsidRPr="001F5C49" w:rsidRDefault="009867B8" w:rsidP="002267F8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staff is led by Jeff Tucker</w:t>
      </w:r>
      <w:r w:rsidR="00396215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 xml:space="preserve">interim </w:t>
      </w:r>
      <w:r w:rsidR="00396215">
        <w:rPr>
          <w:rFonts w:ascii="Arial" w:hAnsi="Arial" w:cs="Arial"/>
          <w:color w:val="000000"/>
          <w:sz w:val="20"/>
          <w:szCs w:val="20"/>
        </w:rPr>
        <w:t>g</w:t>
      </w:r>
      <w:r w:rsidR="000351FD" w:rsidRPr="001F5C49">
        <w:rPr>
          <w:rFonts w:ascii="Arial" w:hAnsi="Arial" w:cs="Arial"/>
          <w:color w:val="000000"/>
          <w:sz w:val="20"/>
          <w:szCs w:val="20"/>
        </w:rPr>
        <w:t xml:space="preserve">eneral </w:t>
      </w:r>
      <w:r w:rsidR="00396215">
        <w:rPr>
          <w:rFonts w:ascii="Arial" w:hAnsi="Arial" w:cs="Arial"/>
          <w:color w:val="000000"/>
          <w:sz w:val="20"/>
          <w:szCs w:val="20"/>
        </w:rPr>
        <w:t>m</w:t>
      </w:r>
      <w:r w:rsidR="000351FD" w:rsidRPr="001F5C49">
        <w:rPr>
          <w:rFonts w:ascii="Arial" w:hAnsi="Arial" w:cs="Arial"/>
          <w:color w:val="000000"/>
          <w:sz w:val="20"/>
          <w:szCs w:val="20"/>
        </w:rPr>
        <w:t xml:space="preserve">anager; </w:t>
      </w:r>
      <w:r w:rsidR="00F7515D">
        <w:rPr>
          <w:rFonts w:ascii="Arial" w:hAnsi="Arial" w:cs="Arial"/>
          <w:color w:val="000000"/>
          <w:sz w:val="20"/>
          <w:szCs w:val="20"/>
        </w:rPr>
        <w:t>Dave Taylor, director of financ</w:t>
      </w:r>
      <w:r>
        <w:rPr>
          <w:rFonts w:ascii="Arial" w:hAnsi="Arial" w:cs="Arial"/>
          <w:color w:val="000000"/>
          <w:sz w:val="20"/>
          <w:szCs w:val="20"/>
        </w:rPr>
        <w:t>ial affairs</w:t>
      </w:r>
      <w:r w:rsidR="00F7515D">
        <w:rPr>
          <w:rFonts w:ascii="Arial" w:hAnsi="Arial" w:cs="Arial"/>
          <w:color w:val="000000"/>
          <w:sz w:val="20"/>
          <w:szCs w:val="20"/>
        </w:rPr>
        <w:t xml:space="preserve">; Craig </w:t>
      </w:r>
      <w:proofErr w:type="spellStart"/>
      <w:r w:rsidR="00F7515D">
        <w:rPr>
          <w:rFonts w:ascii="Arial" w:hAnsi="Arial" w:cs="Arial"/>
          <w:color w:val="000000"/>
          <w:sz w:val="20"/>
          <w:szCs w:val="20"/>
        </w:rPr>
        <w:t>Koster</w:t>
      </w:r>
      <w:proofErr w:type="spellEnd"/>
      <w:r w:rsidR="00396215">
        <w:rPr>
          <w:rFonts w:ascii="Arial" w:hAnsi="Arial" w:cs="Arial"/>
          <w:color w:val="000000"/>
          <w:sz w:val="20"/>
          <w:szCs w:val="20"/>
        </w:rPr>
        <w:t>, d</w:t>
      </w:r>
      <w:r w:rsidR="000351FD" w:rsidRPr="001F5C49">
        <w:rPr>
          <w:rFonts w:ascii="Arial" w:hAnsi="Arial" w:cs="Arial"/>
          <w:color w:val="000000"/>
          <w:sz w:val="20"/>
          <w:szCs w:val="20"/>
        </w:rPr>
        <w:t xml:space="preserve">irector of </w:t>
      </w:r>
      <w:r w:rsidR="00396215">
        <w:rPr>
          <w:rFonts w:ascii="Arial" w:hAnsi="Arial" w:cs="Arial"/>
          <w:color w:val="000000"/>
          <w:sz w:val="20"/>
          <w:szCs w:val="20"/>
        </w:rPr>
        <w:t>t</w:t>
      </w:r>
      <w:r w:rsidR="000351FD" w:rsidRPr="001F5C49">
        <w:rPr>
          <w:rFonts w:ascii="Arial" w:hAnsi="Arial" w:cs="Arial"/>
          <w:color w:val="000000"/>
          <w:sz w:val="20"/>
          <w:szCs w:val="20"/>
        </w:rPr>
        <w:t xml:space="preserve">echnology; </w:t>
      </w:r>
      <w:r w:rsidR="00CB1081" w:rsidRPr="001F5C49">
        <w:rPr>
          <w:rFonts w:ascii="Arial" w:hAnsi="Arial" w:cs="Arial"/>
          <w:color w:val="000000"/>
          <w:sz w:val="20"/>
          <w:szCs w:val="20"/>
        </w:rPr>
        <w:t>Jenifer Johnson</w:t>
      </w:r>
      <w:r w:rsidR="00D83EE0" w:rsidRPr="001F5C49">
        <w:rPr>
          <w:rFonts w:ascii="Arial" w:hAnsi="Arial" w:cs="Arial"/>
          <w:color w:val="000000"/>
          <w:sz w:val="20"/>
          <w:szCs w:val="20"/>
        </w:rPr>
        <w:t xml:space="preserve">, </w:t>
      </w:r>
      <w:r w:rsidR="00396215">
        <w:rPr>
          <w:rFonts w:ascii="Arial" w:hAnsi="Arial" w:cs="Arial"/>
          <w:color w:val="000000"/>
          <w:sz w:val="20"/>
          <w:szCs w:val="20"/>
        </w:rPr>
        <w:t>d</w:t>
      </w:r>
      <w:r w:rsidR="00EA0C74" w:rsidRPr="001F5C49">
        <w:rPr>
          <w:rFonts w:ascii="Arial" w:hAnsi="Arial" w:cs="Arial"/>
          <w:color w:val="000000"/>
          <w:sz w:val="20"/>
          <w:szCs w:val="20"/>
        </w:rPr>
        <w:t>irector</w:t>
      </w:r>
      <w:r w:rsidR="00CB1081" w:rsidRPr="001F5C49">
        <w:rPr>
          <w:rFonts w:ascii="Arial" w:hAnsi="Arial" w:cs="Arial"/>
          <w:color w:val="000000"/>
          <w:sz w:val="20"/>
          <w:szCs w:val="20"/>
        </w:rPr>
        <w:t xml:space="preserve"> of </w:t>
      </w:r>
      <w:r>
        <w:rPr>
          <w:rFonts w:ascii="Arial" w:hAnsi="Arial" w:cs="Arial"/>
          <w:color w:val="000000"/>
          <w:sz w:val="20"/>
          <w:szCs w:val="20"/>
        </w:rPr>
        <w:t>marketing</w:t>
      </w:r>
      <w:r w:rsidR="00E066B5">
        <w:rPr>
          <w:rFonts w:ascii="Arial" w:hAnsi="Arial" w:cs="Arial"/>
          <w:color w:val="000000"/>
          <w:sz w:val="20"/>
          <w:szCs w:val="20"/>
        </w:rPr>
        <w:t xml:space="preserve"> (development)</w:t>
      </w:r>
      <w:r w:rsidR="00834FD4" w:rsidRPr="001F5C49">
        <w:rPr>
          <w:rFonts w:ascii="Arial" w:hAnsi="Arial" w:cs="Arial"/>
          <w:color w:val="000000"/>
          <w:sz w:val="20"/>
          <w:szCs w:val="20"/>
        </w:rPr>
        <w:t xml:space="preserve">; </w:t>
      </w:r>
      <w:r w:rsidR="00E41A4E">
        <w:rPr>
          <w:rFonts w:ascii="Arial" w:hAnsi="Arial" w:cs="Arial"/>
          <w:color w:val="000000"/>
          <w:sz w:val="20"/>
          <w:szCs w:val="20"/>
        </w:rPr>
        <w:t xml:space="preserve">Sandy McBride, director of communications; </w:t>
      </w:r>
      <w:r w:rsidR="00834FD4" w:rsidRPr="001F5C49">
        <w:rPr>
          <w:rFonts w:ascii="Arial" w:hAnsi="Arial" w:cs="Arial"/>
          <w:color w:val="000000"/>
          <w:sz w:val="20"/>
          <w:szCs w:val="20"/>
        </w:rPr>
        <w:t xml:space="preserve">and Bruce Reichert, </w:t>
      </w:r>
      <w:r w:rsidR="00396215">
        <w:rPr>
          <w:rFonts w:ascii="Arial" w:hAnsi="Arial" w:cs="Arial"/>
          <w:color w:val="000000"/>
          <w:sz w:val="20"/>
          <w:szCs w:val="20"/>
        </w:rPr>
        <w:t>e</w:t>
      </w:r>
      <w:r w:rsidR="00834FD4" w:rsidRPr="001F5C49">
        <w:rPr>
          <w:rFonts w:ascii="Arial" w:hAnsi="Arial" w:cs="Arial"/>
          <w:color w:val="000000"/>
          <w:sz w:val="20"/>
          <w:szCs w:val="20"/>
        </w:rPr>
        <w:t xml:space="preserve">xecutive </w:t>
      </w:r>
      <w:r w:rsidR="00396215">
        <w:rPr>
          <w:rFonts w:ascii="Arial" w:hAnsi="Arial" w:cs="Arial"/>
          <w:color w:val="000000"/>
          <w:sz w:val="20"/>
          <w:szCs w:val="20"/>
        </w:rPr>
        <w:t>p</w:t>
      </w:r>
      <w:r w:rsidR="00834FD4" w:rsidRPr="001F5C49">
        <w:rPr>
          <w:rFonts w:ascii="Arial" w:hAnsi="Arial" w:cs="Arial"/>
          <w:color w:val="000000"/>
          <w:sz w:val="20"/>
          <w:szCs w:val="20"/>
        </w:rPr>
        <w:t>roducer.</w:t>
      </w:r>
      <w:r w:rsidR="00E41A4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5F119DC" w14:textId="77777777" w:rsidR="000351FD" w:rsidRPr="001F5C49" w:rsidRDefault="000351FD" w:rsidP="002267F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0"/>
        </w:rPr>
      </w:pPr>
    </w:p>
    <w:p w14:paraId="5D79D441" w14:textId="77777777" w:rsidR="000351FD" w:rsidRPr="001F5C49" w:rsidRDefault="000351FD" w:rsidP="002267F8">
      <w:pPr>
        <w:jc w:val="both"/>
        <w:rPr>
          <w:rFonts w:ascii="Arial" w:hAnsi="Arial" w:cs="Arial"/>
          <w:b/>
          <w:bCs/>
          <w:color w:val="000000"/>
        </w:rPr>
      </w:pPr>
      <w:r w:rsidRPr="001F5C49">
        <w:rPr>
          <w:rFonts w:ascii="Arial" w:hAnsi="Arial" w:cs="Arial"/>
          <w:b/>
          <w:bCs/>
          <w:color w:val="000000"/>
        </w:rPr>
        <w:t>Core Functions/Idaho Code</w:t>
      </w:r>
    </w:p>
    <w:p w14:paraId="25D09875" w14:textId="77777777" w:rsidR="000351FD" w:rsidRPr="001F5C49" w:rsidRDefault="000351FD" w:rsidP="002267F8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F5C49">
        <w:rPr>
          <w:rFonts w:ascii="Arial" w:hAnsi="Arial" w:cs="Arial"/>
          <w:bCs/>
          <w:color w:val="000000"/>
          <w:sz w:val="20"/>
          <w:szCs w:val="20"/>
        </w:rPr>
        <w:t>Idaho Public Television is not referenced in Idaho Code. I</w:t>
      </w:r>
      <w:r w:rsidR="00791E2C" w:rsidRPr="001F5C49">
        <w:rPr>
          <w:rFonts w:ascii="Arial" w:hAnsi="Arial" w:cs="Arial"/>
          <w:bCs/>
          <w:color w:val="000000"/>
          <w:sz w:val="20"/>
          <w:szCs w:val="20"/>
        </w:rPr>
        <w:t>t</w:t>
      </w:r>
      <w:r w:rsidRPr="001F5C49">
        <w:rPr>
          <w:rFonts w:ascii="Arial" w:hAnsi="Arial" w:cs="Arial"/>
          <w:bCs/>
          <w:color w:val="000000"/>
          <w:sz w:val="20"/>
          <w:szCs w:val="20"/>
        </w:rPr>
        <w:t xml:space="preserve"> was created by Legislative Intent within the budget process in 1982 and exists under the regulations of the Federal Communications Commission and the governance of the State Bo</w:t>
      </w:r>
      <w:r w:rsidR="00791E2C" w:rsidRPr="001F5C49">
        <w:rPr>
          <w:rFonts w:ascii="Arial" w:hAnsi="Arial" w:cs="Arial"/>
          <w:bCs/>
          <w:color w:val="000000"/>
          <w:sz w:val="20"/>
          <w:szCs w:val="20"/>
        </w:rPr>
        <w:t>ard of Education</w:t>
      </w:r>
      <w:r w:rsidRPr="001F5C49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4E7587FC" w14:textId="77777777" w:rsidR="000351FD" w:rsidRPr="001F5C49" w:rsidRDefault="000351FD" w:rsidP="002267F8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DEEB354" w14:textId="77777777" w:rsidR="00EB43A3" w:rsidRPr="001F5C49" w:rsidRDefault="00EB43A3" w:rsidP="007C0AC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F5C49">
        <w:rPr>
          <w:rFonts w:ascii="Arial" w:hAnsi="Arial" w:cs="Arial"/>
          <w:color w:val="000000"/>
          <w:sz w:val="20"/>
          <w:szCs w:val="20"/>
        </w:rPr>
        <w:t>IdahoPTV’s M</w:t>
      </w:r>
      <w:r w:rsidR="000351FD" w:rsidRPr="001F5C49">
        <w:rPr>
          <w:rFonts w:ascii="Arial" w:hAnsi="Arial" w:cs="Arial"/>
          <w:color w:val="000000"/>
          <w:sz w:val="20"/>
          <w:szCs w:val="20"/>
        </w:rPr>
        <w:t xml:space="preserve">ission </w:t>
      </w:r>
      <w:r w:rsidRPr="001F5C49">
        <w:rPr>
          <w:rFonts w:ascii="Arial" w:hAnsi="Arial" w:cs="Arial"/>
          <w:color w:val="000000"/>
          <w:sz w:val="20"/>
          <w:szCs w:val="20"/>
        </w:rPr>
        <w:t>S</w:t>
      </w:r>
      <w:r w:rsidR="007C0AC4" w:rsidRPr="001F5C49">
        <w:rPr>
          <w:rFonts w:ascii="Arial" w:hAnsi="Arial" w:cs="Arial"/>
          <w:color w:val="000000"/>
          <w:sz w:val="20"/>
          <w:szCs w:val="20"/>
        </w:rPr>
        <w:t>tatement</w:t>
      </w:r>
      <w:r w:rsidRPr="001F5C49">
        <w:rPr>
          <w:rFonts w:ascii="Arial" w:hAnsi="Arial" w:cs="Arial"/>
          <w:color w:val="000000"/>
          <w:sz w:val="20"/>
          <w:szCs w:val="20"/>
        </w:rPr>
        <w:t>:</w:t>
      </w:r>
    </w:p>
    <w:p w14:paraId="19625CC2" w14:textId="6F005ADD" w:rsidR="000351FD" w:rsidRPr="001F5C49" w:rsidRDefault="007C0AC4" w:rsidP="007C0AC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F5C49">
        <w:rPr>
          <w:rFonts w:ascii="Arial" w:hAnsi="Arial" w:cs="Arial"/>
          <w:color w:val="000000"/>
          <w:sz w:val="20"/>
          <w:szCs w:val="20"/>
        </w:rPr>
        <w:t>We harness the power of public media to encourage lifelong learning, connect our communities, and enrich the lives of all Idahoans. We tell Idaho</w:t>
      </w:r>
      <w:r w:rsidR="00022AF2">
        <w:rPr>
          <w:rFonts w:ascii="Arial" w:hAnsi="Arial" w:cs="Arial"/>
          <w:color w:val="000000"/>
          <w:sz w:val="20"/>
          <w:szCs w:val="20"/>
        </w:rPr>
        <w:t>’</w:t>
      </w:r>
      <w:r w:rsidRPr="001F5C49">
        <w:rPr>
          <w:rFonts w:ascii="Arial" w:hAnsi="Arial" w:cs="Arial"/>
          <w:color w:val="000000"/>
          <w:sz w:val="20"/>
          <w:szCs w:val="20"/>
        </w:rPr>
        <w:t>s stories.</w:t>
      </w:r>
    </w:p>
    <w:p w14:paraId="6D8D3DA3" w14:textId="77777777" w:rsidR="008E49C9" w:rsidRPr="001F5C49" w:rsidRDefault="008E49C9" w:rsidP="002267F8">
      <w:pPr>
        <w:jc w:val="both"/>
        <w:rPr>
          <w:rFonts w:ascii="Arial" w:hAnsi="Arial" w:cs="Arial"/>
        </w:rPr>
      </w:pPr>
    </w:p>
    <w:p w14:paraId="5E829B23" w14:textId="77777777" w:rsidR="008E49C9" w:rsidRPr="001F5C49" w:rsidRDefault="008E49C9" w:rsidP="002267F8">
      <w:pPr>
        <w:jc w:val="both"/>
        <w:rPr>
          <w:rFonts w:ascii="Arial" w:hAnsi="Arial" w:cs="Arial"/>
          <w:b/>
          <w:bCs/>
        </w:rPr>
      </w:pPr>
      <w:r w:rsidRPr="001F5C49">
        <w:rPr>
          <w:rFonts w:ascii="Arial" w:hAnsi="Arial" w:cs="Arial"/>
          <w:b/>
          <w:bCs/>
        </w:rPr>
        <w:t>Revenue and Expenditures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65"/>
        <w:gridCol w:w="1801"/>
        <w:gridCol w:w="1801"/>
        <w:gridCol w:w="1802"/>
        <w:gridCol w:w="1801"/>
      </w:tblGrid>
      <w:tr w:rsidR="000470EA" w:rsidRPr="001F5C49" w14:paraId="4549783D" w14:textId="77777777" w:rsidTr="000470EA">
        <w:tc>
          <w:tcPr>
            <w:tcW w:w="2865" w:type="dxa"/>
            <w:shd w:val="clear" w:color="auto" w:fill="000080"/>
          </w:tcPr>
          <w:p w14:paraId="5386708B" w14:textId="77777777" w:rsidR="000470EA" w:rsidRPr="001F5C49" w:rsidRDefault="000470EA" w:rsidP="000470EA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bookmarkStart w:id="1" w:name="OLE_LINK3"/>
            <w:r w:rsidRPr="001F5C49">
              <w:rPr>
                <w:rFonts w:ascii="Arial" w:hAnsi="Arial" w:cs="Arial"/>
                <w:b/>
                <w:bCs/>
                <w:color w:val="FFFFFF"/>
                <w:sz w:val="20"/>
              </w:rPr>
              <w:t>Revenue</w:t>
            </w:r>
          </w:p>
        </w:tc>
        <w:tc>
          <w:tcPr>
            <w:tcW w:w="1801" w:type="dxa"/>
            <w:shd w:val="clear" w:color="auto" w:fill="000080"/>
          </w:tcPr>
          <w:p w14:paraId="01CCEAD9" w14:textId="076AB1EB" w:rsidR="000470EA" w:rsidRPr="001F5C49" w:rsidRDefault="00A10877" w:rsidP="00810860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2019</w:t>
            </w:r>
          </w:p>
        </w:tc>
        <w:tc>
          <w:tcPr>
            <w:tcW w:w="1801" w:type="dxa"/>
            <w:shd w:val="clear" w:color="auto" w:fill="000080"/>
          </w:tcPr>
          <w:p w14:paraId="2D5A2DF2" w14:textId="180A0584" w:rsidR="000470EA" w:rsidRPr="001F5C49" w:rsidRDefault="00A10877" w:rsidP="00FC30DC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2020</w:t>
            </w:r>
          </w:p>
        </w:tc>
        <w:tc>
          <w:tcPr>
            <w:tcW w:w="1802" w:type="dxa"/>
            <w:shd w:val="clear" w:color="auto" w:fill="000080"/>
          </w:tcPr>
          <w:p w14:paraId="77A16FB6" w14:textId="3E0D3F84" w:rsidR="000470EA" w:rsidRPr="001F5C49" w:rsidRDefault="00A10877" w:rsidP="00810860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2021</w:t>
            </w:r>
          </w:p>
        </w:tc>
        <w:tc>
          <w:tcPr>
            <w:tcW w:w="1801" w:type="dxa"/>
            <w:shd w:val="clear" w:color="auto" w:fill="000080"/>
          </w:tcPr>
          <w:p w14:paraId="679874BD" w14:textId="6F6E6F8B" w:rsidR="000470EA" w:rsidRPr="001F5C49" w:rsidRDefault="00A10877" w:rsidP="006F637A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</w:tr>
      <w:tr w:rsidR="00A10877" w:rsidRPr="001F5C49" w14:paraId="41BC52B0" w14:textId="77777777" w:rsidTr="000470EA">
        <w:tc>
          <w:tcPr>
            <w:tcW w:w="2865" w:type="dxa"/>
            <w:vAlign w:val="bottom"/>
          </w:tcPr>
          <w:p w14:paraId="2E9697A6" w14:textId="77777777" w:rsidR="00A10877" w:rsidRPr="001F5C49" w:rsidRDefault="00A10877" w:rsidP="00A10877">
            <w:pPr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1F5C49">
              <w:rPr>
                <w:rFonts w:ascii="Arial" w:hAnsi="Arial" w:cs="Arial"/>
                <w:color w:val="000000"/>
                <w:sz w:val="20"/>
                <w:szCs w:val="20"/>
              </w:rPr>
              <w:t>General Fund</w:t>
            </w:r>
          </w:p>
        </w:tc>
        <w:tc>
          <w:tcPr>
            <w:tcW w:w="1801" w:type="dxa"/>
          </w:tcPr>
          <w:p w14:paraId="5CDDDE0F" w14:textId="0C03E16C" w:rsidR="00A10877" w:rsidRPr="001F5C49" w:rsidRDefault="00A10877" w:rsidP="00A1087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$2,985,300</w:t>
            </w:r>
          </w:p>
        </w:tc>
        <w:tc>
          <w:tcPr>
            <w:tcW w:w="1801" w:type="dxa"/>
          </w:tcPr>
          <w:p w14:paraId="469CBE9D" w14:textId="0BEBAD93" w:rsidR="00A10877" w:rsidRPr="001F5C49" w:rsidRDefault="00A10877" w:rsidP="00A1087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$3,263,300</w:t>
            </w:r>
          </w:p>
        </w:tc>
        <w:tc>
          <w:tcPr>
            <w:tcW w:w="1802" w:type="dxa"/>
          </w:tcPr>
          <w:p w14:paraId="06496CB9" w14:textId="6B6EA2DD" w:rsidR="00A10877" w:rsidRPr="001F5C49" w:rsidRDefault="00A10877" w:rsidP="00A1087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$2,562,600</w:t>
            </w:r>
          </w:p>
        </w:tc>
        <w:tc>
          <w:tcPr>
            <w:tcW w:w="1801" w:type="dxa"/>
          </w:tcPr>
          <w:p w14:paraId="62448CD3" w14:textId="12FB396C" w:rsidR="00A10877" w:rsidRPr="001F5C49" w:rsidRDefault="00A10877" w:rsidP="00A1087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A10877" w:rsidRPr="001F5C49" w14:paraId="5C2A5840" w14:textId="77777777" w:rsidTr="000470EA">
        <w:trPr>
          <w:trHeight w:val="191"/>
        </w:trPr>
        <w:tc>
          <w:tcPr>
            <w:tcW w:w="2865" w:type="dxa"/>
            <w:vAlign w:val="bottom"/>
          </w:tcPr>
          <w:p w14:paraId="70BD056C" w14:textId="77777777" w:rsidR="00A10877" w:rsidRPr="001F5C49" w:rsidRDefault="00A10877" w:rsidP="00A10877">
            <w:pPr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1F5C4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Dedicated Fund</w:t>
            </w:r>
          </w:p>
        </w:tc>
        <w:tc>
          <w:tcPr>
            <w:tcW w:w="1801" w:type="dxa"/>
          </w:tcPr>
          <w:p w14:paraId="30FDF639" w14:textId="0E6AD68C" w:rsidR="00A10877" w:rsidRPr="001F5C49" w:rsidRDefault="00A10877" w:rsidP="00A1087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$5,377,900</w:t>
            </w:r>
          </w:p>
        </w:tc>
        <w:tc>
          <w:tcPr>
            <w:tcW w:w="1801" w:type="dxa"/>
          </w:tcPr>
          <w:p w14:paraId="19DBADCB" w14:textId="33B57FD1" w:rsidR="00A10877" w:rsidRPr="001F5C49" w:rsidRDefault="00A10877" w:rsidP="00A1087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$5,841,100*</w:t>
            </w:r>
          </w:p>
        </w:tc>
        <w:tc>
          <w:tcPr>
            <w:tcW w:w="1802" w:type="dxa"/>
          </w:tcPr>
          <w:p w14:paraId="1BA70A5B" w14:textId="54F54F4A" w:rsidR="00A10877" w:rsidRPr="001F5C49" w:rsidRDefault="00A10877" w:rsidP="00A1087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$6,009,500</w:t>
            </w:r>
          </w:p>
        </w:tc>
        <w:tc>
          <w:tcPr>
            <w:tcW w:w="1801" w:type="dxa"/>
          </w:tcPr>
          <w:p w14:paraId="1E85F81F" w14:textId="54B1809A" w:rsidR="00A10877" w:rsidRPr="001F5C49" w:rsidRDefault="00A10877" w:rsidP="00A1087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A10877" w:rsidRPr="001F5C49" w14:paraId="6254F13F" w14:textId="77777777" w:rsidTr="000470EA">
        <w:trPr>
          <w:trHeight w:val="191"/>
        </w:trPr>
        <w:tc>
          <w:tcPr>
            <w:tcW w:w="2865" w:type="dxa"/>
            <w:vAlign w:val="bottom"/>
          </w:tcPr>
          <w:p w14:paraId="5F8879F2" w14:textId="77777777" w:rsidR="00A10877" w:rsidRPr="001F5C49" w:rsidRDefault="00A10877" w:rsidP="00A10877">
            <w:pPr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1F5C4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1801" w:type="dxa"/>
          </w:tcPr>
          <w:p w14:paraId="5F46A02B" w14:textId="61EFA5F8" w:rsidR="00A10877" w:rsidRPr="001F5C49" w:rsidRDefault="00A10877" w:rsidP="00A10877">
            <w:pPr>
              <w:jc w:val="righ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$166,400</w:t>
            </w:r>
          </w:p>
        </w:tc>
        <w:tc>
          <w:tcPr>
            <w:tcW w:w="1801" w:type="dxa"/>
          </w:tcPr>
          <w:p w14:paraId="337B6DDC" w14:textId="41BEFE00" w:rsidR="00A10877" w:rsidRPr="001F5C49" w:rsidRDefault="00A10877" w:rsidP="00A10877">
            <w:pPr>
              <w:jc w:val="righ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$247,900*</w:t>
            </w:r>
          </w:p>
        </w:tc>
        <w:tc>
          <w:tcPr>
            <w:tcW w:w="1802" w:type="dxa"/>
          </w:tcPr>
          <w:p w14:paraId="21325B67" w14:textId="572316D9" w:rsidR="00A10877" w:rsidRPr="001F5C49" w:rsidRDefault="00A10877" w:rsidP="00A10877">
            <w:pPr>
              <w:jc w:val="right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$461,300</w:t>
            </w:r>
          </w:p>
        </w:tc>
        <w:tc>
          <w:tcPr>
            <w:tcW w:w="1801" w:type="dxa"/>
          </w:tcPr>
          <w:p w14:paraId="11BB2BEF" w14:textId="5E4A5ECB" w:rsidR="00A10877" w:rsidRPr="001F5C49" w:rsidRDefault="00A10877" w:rsidP="00A10877">
            <w:pPr>
              <w:jc w:val="right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A10877" w:rsidRPr="001F5C49" w14:paraId="33BABB28" w14:textId="77777777" w:rsidTr="000470EA">
        <w:trPr>
          <w:trHeight w:val="80"/>
        </w:trPr>
        <w:tc>
          <w:tcPr>
            <w:tcW w:w="2865" w:type="dxa"/>
          </w:tcPr>
          <w:p w14:paraId="6FB7DE3E" w14:textId="77777777" w:rsidR="00A10877" w:rsidRPr="001F5C49" w:rsidRDefault="00A10877" w:rsidP="00A10877">
            <w:pPr>
              <w:ind w:left="24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F5C49">
              <w:rPr>
                <w:rFonts w:ascii="Arial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1801" w:type="dxa"/>
          </w:tcPr>
          <w:p w14:paraId="47568B65" w14:textId="78305C4B" w:rsidR="00A10877" w:rsidRPr="001F5C49" w:rsidRDefault="00A10877" w:rsidP="00A1087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$8,529,600</w:t>
            </w:r>
          </w:p>
        </w:tc>
        <w:tc>
          <w:tcPr>
            <w:tcW w:w="1801" w:type="dxa"/>
          </w:tcPr>
          <w:p w14:paraId="5E2E6FD7" w14:textId="7251A4CD" w:rsidR="00A10877" w:rsidRPr="001F5C49" w:rsidRDefault="00A10877" w:rsidP="00A1087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$9,352,300*</w:t>
            </w:r>
          </w:p>
        </w:tc>
        <w:tc>
          <w:tcPr>
            <w:tcW w:w="1802" w:type="dxa"/>
          </w:tcPr>
          <w:p w14:paraId="36857641" w14:textId="412C3A8B" w:rsidR="00A10877" w:rsidRPr="001F5C49" w:rsidRDefault="00A10877" w:rsidP="00A1087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$9,033,400</w:t>
            </w:r>
          </w:p>
        </w:tc>
        <w:tc>
          <w:tcPr>
            <w:tcW w:w="1801" w:type="dxa"/>
          </w:tcPr>
          <w:p w14:paraId="7BD5E0FD" w14:textId="31073916" w:rsidR="00A10877" w:rsidRPr="001F5C49" w:rsidRDefault="00A10877" w:rsidP="00A1087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10877" w:rsidRPr="001F5C49" w14:paraId="336D441C" w14:textId="77777777" w:rsidTr="000470EA">
        <w:tc>
          <w:tcPr>
            <w:tcW w:w="2865" w:type="dxa"/>
            <w:shd w:val="clear" w:color="auto" w:fill="000080"/>
          </w:tcPr>
          <w:p w14:paraId="1DAAAE6C" w14:textId="77777777" w:rsidR="00A10877" w:rsidRPr="001F5C49" w:rsidRDefault="00A10877" w:rsidP="00A10877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bookmarkStart w:id="2" w:name="OLE_LINK1"/>
            <w:r w:rsidRPr="001F5C49">
              <w:rPr>
                <w:rFonts w:ascii="Arial" w:hAnsi="Arial" w:cs="Arial"/>
                <w:b/>
                <w:bCs/>
                <w:color w:val="FFFFFF"/>
                <w:sz w:val="20"/>
              </w:rPr>
              <w:t>Expenditures</w:t>
            </w:r>
          </w:p>
        </w:tc>
        <w:tc>
          <w:tcPr>
            <w:tcW w:w="1801" w:type="dxa"/>
            <w:shd w:val="clear" w:color="auto" w:fill="000080"/>
          </w:tcPr>
          <w:p w14:paraId="2C2F05A0" w14:textId="35B3DFD4" w:rsidR="00A10877" w:rsidRPr="001F5C49" w:rsidRDefault="00A10877" w:rsidP="00A1087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2019</w:t>
            </w:r>
          </w:p>
        </w:tc>
        <w:tc>
          <w:tcPr>
            <w:tcW w:w="1801" w:type="dxa"/>
            <w:shd w:val="clear" w:color="auto" w:fill="000080"/>
          </w:tcPr>
          <w:p w14:paraId="22F7A32B" w14:textId="4F69881E" w:rsidR="00A10877" w:rsidRPr="001F5C49" w:rsidRDefault="00A10877" w:rsidP="00A1087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2020</w:t>
            </w:r>
          </w:p>
        </w:tc>
        <w:tc>
          <w:tcPr>
            <w:tcW w:w="1802" w:type="dxa"/>
            <w:shd w:val="clear" w:color="auto" w:fill="000080"/>
          </w:tcPr>
          <w:p w14:paraId="113B6C82" w14:textId="43D53A5E" w:rsidR="00A10877" w:rsidRPr="001F5C49" w:rsidRDefault="00A10877" w:rsidP="00A1087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2021</w:t>
            </w:r>
          </w:p>
        </w:tc>
        <w:tc>
          <w:tcPr>
            <w:tcW w:w="1801" w:type="dxa"/>
            <w:shd w:val="clear" w:color="auto" w:fill="000080"/>
          </w:tcPr>
          <w:p w14:paraId="37F22440" w14:textId="4BD29E43" w:rsidR="00A10877" w:rsidRPr="001F5C49" w:rsidRDefault="00A10877" w:rsidP="00A10877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</w:tr>
      <w:tr w:rsidR="00A10877" w:rsidRPr="001F5C49" w14:paraId="7E2EF9C4" w14:textId="77777777" w:rsidTr="000470EA">
        <w:tc>
          <w:tcPr>
            <w:tcW w:w="2865" w:type="dxa"/>
          </w:tcPr>
          <w:p w14:paraId="01DABD2B" w14:textId="77777777" w:rsidR="00A10877" w:rsidRPr="001F5C49" w:rsidRDefault="00A10877" w:rsidP="00A10877">
            <w:pPr>
              <w:jc w:val="both"/>
              <w:rPr>
                <w:rFonts w:ascii="Arial" w:hAnsi="Arial" w:cs="Arial"/>
                <w:sz w:val="20"/>
              </w:rPr>
            </w:pPr>
            <w:r w:rsidRPr="001F5C49">
              <w:rPr>
                <w:rFonts w:ascii="Arial" w:hAnsi="Arial" w:cs="Arial"/>
                <w:sz w:val="20"/>
              </w:rPr>
              <w:t>Personnel Costs</w:t>
            </w:r>
          </w:p>
        </w:tc>
        <w:tc>
          <w:tcPr>
            <w:tcW w:w="1801" w:type="dxa"/>
          </w:tcPr>
          <w:p w14:paraId="3A51E78F" w14:textId="3F116A11" w:rsidR="00A10877" w:rsidRPr="001F5C49" w:rsidRDefault="00A10877" w:rsidP="00A1087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$4,568,100</w:t>
            </w:r>
          </w:p>
        </w:tc>
        <w:tc>
          <w:tcPr>
            <w:tcW w:w="1801" w:type="dxa"/>
          </w:tcPr>
          <w:p w14:paraId="732D2C7E" w14:textId="1A1EE013" w:rsidR="00A10877" w:rsidRPr="001F5C49" w:rsidRDefault="00A10877" w:rsidP="00A1087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$4,813,100</w:t>
            </w:r>
          </w:p>
        </w:tc>
        <w:tc>
          <w:tcPr>
            <w:tcW w:w="1802" w:type="dxa"/>
          </w:tcPr>
          <w:p w14:paraId="2710CBEB" w14:textId="2D8700D6" w:rsidR="00A10877" w:rsidRPr="001F5C49" w:rsidRDefault="00A10877" w:rsidP="00A1087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$5,053,600</w:t>
            </w:r>
          </w:p>
        </w:tc>
        <w:tc>
          <w:tcPr>
            <w:tcW w:w="1801" w:type="dxa"/>
          </w:tcPr>
          <w:p w14:paraId="3F97C9AD" w14:textId="6DEF5B35" w:rsidR="00A10877" w:rsidRPr="001F5C49" w:rsidRDefault="00A10877" w:rsidP="00A1087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A10877" w:rsidRPr="001F5C49" w14:paraId="494BC8E1" w14:textId="77777777" w:rsidTr="000470EA">
        <w:tc>
          <w:tcPr>
            <w:tcW w:w="2865" w:type="dxa"/>
          </w:tcPr>
          <w:p w14:paraId="6B30E0FE" w14:textId="77777777" w:rsidR="00A10877" w:rsidRPr="001F5C49" w:rsidRDefault="00A10877" w:rsidP="00A10877">
            <w:pPr>
              <w:jc w:val="both"/>
              <w:rPr>
                <w:rFonts w:ascii="Arial" w:hAnsi="Arial" w:cs="Arial"/>
                <w:sz w:val="20"/>
              </w:rPr>
            </w:pPr>
            <w:r w:rsidRPr="001F5C49">
              <w:rPr>
                <w:rFonts w:ascii="Arial" w:hAnsi="Arial" w:cs="Arial"/>
                <w:sz w:val="20"/>
              </w:rPr>
              <w:t>Operating Exp.</w:t>
            </w:r>
          </w:p>
        </w:tc>
        <w:tc>
          <w:tcPr>
            <w:tcW w:w="1801" w:type="dxa"/>
          </w:tcPr>
          <w:p w14:paraId="2530B884" w14:textId="2F37D39B" w:rsidR="00A10877" w:rsidRPr="001F5C49" w:rsidRDefault="00A10877" w:rsidP="00A1087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$3,088,700</w:t>
            </w:r>
          </w:p>
        </w:tc>
        <w:tc>
          <w:tcPr>
            <w:tcW w:w="1801" w:type="dxa"/>
          </w:tcPr>
          <w:p w14:paraId="5923609D" w14:textId="0BBDAE30" w:rsidR="00A10877" w:rsidRPr="001F5C49" w:rsidRDefault="00A10877" w:rsidP="00A1087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$3,348,600</w:t>
            </w:r>
          </w:p>
        </w:tc>
        <w:tc>
          <w:tcPr>
            <w:tcW w:w="1802" w:type="dxa"/>
          </w:tcPr>
          <w:p w14:paraId="3D3E5DDF" w14:textId="06D028DB" w:rsidR="00A10877" w:rsidRPr="001F5C49" w:rsidRDefault="00A10877" w:rsidP="00A1087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$3,658,800</w:t>
            </w:r>
          </w:p>
        </w:tc>
        <w:tc>
          <w:tcPr>
            <w:tcW w:w="1801" w:type="dxa"/>
          </w:tcPr>
          <w:p w14:paraId="4D3455CD" w14:textId="54719710" w:rsidR="00A10877" w:rsidRPr="001F5C49" w:rsidRDefault="00A10877" w:rsidP="00A1087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A10877" w:rsidRPr="001F5C49" w14:paraId="02EC9B04" w14:textId="77777777" w:rsidTr="000470EA">
        <w:tc>
          <w:tcPr>
            <w:tcW w:w="2865" w:type="dxa"/>
          </w:tcPr>
          <w:p w14:paraId="7B664E67" w14:textId="77777777" w:rsidR="00A10877" w:rsidRPr="001F5C49" w:rsidRDefault="00A10877" w:rsidP="00A10877">
            <w:pPr>
              <w:jc w:val="both"/>
              <w:rPr>
                <w:rFonts w:ascii="Arial" w:hAnsi="Arial" w:cs="Arial"/>
                <w:sz w:val="20"/>
              </w:rPr>
            </w:pPr>
            <w:r w:rsidRPr="001F5C49">
              <w:rPr>
                <w:rFonts w:ascii="Arial" w:hAnsi="Arial" w:cs="Arial"/>
                <w:sz w:val="20"/>
              </w:rPr>
              <w:t>Capital Outlay</w:t>
            </w:r>
          </w:p>
        </w:tc>
        <w:tc>
          <w:tcPr>
            <w:tcW w:w="1801" w:type="dxa"/>
          </w:tcPr>
          <w:p w14:paraId="5D2CF06F" w14:textId="7ABBFC9F" w:rsidR="00A10877" w:rsidRPr="001F5C49" w:rsidRDefault="00A10877" w:rsidP="00A1087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$872,800</w:t>
            </w:r>
          </w:p>
        </w:tc>
        <w:tc>
          <w:tcPr>
            <w:tcW w:w="1801" w:type="dxa"/>
          </w:tcPr>
          <w:p w14:paraId="2010BE73" w14:textId="18D76044" w:rsidR="00A10877" w:rsidRPr="001F5C49" w:rsidRDefault="00A10877" w:rsidP="00A1087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$1,190,600*</w:t>
            </w:r>
          </w:p>
        </w:tc>
        <w:tc>
          <w:tcPr>
            <w:tcW w:w="1802" w:type="dxa"/>
          </w:tcPr>
          <w:p w14:paraId="3D66F960" w14:textId="1994D7F6" w:rsidR="00A10877" w:rsidRPr="001F5C49" w:rsidRDefault="00A10877" w:rsidP="00A1087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$321,000</w:t>
            </w:r>
          </w:p>
        </w:tc>
        <w:tc>
          <w:tcPr>
            <w:tcW w:w="1801" w:type="dxa"/>
          </w:tcPr>
          <w:p w14:paraId="1EDAD07D" w14:textId="1D4C2B52" w:rsidR="00A10877" w:rsidRPr="001F5C49" w:rsidRDefault="00A10877" w:rsidP="00A1087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A10877" w:rsidRPr="001F5C49" w14:paraId="55F5DE31" w14:textId="77777777" w:rsidTr="000470EA">
        <w:tc>
          <w:tcPr>
            <w:tcW w:w="2865" w:type="dxa"/>
          </w:tcPr>
          <w:p w14:paraId="4A0392A3" w14:textId="77777777" w:rsidR="00A10877" w:rsidRPr="001F5C49" w:rsidRDefault="00A10877" w:rsidP="00A10877">
            <w:pPr>
              <w:jc w:val="both"/>
              <w:rPr>
                <w:rFonts w:ascii="Arial" w:hAnsi="Arial" w:cs="Arial"/>
                <w:sz w:val="20"/>
              </w:rPr>
            </w:pPr>
            <w:r w:rsidRPr="001F5C49">
              <w:rPr>
                <w:rFonts w:ascii="Arial" w:hAnsi="Arial" w:cs="Arial"/>
                <w:sz w:val="20"/>
              </w:rPr>
              <w:t>Trustee/Benefit Payments</w:t>
            </w:r>
          </w:p>
        </w:tc>
        <w:tc>
          <w:tcPr>
            <w:tcW w:w="1801" w:type="dxa"/>
          </w:tcPr>
          <w:p w14:paraId="005BD9E6" w14:textId="7E2DC83D" w:rsidR="00A10877" w:rsidRPr="001F5C49" w:rsidRDefault="00A10877" w:rsidP="00A10877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$0</w:t>
            </w:r>
          </w:p>
        </w:tc>
        <w:tc>
          <w:tcPr>
            <w:tcW w:w="1801" w:type="dxa"/>
          </w:tcPr>
          <w:p w14:paraId="5EC30905" w14:textId="3D67BE20" w:rsidR="00A10877" w:rsidRPr="001F5C49" w:rsidRDefault="00A10877" w:rsidP="00A10877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$0</w:t>
            </w:r>
          </w:p>
        </w:tc>
        <w:tc>
          <w:tcPr>
            <w:tcW w:w="1802" w:type="dxa"/>
          </w:tcPr>
          <w:p w14:paraId="7B3DF50F" w14:textId="4FF5B61A" w:rsidR="00A10877" w:rsidRPr="001F5C49" w:rsidRDefault="00A10877" w:rsidP="00A10877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$0</w:t>
            </w:r>
          </w:p>
        </w:tc>
        <w:tc>
          <w:tcPr>
            <w:tcW w:w="1801" w:type="dxa"/>
          </w:tcPr>
          <w:p w14:paraId="061D5B2D" w14:textId="5F8AC4CB" w:rsidR="00A10877" w:rsidRPr="001F5C49" w:rsidRDefault="00A10877" w:rsidP="00A10877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A10877" w:rsidRPr="001F5C49" w14:paraId="0193F95D" w14:textId="77777777" w:rsidTr="000470EA">
        <w:tc>
          <w:tcPr>
            <w:tcW w:w="2865" w:type="dxa"/>
          </w:tcPr>
          <w:p w14:paraId="5459D59E" w14:textId="77777777" w:rsidR="00A10877" w:rsidRPr="001F5C49" w:rsidRDefault="00A10877" w:rsidP="00A10877">
            <w:pPr>
              <w:ind w:left="24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F5C49">
              <w:rPr>
                <w:rFonts w:ascii="Arial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1801" w:type="dxa"/>
          </w:tcPr>
          <w:p w14:paraId="7C87FB54" w14:textId="2057F38A" w:rsidR="00A10877" w:rsidRPr="001F5C49" w:rsidRDefault="00A10877" w:rsidP="00A1087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$8,529,600</w:t>
            </w:r>
          </w:p>
        </w:tc>
        <w:tc>
          <w:tcPr>
            <w:tcW w:w="1801" w:type="dxa"/>
          </w:tcPr>
          <w:p w14:paraId="07C1CC64" w14:textId="6926C4C8" w:rsidR="00A10877" w:rsidRPr="001F5C49" w:rsidRDefault="00A10877" w:rsidP="00A1087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$9,352,300*</w:t>
            </w:r>
          </w:p>
        </w:tc>
        <w:tc>
          <w:tcPr>
            <w:tcW w:w="1802" w:type="dxa"/>
          </w:tcPr>
          <w:p w14:paraId="30CACA02" w14:textId="0F5809B8" w:rsidR="00A10877" w:rsidRPr="001F5C49" w:rsidRDefault="00A10877" w:rsidP="00A1087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$9,033,400</w:t>
            </w:r>
          </w:p>
        </w:tc>
        <w:tc>
          <w:tcPr>
            <w:tcW w:w="1801" w:type="dxa"/>
          </w:tcPr>
          <w:p w14:paraId="1564E3BF" w14:textId="40D5BCF7" w:rsidR="00A10877" w:rsidRPr="001F5C49" w:rsidRDefault="00A10877" w:rsidP="00A1087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bookmarkEnd w:id="1"/>
    <w:bookmarkEnd w:id="2"/>
    <w:p w14:paraId="0B4A3ADC" w14:textId="397CBA37" w:rsidR="00701F90" w:rsidRPr="00185872" w:rsidRDefault="000E0F42" w:rsidP="002267F8">
      <w:pPr>
        <w:jc w:val="both"/>
        <w:rPr>
          <w:rFonts w:ascii="Arial" w:hAnsi="Arial" w:cs="Arial"/>
          <w:bCs/>
          <w:sz w:val="18"/>
          <w:szCs w:val="18"/>
        </w:rPr>
      </w:pPr>
      <w:r w:rsidRPr="00185872">
        <w:rPr>
          <w:rFonts w:ascii="Arial" w:hAnsi="Arial" w:cs="Arial"/>
          <w:bCs/>
          <w:sz w:val="18"/>
          <w:szCs w:val="18"/>
        </w:rPr>
        <w:t>*Capital expenditures for FY 2020 were increased by $297,600 to $1,190,600 to reflect an adjustment not captured on last year’s report.</w:t>
      </w:r>
    </w:p>
    <w:p w14:paraId="364A73D6" w14:textId="77777777" w:rsidR="00233D39" w:rsidRDefault="00233D39" w:rsidP="002267F8">
      <w:pPr>
        <w:jc w:val="both"/>
        <w:rPr>
          <w:rFonts w:ascii="Arial" w:hAnsi="Arial" w:cs="Arial"/>
          <w:b/>
          <w:bCs/>
        </w:rPr>
      </w:pPr>
    </w:p>
    <w:p w14:paraId="0AB59187" w14:textId="77777777" w:rsidR="008E49C9" w:rsidRPr="001F5C49" w:rsidRDefault="008E49C9" w:rsidP="002267F8">
      <w:pPr>
        <w:jc w:val="both"/>
        <w:rPr>
          <w:rFonts w:ascii="Arial" w:hAnsi="Arial" w:cs="Arial"/>
          <w:b/>
          <w:bCs/>
        </w:rPr>
      </w:pPr>
      <w:r w:rsidRPr="001F5C49">
        <w:rPr>
          <w:rFonts w:ascii="Arial" w:hAnsi="Arial" w:cs="Arial"/>
          <w:b/>
          <w:bCs/>
        </w:rPr>
        <w:t>Profile of Cases Managed and/or Key Services Provided</w:t>
      </w:r>
    </w:p>
    <w:tbl>
      <w:tblPr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0"/>
        <w:gridCol w:w="1373"/>
        <w:gridCol w:w="1373"/>
        <w:gridCol w:w="1373"/>
        <w:gridCol w:w="1373"/>
      </w:tblGrid>
      <w:tr w:rsidR="000470EA" w:rsidRPr="001F5C49" w14:paraId="52C64815" w14:textId="77777777" w:rsidTr="00F95C8F">
        <w:tc>
          <w:tcPr>
            <w:tcW w:w="4590" w:type="dxa"/>
            <w:shd w:val="clear" w:color="auto" w:fill="000080"/>
          </w:tcPr>
          <w:p w14:paraId="729CAB10" w14:textId="77777777" w:rsidR="000470EA" w:rsidRPr="001F5C49" w:rsidRDefault="000470EA" w:rsidP="000470E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1F5C49">
              <w:rPr>
                <w:rFonts w:ascii="Arial" w:hAnsi="Arial" w:cs="Arial"/>
                <w:b/>
                <w:bCs/>
                <w:color w:val="FFFFFF"/>
                <w:sz w:val="20"/>
              </w:rPr>
              <w:t>Cases Managed and/or Key Services Provided</w:t>
            </w:r>
          </w:p>
        </w:tc>
        <w:tc>
          <w:tcPr>
            <w:tcW w:w="1373" w:type="dxa"/>
            <w:shd w:val="clear" w:color="auto" w:fill="000080"/>
            <w:vAlign w:val="bottom"/>
          </w:tcPr>
          <w:p w14:paraId="057C2638" w14:textId="10185F21" w:rsidR="000470EA" w:rsidRPr="001F5C49" w:rsidRDefault="00A10877" w:rsidP="000470E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2019</w:t>
            </w:r>
          </w:p>
        </w:tc>
        <w:tc>
          <w:tcPr>
            <w:tcW w:w="1373" w:type="dxa"/>
            <w:shd w:val="clear" w:color="auto" w:fill="000080"/>
            <w:vAlign w:val="bottom"/>
          </w:tcPr>
          <w:p w14:paraId="06D2E586" w14:textId="08108F9A" w:rsidR="000470EA" w:rsidRPr="001F5C49" w:rsidRDefault="00A10877" w:rsidP="000470E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2020</w:t>
            </w:r>
          </w:p>
        </w:tc>
        <w:tc>
          <w:tcPr>
            <w:tcW w:w="1373" w:type="dxa"/>
            <w:shd w:val="clear" w:color="auto" w:fill="000080"/>
            <w:vAlign w:val="bottom"/>
          </w:tcPr>
          <w:p w14:paraId="63BBFB7A" w14:textId="736D5725" w:rsidR="000470EA" w:rsidRPr="001F5C49" w:rsidRDefault="00A10877" w:rsidP="000470E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2021</w:t>
            </w:r>
          </w:p>
        </w:tc>
        <w:tc>
          <w:tcPr>
            <w:tcW w:w="1373" w:type="dxa"/>
            <w:shd w:val="clear" w:color="auto" w:fill="000080"/>
            <w:vAlign w:val="bottom"/>
          </w:tcPr>
          <w:p w14:paraId="7F5B8426" w14:textId="0B820828" w:rsidR="000470EA" w:rsidRPr="001F5C49" w:rsidRDefault="00A10877" w:rsidP="00A84D9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</w:tr>
      <w:tr w:rsidR="00A10877" w:rsidRPr="001F5C49" w14:paraId="415B9EDE" w14:textId="77777777" w:rsidTr="00F95C8F">
        <w:tc>
          <w:tcPr>
            <w:tcW w:w="4590" w:type="dxa"/>
          </w:tcPr>
          <w:p w14:paraId="1BC82E10" w14:textId="77777777" w:rsidR="00A10877" w:rsidRPr="001F5C49" w:rsidRDefault="00A10877" w:rsidP="00A10877">
            <w:pPr>
              <w:jc w:val="both"/>
              <w:rPr>
                <w:rFonts w:ascii="Arial" w:hAnsi="Arial" w:cs="Arial"/>
                <w:sz w:val="20"/>
              </w:rPr>
            </w:pPr>
            <w:r w:rsidRPr="001F5C49">
              <w:rPr>
                <w:rFonts w:ascii="Arial" w:hAnsi="Arial" w:cs="Arial"/>
                <w:sz w:val="20"/>
              </w:rPr>
              <w:t>Channel Hours for Children (under the age of 12)</w:t>
            </w:r>
          </w:p>
        </w:tc>
        <w:tc>
          <w:tcPr>
            <w:tcW w:w="1373" w:type="dxa"/>
          </w:tcPr>
          <w:p w14:paraId="72BC87E3" w14:textId="15D63874" w:rsidR="00A10877" w:rsidRPr="001F5C49" w:rsidRDefault="00A10877" w:rsidP="00A108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12,386</w:t>
            </w:r>
          </w:p>
        </w:tc>
        <w:tc>
          <w:tcPr>
            <w:tcW w:w="1373" w:type="dxa"/>
          </w:tcPr>
          <w:p w14:paraId="45B60FAB" w14:textId="56406C57" w:rsidR="00A10877" w:rsidRPr="001F5C49" w:rsidRDefault="00A10877" w:rsidP="00A108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12,666</w:t>
            </w:r>
          </w:p>
        </w:tc>
        <w:tc>
          <w:tcPr>
            <w:tcW w:w="1373" w:type="dxa"/>
          </w:tcPr>
          <w:p w14:paraId="7483E4DD" w14:textId="00893A46" w:rsidR="00A10877" w:rsidRPr="001F5C49" w:rsidRDefault="00A10877" w:rsidP="00A108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13,057</w:t>
            </w:r>
          </w:p>
        </w:tc>
        <w:tc>
          <w:tcPr>
            <w:tcW w:w="1373" w:type="dxa"/>
          </w:tcPr>
          <w:p w14:paraId="699BECE2" w14:textId="63AEF296" w:rsidR="00A10877" w:rsidRPr="001F5C49" w:rsidRDefault="00A10877" w:rsidP="00A1087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10877" w:rsidRPr="001F5C49" w14:paraId="0978E3B1" w14:textId="77777777" w:rsidTr="00F95C8F">
        <w:tc>
          <w:tcPr>
            <w:tcW w:w="4590" w:type="dxa"/>
          </w:tcPr>
          <w:p w14:paraId="72EA708E" w14:textId="77777777" w:rsidR="00A10877" w:rsidRPr="001F5C49" w:rsidRDefault="00A10877" w:rsidP="00A10877">
            <w:pPr>
              <w:jc w:val="both"/>
              <w:rPr>
                <w:rFonts w:ascii="Arial" w:hAnsi="Arial" w:cs="Arial"/>
                <w:sz w:val="20"/>
              </w:rPr>
            </w:pPr>
            <w:r w:rsidRPr="001F5C49">
              <w:rPr>
                <w:rFonts w:ascii="Arial" w:hAnsi="Arial" w:cs="Arial"/>
                <w:sz w:val="20"/>
              </w:rPr>
              <w:t>Channel Hours for Ethnic Minorities</w:t>
            </w:r>
          </w:p>
        </w:tc>
        <w:tc>
          <w:tcPr>
            <w:tcW w:w="1373" w:type="dxa"/>
          </w:tcPr>
          <w:p w14:paraId="4B308BD5" w14:textId="2B8D3BCA" w:rsidR="00A10877" w:rsidRPr="001F5C49" w:rsidRDefault="00A10877" w:rsidP="00A108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5,261</w:t>
            </w:r>
          </w:p>
        </w:tc>
        <w:tc>
          <w:tcPr>
            <w:tcW w:w="1373" w:type="dxa"/>
          </w:tcPr>
          <w:p w14:paraId="20713683" w14:textId="643B7C3D" w:rsidR="00A10877" w:rsidRPr="001F5C49" w:rsidRDefault="00A10877" w:rsidP="00A108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5,240</w:t>
            </w:r>
          </w:p>
        </w:tc>
        <w:tc>
          <w:tcPr>
            <w:tcW w:w="1373" w:type="dxa"/>
          </w:tcPr>
          <w:p w14:paraId="3244F8B0" w14:textId="591A1CEB" w:rsidR="00A10877" w:rsidRPr="001F5C49" w:rsidRDefault="00A10877" w:rsidP="00A108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4,969</w:t>
            </w:r>
          </w:p>
        </w:tc>
        <w:tc>
          <w:tcPr>
            <w:tcW w:w="1373" w:type="dxa"/>
          </w:tcPr>
          <w:p w14:paraId="26ECE37C" w14:textId="0E6BA3C5" w:rsidR="00A10877" w:rsidRPr="001F5C49" w:rsidRDefault="00A10877" w:rsidP="00A1087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10877" w:rsidRPr="001F5C49" w14:paraId="0D197517" w14:textId="77777777" w:rsidTr="00F95C8F">
        <w:tc>
          <w:tcPr>
            <w:tcW w:w="4590" w:type="dxa"/>
          </w:tcPr>
          <w:p w14:paraId="7DC3BF4F" w14:textId="77777777" w:rsidR="00A10877" w:rsidRPr="001F5C49" w:rsidRDefault="00A10877" w:rsidP="00A10877">
            <w:pPr>
              <w:jc w:val="both"/>
              <w:rPr>
                <w:rFonts w:ascii="Arial" w:hAnsi="Arial" w:cs="Arial"/>
                <w:sz w:val="20"/>
              </w:rPr>
            </w:pPr>
            <w:r w:rsidRPr="001F5C49">
              <w:rPr>
                <w:rFonts w:ascii="Arial" w:hAnsi="Arial" w:cs="Arial"/>
                <w:sz w:val="20"/>
              </w:rPr>
              <w:t>Channel Hours for Learners</w:t>
            </w:r>
          </w:p>
        </w:tc>
        <w:tc>
          <w:tcPr>
            <w:tcW w:w="1373" w:type="dxa"/>
          </w:tcPr>
          <w:p w14:paraId="32BAF806" w14:textId="59D442FA" w:rsidR="00A10877" w:rsidRPr="001F5C49" w:rsidRDefault="00A10877" w:rsidP="00A108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13,094</w:t>
            </w:r>
          </w:p>
        </w:tc>
        <w:tc>
          <w:tcPr>
            <w:tcW w:w="1373" w:type="dxa"/>
          </w:tcPr>
          <w:p w14:paraId="49C9C224" w14:textId="3F1A6855" w:rsidR="00A10877" w:rsidRPr="001F5C49" w:rsidRDefault="00A10877" w:rsidP="00A108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12,187</w:t>
            </w:r>
          </w:p>
        </w:tc>
        <w:tc>
          <w:tcPr>
            <w:tcW w:w="1373" w:type="dxa"/>
          </w:tcPr>
          <w:p w14:paraId="5C29AF40" w14:textId="732153DA" w:rsidR="00A10877" w:rsidRPr="001F5C49" w:rsidRDefault="00A10877" w:rsidP="00A108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11,861</w:t>
            </w:r>
          </w:p>
        </w:tc>
        <w:tc>
          <w:tcPr>
            <w:tcW w:w="1373" w:type="dxa"/>
          </w:tcPr>
          <w:p w14:paraId="598F3AE0" w14:textId="3F19292B" w:rsidR="00A10877" w:rsidRPr="001F5C49" w:rsidRDefault="00A10877" w:rsidP="00A1087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10877" w:rsidRPr="001F5C49" w14:paraId="0C1BD4BE" w14:textId="77777777" w:rsidTr="00F95C8F">
        <w:tc>
          <w:tcPr>
            <w:tcW w:w="4590" w:type="dxa"/>
          </w:tcPr>
          <w:p w14:paraId="24AD99A5" w14:textId="77777777" w:rsidR="00A10877" w:rsidRPr="001F5C49" w:rsidRDefault="00A10877" w:rsidP="00A10877">
            <w:pPr>
              <w:jc w:val="both"/>
              <w:rPr>
                <w:rFonts w:ascii="Arial" w:hAnsi="Arial" w:cs="Arial"/>
                <w:sz w:val="20"/>
              </w:rPr>
            </w:pPr>
            <w:r w:rsidRPr="001F5C49">
              <w:rPr>
                <w:rFonts w:ascii="Arial" w:hAnsi="Arial" w:cs="Arial"/>
                <w:sz w:val="20"/>
              </w:rPr>
              <w:t>Number of Visitors to idahoptv.org</w:t>
            </w:r>
          </w:p>
        </w:tc>
        <w:tc>
          <w:tcPr>
            <w:tcW w:w="1373" w:type="dxa"/>
          </w:tcPr>
          <w:p w14:paraId="7CF5E07D" w14:textId="609ABD44" w:rsidR="00A10877" w:rsidRPr="001F5C49" w:rsidRDefault="00A10877" w:rsidP="00A108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2,263,398</w:t>
            </w:r>
          </w:p>
        </w:tc>
        <w:tc>
          <w:tcPr>
            <w:tcW w:w="1373" w:type="dxa"/>
          </w:tcPr>
          <w:p w14:paraId="7FB20608" w14:textId="2B5BC946" w:rsidR="00A10877" w:rsidRPr="001F5C49" w:rsidRDefault="00A10877" w:rsidP="00A108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1,635,238</w:t>
            </w:r>
          </w:p>
        </w:tc>
        <w:tc>
          <w:tcPr>
            <w:tcW w:w="1373" w:type="dxa"/>
          </w:tcPr>
          <w:p w14:paraId="6B9E4D07" w14:textId="7B4547A9" w:rsidR="00A10877" w:rsidRPr="001F5C49" w:rsidRDefault="00A10877" w:rsidP="00A108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1,979,811</w:t>
            </w:r>
          </w:p>
        </w:tc>
        <w:tc>
          <w:tcPr>
            <w:tcW w:w="1373" w:type="dxa"/>
          </w:tcPr>
          <w:p w14:paraId="32EC21D0" w14:textId="6F5E31BF" w:rsidR="00A10877" w:rsidRPr="001F5C49" w:rsidRDefault="00A10877" w:rsidP="00A1087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10877" w:rsidRPr="001F5C49" w14:paraId="56634773" w14:textId="77777777" w:rsidTr="00F95C8F">
        <w:tc>
          <w:tcPr>
            <w:tcW w:w="4590" w:type="dxa"/>
          </w:tcPr>
          <w:p w14:paraId="22BD27BC" w14:textId="55638717" w:rsidR="00A10877" w:rsidRPr="001F5C49" w:rsidRDefault="00A10877" w:rsidP="00A1087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Channel Hours of News, Public A</w:t>
            </w:r>
            <w:r w:rsidRPr="001F5C49">
              <w:rPr>
                <w:rFonts w:ascii="Arial" w:hAnsi="Arial" w:cs="Arial"/>
                <w:sz w:val="20"/>
              </w:rPr>
              <w:t>ffairs</w:t>
            </w:r>
            <w:r>
              <w:rPr>
                <w:rFonts w:ascii="Arial" w:hAnsi="Arial" w:cs="Arial"/>
                <w:sz w:val="20"/>
              </w:rPr>
              <w:t xml:space="preserve"> and Documentaries</w:t>
            </w:r>
          </w:p>
        </w:tc>
        <w:tc>
          <w:tcPr>
            <w:tcW w:w="1373" w:type="dxa"/>
          </w:tcPr>
          <w:p w14:paraId="51107D1B" w14:textId="2BDB184E" w:rsidR="00A10877" w:rsidRPr="001F5C49" w:rsidRDefault="00A10877" w:rsidP="00A108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11,755</w:t>
            </w:r>
          </w:p>
        </w:tc>
        <w:tc>
          <w:tcPr>
            <w:tcW w:w="1373" w:type="dxa"/>
          </w:tcPr>
          <w:p w14:paraId="009C5492" w14:textId="0F403032" w:rsidR="00A10877" w:rsidRPr="001F5C49" w:rsidRDefault="00A10877" w:rsidP="00A108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11,947</w:t>
            </w:r>
          </w:p>
        </w:tc>
        <w:tc>
          <w:tcPr>
            <w:tcW w:w="1373" w:type="dxa"/>
          </w:tcPr>
          <w:p w14:paraId="08651DC3" w14:textId="2C85A90F" w:rsidR="00A10877" w:rsidRPr="001F5C49" w:rsidRDefault="00A10877" w:rsidP="00A108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12,329</w:t>
            </w:r>
          </w:p>
        </w:tc>
        <w:tc>
          <w:tcPr>
            <w:tcW w:w="1373" w:type="dxa"/>
          </w:tcPr>
          <w:p w14:paraId="4DAA1F4D" w14:textId="7173AC82" w:rsidR="00A10877" w:rsidRPr="001F5C49" w:rsidRDefault="00A10877" w:rsidP="00A1087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E840DE7" w14:textId="77777777" w:rsidR="0079104C" w:rsidRDefault="0079104C" w:rsidP="00B81A7E">
      <w:pPr>
        <w:rPr>
          <w:rFonts w:ascii="Arial" w:hAnsi="Arial" w:cs="Arial"/>
          <w:b/>
        </w:rPr>
      </w:pPr>
      <w:bookmarkStart w:id="3" w:name="_Hlk11137127"/>
    </w:p>
    <w:p w14:paraId="32A7575E" w14:textId="77777777" w:rsidR="00D51FB2" w:rsidRDefault="00D51FB2" w:rsidP="00B81A7E">
      <w:pPr>
        <w:rPr>
          <w:rFonts w:ascii="Arial" w:hAnsi="Arial" w:cs="Arial"/>
          <w:b/>
        </w:rPr>
      </w:pPr>
    </w:p>
    <w:p w14:paraId="58CF8D4F" w14:textId="77777777" w:rsidR="00D51FB2" w:rsidRDefault="00D51FB2" w:rsidP="00B81A7E">
      <w:pPr>
        <w:rPr>
          <w:rFonts w:ascii="Arial" w:hAnsi="Arial" w:cs="Arial"/>
          <w:b/>
        </w:rPr>
      </w:pPr>
    </w:p>
    <w:p w14:paraId="2D6CF993" w14:textId="77777777" w:rsidR="00D51FB2" w:rsidRDefault="00D51FB2" w:rsidP="00B81A7E">
      <w:pPr>
        <w:rPr>
          <w:rFonts w:ascii="Arial" w:hAnsi="Arial" w:cs="Arial"/>
          <w:b/>
        </w:rPr>
      </w:pPr>
    </w:p>
    <w:p w14:paraId="48AF4921" w14:textId="77777777" w:rsidR="00D51FB2" w:rsidRDefault="00D51FB2" w:rsidP="00B81A7E">
      <w:pPr>
        <w:rPr>
          <w:rFonts w:ascii="Arial" w:hAnsi="Arial" w:cs="Arial"/>
          <w:b/>
        </w:rPr>
      </w:pPr>
    </w:p>
    <w:p w14:paraId="079550D5" w14:textId="77777777" w:rsidR="00D51FB2" w:rsidRDefault="00D51FB2" w:rsidP="00B81A7E">
      <w:pPr>
        <w:rPr>
          <w:rFonts w:ascii="Arial" w:hAnsi="Arial" w:cs="Arial"/>
          <w:b/>
        </w:rPr>
      </w:pPr>
    </w:p>
    <w:bookmarkEnd w:id="3"/>
    <w:p w14:paraId="3FD758C4" w14:textId="4DCE91FF" w:rsidR="00A96890" w:rsidRPr="00E378D9" w:rsidRDefault="00A7459F" w:rsidP="00A96890">
      <w:pPr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bCs/>
        </w:rPr>
        <w:lastRenderedPageBreak/>
        <w:t>FY 2021</w:t>
      </w:r>
      <w:r w:rsidR="000470EA">
        <w:rPr>
          <w:rFonts w:ascii="Arial" w:hAnsi="Arial" w:cs="Arial"/>
          <w:b/>
          <w:bCs/>
        </w:rPr>
        <w:t xml:space="preserve"> Performance Highlights </w:t>
      </w:r>
      <w:r w:rsidR="000470EA">
        <w:rPr>
          <w:rFonts w:ascii="Arial" w:hAnsi="Arial" w:cs="Arial"/>
          <w:b/>
          <w:i/>
          <w:color w:val="FF0000"/>
        </w:rPr>
        <w:t>(O</w:t>
      </w:r>
      <w:r w:rsidR="000470EA" w:rsidRPr="005272AB">
        <w:rPr>
          <w:rFonts w:ascii="Arial" w:hAnsi="Arial" w:cs="Arial"/>
          <w:b/>
          <w:i/>
          <w:color w:val="FF0000"/>
        </w:rPr>
        <w:t>ptional</w:t>
      </w:r>
      <w:r w:rsidR="000470EA">
        <w:rPr>
          <w:rFonts w:ascii="Arial" w:hAnsi="Arial" w:cs="Arial"/>
          <w:b/>
          <w:i/>
          <w:color w:val="FF0000"/>
        </w:rPr>
        <w:t>)</w:t>
      </w:r>
    </w:p>
    <w:p w14:paraId="23CC7B1D" w14:textId="0300F7FF" w:rsidR="00E95C51" w:rsidRDefault="00E95C51">
      <w:pPr>
        <w:rPr>
          <w:rFonts w:ascii="Arial" w:hAnsi="Arial" w:cs="Arial"/>
          <w:color w:val="000080"/>
        </w:rPr>
      </w:pPr>
    </w:p>
    <w:p w14:paraId="3549B218" w14:textId="034A2343" w:rsidR="00E41A4E" w:rsidRPr="00CF3438" w:rsidRDefault="000E0F42" w:rsidP="00D51FB2">
      <w:pPr>
        <w:numPr>
          <w:ilvl w:val="0"/>
          <w:numId w:val="24"/>
        </w:numPr>
        <w:ind w:left="274" w:hanging="274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13</w:t>
      </w:r>
      <w:r w:rsidR="00E41A4E" w:rsidRPr="00CF3438">
        <w:rPr>
          <w:rFonts w:ascii="Arial" w:hAnsi="Arial" w:cs="Arial"/>
          <w:bCs/>
          <w:iCs/>
          <w:sz w:val="20"/>
          <w:szCs w:val="20"/>
        </w:rPr>
        <w:t xml:space="preserve"> technology training events attended by a total of </w:t>
      </w:r>
      <w:r w:rsidR="001E6417">
        <w:rPr>
          <w:rFonts w:ascii="Arial" w:hAnsi="Arial" w:cs="Arial"/>
          <w:bCs/>
          <w:iCs/>
          <w:sz w:val="20"/>
          <w:szCs w:val="20"/>
        </w:rPr>
        <w:t>1</w:t>
      </w:r>
      <w:r w:rsidR="00BB6A3C">
        <w:rPr>
          <w:rFonts w:ascii="Arial" w:hAnsi="Arial" w:cs="Arial"/>
          <w:bCs/>
          <w:iCs/>
          <w:sz w:val="20"/>
          <w:szCs w:val="20"/>
        </w:rPr>
        <w:t>08</w:t>
      </w:r>
      <w:r w:rsidR="00E41A4E" w:rsidRPr="00CF3438">
        <w:rPr>
          <w:rFonts w:ascii="Arial" w:hAnsi="Arial" w:cs="Arial"/>
          <w:bCs/>
          <w:iCs/>
          <w:sz w:val="20"/>
          <w:szCs w:val="20"/>
        </w:rPr>
        <w:t xml:space="preserve"> teachers and </w:t>
      </w:r>
      <w:r w:rsidR="00BB6A3C">
        <w:rPr>
          <w:rFonts w:ascii="Arial" w:hAnsi="Arial" w:cs="Arial"/>
          <w:bCs/>
          <w:iCs/>
          <w:sz w:val="20"/>
          <w:szCs w:val="20"/>
        </w:rPr>
        <w:t>54</w:t>
      </w:r>
      <w:r w:rsidR="00E41A4E" w:rsidRPr="00CF3438">
        <w:rPr>
          <w:rFonts w:ascii="Arial" w:hAnsi="Arial" w:cs="Arial"/>
          <w:bCs/>
          <w:iCs/>
          <w:sz w:val="20"/>
          <w:szCs w:val="20"/>
        </w:rPr>
        <w:t xml:space="preserve"> students throughout the state.</w:t>
      </w:r>
    </w:p>
    <w:p w14:paraId="6742222D" w14:textId="2A9871EF" w:rsidR="00E41A4E" w:rsidRPr="00CF3438" w:rsidRDefault="00BB6A3C" w:rsidP="00D51FB2">
      <w:pPr>
        <w:numPr>
          <w:ilvl w:val="0"/>
          <w:numId w:val="24"/>
        </w:numPr>
        <w:ind w:left="274" w:hanging="274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9</w:t>
      </w:r>
      <w:r w:rsidR="00E41A4E" w:rsidRPr="00CF3438">
        <w:rPr>
          <w:rFonts w:ascii="Arial" w:hAnsi="Arial" w:cs="Arial"/>
          <w:bCs/>
          <w:iCs/>
          <w:sz w:val="20"/>
          <w:szCs w:val="20"/>
        </w:rPr>
        <w:t xml:space="preserve"> presentations attended by a total of </w:t>
      </w:r>
      <w:r w:rsidR="001E6417">
        <w:rPr>
          <w:rFonts w:ascii="Arial" w:hAnsi="Arial" w:cs="Arial"/>
          <w:bCs/>
          <w:iCs/>
          <w:sz w:val="20"/>
          <w:szCs w:val="20"/>
        </w:rPr>
        <w:t>25</w:t>
      </w:r>
      <w:r>
        <w:rPr>
          <w:rFonts w:ascii="Arial" w:hAnsi="Arial" w:cs="Arial"/>
          <w:bCs/>
          <w:iCs/>
          <w:sz w:val="20"/>
          <w:szCs w:val="20"/>
        </w:rPr>
        <w:t>9</w:t>
      </w:r>
      <w:r w:rsidR="00E41A4E" w:rsidRPr="00CF3438">
        <w:rPr>
          <w:rFonts w:ascii="Arial" w:hAnsi="Arial" w:cs="Arial"/>
          <w:bCs/>
          <w:iCs/>
          <w:sz w:val="20"/>
          <w:szCs w:val="20"/>
        </w:rPr>
        <w:t xml:space="preserve"> teachers, parents and general public throughout the state regarding educational resources available through IdahoPTV and PBS.</w:t>
      </w:r>
    </w:p>
    <w:p w14:paraId="6F2601EB" w14:textId="69A21BEA" w:rsidR="00E41A4E" w:rsidRPr="00CF3438" w:rsidRDefault="00BB6A3C" w:rsidP="00D51FB2">
      <w:pPr>
        <w:numPr>
          <w:ilvl w:val="0"/>
          <w:numId w:val="24"/>
        </w:numPr>
        <w:ind w:left="274" w:hanging="274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36</w:t>
      </w:r>
      <w:r w:rsidR="00E41A4E" w:rsidRPr="00CF3438">
        <w:rPr>
          <w:rFonts w:ascii="Arial" w:hAnsi="Arial" w:cs="Arial"/>
          <w:bCs/>
          <w:iCs/>
          <w:sz w:val="20"/>
          <w:szCs w:val="20"/>
        </w:rPr>
        <w:t xml:space="preserve"> literacy and STEM presentations attended by a total of </w:t>
      </w:r>
      <w:r w:rsidR="001E6417">
        <w:rPr>
          <w:rFonts w:ascii="Arial" w:hAnsi="Arial" w:cs="Arial"/>
          <w:bCs/>
          <w:iCs/>
          <w:sz w:val="20"/>
          <w:szCs w:val="20"/>
        </w:rPr>
        <w:t>1</w:t>
      </w:r>
      <w:r w:rsidR="00D8052A">
        <w:rPr>
          <w:rFonts w:ascii="Arial" w:hAnsi="Arial" w:cs="Arial"/>
          <w:bCs/>
          <w:iCs/>
          <w:sz w:val="20"/>
          <w:szCs w:val="20"/>
        </w:rPr>
        <w:t>,</w:t>
      </w:r>
      <w:r>
        <w:rPr>
          <w:rFonts w:ascii="Arial" w:hAnsi="Arial" w:cs="Arial"/>
          <w:bCs/>
          <w:iCs/>
          <w:sz w:val="20"/>
          <w:szCs w:val="20"/>
        </w:rPr>
        <w:t>701</w:t>
      </w:r>
      <w:r w:rsidR="00E41A4E" w:rsidRPr="00CF3438">
        <w:rPr>
          <w:rFonts w:ascii="Arial" w:hAnsi="Arial" w:cs="Arial"/>
          <w:bCs/>
          <w:iCs/>
          <w:sz w:val="20"/>
          <w:szCs w:val="20"/>
        </w:rPr>
        <w:t xml:space="preserve"> participants throughout the state.</w:t>
      </w:r>
    </w:p>
    <w:p w14:paraId="394A411F" w14:textId="582B8AF1" w:rsidR="00E41A4E" w:rsidRPr="00CF3438" w:rsidRDefault="00BB6A3C" w:rsidP="00D51FB2">
      <w:pPr>
        <w:numPr>
          <w:ilvl w:val="0"/>
          <w:numId w:val="24"/>
        </w:numPr>
        <w:ind w:left="274" w:hanging="274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120</w:t>
      </w:r>
      <w:r w:rsidR="00D8052A">
        <w:rPr>
          <w:rFonts w:ascii="Arial" w:hAnsi="Arial" w:cs="Arial"/>
          <w:bCs/>
          <w:iCs/>
          <w:sz w:val="20"/>
          <w:szCs w:val="20"/>
        </w:rPr>
        <w:t>,</w:t>
      </w:r>
      <w:r>
        <w:rPr>
          <w:rFonts w:ascii="Arial" w:hAnsi="Arial" w:cs="Arial"/>
          <w:bCs/>
          <w:iCs/>
          <w:sz w:val="20"/>
          <w:szCs w:val="20"/>
        </w:rPr>
        <w:t>905</w:t>
      </w:r>
      <w:r w:rsidR="00E41A4E" w:rsidRPr="00CF3438">
        <w:rPr>
          <w:rFonts w:ascii="Arial" w:hAnsi="Arial" w:cs="Arial"/>
          <w:bCs/>
          <w:iCs/>
          <w:sz w:val="20"/>
          <w:szCs w:val="20"/>
        </w:rPr>
        <w:t xml:space="preserve"> children watched our broadcasts each week.</w:t>
      </w:r>
    </w:p>
    <w:p w14:paraId="70B1035F" w14:textId="2D6FF9A4" w:rsidR="00E41A4E" w:rsidRPr="00CF3438" w:rsidRDefault="00E41A4E" w:rsidP="00D51FB2">
      <w:pPr>
        <w:numPr>
          <w:ilvl w:val="0"/>
          <w:numId w:val="24"/>
        </w:numPr>
        <w:ind w:left="274" w:hanging="274"/>
        <w:rPr>
          <w:rFonts w:ascii="Arial" w:hAnsi="Arial" w:cs="Arial"/>
          <w:bCs/>
          <w:iCs/>
          <w:sz w:val="20"/>
          <w:szCs w:val="20"/>
        </w:rPr>
      </w:pPr>
      <w:r w:rsidRPr="00CF3438">
        <w:rPr>
          <w:rFonts w:ascii="Arial" w:hAnsi="Arial" w:cs="Arial"/>
          <w:bCs/>
          <w:iCs/>
          <w:sz w:val="20"/>
          <w:szCs w:val="20"/>
        </w:rPr>
        <w:t xml:space="preserve">Idaho In Session was viewed over </w:t>
      </w:r>
      <w:r w:rsidR="00BB6A3C">
        <w:rPr>
          <w:rFonts w:ascii="Arial" w:hAnsi="Arial" w:cs="Arial"/>
          <w:bCs/>
          <w:iCs/>
          <w:sz w:val="20"/>
          <w:szCs w:val="20"/>
        </w:rPr>
        <w:t>387,627</w:t>
      </w:r>
      <w:r w:rsidRPr="00CF3438">
        <w:rPr>
          <w:rFonts w:ascii="Arial" w:hAnsi="Arial" w:cs="Arial"/>
          <w:bCs/>
          <w:iCs/>
          <w:sz w:val="20"/>
          <w:szCs w:val="20"/>
        </w:rPr>
        <w:t xml:space="preserve"> times online.</w:t>
      </w:r>
    </w:p>
    <w:p w14:paraId="51DB4DCB" w14:textId="2C8D9B90" w:rsidR="00E41A4E" w:rsidRPr="00CF3438" w:rsidRDefault="00BB6A3C" w:rsidP="00D51FB2">
      <w:pPr>
        <w:numPr>
          <w:ilvl w:val="0"/>
          <w:numId w:val="24"/>
        </w:numPr>
        <w:ind w:left="274" w:hanging="274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98,541 </w:t>
      </w:r>
      <w:r w:rsidR="00E41A4E" w:rsidRPr="00CF3438">
        <w:rPr>
          <w:rFonts w:ascii="Arial" w:hAnsi="Arial" w:cs="Arial"/>
          <w:bCs/>
          <w:iCs/>
          <w:sz w:val="20"/>
          <w:szCs w:val="20"/>
        </w:rPr>
        <w:t>users utilized online Learning Media local and national resources</w:t>
      </w:r>
      <w:r>
        <w:rPr>
          <w:rFonts w:ascii="Arial" w:hAnsi="Arial" w:cs="Arial"/>
          <w:bCs/>
          <w:iCs/>
          <w:sz w:val="20"/>
          <w:szCs w:val="20"/>
        </w:rPr>
        <w:t>.</w:t>
      </w:r>
      <w:r w:rsidR="00E41A4E" w:rsidRPr="00CF3438"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65444F5E" w14:textId="5B58C0C8" w:rsidR="00E41A4E" w:rsidRPr="00CF3438" w:rsidRDefault="001E6417" w:rsidP="00D51FB2">
      <w:pPr>
        <w:numPr>
          <w:ilvl w:val="0"/>
          <w:numId w:val="24"/>
        </w:numPr>
        <w:ind w:left="274" w:hanging="274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4</w:t>
      </w:r>
      <w:r w:rsidR="00E41A4E" w:rsidRPr="00CF3438">
        <w:rPr>
          <w:rFonts w:ascii="Arial" w:hAnsi="Arial" w:cs="Arial"/>
          <w:bCs/>
          <w:iCs/>
          <w:sz w:val="20"/>
          <w:szCs w:val="20"/>
        </w:rPr>
        <w:t>,</w:t>
      </w:r>
      <w:r w:rsidR="00BB6A3C">
        <w:rPr>
          <w:rFonts w:ascii="Arial" w:hAnsi="Arial" w:cs="Arial"/>
          <w:bCs/>
          <w:iCs/>
          <w:sz w:val="20"/>
          <w:szCs w:val="20"/>
        </w:rPr>
        <w:t>534</w:t>
      </w:r>
      <w:r>
        <w:rPr>
          <w:rFonts w:ascii="Arial" w:hAnsi="Arial" w:cs="Arial"/>
          <w:bCs/>
          <w:iCs/>
          <w:sz w:val="20"/>
          <w:szCs w:val="20"/>
        </w:rPr>
        <w:t>,</w:t>
      </w:r>
      <w:r w:rsidR="00BB6A3C">
        <w:rPr>
          <w:rFonts w:ascii="Arial" w:hAnsi="Arial" w:cs="Arial"/>
          <w:bCs/>
          <w:iCs/>
          <w:sz w:val="20"/>
          <w:szCs w:val="20"/>
        </w:rPr>
        <w:t>522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="00E41A4E" w:rsidRPr="00CF3438">
        <w:rPr>
          <w:rFonts w:ascii="Arial" w:hAnsi="Arial" w:cs="Arial"/>
          <w:bCs/>
          <w:iCs/>
          <w:sz w:val="20"/>
          <w:szCs w:val="20"/>
        </w:rPr>
        <w:t xml:space="preserve">page views on the Idaho Public Television website by </w:t>
      </w:r>
      <w:r>
        <w:rPr>
          <w:rFonts w:ascii="Arial" w:hAnsi="Arial" w:cs="Arial"/>
          <w:bCs/>
          <w:iCs/>
          <w:sz w:val="20"/>
          <w:szCs w:val="20"/>
        </w:rPr>
        <w:t>1,</w:t>
      </w:r>
      <w:r w:rsidR="00BB6A3C">
        <w:rPr>
          <w:rFonts w:ascii="Arial" w:hAnsi="Arial" w:cs="Arial"/>
          <w:bCs/>
          <w:iCs/>
          <w:sz w:val="20"/>
          <w:szCs w:val="20"/>
        </w:rPr>
        <w:t>979,811</w:t>
      </w:r>
      <w:r w:rsidR="00E41A4E" w:rsidRPr="00CF3438">
        <w:rPr>
          <w:rFonts w:ascii="Arial" w:hAnsi="Arial" w:cs="Arial"/>
          <w:bCs/>
          <w:iCs/>
          <w:sz w:val="20"/>
          <w:szCs w:val="20"/>
        </w:rPr>
        <w:t xml:space="preserve"> visitors.</w:t>
      </w:r>
    </w:p>
    <w:p w14:paraId="08A5B533" w14:textId="1FD0F613" w:rsidR="00E41A4E" w:rsidRPr="00CF3438" w:rsidRDefault="00D8052A" w:rsidP="00D51FB2">
      <w:pPr>
        <w:numPr>
          <w:ilvl w:val="0"/>
          <w:numId w:val="24"/>
        </w:numPr>
        <w:ind w:left="274" w:hanging="274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4</w:t>
      </w:r>
      <w:r w:rsidR="00E41A4E" w:rsidRPr="00CF3438">
        <w:rPr>
          <w:rFonts w:ascii="Arial" w:hAnsi="Arial" w:cs="Arial"/>
          <w:bCs/>
          <w:iCs/>
          <w:sz w:val="20"/>
          <w:szCs w:val="20"/>
        </w:rPr>
        <w:t>3</w:t>
      </w:r>
      <w:r>
        <w:rPr>
          <w:rFonts w:ascii="Arial" w:hAnsi="Arial" w:cs="Arial"/>
          <w:bCs/>
          <w:iCs/>
          <w:sz w:val="20"/>
          <w:szCs w:val="20"/>
        </w:rPr>
        <w:t>,</w:t>
      </w:r>
      <w:r w:rsidR="00BB6A3C">
        <w:rPr>
          <w:rFonts w:ascii="Arial" w:hAnsi="Arial" w:cs="Arial"/>
          <w:bCs/>
          <w:iCs/>
          <w:sz w:val="20"/>
          <w:szCs w:val="20"/>
        </w:rPr>
        <w:t>800</w:t>
      </w:r>
      <w:r w:rsidR="00E41A4E" w:rsidRPr="00CF3438">
        <w:rPr>
          <w:rFonts w:ascii="Arial" w:hAnsi="Arial" w:cs="Arial"/>
          <w:bCs/>
          <w:iCs/>
          <w:sz w:val="20"/>
          <w:szCs w:val="20"/>
        </w:rPr>
        <w:t xml:space="preserve"> hours of programming broadcast 24 hours a day across 5 free over-the-air digital channels from transmitters and repeaters statewide. </w:t>
      </w:r>
    </w:p>
    <w:p w14:paraId="58251628" w14:textId="59D12898" w:rsidR="00E41A4E" w:rsidRPr="00CF3438" w:rsidRDefault="00E41A4E" w:rsidP="00D51FB2">
      <w:pPr>
        <w:numPr>
          <w:ilvl w:val="0"/>
          <w:numId w:val="24"/>
        </w:numPr>
        <w:ind w:left="274" w:hanging="274"/>
        <w:rPr>
          <w:rFonts w:ascii="Arial" w:hAnsi="Arial" w:cs="Arial"/>
          <w:bCs/>
          <w:iCs/>
          <w:sz w:val="20"/>
          <w:szCs w:val="20"/>
        </w:rPr>
      </w:pPr>
      <w:r w:rsidRPr="00CF3438">
        <w:rPr>
          <w:rFonts w:ascii="Arial" w:hAnsi="Arial" w:cs="Arial"/>
          <w:bCs/>
          <w:iCs/>
          <w:sz w:val="20"/>
          <w:szCs w:val="20"/>
        </w:rPr>
        <w:t xml:space="preserve">IdahoPTV is regularly among the most-watched PBS stations in the US, per capita, with </w:t>
      </w:r>
      <w:r w:rsidR="00D8052A">
        <w:rPr>
          <w:rFonts w:ascii="Arial" w:hAnsi="Arial" w:cs="Arial"/>
          <w:bCs/>
          <w:iCs/>
          <w:sz w:val="20"/>
          <w:szCs w:val="20"/>
        </w:rPr>
        <w:t>more than 5</w:t>
      </w:r>
      <w:r w:rsidRPr="00CF3438">
        <w:rPr>
          <w:rFonts w:ascii="Arial" w:hAnsi="Arial" w:cs="Arial"/>
          <w:bCs/>
          <w:iCs/>
          <w:sz w:val="20"/>
          <w:szCs w:val="20"/>
        </w:rPr>
        <w:t xml:space="preserve">00,000 weekly viewers. </w:t>
      </w:r>
    </w:p>
    <w:p w14:paraId="0D313EFA" w14:textId="064AA6B1" w:rsidR="00E41A4E" w:rsidRPr="00D8052A" w:rsidRDefault="00BB6A3C" w:rsidP="00D51FB2">
      <w:pPr>
        <w:pStyle w:val="ListParagraph"/>
        <w:numPr>
          <w:ilvl w:val="0"/>
          <w:numId w:val="24"/>
        </w:numPr>
        <w:spacing w:line="240" w:lineRule="auto"/>
        <w:ind w:left="274" w:hanging="274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11 online program screenings with panel discussions were attended by a total of 992 participants</w:t>
      </w:r>
      <w:r w:rsidR="00D51FB2">
        <w:rPr>
          <w:rFonts w:ascii="Arial" w:hAnsi="Arial" w:cs="Arial"/>
          <w:bCs/>
          <w:iCs/>
          <w:sz w:val="20"/>
          <w:szCs w:val="20"/>
        </w:rPr>
        <w:t xml:space="preserve"> throughout the state</w:t>
      </w:r>
      <w:r>
        <w:rPr>
          <w:rFonts w:ascii="Arial" w:hAnsi="Arial" w:cs="Arial"/>
          <w:bCs/>
          <w:iCs/>
          <w:sz w:val="20"/>
          <w:szCs w:val="20"/>
        </w:rPr>
        <w:t>.</w:t>
      </w:r>
    </w:p>
    <w:p w14:paraId="3CB633D0" w14:textId="77777777" w:rsidR="00E41A4E" w:rsidRPr="00E41A4E" w:rsidRDefault="00E41A4E" w:rsidP="00E41A4E">
      <w:pPr>
        <w:rPr>
          <w:rFonts w:ascii="Arial" w:hAnsi="Arial" w:cs="Arial"/>
          <w:color w:val="000080"/>
        </w:rPr>
      </w:pPr>
    </w:p>
    <w:p w14:paraId="655AF66E" w14:textId="5601F2CD" w:rsidR="004115F7" w:rsidRPr="001F5C49" w:rsidRDefault="004115F7" w:rsidP="004115F7">
      <w:pPr>
        <w:spacing w:after="60"/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  <w:r w:rsidRPr="001F5C49">
        <w:rPr>
          <w:rFonts w:ascii="Arial" w:hAnsi="Arial" w:cs="Arial"/>
          <w:b/>
          <w:i/>
          <w:color w:val="000080"/>
          <w:sz w:val="28"/>
          <w:szCs w:val="28"/>
        </w:rPr>
        <w:t>Part II – Performance Measures</w:t>
      </w:r>
    </w:p>
    <w:p w14:paraId="6DACCEB2" w14:textId="1A405C74" w:rsidR="00B66571" w:rsidRPr="001F5C49" w:rsidRDefault="00B66571" w:rsidP="002267F8">
      <w:pPr>
        <w:rPr>
          <w:rFonts w:ascii="Arial" w:hAnsi="Arial" w:cs="Arial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022"/>
        <w:gridCol w:w="723"/>
        <w:gridCol w:w="1265"/>
        <w:gridCol w:w="1265"/>
        <w:gridCol w:w="1265"/>
        <w:gridCol w:w="1265"/>
        <w:gridCol w:w="1265"/>
      </w:tblGrid>
      <w:tr w:rsidR="00010642" w:rsidRPr="001F5C49" w14:paraId="6B7EB243" w14:textId="77777777" w:rsidTr="00D50887">
        <w:trPr>
          <w:tblHeader/>
        </w:trPr>
        <w:tc>
          <w:tcPr>
            <w:tcW w:w="3745" w:type="dxa"/>
            <w:gridSpan w:val="2"/>
            <w:shd w:val="clear" w:color="auto" w:fill="000080"/>
            <w:vAlign w:val="bottom"/>
          </w:tcPr>
          <w:p w14:paraId="198282B8" w14:textId="77777777" w:rsidR="00010642" w:rsidRPr="001F5C49" w:rsidRDefault="00010642" w:rsidP="0047160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1F5C49">
              <w:rPr>
                <w:rFonts w:ascii="Arial" w:hAnsi="Arial" w:cs="Arial"/>
                <w:b/>
                <w:bCs/>
                <w:color w:val="FFFFFF"/>
                <w:sz w:val="20"/>
              </w:rPr>
              <w:t>Performance Measure</w:t>
            </w:r>
          </w:p>
        </w:tc>
        <w:tc>
          <w:tcPr>
            <w:tcW w:w="1265" w:type="dxa"/>
            <w:shd w:val="clear" w:color="auto" w:fill="000080"/>
            <w:vAlign w:val="bottom"/>
          </w:tcPr>
          <w:p w14:paraId="3EDD90A7" w14:textId="59FACF76" w:rsidR="00010642" w:rsidRPr="001F5C49" w:rsidRDefault="00A10877" w:rsidP="0047160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2019</w:t>
            </w:r>
          </w:p>
        </w:tc>
        <w:tc>
          <w:tcPr>
            <w:tcW w:w="1265" w:type="dxa"/>
            <w:shd w:val="clear" w:color="auto" w:fill="000080"/>
            <w:vAlign w:val="bottom"/>
          </w:tcPr>
          <w:p w14:paraId="55033F44" w14:textId="3E95E509" w:rsidR="00010642" w:rsidRPr="001F5C49" w:rsidRDefault="00A10877" w:rsidP="006A530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2020</w:t>
            </w:r>
          </w:p>
        </w:tc>
        <w:tc>
          <w:tcPr>
            <w:tcW w:w="1265" w:type="dxa"/>
            <w:shd w:val="clear" w:color="auto" w:fill="000080"/>
            <w:vAlign w:val="bottom"/>
          </w:tcPr>
          <w:p w14:paraId="789F036B" w14:textId="5048251F" w:rsidR="00010642" w:rsidRPr="001F5C49" w:rsidRDefault="00A10877" w:rsidP="00DC517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2021</w:t>
            </w:r>
          </w:p>
        </w:tc>
        <w:tc>
          <w:tcPr>
            <w:tcW w:w="1265" w:type="dxa"/>
            <w:shd w:val="clear" w:color="auto" w:fill="000080"/>
            <w:vAlign w:val="bottom"/>
          </w:tcPr>
          <w:p w14:paraId="07531969" w14:textId="3C8F583A" w:rsidR="00010642" w:rsidRPr="001F5C49" w:rsidRDefault="00A10877" w:rsidP="00641A2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  <w:tc>
          <w:tcPr>
            <w:tcW w:w="1265" w:type="dxa"/>
            <w:shd w:val="clear" w:color="auto" w:fill="000080"/>
            <w:vAlign w:val="bottom"/>
          </w:tcPr>
          <w:p w14:paraId="1A02763D" w14:textId="08FDEE1B" w:rsidR="00010642" w:rsidRPr="001F5C49" w:rsidRDefault="00A10877" w:rsidP="00641A2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2023</w:t>
            </w:r>
          </w:p>
        </w:tc>
      </w:tr>
      <w:tr w:rsidR="00010642" w:rsidRPr="001F5C49" w14:paraId="327FE69B" w14:textId="77777777" w:rsidTr="00D50887">
        <w:trPr>
          <w:trHeight w:val="323"/>
        </w:trPr>
        <w:tc>
          <w:tcPr>
            <w:tcW w:w="10070" w:type="dxa"/>
            <w:gridSpan w:val="7"/>
            <w:shd w:val="clear" w:color="auto" w:fill="DBE5F1" w:themeFill="accent1" w:themeFillTint="33"/>
            <w:vAlign w:val="center"/>
          </w:tcPr>
          <w:p w14:paraId="7689A5B4" w14:textId="77777777" w:rsidR="00010642" w:rsidRPr="001F5C49" w:rsidRDefault="00010642" w:rsidP="0047160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5C49">
              <w:rPr>
                <w:rFonts w:ascii="Arial" w:hAnsi="Arial" w:cs="Arial"/>
                <w:b/>
                <w:sz w:val="20"/>
              </w:rPr>
              <w:t>Goal 1: A WELL-EDUCATED CITIZENRY</w:t>
            </w:r>
          </w:p>
          <w:p w14:paraId="19A6E3DA" w14:textId="0C7716BA" w:rsidR="00010642" w:rsidRPr="001F5C49" w:rsidRDefault="00010642" w:rsidP="00471600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1F5C49">
              <w:rPr>
                <w:rFonts w:ascii="Arial" w:hAnsi="Arial" w:cs="Arial"/>
                <w:i/>
                <w:sz w:val="20"/>
              </w:rPr>
              <w:t>Idaho’s P-20 educational system will provide opportunities for individual advancement across Idaho</w:t>
            </w:r>
            <w:r w:rsidR="00164E85">
              <w:rPr>
                <w:rFonts w:ascii="Arial" w:hAnsi="Arial" w:cs="Arial"/>
                <w:i/>
                <w:sz w:val="20"/>
              </w:rPr>
              <w:t>’s</w:t>
            </w:r>
            <w:r w:rsidRPr="001F5C49">
              <w:rPr>
                <w:rFonts w:ascii="Arial" w:hAnsi="Arial" w:cs="Arial"/>
                <w:i/>
                <w:sz w:val="20"/>
              </w:rPr>
              <w:t xml:space="preserve"> diverse population.</w:t>
            </w:r>
          </w:p>
        </w:tc>
      </w:tr>
      <w:tr w:rsidR="00A10877" w:rsidRPr="001F5C49" w14:paraId="64515029" w14:textId="77777777" w:rsidTr="00D50887">
        <w:trPr>
          <w:trHeight w:val="288"/>
        </w:trPr>
        <w:tc>
          <w:tcPr>
            <w:tcW w:w="3022" w:type="dxa"/>
            <w:vMerge w:val="restart"/>
          </w:tcPr>
          <w:p w14:paraId="6FBE9BED" w14:textId="09A46C8B" w:rsidR="00A10877" w:rsidRPr="00022AF2" w:rsidRDefault="00A10877" w:rsidP="00A10877">
            <w:pPr>
              <w:tabs>
                <w:tab w:val="left" w:pos="297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  </w:t>
            </w:r>
            <w:r w:rsidRPr="00022AF2">
              <w:rPr>
                <w:rFonts w:ascii="Arial" w:hAnsi="Arial" w:cs="Arial"/>
                <w:sz w:val="20"/>
              </w:rPr>
              <w:t>Number of DTV translators.</w:t>
            </w:r>
          </w:p>
          <w:p w14:paraId="7E70C835" w14:textId="5B218D85" w:rsidR="00A10877" w:rsidRPr="001F5C49" w:rsidRDefault="00A10877" w:rsidP="00A10877">
            <w:pPr>
              <w:pStyle w:val="ListParagraph"/>
              <w:spacing w:line="240" w:lineRule="auto"/>
              <w:ind w:left="297"/>
              <w:rPr>
                <w:rFonts w:ascii="Arial" w:hAnsi="Arial" w:cs="Arial"/>
                <w:bCs/>
                <w:sz w:val="20"/>
              </w:rPr>
            </w:pPr>
            <w:r w:rsidRPr="001F5C49">
              <w:rPr>
                <w:rFonts w:ascii="Arial" w:hAnsi="Arial" w:cs="Arial"/>
                <w:sz w:val="20"/>
              </w:rPr>
              <w:t xml:space="preserve">Goal 1 Objective </w:t>
            </w:r>
            <w:r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47BD95DC" w14:textId="77777777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872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4F2AF575" w14:textId="6E4E497B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872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3E176FDB" w14:textId="4C65E56D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872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242B030C" w14:textId="7C1F563E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872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212098B6" w14:textId="593C8BF2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872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7A8F3E2D" w14:textId="16E875F6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877" w:rsidRPr="001F5C49" w14:paraId="5561559C" w14:textId="77777777" w:rsidTr="00D50887">
        <w:trPr>
          <w:trHeight w:val="288"/>
        </w:trPr>
        <w:tc>
          <w:tcPr>
            <w:tcW w:w="3022" w:type="dxa"/>
            <w:vMerge/>
          </w:tcPr>
          <w:p w14:paraId="1E7D3300" w14:textId="77777777" w:rsidR="00A10877" w:rsidRPr="001F5C49" w:rsidRDefault="00A10877" w:rsidP="00A10877">
            <w:pPr>
              <w:pStyle w:val="ListParagraph"/>
              <w:numPr>
                <w:ilvl w:val="0"/>
                <w:numId w:val="22"/>
              </w:numPr>
              <w:tabs>
                <w:tab w:val="left" w:pos="387"/>
                <w:tab w:val="left" w:pos="2985"/>
              </w:tabs>
              <w:spacing w:line="240" w:lineRule="auto"/>
              <w:ind w:left="0" w:hanging="333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441A5560" w14:textId="77777777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14A1D90" w14:textId="02D1B3D6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47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35D0769" w14:textId="41ECC1F4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47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2F228C7" w14:textId="32D983BD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46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F1327C6" w14:textId="5D9FA8D3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46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CE9835C" w14:textId="53AD11E8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10877" w:rsidRPr="001F5C49" w14:paraId="57B318EA" w14:textId="77777777" w:rsidTr="00D50887">
        <w:trPr>
          <w:trHeight w:val="305"/>
        </w:trPr>
        <w:tc>
          <w:tcPr>
            <w:tcW w:w="3022" w:type="dxa"/>
            <w:vMerge w:val="restart"/>
          </w:tcPr>
          <w:p w14:paraId="278BE82A" w14:textId="77777777" w:rsidR="00A10877" w:rsidRDefault="00A10877" w:rsidP="00A10877">
            <w:pPr>
              <w:tabs>
                <w:tab w:val="left" w:pos="38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 </w:t>
            </w:r>
            <w:r w:rsidRPr="009F4D23">
              <w:rPr>
                <w:rFonts w:ascii="Arial" w:hAnsi="Arial" w:cs="Arial"/>
                <w:sz w:val="20"/>
              </w:rPr>
              <w:t xml:space="preserve">Percentage of Idaho’s </w:t>
            </w:r>
          </w:p>
          <w:p w14:paraId="121E1ED0" w14:textId="3D566D79" w:rsidR="00A10877" w:rsidRPr="009F4D23" w:rsidRDefault="00A10877" w:rsidP="00A10877">
            <w:pPr>
              <w:tabs>
                <w:tab w:val="left" w:pos="387"/>
              </w:tabs>
              <w:ind w:left="297"/>
              <w:rPr>
                <w:rFonts w:ascii="Arial" w:hAnsi="Arial" w:cs="Arial"/>
                <w:bCs/>
                <w:sz w:val="20"/>
              </w:rPr>
            </w:pPr>
            <w:r w:rsidRPr="009F4D23">
              <w:rPr>
                <w:rFonts w:ascii="Arial" w:hAnsi="Arial" w:cs="Arial"/>
                <w:sz w:val="20"/>
              </w:rPr>
              <w:t>population within our signal coverage area.</w:t>
            </w:r>
          </w:p>
          <w:p w14:paraId="2890BC93" w14:textId="5D88BA3F" w:rsidR="00A10877" w:rsidRPr="001F5C49" w:rsidRDefault="00A10877" w:rsidP="00A10877">
            <w:pPr>
              <w:pStyle w:val="ListParagraph"/>
              <w:tabs>
                <w:tab w:val="left" w:pos="387"/>
              </w:tabs>
              <w:spacing w:line="240" w:lineRule="auto"/>
              <w:ind w:left="297"/>
              <w:rPr>
                <w:rFonts w:ascii="Arial" w:hAnsi="Arial" w:cs="Arial"/>
                <w:bCs/>
                <w:sz w:val="20"/>
              </w:rPr>
            </w:pPr>
            <w:r w:rsidRPr="001F5C49">
              <w:rPr>
                <w:rFonts w:ascii="Arial" w:hAnsi="Arial" w:cs="Arial"/>
                <w:sz w:val="20"/>
              </w:rPr>
              <w:t xml:space="preserve">Goal 1 Objective </w:t>
            </w:r>
            <w:r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539F10EB" w14:textId="77777777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872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1858E615" w14:textId="511C8536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872">
              <w:rPr>
                <w:rFonts w:ascii="Arial" w:hAnsi="Arial" w:cs="Arial"/>
                <w:sz w:val="20"/>
                <w:szCs w:val="20"/>
              </w:rPr>
              <w:t>98.8%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257F7DE3" w14:textId="4E2F4B4C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872">
              <w:rPr>
                <w:rFonts w:ascii="Arial" w:hAnsi="Arial" w:cs="Arial"/>
                <w:sz w:val="20"/>
                <w:szCs w:val="20"/>
              </w:rPr>
              <w:t>98.8%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270D212B" w14:textId="076884EB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872">
              <w:rPr>
                <w:rFonts w:ascii="Arial" w:hAnsi="Arial" w:cs="Arial"/>
                <w:sz w:val="20"/>
                <w:szCs w:val="20"/>
              </w:rPr>
              <w:t>98.8%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3DBE2ED6" w14:textId="4FBFEAD6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872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441794C5" w14:textId="47AB30E2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877" w:rsidRPr="001F5C49" w14:paraId="4FF0FD01" w14:textId="77777777" w:rsidTr="00D50887">
        <w:trPr>
          <w:trHeight w:val="288"/>
        </w:trPr>
        <w:tc>
          <w:tcPr>
            <w:tcW w:w="3022" w:type="dxa"/>
            <w:vMerge/>
          </w:tcPr>
          <w:p w14:paraId="0CCFB090" w14:textId="77777777" w:rsidR="00A10877" w:rsidRPr="001F5C49" w:rsidRDefault="00A10877" w:rsidP="00A10877">
            <w:pPr>
              <w:pStyle w:val="ListParagraph"/>
              <w:numPr>
                <w:ilvl w:val="0"/>
                <w:numId w:val="22"/>
              </w:numPr>
              <w:tabs>
                <w:tab w:val="left" w:pos="387"/>
                <w:tab w:val="left" w:pos="2985"/>
              </w:tabs>
              <w:spacing w:line="240" w:lineRule="auto"/>
              <w:ind w:left="0" w:hanging="333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16B538D7" w14:textId="77777777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152503F" w14:textId="10A0E7D1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98.4%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DDD46F3" w14:textId="07E9E8C3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98.4%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CF78561" w14:textId="33933E48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98.4%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EC4E7C7" w14:textId="32C927E6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98.4%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2FC9BC8" w14:textId="120A51CC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10877" w:rsidRPr="001F5C49" w14:paraId="787B9C78" w14:textId="77777777" w:rsidTr="00D50887">
        <w:trPr>
          <w:trHeight w:val="288"/>
        </w:trPr>
        <w:tc>
          <w:tcPr>
            <w:tcW w:w="3022" w:type="dxa"/>
            <w:vMerge w:val="restart"/>
          </w:tcPr>
          <w:p w14:paraId="03E4BB49" w14:textId="77777777" w:rsidR="00A10877" w:rsidRDefault="00A10877" w:rsidP="00A10877">
            <w:pPr>
              <w:tabs>
                <w:tab w:val="left" w:pos="387"/>
              </w:tabs>
              <w:rPr>
                <w:rFonts w:ascii="Arial" w:hAnsi="Arial" w:cs="Arial"/>
                <w:bCs/>
                <w:sz w:val="20"/>
              </w:rPr>
            </w:pPr>
            <w:r w:rsidRPr="00022AF2">
              <w:rPr>
                <w:rFonts w:ascii="Arial" w:eastAsia="Calibri" w:hAnsi="Arial" w:cs="Arial"/>
                <w:bCs/>
                <w:sz w:val="20"/>
              </w:rPr>
              <w:t>3.</w:t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 w:rsidRPr="00022AF2">
              <w:rPr>
                <w:rFonts w:ascii="Arial" w:hAnsi="Arial" w:cs="Arial"/>
                <w:bCs/>
                <w:sz w:val="20"/>
              </w:rPr>
              <w:t xml:space="preserve">Number of partnerships with </w:t>
            </w:r>
          </w:p>
          <w:p w14:paraId="6B26F5CA" w14:textId="78F18821" w:rsidR="00A10877" w:rsidRPr="00022AF2" w:rsidRDefault="00A10877" w:rsidP="00A10877">
            <w:pPr>
              <w:tabs>
                <w:tab w:val="left" w:pos="387"/>
              </w:tabs>
              <w:ind w:left="297"/>
              <w:rPr>
                <w:rFonts w:ascii="Arial" w:hAnsi="Arial" w:cs="Arial"/>
                <w:bCs/>
                <w:sz w:val="20"/>
              </w:rPr>
            </w:pPr>
            <w:r w:rsidRPr="00022AF2">
              <w:rPr>
                <w:rFonts w:ascii="Arial" w:hAnsi="Arial" w:cs="Arial"/>
                <w:bCs/>
                <w:sz w:val="20"/>
              </w:rPr>
              <w:t>other Idaho state entities and educational institutions.</w:t>
            </w:r>
          </w:p>
          <w:p w14:paraId="50B02BD6" w14:textId="6CBAF145" w:rsidR="00A10877" w:rsidRPr="001F5C49" w:rsidRDefault="00A10877" w:rsidP="00A10877">
            <w:pPr>
              <w:pStyle w:val="ListParagraph"/>
              <w:tabs>
                <w:tab w:val="left" w:pos="387"/>
              </w:tabs>
              <w:spacing w:line="240" w:lineRule="auto"/>
              <w:ind w:left="297"/>
              <w:rPr>
                <w:rFonts w:ascii="Arial" w:hAnsi="Arial" w:cs="Arial"/>
                <w:bCs/>
                <w:sz w:val="20"/>
              </w:rPr>
            </w:pPr>
            <w:r w:rsidRPr="001F5C49">
              <w:rPr>
                <w:rFonts w:ascii="Arial" w:hAnsi="Arial" w:cs="Arial"/>
                <w:bCs/>
                <w:sz w:val="20"/>
              </w:rPr>
              <w:t xml:space="preserve">Goal 1 Objective </w:t>
            </w:r>
            <w:r>
              <w:rPr>
                <w:rFonts w:ascii="Arial" w:hAnsi="Arial" w:cs="Arial"/>
                <w:bCs/>
                <w:sz w:val="20"/>
              </w:rPr>
              <w:t>B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118E887D" w14:textId="77777777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872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2416CB6D" w14:textId="6A0C70ED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872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1986C7ED" w14:textId="7A553426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872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62B092D5" w14:textId="31BE7FE8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872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2AFDD703" w14:textId="743DA28C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872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672E5B90" w14:textId="262770B7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877" w:rsidRPr="001F5C49" w14:paraId="688B9971" w14:textId="77777777" w:rsidTr="00D50887">
        <w:trPr>
          <w:trHeight w:val="586"/>
        </w:trPr>
        <w:tc>
          <w:tcPr>
            <w:tcW w:w="3022" w:type="dxa"/>
            <w:vMerge/>
          </w:tcPr>
          <w:p w14:paraId="392E9CC8" w14:textId="77777777" w:rsidR="00A10877" w:rsidRPr="001F5C49" w:rsidRDefault="00A10877" w:rsidP="00A10877">
            <w:pPr>
              <w:pStyle w:val="ListParagraph"/>
              <w:numPr>
                <w:ilvl w:val="0"/>
                <w:numId w:val="22"/>
              </w:numPr>
              <w:tabs>
                <w:tab w:val="left" w:pos="387"/>
                <w:tab w:val="left" w:pos="2985"/>
              </w:tabs>
              <w:spacing w:line="240" w:lineRule="auto"/>
              <w:ind w:left="0" w:hanging="333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4C4181CB" w14:textId="77777777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81D1A1F" w14:textId="7B91C8B2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32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F7FD4C7" w14:textId="22CD4DFA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34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612B501" w14:textId="3935264B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40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6B6B19E" w14:textId="470AE71C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40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C8D477" w14:textId="57979656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10877" w:rsidRPr="001F5C49" w14:paraId="4A5BACED" w14:textId="77777777" w:rsidTr="00D50887">
        <w:trPr>
          <w:trHeight w:val="288"/>
        </w:trPr>
        <w:tc>
          <w:tcPr>
            <w:tcW w:w="3022" w:type="dxa"/>
            <w:vMerge w:val="restart"/>
          </w:tcPr>
          <w:p w14:paraId="400190DD" w14:textId="77777777" w:rsidR="00A10877" w:rsidRDefault="00A10877" w:rsidP="00A10877">
            <w:pPr>
              <w:pStyle w:val="ListParagraph"/>
              <w:tabs>
                <w:tab w:val="left" w:pos="387"/>
              </w:tabs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  </w:t>
            </w:r>
            <w:r w:rsidRPr="00E95C51">
              <w:rPr>
                <w:rFonts w:ascii="Arial" w:hAnsi="Arial" w:cs="Arial"/>
                <w:sz w:val="20"/>
              </w:rPr>
              <w:t xml:space="preserve">Number of broadcast hours </w:t>
            </w:r>
          </w:p>
          <w:p w14:paraId="37C1B8F2" w14:textId="171F34F2" w:rsidR="00A10877" w:rsidRPr="00E95C51" w:rsidRDefault="00A10877" w:rsidP="00A10877">
            <w:pPr>
              <w:pStyle w:val="ListParagraph"/>
              <w:tabs>
                <w:tab w:val="left" w:pos="387"/>
              </w:tabs>
              <w:spacing w:line="240" w:lineRule="auto"/>
              <w:ind w:left="297"/>
              <w:rPr>
                <w:rFonts w:ascii="Arial" w:hAnsi="Arial" w:cs="Arial"/>
                <w:bCs/>
                <w:sz w:val="20"/>
              </w:rPr>
            </w:pPr>
            <w:r w:rsidRPr="00E95C51">
              <w:rPr>
                <w:rFonts w:ascii="Arial" w:hAnsi="Arial" w:cs="Arial"/>
                <w:sz w:val="20"/>
              </w:rPr>
              <w:t>of educational programming.</w:t>
            </w:r>
          </w:p>
          <w:p w14:paraId="5B9FDCB3" w14:textId="1DE0EB44" w:rsidR="00A10877" w:rsidRPr="00A86910" w:rsidRDefault="00A10877" w:rsidP="00A10877">
            <w:pPr>
              <w:tabs>
                <w:tab w:val="left" w:pos="387"/>
                <w:tab w:val="left" w:pos="2985"/>
              </w:tabs>
              <w:ind w:left="297"/>
              <w:rPr>
                <w:rFonts w:ascii="Arial" w:hAnsi="Arial" w:cs="Arial"/>
                <w:sz w:val="20"/>
              </w:rPr>
            </w:pPr>
            <w:r w:rsidRPr="00E95C51">
              <w:rPr>
                <w:rFonts w:ascii="Arial" w:hAnsi="Arial" w:cs="Arial"/>
                <w:sz w:val="20"/>
              </w:rPr>
              <w:t xml:space="preserve">Goal 1 Objective </w:t>
            </w: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1EE29C2A" w14:textId="58AE50E4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5872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768DC8A0" w14:textId="0850EB2D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872">
              <w:rPr>
                <w:rFonts w:ascii="Arial" w:hAnsi="Arial" w:cs="Arial"/>
                <w:sz w:val="20"/>
                <w:szCs w:val="20"/>
              </w:rPr>
              <w:t>25,480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3856AC5E" w14:textId="235AD432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872">
              <w:rPr>
                <w:rFonts w:ascii="Arial" w:hAnsi="Arial" w:cs="Arial"/>
                <w:sz w:val="20"/>
                <w:szCs w:val="20"/>
              </w:rPr>
              <w:t>24,853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701F70EE" w14:textId="6E8B5A81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872">
              <w:rPr>
                <w:rFonts w:ascii="Arial" w:hAnsi="Arial" w:cs="Arial"/>
                <w:sz w:val="20"/>
                <w:szCs w:val="20"/>
              </w:rPr>
              <w:t>24,918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013C520D" w14:textId="731BE69E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872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02246C4E" w14:textId="78CC39B7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10877" w:rsidRPr="001F5C49" w14:paraId="72E99BBE" w14:textId="77777777" w:rsidTr="00D50887">
        <w:trPr>
          <w:trHeight w:val="288"/>
        </w:trPr>
        <w:tc>
          <w:tcPr>
            <w:tcW w:w="3022" w:type="dxa"/>
            <w:vMerge/>
          </w:tcPr>
          <w:p w14:paraId="4CE0FD36" w14:textId="77777777" w:rsidR="00A10877" w:rsidRPr="001F5C49" w:rsidRDefault="00A10877" w:rsidP="00A10877">
            <w:pPr>
              <w:pStyle w:val="ListParagraph"/>
              <w:tabs>
                <w:tab w:val="left" w:pos="387"/>
                <w:tab w:val="left" w:pos="2985"/>
              </w:tabs>
              <w:spacing w:line="240" w:lineRule="auto"/>
              <w:ind w:left="0" w:hanging="333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6E5EE578" w14:textId="646EBDE4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96192A" w14:textId="106B4100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37,260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5041BE" w14:textId="7DA94B61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37,760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7F6D591" w14:textId="62BDB2C9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25,000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36BD05A" w14:textId="2280AE40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25,000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A24DAC4" w14:textId="6CB9B34A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10877" w:rsidRPr="001F5C49" w14:paraId="5C14C0ED" w14:textId="77777777" w:rsidTr="00D50887">
        <w:trPr>
          <w:trHeight w:val="288"/>
        </w:trPr>
        <w:tc>
          <w:tcPr>
            <w:tcW w:w="3022" w:type="dxa"/>
            <w:vMerge w:val="restart"/>
          </w:tcPr>
          <w:p w14:paraId="4BE560A4" w14:textId="77777777" w:rsidR="00A10877" w:rsidRDefault="00A10877" w:rsidP="00A10877">
            <w:pPr>
              <w:pStyle w:val="ListParagraph"/>
              <w:tabs>
                <w:tab w:val="left" w:pos="387"/>
                <w:tab w:val="left" w:pos="2985"/>
              </w:tabs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5.  </w:t>
            </w:r>
            <w:r w:rsidRPr="00E95C51">
              <w:rPr>
                <w:rFonts w:ascii="Arial" w:hAnsi="Arial" w:cs="Arial"/>
                <w:sz w:val="20"/>
              </w:rPr>
              <w:t xml:space="preserve">Number of broadcast hours </w:t>
            </w:r>
          </w:p>
          <w:p w14:paraId="00D9F34D" w14:textId="39B943D4" w:rsidR="00A10877" w:rsidRPr="00E95C51" w:rsidRDefault="00A10877" w:rsidP="00A10877">
            <w:pPr>
              <w:pStyle w:val="ListParagraph"/>
              <w:tabs>
                <w:tab w:val="left" w:pos="387"/>
                <w:tab w:val="left" w:pos="2985"/>
              </w:tabs>
              <w:spacing w:line="240" w:lineRule="auto"/>
              <w:ind w:left="297"/>
              <w:rPr>
                <w:rFonts w:ascii="Arial" w:hAnsi="Arial" w:cs="Arial"/>
                <w:sz w:val="20"/>
              </w:rPr>
            </w:pPr>
            <w:r w:rsidRPr="00E95C51">
              <w:rPr>
                <w:rFonts w:ascii="Arial" w:hAnsi="Arial" w:cs="Arial"/>
                <w:sz w:val="20"/>
              </w:rPr>
              <w:t>of Idaho-specific educational and informational programming.</w:t>
            </w:r>
          </w:p>
          <w:p w14:paraId="7BAAB583" w14:textId="77777777" w:rsidR="00A10877" w:rsidRDefault="00A10877" w:rsidP="00A10877">
            <w:pPr>
              <w:pStyle w:val="ListParagraph"/>
              <w:tabs>
                <w:tab w:val="left" w:pos="387"/>
              </w:tabs>
              <w:spacing w:line="240" w:lineRule="auto"/>
              <w:ind w:left="297"/>
              <w:rPr>
                <w:rFonts w:ascii="Arial" w:hAnsi="Arial" w:cs="Arial"/>
                <w:sz w:val="20"/>
              </w:rPr>
            </w:pPr>
            <w:r w:rsidRPr="00E95C51">
              <w:rPr>
                <w:rFonts w:ascii="Arial" w:hAnsi="Arial" w:cs="Arial"/>
                <w:sz w:val="20"/>
              </w:rPr>
              <w:t xml:space="preserve">Goal 1 Objective </w:t>
            </w:r>
            <w:r>
              <w:rPr>
                <w:rFonts w:ascii="Arial" w:hAnsi="Arial" w:cs="Arial"/>
                <w:sz w:val="20"/>
              </w:rPr>
              <w:t>G</w:t>
            </w:r>
          </w:p>
          <w:p w14:paraId="706EF733" w14:textId="44577BE8" w:rsidR="00A10877" w:rsidRPr="00E95C51" w:rsidRDefault="00A10877" w:rsidP="00A10877">
            <w:pPr>
              <w:pStyle w:val="ListParagraph"/>
              <w:tabs>
                <w:tab w:val="left" w:pos="387"/>
              </w:tabs>
              <w:spacing w:line="240" w:lineRule="auto"/>
              <w:ind w:left="29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6C0E6220" w14:textId="10C65619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872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7ED7568A" w14:textId="3DA98FF0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872">
              <w:rPr>
                <w:rFonts w:ascii="Arial" w:hAnsi="Arial" w:cs="Arial"/>
                <w:sz w:val="20"/>
                <w:szCs w:val="20"/>
              </w:rPr>
              <w:t>1,986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261FE226" w14:textId="2D03B6FE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872">
              <w:rPr>
                <w:rFonts w:ascii="Arial" w:hAnsi="Arial" w:cs="Arial"/>
                <w:sz w:val="20"/>
                <w:szCs w:val="20"/>
              </w:rPr>
              <w:t>1,393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30338294" w14:textId="028FE8B9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872">
              <w:rPr>
                <w:rFonts w:ascii="Arial" w:hAnsi="Arial" w:cs="Arial"/>
                <w:sz w:val="20"/>
                <w:szCs w:val="20"/>
              </w:rPr>
              <w:t>2,431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43253923" w14:textId="65DFA864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872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060DD799" w14:textId="377F1A9F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877" w:rsidRPr="001F5C49" w14:paraId="378F0AB8" w14:textId="77777777" w:rsidTr="00D50887">
        <w:trPr>
          <w:trHeight w:val="288"/>
        </w:trPr>
        <w:tc>
          <w:tcPr>
            <w:tcW w:w="3022" w:type="dxa"/>
            <w:vMerge/>
          </w:tcPr>
          <w:p w14:paraId="233A34B8" w14:textId="77777777" w:rsidR="00A10877" w:rsidRPr="00E95C51" w:rsidRDefault="00A10877" w:rsidP="00A10877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342" w:hanging="333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0B052A8C" w14:textId="2BC032E6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03DFD12" w14:textId="504C0475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2,000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5228EEE" w14:textId="0F53DE37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2,000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9D20FCF" w14:textId="1F809210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2,000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B55FBF" w14:textId="22703E7D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2,000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B2723A3" w14:textId="5FFA0EE6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10877" w:rsidRPr="001F5C49" w14:paraId="7848FE0E" w14:textId="77777777" w:rsidTr="00D50887">
        <w:trPr>
          <w:trHeight w:val="288"/>
        </w:trPr>
        <w:tc>
          <w:tcPr>
            <w:tcW w:w="3022" w:type="dxa"/>
            <w:vMerge w:val="restart"/>
          </w:tcPr>
          <w:p w14:paraId="761F7F52" w14:textId="77777777" w:rsidR="00A10877" w:rsidRDefault="00A10877" w:rsidP="00A10877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6.  </w:t>
            </w:r>
            <w:r w:rsidRPr="001F5C49">
              <w:rPr>
                <w:rFonts w:ascii="Arial" w:hAnsi="Arial" w:cs="Arial"/>
                <w:sz w:val="20"/>
              </w:rPr>
              <w:t xml:space="preserve">Number of awards for </w:t>
            </w:r>
          </w:p>
          <w:p w14:paraId="78ABF0D8" w14:textId="316476CF" w:rsidR="00A10877" w:rsidRPr="001F5C49" w:rsidRDefault="00A10877" w:rsidP="00A10877">
            <w:pPr>
              <w:pStyle w:val="ListParagraph"/>
              <w:spacing w:line="240" w:lineRule="auto"/>
              <w:ind w:left="297"/>
              <w:rPr>
                <w:rFonts w:ascii="Arial" w:hAnsi="Arial" w:cs="Arial"/>
                <w:bCs/>
                <w:sz w:val="20"/>
              </w:rPr>
            </w:pPr>
            <w:r w:rsidRPr="001F5C49">
              <w:rPr>
                <w:rFonts w:ascii="Arial" w:hAnsi="Arial" w:cs="Arial"/>
                <w:sz w:val="20"/>
              </w:rPr>
              <w:t>IdahoPTV media and services.</w:t>
            </w:r>
          </w:p>
          <w:p w14:paraId="25984364" w14:textId="77439258" w:rsidR="00A10877" w:rsidRPr="00E95C51" w:rsidRDefault="00A10877" w:rsidP="00A10877">
            <w:pPr>
              <w:pStyle w:val="ListParagraph"/>
              <w:tabs>
                <w:tab w:val="left" w:pos="2985"/>
              </w:tabs>
              <w:spacing w:line="240" w:lineRule="auto"/>
              <w:ind w:left="297"/>
              <w:rPr>
                <w:rFonts w:ascii="Arial" w:hAnsi="Arial" w:cs="Arial"/>
                <w:sz w:val="20"/>
              </w:rPr>
            </w:pPr>
            <w:r w:rsidRPr="001F5C49">
              <w:rPr>
                <w:rFonts w:ascii="Arial" w:hAnsi="Arial" w:cs="Arial"/>
                <w:sz w:val="20"/>
              </w:rPr>
              <w:t xml:space="preserve">Goal 1 Objective </w:t>
            </w:r>
            <w:r>
              <w:rPr>
                <w:rFonts w:ascii="Arial" w:hAnsi="Arial" w:cs="Arial"/>
                <w:sz w:val="20"/>
              </w:rPr>
              <w:t>H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5D5E1424" w14:textId="47782ACE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872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7D37877C" w14:textId="471A109C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872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56559B27" w14:textId="4DFC0A49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872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2D2E11CB" w14:textId="592375A6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872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5B6D5E6E" w14:textId="4065470F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872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0DCC78F5" w14:textId="54D2381D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877" w:rsidRPr="001F5C49" w14:paraId="4D7BE5DD" w14:textId="77777777" w:rsidTr="00D50887">
        <w:trPr>
          <w:trHeight w:val="288"/>
        </w:trPr>
        <w:tc>
          <w:tcPr>
            <w:tcW w:w="3022" w:type="dxa"/>
            <w:vMerge/>
          </w:tcPr>
          <w:p w14:paraId="234761FD" w14:textId="77777777" w:rsidR="00A10877" w:rsidRPr="001F5C49" w:rsidRDefault="00A10877" w:rsidP="00A10877">
            <w:pPr>
              <w:pStyle w:val="ListParagraph"/>
              <w:numPr>
                <w:ilvl w:val="0"/>
                <w:numId w:val="22"/>
              </w:numPr>
              <w:tabs>
                <w:tab w:val="left" w:pos="2985"/>
              </w:tabs>
              <w:spacing w:line="240" w:lineRule="auto"/>
              <w:ind w:left="342" w:hanging="333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0486E6FA" w14:textId="3A104D84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657C3E9" w14:textId="0863D78E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50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003993D" w14:textId="79511289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50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51A799A" w14:textId="36411B90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55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3B7C484" w14:textId="7ACB3EA6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55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BFABEF1" w14:textId="70957BA8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10877" w:rsidRPr="001F5C49" w14:paraId="57E290ED" w14:textId="77777777" w:rsidTr="00D50887">
        <w:trPr>
          <w:trHeight w:val="288"/>
        </w:trPr>
        <w:tc>
          <w:tcPr>
            <w:tcW w:w="3022" w:type="dxa"/>
            <w:vMerge w:val="restart"/>
          </w:tcPr>
          <w:p w14:paraId="1FB0C830" w14:textId="77777777" w:rsidR="00A10877" w:rsidRDefault="00A10877" w:rsidP="00A10877">
            <w:pPr>
              <w:pStyle w:val="ListParagraph"/>
              <w:tabs>
                <w:tab w:val="left" w:pos="2985"/>
              </w:tabs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7.  Total FTE in content delivery </w:t>
            </w:r>
          </w:p>
          <w:p w14:paraId="5BFCAEB4" w14:textId="77777777" w:rsidR="00A10877" w:rsidRDefault="00A10877" w:rsidP="00A10877">
            <w:pPr>
              <w:pStyle w:val="ListParagraph"/>
              <w:tabs>
                <w:tab w:val="left" w:pos="2985"/>
              </w:tabs>
              <w:spacing w:line="240" w:lineRule="auto"/>
              <w:ind w:left="29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 distribution.</w:t>
            </w:r>
          </w:p>
          <w:p w14:paraId="757F72B8" w14:textId="3BDA705F" w:rsidR="00A10877" w:rsidRPr="00D51FB2" w:rsidRDefault="00A10877" w:rsidP="00A10877">
            <w:pPr>
              <w:pStyle w:val="ListParagraph"/>
              <w:tabs>
                <w:tab w:val="left" w:pos="297"/>
              </w:tabs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Goal 1 Objective I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3560EEE3" w14:textId="5DC4620F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872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62B93F9F" w14:textId="622F5040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87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77CAA9B3" w14:textId="4C26A175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87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34DD2A4B" w14:textId="010CE92A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87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23AC593D" w14:textId="675993B2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872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25E83268" w14:textId="3E69DF60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877" w:rsidRPr="001F5C49" w14:paraId="60E73CA7" w14:textId="77777777" w:rsidTr="00D50887">
        <w:trPr>
          <w:trHeight w:val="288"/>
        </w:trPr>
        <w:tc>
          <w:tcPr>
            <w:tcW w:w="3022" w:type="dxa"/>
            <w:vMerge/>
          </w:tcPr>
          <w:p w14:paraId="29DEC970" w14:textId="77777777" w:rsidR="00A10877" w:rsidRPr="001F5C49" w:rsidRDefault="00A10877" w:rsidP="00A10877">
            <w:pPr>
              <w:pStyle w:val="ListParagraph"/>
              <w:numPr>
                <w:ilvl w:val="0"/>
                <w:numId w:val="22"/>
              </w:numPr>
              <w:tabs>
                <w:tab w:val="left" w:pos="2985"/>
              </w:tabs>
              <w:spacing w:line="240" w:lineRule="auto"/>
              <w:ind w:left="342" w:hanging="333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62E29265" w14:textId="24F899B6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9171C30" w14:textId="728410A5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&lt;25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A11BB3" w14:textId="4F7F6E58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&lt;24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DB0A00F" w14:textId="66B90F17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&lt;24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F92702" w14:textId="6484DF7D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&lt;24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05A3D1C" w14:textId="2E033A82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10877" w:rsidRPr="001F5C49" w14:paraId="40E50262" w14:textId="77777777" w:rsidTr="00D50887">
        <w:trPr>
          <w:trHeight w:val="288"/>
        </w:trPr>
        <w:tc>
          <w:tcPr>
            <w:tcW w:w="3022" w:type="dxa"/>
            <w:vMerge w:val="restart"/>
            <w:tcBorders>
              <w:bottom w:val="single" w:sz="4" w:space="0" w:color="auto"/>
            </w:tcBorders>
          </w:tcPr>
          <w:p w14:paraId="6E7E54EB" w14:textId="77777777" w:rsidR="00A10877" w:rsidRDefault="00A10877" w:rsidP="00A10877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8.  </w:t>
            </w:r>
            <w:r w:rsidRPr="00D50887">
              <w:rPr>
                <w:rFonts w:ascii="Arial" w:hAnsi="Arial" w:cs="Arial"/>
                <w:sz w:val="20"/>
              </w:rPr>
              <w:t xml:space="preserve">Successfully comply with </w:t>
            </w:r>
          </w:p>
          <w:p w14:paraId="7F8CBA25" w14:textId="77777777" w:rsidR="00A10877" w:rsidRPr="00D50887" w:rsidRDefault="00A10877" w:rsidP="00A10877">
            <w:pPr>
              <w:keepNext/>
              <w:ind w:left="297"/>
              <w:rPr>
                <w:rFonts w:ascii="Arial" w:hAnsi="Arial" w:cs="Arial"/>
                <w:bCs/>
                <w:sz w:val="20"/>
              </w:rPr>
            </w:pPr>
            <w:r w:rsidRPr="00D50887">
              <w:rPr>
                <w:rFonts w:ascii="Arial" w:hAnsi="Arial" w:cs="Arial"/>
                <w:sz w:val="20"/>
              </w:rPr>
              <w:t>FCC policies/PBS programming, underwriting and membership policies/CPB guidelines.</w:t>
            </w:r>
          </w:p>
          <w:p w14:paraId="3755DE8F" w14:textId="4615C0F5" w:rsidR="00A10877" w:rsidRPr="00A86910" w:rsidRDefault="00A10877" w:rsidP="00A10877">
            <w:pPr>
              <w:pStyle w:val="ListParagraph"/>
              <w:tabs>
                <w:tab w:val="left" w:pos="2985"/>
              </w:tabs>
              <w:spacing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Pr="001F5C49">
              <w:rPr>
                <w:rFonts w:ascii="Arial" w:hAnsi="Arial" w:cs="Arial"/>
                <w:sz w:val="20"/>
              </w:rPr>
              <w:t xml:space="preserve">Goal </w:t>
            </w:r>
            <w:r>
              <w:rPr>
                <w:rFonts w:ascii="Arial" w:hAnsi="Arial" w:cs="Arial"/>
                <w:sz w:val="20"/>
              </w:rPr>
              <w:t>1</w:t>
            </w:r>
            <w:r w:rsidRPr="001F5C49">
              <w:rPr>
                <w:rFonts w:ascii="Arial" w:hAnsi="Arial" w:cs="Arial"/>
                <w:sz w:val="20"/>
              </w:rPr>
              <w:t xml:space="preserve"> Objective </w:t>
            </w: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7F2A8" w14:textId="3DB36DFD" w:rsidR="00A10877" w:rsidRPr="001F5C49" w:rsidRDefault="00A10877" w:rsidP="00A1087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F5C49"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3507A7" w14:textId="1648ACFF" w:rsidR="00A10877" w:rsidRPr="00057B38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Yes/Yes/Yes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734572" w14:textId="7D216F2D" w:rsidR="00A10877" w:rsidRPr="00057B38" w:rsidRDefault="00A10877" w:rsidP="00A108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Yes/Yes/Yes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BED99" w14:textId="06B30890" w:rsidR="00A10877" w:rsidRPr="00057B38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Yes/Yes/Yes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6CF7D" w14:textId="1D5C2F7E" w:rsidR="00A10877" w:rsidRPr="00057B38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5C49"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22BE23" w14:textId="6D3F72FB" w:rsidR="00A10877" w:rsidRPr="001F5C49" w:rsidRDefault="00A10877" w:rsidP="00A1087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10877" w:rsidRPr="001F5C49" w14:paraId="75641BAC" w14:textId="77777777" w:rsidTr="00D50887">
        <w:trPr>
          <w:trHeight w:val="288"/>
        </w:trPr>
        <w:tc>
          <w:tcPr>
            <w:tcW w:w="3022" w:type="dxa"/>
            <w:vMerge/>
            <w:tcBorders>
              <w:bottom w:val="single" w:sz="4" w:space="0" w:color="auto"/>
            </w:tcBorders>
          </w:tcPr>
          <w:p w14:paraId="2C992FE3" w14:textId="77777777" w:rsidR="00A10877" w:rsidRPr="001F5C49" w:rsidRDefault="00A10877" w:rsidP="00A10877">
            <w:pPr>
              <w:pStyle w:val="ListParagraph"/>
              <w:tabs>
                <w:tab w:val="left" w:pos="2985"/>
              </w:tabs>
              <w:spacing w:line="240" w:lineRule="auto"/>
              <w:ind w:left="342" w:hanging="333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0BCED97B" w14:textId="37EC5FCC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979F823" w14:textId="7496AA92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Yes/Yes/Yes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7310FE2" w14:textId="531A8CE9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Yes/Yes/Yes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03B41A5" w14:textId="3C9CB9CF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Yes/Yes/Yes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C522A2F" w14:textId="63911B01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Yes/Yes/Yes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2945B6" w14:textId="267C2A80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10877" w:rsidRPr="001F5C49" w14:paraId="3C681E2E" w14:textId="77777777" w:rsidTr="00D50887">
        <w:trPr>
          <w:trHeight w:val="288"/>
        </w:trPr>
        <w:tc>
          <w:tcPr>
            <w:tcW w:w="3022" w:type="dxa"/>
            <w:vMerge w:val="restart"/>
          </w:tcPr>
          <w:p w14:paraId="266818E9" w14:textId="77777777" w:rsidR="00A10877" w:rsidRPr="00641A24" w:rsidRDefault="00A10877" w:rsidP="00A10877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9.  </w:t>
            </w:r>
            <w:r w:rsidRPr="00641A24">
              <w:rPr>
                <w:rFonts w:ascii="Arial" w:hAnsi="Arial" w:cs="Arial"/>
                <w:sz w:val="20"/>
              </w:rPr>
              <w:t xml:space="preserve">Work toward implementation </w:t>
            </w:r>
          </w:p>
          <w:p w14:paraId="746F49E5" w14:textId="77777777" w:rsidR="00A10877" w:rsidRDefault="00A10877" w:rsidP="00A10877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Pr="00641A24">
              <w:rPr>
                <w:rFonts w:ascii="Arial" w:hAnsi="Arial" w:cs="Arial"/>
                <w:sz w:val="20"/>
              </w:rPr>
              <w:t xml:space="preserve">of the Center for Internet </w: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14:paraId="029078BE" w14:textId="0DE52371" w:rsidR="00A10877" w:rsidRPr="00641A24" w:rsidRDefault="00A10877" w:rsidP="00A10877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Pr="00641A24">
              <w:rPr>
                <w:rFonts w:ascii="Arial" w:hAnsi="Arial" w:cs="Arial"/>
                <w:sz w:val="20"/>
              </w:rPr>
              <w:t>Controls.</w:t>
            </w:r>
          </w:p>
          <w:p w14:paraId="29CB9414" w14:textId="5C0B5BC8" w:rsidR="00A10877" w:rsidRPr="00D51FB2" w:rsidRDefault="00A10877" w:rsidP="00A10877">
            <w:pPr>
              <w:keepNext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Goal 1 Objective I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01FC9158" w14:textId="500A464F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872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51609AC9" w14:textId="50C5E947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87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021EE53F" w14:textId="5393228E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87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764D4C4B" w14:textId="4EA192A7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87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0E74D21C" w14:textId="2783EE2E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872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32AD4621" w14:textId="011A60C2" w:rsidR="00A10877" w:rsidRPr="00185872" w:rsidRDefault="00A10877" w:rsidP="00A10877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877" w:rsidRPr="001F5C49" w14:paraId="3CF9C28B" w14:textId="77777777" w:rsidTr="00D50887">
        <w:trPr>
          <w:trHeight w:val="586"/>
        </w:trPr>
        <w:tc>
          <w:tcPr>
            <w:tcW w:w="3022" w:type="dxa"/>
            <w:vMerge/>
          </w:tcPr>
          <w:p w14:paraId="015A9B6A" w14:textId="77777777" w:rsidR="00A10877" w:rsidRPr="001F5C49" w:rsidRDefault="00A10877" w:rsidP="00A10877">
            <w:pPr>
              <w:pStyle w:val="ListParagraph"/>
              <w:numPr>
                <w:ilvl w:val="0"/>
                <w:numId w:val="22"/>
              </w:numPr>
              <w:tabs>
                <w:tab w:val="left" w:pos="2985"/>
              </w:tabs>
              <w:spacing w:line="240" w:lineRule="auto"/>
              <w:ind w:left="342" w:hanging="333"/>
              <w:rPr>
                <w:rFonts w:ascii="Arial" w:hAnsi="Arial" w:cs="Arial"/>
                <w:sz w:val="20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0C08D6AD" w14:textId="4ADB6F06" w:rsidR="00A10877" w:rsidRPr="00185872" w:rsidRDefault="00A10877" w:rsidP="00A10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A2061EC" w14:textId="0B552891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Yes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7596D1E" w14:textId="5D01EB96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Yes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BBF9E8" w14:textId="2DB7BA14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Yes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6F033C" w14:textId="7C6A49E8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Yes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DBF95A" w14:textId="446EF72F" w:rsidR="00A10877" w:rsidRPr="00185872" w:rsidRDefault="00A10877" w:rsidP="00A1087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10877" w:rsidRPr="001F5C49" w14:paraId="5BB93F63" w14:textId="77777777" w:rsidTr="00D50887">
        <w:trPr>
          <w:trHeight w:val="288"/>
        </w:trPr>
        <w:tc>
          <w:tcPr>
            <w:tcW w:w="3022" w:type="dxa"/>
            <w:vMerge w:val="restart"/>
          </w:tcPr>
          <w:p w14:paraId="0291E803" w14:textId="0A06F4DC" w:rsidR="00A10877" w:rsidRDefault="00A10877" w:rsidP="00A10877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10. </w:t>
            </w:r>
            <w:r>
              <w:rPr>
                <w:rFonts w:ascii="Arial" w:hAnsi="Arial" w:cs="Arial"/>
                <w:sz w:val="20"/>
              </w:rPr>
              <w:t xml:space="preserve">Average number per month </w:t>
            </w:r>
          </w:p>
          <w:p w14:paraId="327E6114" w14:textId="77777777" w:rsidR="00A10877" w:rsidRDefault="00A10877" w:rsidP="00A10877">
            <w:pPr>
              <w:pStyle w:val="ListParagraph"/>
              <w:spacing w:line="240" w:lineRule="auto"/>
              <w:ind w:left="29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during the school year of local unique users utilizing PBS learning media.*</w:t>
            </w:r>
          </w:p>
          <w:p w14:paraId="3F5F8A90" w14:textId="39BB2338" w:rsidR="00A10877" w:rsidRPr="00D51FB2" w:rsidRDefault="00A10877" w:rsidP="00A10877">
            <w:pPr>
              <w:pStyle w:val="ListParagraph"/>
              <w:keepNext/>
              <w:spacing w:line="240" w:lineRule="auto"/>
              <w:ind w:left="297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Goal 2 Objective 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4F538A02" w14:textId="5BF7966C" w:rsidR="00A10877" w:rsidRPr="00185872" w:rsidRDefault="00A10877" w:rsidP="00A10877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872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52E24472" w14:textId="5E30C771" w:rsidR="00A10877" w:rsidRPr="00185872" w:rsidRDefault="00A10877" w:rsidP="00A10877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4D689B76" w14:textId="14A255C6" w:rsidR="00A10877" w:rsidRPr="00185872" w:rsidRDefault="00A10877" w:rsidP="00A10877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872">
              <w:rPr>
                <w:rFonts w:ascii="Arial" w:hAnsi="Arial" w:cs="Arial"/>
                <w:sz w:val="20"/>
                <w:szCs w:val="20"/>
              </w:rPr>
              <w:t>7,137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4120D3BC" w14:textId="32C15696" w:rsidR="00A10877" w:rsidRPr="00185872" w:rsidRDefault="00A10877" w:rsidP="00A10877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872">
              <w:rPr>
                <w:rFonts w:ascii="Arial" w:hAnsi="Arial" w:cs="Arial"/>
                <w:sz w:val="20"/>
                <w:szCs w:val="20"/>
              </w:rPr>
              <w:t>9,997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2367B348" w14:textId="3E23812C" w:rsidR="00A10877" w:rsidRPr="00185872" w:rsidRDefault="00A10877" w:rsidP="00A10877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872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5C559EC8" w14:textId="262E6714" w:rsidR="00A10877" w:rsidRPr="00185872" w:rsidRDefault="00A10877" w:rsidP="00A10877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877" w:rsidRPr="001F5C49" w14:paraId="74224CAD" w14:textId="77777777" w:rsidTr="00D50887">
        <w:trPr>
          <w:trHeight w:val="288"/>
        </w:trPr>
        <w:tc>
          <w:tcPr>
            <w:tcW w:w="3022" w:type="dxa"/>
            <w:vMerge/>
          </w:tcPr>
          <w:p w14:paraId="6CC1A5E8" w14:textId="77777777" w:rsidR="00A10877" w:rsidRPr="001F5C49" w:rsidRDefault="00A10877" w:rsidP="00A10877">
            <w:pPr>
              <w:keepNext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5C06B987" w14:textId="275EBCE5" w:rsidR="00A10877" w:rsidRPr="00185872" w:rsidRDefault="00A10877" w:rsidP="00A10877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90860D0" w14:textId="6DE6493B" w:rsidR="00A10877" w:rsidRPr="00185872" w:rsidRDefault="00A10877" w:rsidP="00A10877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76CD34" w14:textId="731F562A" w:rsidR="00A10877" w:rsidRPr="00185872" w:rsidRDefault="00A10877" w:rsidP="00A10877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4,200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AFBDC" w14:textId="143979A7" w:rsidR="00A10877" w:rsidRPr="00185872" w:rsidRDefault="00A10877" w:rsidP="00A10877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4,200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8D1B0F" w14:textId="7BFCC0D3" w:rsidR="00A10877" w:rsidRPr="00185872" w:rsidRDefault="00A10877" w:rsidP="00A10877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5872">
              <w:rPr>
                <w:rFonts w:ascii="Arial" w:hAnsi="Arial" w:cs="Arial"/>
                <w:i/>
                <w:sz w:val="20"/>
                <w:szCs w:val="20"/>
              </w:rPr>
              <w:t>8,000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F53FD1F" w14:textId="273A2A9B" w:rsidR="00A10877" w:rsidRPr="00185872" w:rsidRDefault="00A10877" w:rsidP="00A10877">
            <w:pPr>
              <w:keepNext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243A6989" w14:textId="20158291" w:rsidR="005D6465" w:rsidRPr="00185872" w:rsidRDefault="002560DC" w:rsidP="002560DC">
      <w:pPr>
        <w:jc w:val="both"/>
        <w:rPr>
          <w:rFonts w:ascii="Arial" w:hAnsi="Arial" w:cs="Arial"/>
          <w:bCs/>
          <w:sz w:val="18"/>
          <w:szCs w:val="18"/>
        </w:rPr>
      </w:pPr>
      <w:r w:rsidRPr="00185872">
        <w:rPr>
          <w:rFonts w:ascii="Arial" w:hAnsi="Arial" w:cs="Arial"/>
          <w:bCs/>
          <w:sz w:val="18"/>
          <w:szCs w:val="18"/>
        </w:rPr>
        <w:t>*</w:t>
      </w:r>
      <w:r w:rsidR="00185872" w:rsidRPr="00185872">
        <w:rPr>
          <w:rFonts w:ascii="Arial" w:hAnsi="Arial" w:cs="Arial"/>
          <w:bCs/>
          <w:sz w:val="18"/>
          <w:szCs w:val="18"/>
        </w:rPr>
        <w:t>New</w:t>
      </w:r>
      <w:r w:rsidRPr="00185872">
        <w:rPr>
          <w:rFonts w:ascii="Arial" w:hAnsi="Arial" w:cs="Arial"/>
          <w:bCs/>
          <w:sz w:val="18"/>
          <w:szCs w:val="18"/>
        </w:rPr>
        <w:t xml:space="preserve"> performance measure beginning FY 2020</w:t>
      </w:r>
    </w:p>
    <w:p w14:paraId="422E960D" w14:textId="77777777" w:rsidR="002560DC" w:rsidRPr="002560DC" w:rsidRDefault="002560DC" w:rsidP="002560DC">
      <w:pPr>
        <w:jc w:val="both"/>
        <w:rPr>
          <w:rFonts w:ascii="Arial" w:hAnsi="Arial" w:cs="Arial"/>
          <w:b/>
          <w:bCs/>
        </w:rPr>
      </w:pPr>
    </w:p>
    <w:p w14:paraId="3E5D444B" w14:textId="1E559B95" w:rsidR="00EA1E3D" w:rsidRDefault="000470EA" w:rsidP="00010642">
      <w:pPr>
        <w:rPr>
          <w:rFonts w:ascii="Arial" w:hAnsi="Arial" w:cs="Arial"/>
          <w:b/>
          <w:bCs/>
          <w:i/>
        </w:rPr>
      </w:pPr>
      <w:r w:rsidRPr="00BE41B3">
        <w:rPr>
          <w:rFonts w:ascii="Arial" w:hAnsi="Arial" w:cs="Arial"/>
          <w:b/>
          <w:bCs/>
        </w:rPr>
        <w:t>Performance Measure Explanatory Note</w:t>
      </w:r>
      <w:r>
        <w:rPr>
          <w:rFonts w:ascii="Arial" w:hAnsi="Arial" w:cs="Arial"/>
          <w:b/>
          <w:bCs/>
        </w:rPr>
        <w:t xml:space="preserve">s </w:t>
      </w:r>
      <w:r w:rsidRPr="005272AB">
        <w:rPr>
          <w:rFonts w:ascii="Arial" w:hAnsi="Arial" w:cs="Arial"/>
          <w:b/>
          <w:bCs/>
          <w:i/>
          <w:color w:val="FF0000"/>
        </w:rPr>
        <w:t>(Optional)</w:t>
      </w:r>
    </w:p>
    <w:p w14:paraId="31B91892" w14:textId="77777777" w:rsidR="00E95C51" w:rsidRDefault="00E95C51" w:rsidP="002267F8">
      <w:pPr>
        <w:rPr>
          <w:rFonts w:ascii="Arial" w:hAnsi="Arial" w:cs="Arial"/>
          <w:b/>
          <w:bCs/>
        </w:rPr>
      </w:pPr>
    </w:p>
    <w:p w14:paraId="30A92117" w14:textId="77777777" w:rsidR="00414D03" w:rsidRPr="001F5C49" w:rsidRDefault="00414D03" w:rsidP="002267F8">
      <w:pPr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threeDEmboss" w:sz="24" w:space="0" w:color="333399"/>
          <w:left w:val="threeDEmboss" w:sz="24" w:space="0" w:color="333399"/>
          <w:bottom w:val="threeDEmboss" w:sz="24" w:space="0" w:color="333399"/>
          <w:right w:val="threeDEmboss" w:sz="24" w:space="0" w:color="333399"/>
          <w:insideH w:val="threeDEmboss" w:sz="24" w:space="0" w:color="333399"/>
          <w:insideV w:val="threeDEmboss" w:sz="24" w:space="0" w:color="333399"/>
        </w:tblBorders>
        <w:tblLook w:val="0000" w:firstRow="0" w:lastRow="0" w:firstColumn="0" w:lastColumn="0" w:noHBand="0" w:noVBand="0"/>
      </w:tblPr>
      <w:tblGrid>
        <w:gridCol w:w="7680"/>
      </w:tblGrid>
      <w:tr w:rsidR="008E49C9" w:rsidRPr="003C7D70" w14:paraId="705905AA" w14:textId="77777777" w:rsidTr="00C350CB">
        <w:trPr>
          <w:jc w:val="center"/>
        </w:trPr>
        <w:tc>
          <w:tcPr>
            <w:tcW w:w="7680" w:type="dxa"/>
          </w:tcPr>
          <w:p w14:paraId="7F27850E" w14:textId="77777777" w:rsidR="008E49C9" w:rsidRPr="001F5C49" w:rsidRDefault="008E49C9" w:rsidP="002267F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F5C49">
              <w:rPr>
                <w:rFonts w:ascii="Arial" w:hAnsi="Arial" w:cs="Arial"/>
                <w:b/>
                <w:bCs/>
                <w:sz w:val="20"/>
              </w:rPr>
              <w:t>For More Information Contact</w:t>
            </w:r>
          </w:p>
          <w:p w14:paraId="2A286E09" w14:textId="77777777" w:rsidR="00A03922" w:rsidRPr="001F5C49" w:rsidRDefault="00A03922" w:rsidP="002267F8">
            <w:pPr>
              <w:jc w:val="center"/>
              <w:rPr>
                <w:rFonts w:ascii="Arial" w:hAnsi="Arial" w:cs="Arial"/>
                <w:sz w:val="20"/>
              </w:rPr>
            </w:pPr>
          </w:p>
          <w:p w14:paraId="6C122429" w14:textId="10D579AB" w:rsidR="008E49C9" w:rsidRPr="001F5C49" w:rsidRDefault="009867B8" w:rsidP="002267F8">
            <w:pPr>
              <w:ind w:left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Jeff Tucker</w:t>
            </w:r>
            <w:r w:rsidR="00FC1750" w:rsidRPr="001F5C49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 xml:space="preserve">Interim </w:t>
            </w:r>
            <w:r w:rsidR="008E49C9" w:rsidRPr="001F5C49">
              <w:rPr>
                <w:rFonts w:ascii="Arial" w:hAnsi="Arial" w:cs="Arial"/>
                <w:sz w:val="20"/>
              </w:rPr>
              <w:t>General Manager</w:t>
            </w:r>
          </w:p>
          <w:p w14:paraId="0F023162" w14:textId="77777777" w:rsidR="008E49C9" w:rsidRPr="001F5C49" w:rsidRDefault="008E49C9" w:rsidP="002267F8">
            <w:pPr>
              <w:ind w:left="252"/>
              <w:rPr>
                <w:rFonts w:ascii="Arial" w:hAnsi="Arial" w:cs="Arial"/>
                <w:sz w:val="20"/>
              </w:rPr>
            </w:pPr>
            <w:r w:rsidRPr="001F5C49">
              <w:rPr>
                <w:rFonts w:ascii="Arial" w:hAnsi="Arial" w:cs="Arial"/>
                <w:sz w:val="20"/>
              </w:rPr>
              <w:t>Idaho Public Television</w:t>
            </w:r>
          </w:p>
          <w:p w14:paraId="622D3313" w14:textId="77777777" w:rsidR="008E49C9" w:rsidRPr="001F5C49" w:rsidRDefault="00FB46FA" w:rsidP="002267F8">
            <w:pPr>
              <w:ind w:left="252"/>
              <w:rPr>
                <w:rFonts w:ascii="Arial" w:hAnsi="Arial" w:cs="Arial"/>
                <w:sz w:val="20"/>
              </w:rPr>
            </w:pPr>
            <w:r w:rsidRPr="001F5C49">
              <w:rPr>
                <w:rFonts w:ascii="Arial" w:hAnsi="Arial" w:cs="Arial"/>
                <w:sz w:val="20"/>
              </w:rPr>
              <w:t>1455 N Orchard St</w:t>
            </w:r>
          </w:p>
          <w:p w14:paraId="7B0D3BC3" w14:textId="77777777" w:rsidR="008E49C9" w:rsidRPr="001F5C49" w:rsidRDefault="00FB46FA" w:rsidP="002267F8">
            <w:pPr>
              <w:ind w:left="252"/>
              <w:rPr>
                <w:rFonts w:ascii="Arial" w:hAnsi="Arial" w:cs="Arial"/>
                <w:sz w:val="20"/>
              </w:rPr>
            </w:pPr>
            <w:r w:rsidRPr="001F5C49">
              <w:rPr>
                <w:rFonts w:ascii="Arial" w:hAnsi="Arial" w:cs="Arial"/>
                <w:sz w:val="20"/>
              </w:rPr>
              <w:t>Boise, ID</w:t>
            </w:r>
            <w:r w:rsidR="008E49C9" w:rsidRPr="001F5C49">
              <w:rPr>
                <w:rFonts w:ascii="Arial" w:hAnsi="Arial" w:cs="Arial"/>
                <w:sz w:val="20"/>
              </w:rPr>
              <w:t xml:space="preserve"> 83706</w:t>
            </w:r>
          </w:p>
          <w:p w14:paraId="45BA9C34" w14:textId="77777777" w:rsidR="008E49C9" w:rsidRPr="001F5C49" w:rsidRDefault="008E49C9" w:rsidP="002267F8">
            <w:pPr>
              <w:ind w:left="252"/>
              <w:rPr>
                <w:rFonts w:ascii="Arial" w:hAnsi="Arial" w:cs="Arial"/>
                <w:sz w:val="20"/>
                <w:szCs w:val="17"/>
              </w:rPr>
            </w:pPr>
            <w:r w:rsidRPr="001F5C49">
              <w:rPr>
                <w:rFonts w:ascii="Arial" w:hAnsi="Arial" w:cs="Arial"/>
                <w:sz w:val="20"/>
              </w:rPr>
              <w:t xml:space="preserve">Phone: </w:t>
            </w:r>
            <w:r w:rsidRPr="001F5C49">
              <w:rPr>
                <w:rFonts w:ascii="Arial" w:hAnsi="Arial" w:cs="Arial"/>
                <w:sz w:val="20"/>
                <w:szCs w:val="17"/>
              </w:rPr>
              <w:t>(208) 373-7220</w:t>
            </w:r>
          </w:p>
          <w:p w14:paraId="2307542E" w14:textId="341876E8" w:rsidR="008E49C9" w:rsidRDefault="008E49C9" w:rsidP="002267F8">
            <w:pPr>
              <w:ind w:left="252"/>
              <w:rPr>
                <w:rStyle w:val="Hyperlink"/>
                <w:rFonts w:ascii="Arial" w:hAnsi="Arial" w:cs="Arial"/>
                <w:sz w:val="20"/>
                <w:szCs w:val="17"/>
                <w:lang w:val="fr-FR"/>
              </w:rPr>
            </w:pPr>
            <w:r w:rsidRPr="001F5C49">
              <w:rPr>
                <w:rFonts w:ascii="Arial" w:hAnsi="Arial" w:cs="Arial"/>
                <w:sz w:val="20"/>
                <w:szCs w:val="17"/>
                <w:lang w:val="fr-FR"/>
              </w:rPr>
              <w:t xml:space="preserve">E-mail: </w:t>
            </w:r>
            <w:hyperlink r:id="rId8" w:history="1">
              <w:r w:rsidR="009867B8" w:rsidRPr="009A76E4">
                <w:rPr>
                  <w:rStyle w:val="Hyperlink"/>
                  <w:rFonts w:ascii="Arial" w:hAnsi="Arial" w:cs="Arial"/>
                  <w:sz w:val="20"/>
                  <w:szCs w:val="17"/>
                  <w:lang w:val="fr-FR"/>
                </w:rPr>
                <w:t>jeff.tucker@idahoptv.org</w:t>
              </w:r>
            </w:hyperlink>
          </w:p>
          <w:p w14:paraId="6B3521A7" w14:textId="77777777" w:rsidR="00FD52AE" w:rsidRPr="00E03038" w:rsidRDefault="00FD52AE" w:rsidP="002267F8">
            <w:pPr>
              <w:ind w:left="252"/>
              <w:rPr>
                <w:rFonts w:ascii="Arial" w:hAnsi="Arial" w:cs="Arial"/>
                <w:sz w:val="20"/>
                <w:szCs w:val="17"/>
                <w:lang w:val="fr-FR"/>
              </w:rPr>
            </w:pPr>
          </w:p>
        </w:tc>
      </w:tr>
    </w:tbl>
    <w:p w14:paraId="223B50A8" w14:textId="77777777" w:rsidR="008E49C9" w:rsidRPr="003C7D70" w:rsidRDefault="008E49C9" w:rsidP="00010642">
      <w:pPr>
        <w:jc w:val="both"/>
        <w:rPr>
          <w:lang w:val="fr-FR"/>
        </w:rPr>
      </w:pPr>
    </w:p>
    <w:sectPr w:rsidR="008E49C9" w:rsidRPr="003C7D70" w:rsidSect="00C350CB">
      <w:headerReference w:type="default" r:id="rId9"/>
      <w:footerReference w:type="default" r:id="rId10"/>
      <w:pgSz w:w="12240" w:h="15840" w:code="1"/>
      <w:pgMar w:top="1080" w:right="1080" w:bottom="720" w:left="1080" w:header="108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EE4B6" w14:textId="77777777" w:rsidR="00D52608" w:rsidRDefault="00D52608">
      <w:r>
        <w:separator/>
      </w:r>
    </w:p>
  </w:endnote>
  <w:endnote w:type="continuationSeparator" w:id="0">
    <w:p w14:paraId="7F7CBBE7" w14:textId="77777777" w:rsidR="00D52608" w:rsidRDefault="00D5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34570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7D2047" w14:textId="77777777" w:rsidR="00D74554" w:rsidRPr="00D74554" w:rsidRDefault="00D74554" w:rsidP="006A771E">
        <w:pPr>
          <w:pStyle w:val="Footer"/>
          <w:tabs>
            <w:tab w:val="clear" w:pos="4320"/>
            <w:tab w:val="clear" w:pos="8640"/>
            <w:tab w:val="center" w:pos="4680"/>
            <w:tab w:val="right" w:pos="10080"/>
          </w:tabs>
          <w:rPr>
            <w:rFonts w:ascii="Arial" w:hAnsi="Arial" w:cs="Arial"/>
            <w:sz w:val="20"/>
            <w:szCs w:val="20"/>
          </w:rPr>
        </w:pPr>
      </w:p>
      <w:p w14:paraId="2015E0BA" w14:textId="6D4C0F2B" w:rsidR="00624429" w:rsidRPr="006A771E" w:rsidRDefault="00624429" w:rsidP="006A771E">
        <w:pPr>
          <w:pStyle w:val="Footer"/>
          <w:tabs>
            <w:tab w:val="clear" w:pos="4320"/>
            <w:tab w:val="clear" w:pos="8640"/>
            <w:tab w:val="center" w:pos="4680"/>
            <w:tab w:val="right" w:pos="10080"/>
          </w:tabs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State of Idaho</w:t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211297">
          <w:rPr>
            <w:rFonts w:ascii="Arial" w:hAnsi="Arial" w:cs="Arial"/>
            <w:noProof/>
            <w:sz w:val="20"/>
            <w:szCs w:val="20"/>
          </w:rPr>
          <w:t>4</w:t>
        </w:r>
        <w:r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7252D" w14:textId="77777777" w:rsidR="00D52608" w:rsidRDefault="00D52608">
      <w:r>
        <w:separator/>
      </w:r>
    </w:p>
  </w:footnote>
  <w:footnote w:type="continuationSeparator" w:id="0">
    <w:p w14:paraId="108076C8" w14:textId="77777777" w:rsidR="00D52608" w:rsidRDefault="00D52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80"/>
    </w:tblGrid>
    <w:tr w:rsidR="005753E1" w14:paraId="3837F2FD" w14:textId="77777777" w:rsidTr="00F95C8F">
      <w:tc>
        <w:tcPr>
          <w:tcW w:w="1008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000080"/>
          <w:hideMark/>
        </w:tcPr>
        <w:p w14:paraId="695D37F0" w14:textId="77777777" w:rsidR="005753E1" w:rsidRDefault="005753E1">
          <w:pPr>
            <w:tabs>
              <w:tab w:val="right" w:pos="9852"/>
            </w:tabs>
            <w:rPr>
              <w:rFonts w:ascii="Arial" w:hAnsi="Arial" w:cs="Arial"/>
              <w:color w:val="FFFFFF"/>
            </w:rPr>
          </w:pPr>
          <w:r>
            <w:rPr>
              <w:rFonts w:ascii="Arial" w:hAnsi="Arial" w:cs="Arial"/>
              <w:b/>
              <w:bCs/>
              <w:color w:val="FFFFFF"/>
            </w:rPr>
            <w:t>Idaho Public Television</w:t>
          </w:r>
          <w:r>
            <w:rPr>
              <w:rFonts w:ascii="Arial" w:hAnsi="Arial" w:cs="Arial"/>
              <w:b/>
              <w:bCs/>
              <w:color w:val="FFFFFF"/>
            </w:rPr>
            <w:tab/>
          </w:r>
          <w:r>
            <w:rPr>
              <w:rFonts w:ascii="Arial" w:hAnsi="Arial" w:cs="Arial"/>
              <w:color w:val="FFFFFF"/>
            </w:rPr>
            <w:t>Performance Report</w:t>
          </w:r>
        </w:p>
      </w:tc>
    </w:tr>
    <w:tr w:rsidR="005753E1" w14:paraId="06850085" w14:textId="77777777" w:rsidTr="00F95C8F">
      <w:trPr>
        <w:trHeight w:val="90"/>
      </w:trPr>
      <w:tc>
        <w:tcPr>
          <w:tcW w:w="1008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571B6F7" w14:textId="77777777" w:rsidR="005753E1" w:rsidRPr="00886206" w:rsidRDefault="005753E1">
          <w:pPr>
            <w:rPr>
              <w:sz w:val="6"/>
              <w:szCs w:val="6"/>
            </w:rPr>
          </w:pPr>
        </w:p>
      </w:tc>
    </w:tr>
    <w:tr w:rsidR="005753E1" w14:paraId="1C0E294B" w14:textId="77777777" w:rsidTr="00F95C8F">
      <w:tc>
        <w:tcPr>
          <w:tcW w:w="1008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000080"/>
        </w:tcPr>
        <w:p w14:paraId="3771992D" w14:textId="77777777" w:rsidR="005753E1" w:rsidRDefault="005753E1"/>
      </w:tc>
    </w:tr>
  </w:tbl>
  <w:p w14:paraId="31C4317D" w14:textId="77777777" w:rsidR="00624429" w:rsidRPr="00015F96" w:rsidRDefault="00624429" w:rsidP="0029380C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6116"/>
    <w:multiLevelType w:val="hybridMultilevel"/>
    <w:tmpl w:val="B204B2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DA798F"/>
    <w:multiLevelType w:val="hybridMultilevel"/>
    <w:tmpl w:val="901C1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012F9"/>
    <w:multiLevelType w:val="hybridMultilevel"/>
    <w:tmpl w:val="0858867A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182A3B8D"/>
    <w:multiLevelType w:val="hybridMultilevel"/>
    <w:tmpl w:val="AC94530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B2615"/>
    <w:multiLevelType w:val="hybridMultilevel"/>
    <w:tmpl w:val="5D9461BE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 w15:restartNumberingAfterBreak="0">
    <w:nsid w:val="264426A2"/>
    <w:multiLevelType w:val="hybridMultilevel"/>
    <w:tmpl w:val="1EE0B98A"/>
    <w:lvl w:ilvl="0" w:tplc="13EA51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E7863"/>
    <w:multiLevelType w:val="hybridMultilevel"/>
    <w:tmpl w:val="692EAA8A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3725426B"/>
    <w:multiLevelType w:val="hybridMultilevel"/>
    <w:tmpl w:val="0D3A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43948"/>
    <w:multiLevelType w:val="multilevel"/>
    <w:tmpl w:val="1EE0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92E82"/>
    <w:multiLevelType w:val="multilevel"/>
    <w:tmpl w:val="9A8437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A0F41"/>
    <w:multiLevelType w:val="hybridMultilevel"/>
    <w:tmpl w:val="B87265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60147C"/>
    <w:multiLevelType w:val="hybridMultilevel"/>
    <w:tmpl w:val="1EC0361E"/>
    <w:lvl w:ilvl="0" w:tplc="C6A895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81454E"/>
    <w:multiLevelType w:val="hybridMultilevel"/>
    <w:tmpl w:val="6EF05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B7C12"/>
    <w:multiLevelType w:val="hybridMultilevel"/>
    <w:tmpl w:val="91DAE53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25F26"/>
    <w:multiLevelType w:val="multilevel"/>
    <w:tmpl w:val="1EE0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3750C"/>
    <w:multiLevelType w:val="hybridMultilevel"/>
    <w:tmpl w:val="48ECF750"/>
    <w:lvl w:ilvl="0" w:tplc="F2EC0FD2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6" w15:restartNumberingAfterBreak="0">
    <w:nsid w:val="52CF0CDF"/>
    <w:multiLevelType w:val="hybridMultilevel"/>
    <w:tmpl w:val="1FF2EC70"/>
    <w:lvl w:ilvl="0" w:tplc="17BA825C">
      <w:start w:val="1"/>
      <w:numFmt w:val="decimal"/>
      <w:lvlText w:val="%1."/>
      <w:lvlJc w:val="left"/>
      <w:pPr>
        <w:ind w:left="81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877289E"/>
    <w:multiLevelType w:val="hybridMultilevel"/>
    <w:tmpl w:val="D5083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5285B"/>
    <w:multiLevelType w:val="hybridMultilevel"/>
    <w:tmpl w:val="DBEC964C"/>
    <w:lvl w:ilvl="0" w:tplc="13EA51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85CF3"/>
    <w:multiLevelType w:val="hybridMultilevel"/>
    <w:tmpl w:val="B67C6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8153C"/>
    <w:multiLevelType w:val="hybridMultilevel"/>
    <w:tmpl w:val="C7C20B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F67859"/>
    <w:multiLevelType w:val="hybridMultilevel"/>
    <w:tmpl w:val="32E6F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50479"/>
    <w:multiLevelType w:val="hybridMultilevel"/>
    <w:tmpl w:val="5F88763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E920AE"/>
    <w:multiLevelType w:val="multilevel"/>
    <w:tmpl w:val="AC9453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809E9"/>
    <w:multiLevelType w:val="hybridMultilevel"/>
    <w:tmpl w:val="A3906E1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759B1696"/>
    <w:multiLevelType w:val="hybridMultilevel"/>
    <w:tmpl w:val="CBAE6172"/>
    <w:lvl w:ilvl="0" w:tplc="B6EC2BF6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6" w15:restartNumberingAfterBreak="0">
    <w:nsid w:val="7A3E6F08"/>
    <w:multiLevelType w:val="hybridMultilevel"/>
    <w:tmpl w:val="9A84371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6295D"/>
    <w:multiLevelType w:val="multilevel"/>
    <w:tmpl w:val="9A8437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1062817">
    <w:abstractNumId w:val="11"/>
  </w:num>
  <w:num w:numId="2" w16cid:durableId="909386686">
    <w:abstractNumId w:val="5"/>
  </w:num>
  <w:num w:numId="3" w16cid:durableId="493374783">
    <w:abstractNumId w:val="14"/>
  </w:num>
  <w:num w:numId="4" w16cid:durableId="267590825">
    <w:abstractNumId w:val="26"/>
  </w:num>
  <w:num w:numId="5" w16cid:durableId="1365862773">
    <w:abstractNumId w:val="27"/>
  </w:num>
  <w:num w:numId="6" w16cid:durableId="44910612">
    <w:abstractNumId w:val="3"/>
  </w:num>
  <w:num w:numId="7" w16cid:durableId="1080173818">
    <w:abstractNumId w:val="23"/>
  </w:num>
  <w:num w:numId="8" w16cid:durableId="898588356">
    <w:abstractNumId w:val="22"/>
  </w:num>
  <w:num w:numId="9" w16cid:durableId="1559704256">
    <w:abstractNumId w:val="9"/>
  </w:num>
  <w:num w:numId="10" w16cid:durableId="537818552">
    <w:abstractNumId w:val="18"/>
  </w:num>
  <w:num w:numId="11" w16cid:durableId="891697772">
    <w:abstractNumId w:val="8"/>
  </w:num>
  <w:num w:numId="12" w16cid:durableId="1060635559">
    <w:abstractNumId w:val="13"/>
  </w:num>
  <w:num w:numId="13" w16cid:durableId="251933075">
    <w:abstractNumId w:val="17"/>
  </w:num>
  <w:num w:numId="14" w16cid:durableId="831141745">
    <w:abstractNumId w:val="10"/>
  </w:num>
  <w:num w:numId="15" w16cid:durableId="11345943">
    <w:abstractNumId w:val="0"/>
  </w:num>
  <w:num w:numId="16" w16cid:durableId="603072109">
    <w:abstractNumId w:val="4"/>
  </w:num>
  <w:num w:numId="17" w16cid:durableId="1544947007">
    <w:abstractNumId w:val="2"/>
  </w:num>
  <w:num w:numId="18" w16cid:durableId="1912959789">
    <w:abstractNumId w:val="6"/>
  </w:num>
  <w:num w:numId="19" w16cid:durableId="1990673409">
    <w:abstractNumId w:val="24"/>
  </w:num>
  <w:num w:numId="20" w16cid:durableId="158734757">
    <w:abstractNumId w:val="20"/>
  </w:num>
  <w:num w:numId="21" w16cid:durableId="901793172">
    <w:abstractNumId w:val="7"/>
  </w:num>
  <w:num w:numId="22" w16cid:durableId="1018852628">
    <w:abstractNumId w:val="16"/>
  </w:num>
  <w:num w:numId="23" w16cid:durableId="1266695265">
    <w:abstractNumId w:val="21"/>
  </w:num>
  <w:num w:numId="24" w16cid:durableId="559562821">
    <w:abstractNumId w:val="1"/>
  </w:num>
  <w:num w:numId="25" w16cid:durableId="1429933173">
    <w:abstractNumId w:val="25"/>
  </w:num>
  <w:num w:numId="26" w16cid:durableId="1484082381">
    <w:abstractNumId w:val="12"/>
  </w:num>
  <w:num w:numId="27" w16cid:durableId="1678848531">
    <w:abstractNumId w:val="19"/>
  </w:num>
  <w:num w:numId="28" w16cid:durableId="3357715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0F2"/>
    <w:rsid w:val="000028E2"/>
    <w:rsid w:val="00004AC6"/>
    <w:rsid w:val="00010642"/>
    <w:rsid w:val="00011DF0"/>
    <w:rsid w:val="000134CB"/>
    <w:rsid w:val="00013A9E"/>
    <w:rsid w:val="000150DE"/>
    <w:rsid w:val="00017DFA"/>
    <w:rsid w:val="00022AF2"/>
    <w:rsid w:val="00026FB9"/>
    <w:rsid w:val="00030591"/>
    <w:rsid w:val="000351FD"/>
    <w:rsid w:val="00035EBB"/>
    <w:rsid w:val="000400FA"/>
    <w:rsid w:val="000418FD"/>
    <w:rsid w:val="00041E5C"/>
    <w:rsid w:val="00042B8E"/>
    <w:rsid w:val="000470EA"/>
    <w:rsid w:val="00047F8A"/>
    <w:rsid w:val="00050574"/>
    <w:rsid w:val="000521CD"/>
    <w:rsid w:val="00053C06"/>
    <w:rsid w:val="000553D6"/>
    <w:rsid w:val="00057B38"/>
    <w:rsid w:val="00061D71"/>
    <w:rsid w:val="00067AD9"/>
    <w:rsid w:val="0007096E"/>
    <w:rsid w:val="000730A3"/>
    <w:rsid w:val="00073E55"/>
    <w:rsid w:val="000763AC"/>
    <w:rsid w:val="00080F56"/>
    <w:rsid w:val="0008454B"/>
    <w:rsid w:val="00090239"/>
    <w:rsid w:val="0009319B"/>
    <w:rsid w:val="000A0F9D"/>
    <w:rsid w:val="000A2AE2"/>
    <w:rsid w:val="000A6939"/>
    <w:rsid w:val="000B59FC"/>
    <w:rsid w:val="000C1D6E"/>
    <w:rsid w:val="000D1990"/>
    <w:rsid w:val="000D68A0"/>
    <w:rsid w:val="000E0B09"/>
    <w:rsid w:val="000E0F42"/>
    <w:rsid w:val="000E5492"/>
    <w:rsid w:val="000F392E"/>
    <w:rsid w:val="000F707B"/>
    <w:rsid w:val="000F7EC3"/>
    <w:rsid w:val="00101428"/>
    <w:rsid w:val="001069FB"/>
    <w:rsid w:val="001077D2"/>
    <w:rsid w:val="0012035F"/>
    <w:rsid w:val="00123D98"/>
    <w:rsid w:val="00124647"/>
    <w:rsid w:val="00124D08"/>
    <w:rsid w:val="001270B9"/>
    <w:rsid w:val="00134175"/>
    <w:rsid w:val="00135CFB"/>
    <w:rsid w:val="00136A1C"/>
    <w:rsid w:val="001466C4"/>
    <w:rsid w:val="00146749"/>
    <w:rsid w:val="001524BE"/>
    <w:rsid w:val="00164E85"/>
    <w:rsid w:val="001651B7"/>
    <w:rsid w:val="001651C4"/>
    <w:rsid w:val="00170578"/>
    <w:rsid w:val="001730A3"/>
    <w:rsid w:val="00173C26"/>
    <w:rsid w:val="00177826"/>
    <w:rsid w:val="001829D9"/>
    <w:rsid w:val="001856C0"/>
    <w:rsid w:val="00185872"/>
    <w:rsid w:val="00187954"/>
    <w:rsid w:val="001A73F3"/>
    <w:rsid w:val="001C2992"/>
    <w:rsid w:val="001C4B1E"/>
    <w:rsid w:val="001C67C3"/>
    <w:rsid w:val="001D47DF"/>
    <w:rsid w:val="001D4814"/>
    <w:rsid w:val="001E05C1"/>
    <w:rsid w:val="001E1A2F"/>
    <w:rsid w:val="001E6417"/>
    <w:rsid w:val="001F0078"/>
    <w:rsid w:val="001F444B"/>
    <w:rsid w:val="001F5C49"/>
    <w:rsid w:val="00203C08"/>
    <w:rsid w:val="00207E7E"/>
    <w:rsid w:val="00211297"/>
    <w:rsid w:val="00212536"/>
    <w:rsid w:val="00212C3A"/>
    <w:rsid w:val="00224D12"/>
    <w:rsid w:val="002267F8"/>
    <w:rsid w:val="00230704"/>
    <w:rsid w:val="00233D39"/>
    <w:rsid w:val="00234393"/>
    <w:rsid w:val="00241B08"/>
    <w:rsid w:val="00244F4A"/>
    <w:rsid w:val="00253678"/>
    <w:rsid w:val="002560DC"/>
    <w:rsid w:val="0026387F"/>
    <w:rsid w:val="002659F5"/>
    <w:rsid w:val="00265F2B"/>
    <w:rsid w:val="00270956"/>
    <w:rsid w:val="00270B75"/>
    <w:rsid w:val="00272372"/>
    <w:rsid w:val="00273172"/>
    <w:rsid w:val="00277354"/>
    <w:rsid w:val="002817BE"/>
    <w:rsid w:val="0029067F"/>
    <w:rsid w:val="0029380C"/>
    <w:rsid w:val="00296455"/>
    <w:rsid w:val="002A4A2D"/>
    <w:rsid w:val="002B0D5E"/>
    <w:rsid w:val="002D0C57"/>
    <w:rsid w:val="002D52CB"/>
    <w:rsid w:val="002D60D5"/>
    <w:rsid w:val="002E51C7"/>
    <w:rsid w:val="002E6087"/>
    <w:rsid w:val="002E7C04"/>
    <w:rsid w:val="002F0226"/>
    <w:rsid w:val="002F04AA"/>
    <w:rsid w:val="002F4615"/>
    <w:rsid w:val="002F6702"/>
    <w:rsid w:val="0030693A"/>
    <w:rsid w:val="003123DD"/>
    <w:rsid w:val="00312432"/>
    <w:rsid w:val="00314CCA"/>
    <w:rsid w:val="00315328"/>
    <w:rsid w:val="003229BE"/>
    <w:rsid w:val="003267E0"/>
    <w:rsid w:val="00335B8A"/>
    <w:rsid w:val="00340698"/>
    <w:rsid w:val="00343530"/>
    <w:rsid w:val="00345BCA"/>
    <w:rsid w:val="00351C70"/>
    <w:rsid w:val="003600F2"/>
    <w:rsid w:val="00373A5E"/>
    <w:rsid w:val="00373DBF"/>
    <w:rsid w:val="00381FDB"/>
    <w:rsid w:val="00382EF4"/>
    <w:rsid w:val="00384DCD"/>
    <w:rsid w:val="003944DC"/>
    <w:rsid w:val="00395E56"/>
    <w:rsid w:val="00396215"/>
    <w:rsid w:val="00396377"/>
    <w:rsid w:val="003A11F6"/>
    <w:rsid w:val="003A1496"/>
    <w:rsid w:val="003A2D61"/>
    <w:rsid w:val="003A449D"/>
    <w:rsid w:val="003A4DBD"/>
    <w:rsid w:val="003B0217"/>
    <w:rsid w:val="003B50B9"/>
    <w:rsid w:val="003B51B3"/>
    <w:rsid w:val="003B7497"/>
    <w:rsid w:val="003B7DB7"/>
    <w:rsid w:val="003C2362"/>
    <w:rsid w:val="003C2BF3"/>
    <w:rsid w:val="003C7D70"/>
    <w:rsid w:val="003D066A"/>
    <w:rsid w:val="003D7C50"/>
    <w:rsid w:val="003E27BC"/>
    <w:rsid w:val="003E5690"/>
    <w:rsid w:val="003E6DF2"/>
    <w:rsid w:val="003F10E6"/>
    <w:rsid w:val="003F4A54"/>
    <w:rsid w:val="00403482"/>
    <w:rsid w:val="00404EDD"/>
    <w:rsid w:val="004115F7"/>
    <w:rsid w:val="00413AF2"/>
    <w:rsid w:val="00414D03"/>
    <w:rsid w:val="00416E6D"/>
    <w:rsid w:val="00423E8B"/>
    <w:rsid w:val="00425A2B"/>
    <w:rsid w:val="00427BC4"/>
    <w:rsid w:val="00433B43"/>
    <w:rsid w:val="004411C2"/>
    <w:rsid w:val="00441A5F"/>
    <w:rsid w:val="00451DAE"/>
    <w:rsid w:val="004527C0"/>
    <w:rsid w:val="0045359F"/>
    <w:rsid w:val="00453A9E"/>
    <w:rsid w:val="00454843"/>
    <w:rsid w:val="00456C07"/>
    <w:rsid w:val="00461B27"/>
    <w:rsid w:val="00462A3A"/>
    <w:rsid w:val="0046341A"/>
    <w:rsid w:val="004644C9"/>
    <w:rsid w:val="00471600"/>
    <w:rsid w:val="00480E3A"/>
    <w:rsid w:val="00481205"/>
    <w:rsid w:val="004812A6"/>
    <w:rsid w:val="00490A76"/>
    <w:rsid w:val="0049234D"/>
    <w:rsid w:val="004A18B4"/>
    <w:rsid w:val="004A2365"/>
    <w:rsid w:val="004A4BC9"/>
    <w:rsid w:val="004A5A83"/>
    <w:rsid w:val="004A7F9A"/>
    <w:rsid w:val="004B0557"/>
    <w:rsid w:val="004B2241"/>
    <w:rsid w:val="004B59B0"/>
    <w:rsid w:val="004B5C77"/>
    <w:rsid w:val="004C03BD"/>
    <w:rsid w:val="004C070C"/>
    <w:rsid w:val="004C2BD4"/>
    <w:rsid w:val="004C317F"/>
    <w:rsid w:val="004D173A"/>
    <w:rsid w:val="004D35BF"/>
    <w:rsid w:val="004D3D0B"/>
    <w:rsid w:val="004D48EE"/>
    <w:rsid w:val="004E1C45"/>
    <w:rsid w:val="004E3154"/>
    <w:rsid w:val="004E3B03"/>
    <w:rsid w:val="004E5649"/>
    <w:rsid w:val="004F0B34"/>
    <w:rsid w:val="005022CA"/>
    <w:rsid w:val="00502D70"/>
    <w:rsid w:val="00503668"/>
    <w:rsid w:val="00506CE5"/>
    <w:rsid w:val="00510B2A"/>
    <w:rsid w:val="005119E3"/>
    <w:rsid w:val="00512F95"/>
    <w:rsid w:val="0051518C"/>
    <w:rsid w:val="005155B5"/>
    <w:rsid w:val="005178FF"/>
    <w:rsid w:val="005203EB"/>
    <w:rsid w:val="00521974"/>
    <w:rsid w:val="00522ABB"/>
    <w:rsid w:val="0052504B"/>
    <w:rsid w:val="00526185"/>
    <w:rsid w:val="00527C18"/>
    <w:rsid w:val="005309BD"/>
    <w:rsid w:val="00531DD4"/>
    <w:rsid w:val="00531FF4"/>
    <w:rsid w:val="0053343C"/>
    <w:rsid w:val="00536689"/>
    <w:rsid w:val="005428F5"/>
    <w:rsid w:val="00554A87"/>
    <w:rsid w:val="00555DE8"/>
    <w:rsid w:val="00556C4E"/>
    <w:rsid w:val="00572C30"/>
    <w:rsid w:val="005753E1"/>
    <w:rsid w:val="0058523C"/>
    <w:rsid w:val="005855BD"/>
    <w:rsid w:val="0059389E"/>
    <w:rsid w:val="005A2445"/>
    <w:rsid w:val="005A25CC"/>
    <w:rsid w:val="005A537B"/>
    <w:rsid w:val="005A61B4"/>
    <w:rsid w:val="005A6393"/>
    <w:rsid w:val="005B18CB"/>
    <w:rsid w:val="005C4D49"/>
    <w:rsid w:val="005C632A"/>
    <w:rsid w:val="005C7B5C"/>
    <w:rsid w:val="005D3F1E"/>
    <w:rsid w:val="005D4A83"/>
    <w:rsid w:val="005D6465"/>
    <w:rsid w:val="005E5DF2"/>
    <w:rsid w:val="005F12D6"/>
    <w:rsid w:val="005F1EF7"/>
    <w:rsid w:val="005F347C"/>
    <w:rsid w:val="005F6996"/>
    <w:rsid w:val="005F6C07"/>
    <w:rsid w:val="005F79AD"/>
    <w:rsid w:val="00602674"/>
    <w:rsid w:val="006047B2"/>
    <w:rsid w:val="00605A01"/>
    <w:rsid w:val="00616E28"/>
    <w:rsid w:val="00622D58"/>
    <w:rsid w:val="00624429"/>
    <w:rsid w:val="0062602D"/>
    <w:rsid w:val="006355C8"/>
    <w:rsid w:val="00641A24"/>
    <w:rsid w:val="0064757F"/>
    <w:rsid w:val="00647F40"/>
    <w:rsid w:val="0065028C"/>
    <w:rsid w:val="006514E9"/>
    <w:rsid w:val="0065184D"/>
    <w:rsid w:val="006530A5"/>
    <w:rsid w:val="00656969"/>
    <w:rsid w:val="00657BF4"/>
    <w:rsid w:val="0066259A"/>
    <w:rsid w:val="006633C8"/>
    <w:rsid w:val="00667B48"/>
    <w:rsid w:val="00686F7C"/>
    <w:rsid w:val="00692995"/>
    <w:rsid w:val="00694D62"/>
    <w:rsid w:val="006A0D07"/>
    <w:rsid w:val="006A195E"/>
    <w:rsid w:val="006A530E"/>
    <w:rsid w:val="006A5EC5"/>
    <w:rsid w:val="006A771E"/>
    <w:rsid w:val="006B178E"/>
    <w:rsid w:val="006C21BE"/>
    <w:rsid w:val="006C29F0"/>
    <w:rsid w:val="006D61D1"/>
    <w:rsid w:val="006D665B"/>
    <w:rsid w:val="006E1584"/>
    <w:rsid w:val="006F1F39"/>
    <w:rsid w:val="006F637A"/>
    <w:rsid w:val="00701F90"/>
    <w:rsid w:val="0070233E"/>
    <w:rsid w:val="00713489"/>
    <w:rsid w:val="0071655B"/>
    <w:rsid w:val="0072383C"/>
    <w:rsid w:val="00723BE5"/>
    <w:rsid w:val="00724038"/>
    <w:rsid w:val="00724311"/>
    <w:rsid w:val="00736A47"/>
    <w:rsid w:val="007429E6"/>
    <w:rsid w:val="00747B10"/>
    <w:rsid w:val="00750C17"/>
    <w:rsid w:val="00751A2F"/>
    <w:rsid w:val="00754537"/>
    <w:rsid w:val="00756283"/>
    <w:rsid w:val="00757798"/>
    <w:rsid w:val="00764DFD"/>
    <w:rsid w:val="007755E1"/>
    <w:rsid w:val="00784684"/>
    <w:rsid w:val="00785AFA"/>
    <w:rsid w:val="00785BF9"/>
    <w:rsid w:val="00785E2F"/>
    <w:rsid w:val="00787CDF"/>
    <w:rsid w:val="0079104C"/>
    <w:rsid w:val="00791E2C"/>
    <w:rsid w:val="007928C3"/>
    <w:rsid w:val="00793994"/>
    <w:rsid w:val="00795293"/>
    <w:rsid w:val="007A455B"/>
    <w:rsid w:val="007A74A4"/>
    <w:rsid w:val="007A7546"/>
    <w:rsid w:val="007B6C31"/>
    <w:rsid w:val="007C0AC4"/>
    <w:rsid w:val="007C0D06"/>
    <w:rsid w:val="007C1DA5"/>
    <w:rsid w:val="007C44B9"/>
    <w:rsid w:val="007C6781"/>
    <w:rsid w:val="007D051E"/>
    <w:rsid w:val="007D13DC"/>
    <w:rsid w:val="007D4001"/>
    <w:rsid w:val="007D5F48"/>
    <w:rsid w:val="007D6958"/>
    <w:rsid w:val="007E6295"/>
    <w:rsid w:val="007F39A7"/>
    <w:rsid w:val="007F3DA6"/>
    <w:rsid w:val="007F4E4B"/>
    <w:rsid w:val="00801177"/>
    <w:rsid w:val="00804B0B"/>
    <w:rsid w:val="00806F0A"/>
    <w:rsid w:val="00810860"/>
    <w:rsid w:val="00814208"/>
    <w:rsid w:val="0081701C"/>
    <w:rsid w:val="00817A38"/>
    <w:rsid w:val="00823CB9"/>
    <w:rsid w:val="00827504"/>
    <w:rsid w:val="008303FA"/>
    <w:rsid w:val="00834FD4"/>
    <w:rsid w:val="00842F9C"/>
    <w:rsid w:val="00843839"/>
    <w:rsid w:val="0084670B"/>
    <w:rsid w:val="008469AB"/>
    <w:rsid w:val="00854DE9"/>
    <w:rsid w:val="0085746B"/>
    <w:rsid w:val="00862D5A"/>
    <w:rsid w:val="00863138"/>
    <w:rsid w:val="00867879"/>
    <w:rsid w:val="00871400"/>
    <w:rsid w:val="00871898"/>
    <w:rsid w:val="00871B62"/>
    <w:rsid w:val="00872766"/>
    <w:rsid w:val="00874FF1"/>
    <w:rsid w:val="00886206"/>
    <w:rsid w:val="0088695C"/>
    <w:rsid w:val="00886A80"/>
    <w:rsid w:val="00890CEA"/>
    <w:rsid w:val="00894E7A"/>
    <w:rsid w:val="00897745"/>
    <w:rsid w:val="00897A3B"/>
    <w:rsid w:val="008C091F"/>
    <w:rsid w:val="008C35D6"/>
    <w:rsid w:val="008C3A77"/>
    <w:rsid w:val="008C3D32"/>
    <w:rsid w:val="008C3F69"/>
    <w:rsid w:val="008D2C27"/>
    <w:rsid w:val="008D408C"/>
    <w:rsid w:val="008E10B1"/>
    <w:rsid w:val="008E32F0"/>
    <w:rsid w:val="008E49C9"/>
    <w:rsid w:val="008E5605"/>
    <w:rsid w:val="008F6721"/>
    <w:rsid w:val="00900BA3"/>
    <w:rsid w:val="00905E46"/>
    <w:rsid w:val="009078D4"/>
    <w:rsid w:val="0091793D"/>
    <w:rsid w:val="00920EA2"/>
    <w:rsid w:val="0092242E"/>
    <w:rsid w:val="00931442"/>
    <w:rsid w:val="009321BF"/>
    <w:rsid w:val="00932997"/>
    <w:rsid w:val="0093348C"/>
    <w:rsid w:val="00944F09"/>
    <w:rsid w:val="00945C34"/>
    <w:rsid w:val="00945C67"/>
    <w:rsid w:val="009475E3"/>
    <w:rsid w:val="00952289"/>
    <w:rsid w:val="00954D16"/>
    <w:rsid w:val="009573C5"/>
    <w:rsid w:val="0096740B"/>
    <w:rsid w:val="009674E1"/>
    <w:rsid w:val="009729E6"/>
    <w:rsid w:val="00980B52"/>
    <w:rsid w:val="009817A0"/>
    <w:rsid w:val="00982392"/>
    <w:rsid w:val="00984031"/>
    <w:rsid w:val="0098454D"/>
    <w:rsid w:val="009851FD"/>
    <w:rsid w:val="009859BB"/>
    <w:rsid w:val="009865DC"/>
    <w:rsid w:val="009867B8"/>
    <w:rsid w:val="00991756"/>
    <w:rsid w:val="009A218D"/>
    <w:rsid w:val="009A21B9"/>
    <w:rsid w:val="009A60AF"/>
    <w:rsid w:val="009B157B"/>
    <w:rsid w:val="009C5DEB"/>
    <w:rsid w:val="009E11A2"/>
    <w:rsid w:val="009F4307"/>
    <w:rsid w:val="009F4D23"/>
    <w:rsid w:val="00A03922"/>
    <w:rsid w:val="00A0463B"/>
    <w:rsid w:val="00A10877"/>
    <w:rsid w:val="00A1239F"/>
    <w:rsid w:val="00A13592"/>
    <w:rsid w:val="00A13FB1"/>
    <w:rsid w:val="00A167CF"/>
    <w:rsid w:val="00A24455"/>
    <w:rsid w:val="00A41D27"/>
    <w:rsid w:val="00A43500"/>
    <w:rsid w:val="00A509B4"/>
    <w:rsid w:val="00A57B59"/>
    <w:rsid w:val="00A72C8B"/>
    <w:rsid w:val="00A7459F"/>
    <w:rsid w:val="00A7467E"/>
    <w:rsid w:val="00A74D0E"/>
    <w:rsid w:val="00A84D99"/>
    <w:rsid w:val="00A86910"/>
    <w:rsid w:val="00A872D5"/>
    <w:rsid w:val="00A9367C"/>
    <w:rsid w:val="00A938A8"/>
    <w:rsid w:val="00A9489D"/>
    <w:rsid w:val="00A96890"/>
    <w:rsid w:val="00AA3224"/>
    <w:rsid w:val="00AB0231"/>
    <w:rsid w:val="00AB1C5E"/>
    <w:rsid w:val="00AC1D9A"/>
    <w:rsid w:val="00AC3698"/>
    <w:rsid w:val="00AC625A"/>
    <w:rsid w:val="00AC745E"/>
    <w:rsid w:val="00AD5029"/>
    <w:rsid w:val="00AD78A2"/>
    <w:rsid w:val="00AE10A2"/>
    <w:rsid w:val="00AE1953"/>
    <w:rsid w:val="00AE2002"/>
    <w:rsid w:val="00AE3BF4"/>
    <w:rsid w:val="00AF4A94"/>
    <w:rsid w:val="00AF5350"/>
    <w:rsid w:val="00B022B4"/>
    <w:rsid w:val="00B03D3E"/>
    <w:rsid w:val="00B03EDF"/>
    <w:rsid w:val="00B04CDB"/>
    <w:rsid w:val="00B05644"/>
    <w:rsid w:val="00B073CB"/>
    <w:rsid w:val="00B07ABB"/>
    <w:rsid w:val="00B103F5"/>
    <w:rsid w:val="00B13A46"/>
    <w:rsid w:val="00B153E2"/>
    <w:rsid w:val="00B1758D"/>
    <w:rsid w:val="00B22DBE"/>
    <w:rsid w:val="00B22E61"/>
    <w:rsid w:val="00B2303D"/>
    <w:rsid w:val="00B30085"/>
    <w:rsid w:val="00B30FA3"/>
    <w:rsid w:val="00B326FC"/>
    <w:rsid w:val="00B33FD8"/>
    <w:rsid w:val="00B34AB9"/>
    <w:rsid w:val="00B36557"/>
    <w:rsid w:val="00B413CD"/>
    <w:rsid w:val="00B45C62"/>
    <w:rsid w:val="00B47DA4"/>
    <w:rsid w:val="00B528E2"/>
    <w:rsid w:val="00B57AC9"/>
    <w:rsid w:val="00B6580E"/>
    <w:rsid w:val="00B66571"/>
    <w:rsid w:val="00B716CA"/>
    <w:rsid w:val="00B71B9A"/>
    <w:rsid w:val="00B7481E"/>
    <w:rsid w:val="00B81A7E"/>
    <w:rsid w:val="00B82B26"/>
    <w:rsid w:val="00B969ED"/>
    <w:rsid w:val="00B96E84"/>
    <w:rsid w:val="00BA0325"/>
    <w:rsid w:val="00BA478A"/>
    <w:rsid w:val="00BA5CB7"/>
    <w:rsid w:val="00BB6A3C"/>
    <w:rsid w:val="00C02316"/>
    <w:rsid w:val="00C03EDD"/>
    <w:rsid w:val="00C13808"/>
    <w:rsid w:val="00C20EAB"/>
    <w:rsid w:val="00C26F34"/>
    <w:rsid w:val="00C31250"/>
    <w:rsid w:val="00C350CB"/>
    <w:rsid w:val="00C36132"/>
    <w:rsid w:val="00C51869"/>
    <w:rsid w:val="00C51EC3"/>
    <w:rsid w:val="00C66189"/>
    <w:rsid w:val="00C7450A"/>
    <w:rsid w:val="00C74772"/>
    <w:rsid w:val="00C86FF0"/>
    <w:rsid w:val="00C903EB"/>
    <w:rsid w:val="00C906EF"/>
    <w:rsid w:val="00C95F06"/>
    <w:rsid w:val="00C97D87"/>
    <w:rsid w:val="00C97F50"/>
    <w:rsid w:val="00CB1081"/>
    <w:rsid w:val="00CB16A8"/>
    <w:rsid w:val="00CB5171"/>
    <w:rsid w:val="00CD1F11"/>
    <w:rsid w:val="00CE3ADC"/>
    <w:rsid w:val="00CE3C79"/>
    <w:rsid w:val="00CE4A99"/>
    <w:rsid w:val="00CF3438"/>
    <w:rsid w:val="00D0287A"/>
    <w:rsid w:val="00D101E4"/>
    <w:rsid w:val="00D1293A"/>
    <w:rsid w:val="00D159C6"/>
    <w:rsid w:val="00D24A19"/>
    <w:rsid w:val="00D25B9F"/>
    <w:rsid w:val="00D26E0C"/>
    <w:rsid w:val="00D26FBC"/>
    <w:rsid w:val="00D270F9"/>
    <w:rsid w:val="00D2718A"/>
    <w:rsid w:val="00D30BAA"/>
    <w:rsid w:val="00D50887"/>
    <w:rsid w:val="00D51C0F"/>
    <w:rsid w:val="00D51FB2"/>
    <w:rsid w:val="00D52608"/>
    <w:rsid w:val="00D530F7"/>
    <w:rsid w:val="00D53193"/>
    <w:rsid w:val="00D65EAA"/>
    <w:rsid w:val="00D70936"/>
    <w:rsid w:val="00D72D40"/>
    <w:rsid w:val="00D74554"/>
    <w:rsid w:val="00D76DFC"/>
    <w:rsid w:val="00D8052A"/>
    <w:rsid w:val="00D82A0A"/>
    <w:rsid w:val="00D83EE0"/>
    <w:rsid w:val="00D92624"/>
    <w:rsid w:val="00D94EAB"/>
    <w:rsid w:val="00DA023F"/>
    <w:rsid w:val="00DA3DA1"/>
    <w:rsid w:val="00DA7CE2"/>
    <w:rsid w:val="00DB008E"/>
    <w:rsid w:val="00DB1336"/>
    <w:rsid w:val="00DB5825"/>
    <w:rsid w:val="00DB650B"/>
    <w:rsid w:val="00DB67CD"/>
    <w:rsid w:val="00DC2B19"/>
    <w:rsid w:val="00DC2CDC"/>
    <w:rsid w:val="00DC3297"/>
    <w:rsid w:val="00DC4666"/>
    <w:rsid w:val="00DC4A76"/>
    <w:rsid w:val="00DC5179"/>
    <w:rsid w:val="00DD0CD5"/>
    <w:rsid w:val="00DD1862"/>
    <w:rsid w:val="00DD2478"/>
    <w:rsid w:val="00DD480C"/>
    <w:rsid w:val="00DD5E66"/>
    <w:rsid w:val="00DD69D6"/>
    <w:rsid w:val="00DE1117"/>
    <w:rsid w:val="00DE3964"/>
    <w:rsid w:val="00DE5B3C"/>
    <w:rsid w:val="00DF21CC"/>
    <w:rsid w:val="00DF404A"/>
    <w:rsid w:val="00E03038"/>
    <w:rsid w:val="00E066B5"/>
    <w:rsid w:val="00E1007A"/>
    <w:rsid w:val="00E130AE"/>
    <w:rsid w:val="00E13B14"/>
    <w:rsid w:val="00E21F92"/>
    <w:rsid w:val="00E24471"/>
    <w:rsid w:val="00E2685A"/>
    <w:rsid w:val="00E35F4C"/>
    <w:rsid w:val="00E41A4E"/>
    <w:rsid w:val="00E4664F"/>
    <w:rsid w:val="00E50485"/>
    <w:rsid w:val="00E5145F"/>
    <w:rsid w:val="00E54BAF"/>
    <w:rsid w:val="00E552CF"/>
    <w:rsid w:val="00E55E62"/>
    <w:rsid w:val="00E5673F"/>
    <w:rsid w:val="00E57B84"/>
    <w:rsid w:val="00E62450"/>
    <w:rsid w:val="00E63384"/>
    <w:rsid w:val="00E72B37"/>
    <w:rsid w:val="00E74B59"/>
    <w:rsid w:val="00E83994"/>
    <w:rsid w:val="00E91CDB"/>
    <w:rsid w:val="00E92FF9"/>
    <w:rsid w:val="00E95C51"/>
    <w:rsid w:val="00E9781F"/>
    <w:rsid w:val="00E97D8B"/>
    <w:rsid w:val="00EA0A7C"/>
    <w:rsid w:val="00EA0C74"/>
    <w:rsid w:val="00EA1E3D"/>
    <w:rsid w:val="00EA5255"/>
    <w:rsid w:val="00EA71D6"/>
    <w:rsid w:val="00EA7BD6"/>
    <w:rsid w:val="00EB43A3"/>
    <w:rsid w:val="00EB4F93"/>
    <w:rsid w:val="00EC12FA"/>
    <w:rsid w:val="00EC1FBB"/>
    <w:rsid w:val="00EC42FD"/>
    <w:rsid w:val="00EC44B5"/>
    <w:rsid w:val="00ED0AE1"/>
    <w:rsid w:val="00EE3494"/>
    <w:rsid w:val="00EE696E"/>
    <w:rsid w:val="00EE6D77"/>
    <w:rsid w:val="00EF23DF"/>
    <w:rsid w:val="00EF518C"/>
    <w:rsid w:val="00EF599A"/>
    <w:rsid w:val="00F01479"/>
    <w:rsid w:val="00F039EA"/>
    <w:rsid w:val="00F05F0C"/>
    <w:rsid w:val="00F10A0D"/>
    <w:rsid w:val="00F218F4"/>
    <w:rsid w:val="00F21EC3"/>
    <w:rsid w:val="00F221E9"/>
    <w:rsid w:val="00F2338D"/>
    <w:rsid w:val="00F24143"/>
    <w:rsid w:val="00F25F99"/>
    <w:rsid w:val="00F323DB"/>
    <w:rsid w:val="00F35B49"/>
    <w:rsid w:val="00F37A89"/>
    <w:rsid w:val="00F429C6"/>
    <w:rsid w:val="00F4416A"/>
    <w:rsid w:val="00F51756"/>
    <w:rsid w:val="00F601A1"/>
    <w:rsid w:val="00F62BBE"/>
    <w:rsid w:val="00F64353"/>
    <w:rsid w:val="00F6521A"/>
    <w:rsid w:val="00F7515D"/>
    <w:rsid w:val="00F755B7"/>
    <w:rsid w:val="00F773D6"/>
    <w:rsid w:val="00F807D0"/>
    <w:rsid w:val="00F81574"/>
    <w:rsid w:val="00F81674"/>
    <w:rsid w:val="00F83A60"/>
    <w:rsid w:val="00F85832"/>
    <w:rsid w:val="00F95C8F"/>
    <w:rsid w:val="00F973FB"/>
    <w:rsid w:val="00FA3F58"/>
    <w:rsid w:val="00FB46FA"/>
    <w:rsid w:val="00FC1750"/>
    <w:rsid w:val="00FC30DC"/>
    <w:rsid w:val="00FC41A6"/>
    <w:rsid w:val="00FC6BB4"/>
    <w:rsid w:val="00FC6E65"/>
    <w:rsid w:val="00FD52AE"/>
    <w:rsid w:val="00FD64C1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294393B5"/>
  <w15:docId w15:val="{50A852D0-217C-4A7A-B7B6-69CAAB1D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67CD"/>
    <w:rPr>
      <w:sz w:val="24"/>
      <w:szCs w:val="24"/>
    </w:rPr>
  </w:style>
  <w:style w:type="paragraph" w:styleId="Heading1">
    <w:name w:val="heading 1"/>
    <w:basedOn w:val="Normal"/>
    <w:next w:val="Normal"/>
    <w:qFormat/>
    <w:rsid w:val="00DB67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600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B67CD"/>
    <w:pPr>
      <w:framePr w:w="7920" w:h="1980" w:hRule="exact" w:hSpace="180" w:wrap="auto" w:hAnchor="page" w:xAlign="center" w:yAlign="bottom"/>
      <w:ind w:left="2880"/>
    </w:pPr>
    <w:rPr>
      <w:rFonts w:ascii="Courier New" w:hAnsi="Courier New" w:cs="Arial"/>
      <w:caps/>
    </w:rPr>
  </w:style>
  <w:style w:type="paragraph" w:styleId="Header">
    <w:name w:val="header"/>
    <w:basedOn w:val="Normal"/>
    <w:link w:val="HeaderChar"/>
    <w:rsid w:val="00DB67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B67C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B67CD"/>
  </w:style>
  <w:style w:type="paragraph" w:styleId="BodyText">
    <w:name w:val="Body Text"/>
    <w:basedOn w:val="Normal"/>
    <w:rsid w:val="00DB67CD"/>
    <w:pPr>
      <w:spacing w:after="120"/>
    </w:pPr>
  </w:style>
  <w:style w:type="character" w:styleId="Hyperlink">
    <w:name w:val="Hyperlink"/>
    <w:basedOn w:val="DefaultParagraphFont"/>
    <w:rsid w:val="00DB67CD"/>
    <w:rPr>
      <w:color w:val="0000FF"/>
      <w:u w:val="single"/>
    </w:rPr>
  </w:style>
  <w:style w:type="paragraph" w:styleId="BalloonText">
    <w:name w:val="Balloon Text"/>
    <w:basedOn w:val="Normal"/>
    <w:semiHidden/>
    <w:rsid w:val="00DB67C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DB67C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D64C1"/>
    <w:pPr>
      <w:spacing w:line="276" w:lineRule="auto"/>
      <w:ind w:left="720"/>
      <w:contextualSpacing/>
    </w:pPr>
    <w:rPr>
      <w:rFonts w:ascii="Calibri" w:eastAsia="Calibri" w:hAnsi="Calibri"/>
    </w:rPr>
  </w:style>
  <w:style w:type="table" w:styleId="TableGrid">
    <w:name w:val="Table Grid"/>
    <w:basedOn w:val="TableNormal"/>
    <w:rsid w:val="006A0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A771E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716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16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160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1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1600"/>
    <w:rPr>
      <w:b/>
      <w:bCs/>
    </w:rPr>
  </w:style>
  <w:style w:type="character" w:customStyle="1" w:styleId="HeaderChar">
    <w:name w:val="Header Char"/>
    <w:basedOn w:val="DefaultParagraphFont"/>
    <w:link w:val="Header"/>
    <w:rsid w:val="005753E1"/>
    <w:rPr>
      <w:sz w:val="24"/>
      <w:szCs w:val="24"/>
    </w:rPr>
  </w:style>
  <w:style w:type="paragraph" w:styleId="Revision">
    <w:name w:val="Revision"/>
    <w:hidden/>
    <w:uiPriority w:val="99"/>
    <w:semiHidden/>
    <w:rsid w:val="00A108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f.tucker@idahoptv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32A36-4CB8-4DAA-92CE-3EC21D7C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1354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Purpose</vt:lpstr>
    </vt:vector>
  </TitlesOfParts>
  <Company>Division of Financial Management</Company>
  <LinksUpToDate>false</LinksUpToDate>
  <CharactersWithSpaces>9592</CharactersWithSpaces>
  <SharedDoc>false</SharedDoc>
  <HLinks>
    <vt:vector size="6" baseType="variant">
      <vt:variant>
        <vt:i4>4259888</vt:i4>
      </vt:variant>
      <vt:variant>
        <vt:i4>0</vt:i4>
      </vt:variant>
      <vt:variant>
        <vt:i4>0</vt:i4>
      </vt:variant>
      <vt:variant>
        <vt:i4>5</vt:i4>
      </vt:variant>
      <vt:variant>
        <vt:lpwstr>mailto:peter.morrill@idahoptv.org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Purpose</dc:title>
  <dc:creator>Anita Hamann</dc:creator>
  <cp:lastModifiedBy>Misty Lawrence</cp:lastModifiedBy>
  <cp:revision>4</cp:revision>
  <cp:lastPrinted>2021-07-28T20:20:00Z</cp:lastPrinted>
  <dcterms:created xsi:type="dcterms:W3CDTF">2021-08-02T18:53:00Z</dcterms:created>
  <dcterms:modified xsi:type="dcterms:W3CDTF">2022-06-01T23:15:00Z</dcterms:modified>
</cp:coreProperties>
</file>