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2D360" w14:textId="77777777" w:rsidR="00E2471C" w:rsidRPr="00487FCD" w:rsidRDefault="00E2471C" w:rsidP="001010AD">
      <w:pPr>
        <w:pStyle w:val="Heading1"/>
        <w:spacing w:before="0"/>
        <w:rPr>
          <w:rFonts w:ascii="Arial" w:hAnsi="Arial" w:cs="Arial"/>
          <w:i/>
          <w:color w:val="000080"/>
          <w:szCs w:val="24"/>
        </w:rPr>
      </w:pPr>
      <w:r w:rsidRPr="00487FCD">
        <w:rPr>
          <w:rFonts w:ascii="Arial" w:hAnsi="Arial" w:cs="Arial"/>
          <w:i/>
          <w:color w:val="000080"/>
          <w:szCs w:val="24"/>
        </w:rPr>
        <w:t>Part I – Agency Profile</w:t>
      </w:r>
    </w:p>
    <w:p w14:paraId="0723C8E5" w14:textId="77777777" w:rsidR="00E60AE4" w:rsidRPr="003B098F" w:rsidRDefault="00E60AE4" w:rsidP="00055525">
      <w:pPr>
        <w:rPr>
          <w:rFonts w:ascii="Arial" w:hAnsi="Arial" w:cs="Arial"/>
          <w:b/>
          <w:bCs/>
        </w:rPr>
      </w:pPr>
    </w:p>
    <w:p w14:paraId="02DEA374" w14:textId="77777777" w:rsidR="00345C5F" w:rsidRDefault="00345C5F" w:rsidP="00055525">
      <w:pPr>
        <w:rPr>
          <w:rFonts w:ascii="Arial" w:hAnsi="Arial" w:cs="Arial"/>
        </w:rPr>
      </w:pPr>
      <w:r>
        <w:rPr>
          <w:rFonts w:ascii="Arial" w:hAnsi="Arial" w:cs="Arial"/>
          <w:b/>
          <w:bCs/>
        </w:rPr>
        <w:t>Agency Overview</w:t>
      </w:r>
    </w:p>
    <w:p w14:paraId="32315DB4" w14:textId="77777777" w:rsidR="00175142" w:rsidRPr="00B46E3C" w:rsidRDefault="00345C5F" w:rsidP="00055525">
      <w:pPr>
        <w:autoSpaceDE w:val="0"/>
        <w:autoSpaceDN w:val="0"/>
        <w:adjustRightInd w:val="0"/>
        <w:jc w:val="both"/>
        <w:rPr>
          <w:rFonts w:ascii="Arial" w:hAnsi="Arial" w:cs="Arial"/>
          <w:sz w:val="20"/>
          <w:szCs w:val="20"/>
        </w:rPr>
      </w:pPr>
      <w:r w:rsidRPr="00B46E3C">
        <w:rPr>
          <w:rFonts w:ascii="Arial" w:hAnsi="Arial" w:cs="Arial"/>
          <w:sz w:val="20"/>
          <w:szCs w:val="20"/>
        </w:rPr>
        <w:t xml:space="preserve">The Idaho State Racing Commission was created to enhance, </w:t>
      </w:r>
      <w:proofErr w:type="gramStart"/>
      <w:r w:rsidRPr="00B46E3C">
        <w:rPr>
          <w:rFonts w:ascii="Arial" w:hAnsi="Arial" w:cs="Arial"/>
          <w:sz w:val="20"/>
          <w:szCs w:val="20"/>
        </w:rPr>
        <w:t>promote</w:t>
      </w:r>
      <w:proofErr w:type="gramEnd"/>
      <w:r w:rsidRPr="00B46E3C">
        <w:rPr>
          <w:rFonts w:ascii="Arial" w:hAnsi="Arial" w:cs="Arial"/>
          <w:sz w:val="20"/>
          <w:szCs w:val="20"/>
        </w:rPr>
        <w:t xml:space="preserve"> and protect the live race industry in the state of Idaho.  Our mission is accomplished through licensing; regulations and supervision of all live and simulcast race meets in this state under the terms of the Horse Racing Act, </w:t>
      </w:r>
      <w:r w:rsidRPr="00B46E3C">
        <w:rPr>
          <w:rFonts w:ascii="Arial" w:hAnsi="Arial" w:cs="Arial"/>
          <w:i/>
          <w:iCs/>
          <w:sz w:val="20"/>
          <w:szCs w:val="20"/>
        </w:rPr>
        <w:t>Idaho Code</w:t>
      </w:r>
      <w:r w:rsidRPr="00B46E3C">
        <w:rPr>
          <w:rFonts w:ascii="Arial" w:hAnsi="Arial" w:cs="Arial"/>
          <w:sz w:val="20"/>
          <w:szCs w:val="20"/>
        </w:rPr>
        <w:t xml:space="preserve">, Title 54, Chapter 25.  </w:t>
      </w:r>
    </w:p>
    <w:p w14:paraId="2AE47D97" w14:textId="77777777" w:rsidR="00175142" w:rsidRPr="00B46E3C" w:rsidRDefault="00175142" w:rsidP="00055525">
      <w:pPr>
        <w:autoSpaceDE w:val="0"/>
        <w:autoSpaceDN w:val="0"/>
        <w:adjustRightInd w:val="0"/>
        <w:jc w:val="both"/>
        <w:rPr>
          <w:rFonts w:ascii="Arial" w:hAnsi="Arial" w:cs="Arial"/>
          <w:sz w:val="20"/>
          <w:szCs w:val="20"/>
        </w:rPr>
      </w:pPr>
    </w:p>
    <w:p w14:paraId="1AB2C101" w14:textId="77777777" w:rsidR="00345C5F" w:rsidRPr="00B46E3C" w:rsidRDefault="00345C5F" w:rsidP="00055525">
      <w:pPr>
        <w:autoSpaceDE w:val="0"/>
        <w:autoSpaceDN w:val="0"/>
        <w:adjustRightInd w:val="0"/>
        <w:jc w:val="both"/>
        <w:rPr>
          <w:rFonts w:ascii="Arial" w:hAnsi="Arial" w:cs="Arial"/>
          <w:sz w:val="20"/>
          <w:szCs w:val="20"/>
        </w:rPr>
      </w:pPr>
      <w:r w:rsidRPr="00B46E3C">
        <w:rPr>
          <w:rFonts w:ascii="Arial" w:hAnsi="Arial" w:cs="Arial"/>
          <w:sz w:val="20"/>
          <w:szCs w:val="20"/>
        </w:rPr>
        <w:t xml:space="preserve">The Racing Commission is comprised of three members appointed by the Governor and confirmed by the Senate for six-year terms.  The Executive </w:t>
      </w:r>
      <w:r w:rsidR="00EB61D5" w:rsidRPr="00B46E3C">
        <w:rPr>
          <w:rFonts w:ascii="Arial" w:hAnsi="Arial" w:cs="Arial"/>
          <w:sz w:val="20"/>
          <w:szCs w:val="20"/>
        </w:rPr>
        <w:t>Director</w:t>
      </w:r>
      <w:r w:rsidR="00EB61D5">
        <w:rPr>
          <w:rFonts w:ascii="Arial" w:hAnsi="Arial" w:cs="Arial"/>
          <w:sz w:val="20"/>
          <w:szCs w:val="20"/>
        </w:rPr>
        <w:t xml:space="preserve"> </w:t>
      </w:r>
      <w:r w:rsidR="00EB61D5" w:rsidRPr="00B46E3C">
        <w:rPr>
          <w:rFonts w:ascii="Arial" w:hAnsi="Arial" w:cs="Arial"/>
          <w:sz w:val="20"/>
          <w:szCs w:val="20"/>
        </w:rPr>
        <w:t>is</w:t>
      </w:r>
      <w:r w:rsidR="00175142" w:rsidRPr="00B46E3C">
        <w:rPr>
          <w:rFonts w:ascii="Arial" w:hAnsi="Arial" w:cs="Arial"/>
          <w:sz w:val="20"/>
          <w:szCs w:val="20"/>
        </w:rPr>
        <w:t xml:space="preserve"> </w:t>
      </w:r>
      <w:r w:rsidRPr="00B46E3C">
        <w:rPr>
          <w:rFonts w:ascii="Arial" w:hAnsi="Arial" w:cs="Arial"/>
          <w:sz w:val="20"/>
          <w:szCs w:val="20"/>
        </w:rPr>
        <w:t>appointed by the Director of Idaho State Police, who then in turn hires</w:t>
      </w:r>
      <w:r w:rsidR="00175142" w:rsidRPr="00B46E3C">
        <w:rPr>
          <w:rFonts w:ascii="Arial" w:hAnsi="Arial" w:cs="Arial"/>
          <w:sz w:val="20"/>
          <w:szCs w:val="20"/>
        </w:rPr>
        <w:t xml:space="preserve"> and manages</w:t>
      </w:r>
      <w:r w:rsidRPr="00B46E3C">
        <w:rPr>
          <w:rFonts w:ascii="Arial" w:hAnsi="Arial" w:cs="Arial"/>
          <w:sz w:val="20"/>
          <w:szCs w:val="20"/>
        </w:rPr>
        <w:t xml:space="preserve"> the office staff and part-time regulatory personnel</w:t>
      </w:r>
      <w:r w:rsidR="00175142" w:rsidRPr="00B46E3C">
        <w:rPr>
          <w:rFonts w:ascii="Arial" w:hAnsi="Arial" w:cs="Arial"/>
          <w:sz w:val="20"/>
          <w:szCs w:val="20"/>
        </w:rPr>
        <w:t>, under the direction of the Idaho State Police</w:t>
      </w:r>
      <w:r w:rsidRPr="00B46E3C">
        <w:rPr>
          <w:rFonts w:ascii="Arial" w:hAnsi="Arial" w:cs="Arial"/>
          <w:sz w:val="20"/>
          <w:szCs w:val="20"/>
        </w:rPr>
        <w:t xml:space="preserve">. </w:t>
      </w:r>
      <w:r w:rsidR="00032850" w:rsidRPr="00B46E3C">
        <w:rPr>
          <w:rFonts w:ascii="Arial" w:hAnsi="Arial" w:cs="Arial"/>
          <w:sz w:val="20"/>
          <w:szCs w:val="20"/>
        </w:rPr>
        <w:t>Since February of 2015</w:t>
      </w:r>
      <w:r w:rsidRPr="00B46E3C">
        <w:rPr>
          <w:rFonts w:ascii="Arial" w:hAnsi="Arial" w:cs="Arial"/>
          <w:sz w:val="20"/>
          <w:szCs w:val="20"/>
        </w:rPr>
        <w:t xml:space="preserve"> </w:t>
      </w:r>
      <w:r w:rsidR="00032850" w:rsidRPr="00B46E3C">
        <w:rPr>
          <w:rFonts w:ascii="Arial" w:hAnsi="Arial" w:cs="Arial"/>
          <w:sz w:val="20"/>
          <w:szCs w:val="20"/>
        </w:rPr>
        <w:t>t</w:t>
      </w:r>
      <w:r w:rsidRPr="00B46E3C">
        <w:rPr>
          <w:rFonts w:ascii="Arial" w:hAnsi="Arial" w:cs="Arial"/>
          <w:sz w:val="20"/>
          <w:szCs w:val="20"/>
        </w:rPr>
        <w:t>he commission</w:t>
      </w:r>
      <w:r w:rsidR="00032850" w:rsidRPr="00B46E3C">
        <w:rPr>
          <w:rFonts w:ascii="Arial" w:hAnsi="Arial" w:cs="Arial"/>
          <w:sz w:val="20"/>
          <w:szCs w:val="20"/>
        </w:rPr>
        <w:t xml:space="preserve"> has been without an Executive Director. Remaining</w:t>
      </w:r>
      <w:r w:rsidRPr="00B46E3C">
        <w:rPr>
          <w:rFonts w:ascii="Arial" w:hAnsi="Arial" w:cs="Arial"/>
          <w:sz w:val="20"/>
          <w:szCs w:val="20"/>
        </w:rPr>
        <w:t xml:space="preserve"> employ</w:t>
      </w:r>
      <w:r w:rsidR="00032850" w:rsidRPr="00B46E3C">
        <w:rPr>
          <w:rFonts w:ascii="Arial" w:hAnsi="Arial" w:cs="Arial"/>
          <w:sz w:val="20"/>
          <w:szCs w:val="20"/>
        </w:rPr>
        <w:t>ee</w:t>
      </w:r>
      <w:r w:rsidRPr="00B46E3C">
        <w:rPr>
          <w:rFonts w:ascii="Arial" w:hAnsi="Arial" w:cs="Arial"/>
          <w:sz w:val="20"/>
          <w:szCs w:val="20"/>
        </w:rPr>
        <w:t xml:space="preserve">s </w:t>
      </w:r>
      <w:r w:rsidR="00032850" w:rsidRPr="00B46E3C">
        <w:rPr>
          <w:rFonts w:ascii="Arial" w:hAnsi="Arial" w:cs="Arial"/>
          <w:sz w:val="20"/>
          <w:szCs w:val="20"/>
        </w:rPr>
        <w:t xml:space="preserve">are </w:t>
      </w:r>
      <w:r w:rsidR="00FE37F4" w:rsidRPr="00B46E3C">
        <w:rPr>
          <w:rFonts w:ascii="Arial" w:hAnsi="Arial" w:cs="Arial"/>
          <w:sz w:val="20"/>
          <w:szCs w:val="20"/>
        </w:rPr>
        <w:t>1</w:t>
      </w:r>
      <w:r w:rsidR="00032850" w:rsidRPr="00B46E3C">
        <w:rPr>
          <w:rFonts w:ascii="Arial" w:hAnsi="Arial" w:cs="Arial"/>
          <w:sz w:val="20"/>
          <w:szCs w:val="20"/>
        </w:rPr>
        <w:t xml:space="preserve"> </w:t>
      </w:r>
      <w:r w:rsidRPr="00B46E3C">
        <w:rPr>
          <w:rFonts w:ascii="Arial" w:hAnsi="Arial" w:cs="Arial"/>
          <w:sz w:val="20"/>
          <w:szCs w:val="20"/>
        </w:rPr>
        <w:t xml:space="preserve">full time </w:t>
      </w:r>
      <w:r w:rsidR="007E6879" w:rsidRPr="00B46E3C">
        <w:rPr>
          <w:rFonts w:ascii="Arial" w:hAnsi="Arial" w:cs="Arial"/>
          <w:sz w:val="20"/>
          <w:szCs w:val="20"/>
        </w:rPr>
        <w:t>administration</w:t>
      </w:r>
      <w:r w:rsidRPr="00B46E3C">
        <w:rPr>
          <w:rFonts w:ascii="Arial" w:hAnsi="Arial" w:cs="Arial"/>
          <w:sz w:val="20"/>
          <w:szCs w:val="20"/>
        </w:rPr>
        <w:t xml:space="preserve"> person,</w:t>
      </w:r>
      <w:r w:rsidR="00032850" w:rsidRPr="00B46E3C">
        <w:rPr>
          <w:rFonts w:ascii="Arial" w:hAnsi="Arial" w:cs="Arial"/>
          <w:sz w:val="20"/>
          <w:szCs w:val="20"/>
        </w:rPr>
        <w:t xml:space="preserve"> (</w:t>
      </w:r>
      <w:r w:rsidR="00804B79">
        <w:rPr>
          <w:rFonts w:ascii="Arial" w:hAnsi="Arial" w:cs="Arial"/>
          <w:sz w:val="20"/>
          <w:szCs w:val="20"/>
        </w:rPr>
        <w:t>3</w:t>
      </w:r>
      <w:r w:rsidR="00032850" w:rsidRPr="00B46E3C">
        <w:rPr>
          <w:rFonts w:ascii="Arial" w:hAnsi="Arial" w:cs="Arial"/>
          <w:sz w:val="20"/>
          <w:szCs w:val="20"/>
        </w:rPr>
        <w:t>)</w:t>
      </w:r>
      <w:r w:rsidRPr="00B46E3C">
        <w:rPr>
          <w:rFonts w:ascii="Arial" w:hAnsi="Arial" w:cs="Arial"/>
          <w:sz w:val="20"/>
          <w:szCs w:val="20"/>
        </w:rPr>
        <w:t xml:space="preserve"> seasonal part-time licensing clerk</w:t>
      </w:r>
      <w:r w:rsidR="00096480">
        <w:rPr>
          <w:rFonts w:ascii="Arial" w:hAnsi="Arial" w:cs="Arial"/>
          <w:sz w:val="20"/>
          <w:szCs w:val="20"/>
        </w:rPr>
        <w:t>s</w:t>
      </w:r>
      <w:r w:rsidR="00A3195A" w:rsidRPr="00B46E3C">
        <w:rPr>
          <w:rFonts w:ascii="Arial" w:hAnsi="Arial" w:cs="Arial"/>
          <w:sz w:val="20"/>
          <w:szCs w:val="20"/>
        </w:rPr>
        <w:t>,</w:t>
      </w:r>
      <w:r w:rsidR="007E6879" w:rsidRPr="00B46E3C">
        <w:rPr>
          <w:rFonts w:ascii="Arial" w:hAnsi="Arial" w:cs="Arial"/>
          <w:sz w:val="20"/>
          <w:szCs w:val="20"/>
        </w:rPr>
        <w:t xml:space="preserve"> and</w:t>
      </w:r>
      <w:r w:rsidRPr="00B46E3C">
        <w:rPr>
          <w:rFonts w:ascii="Arial" w:hAnsi="Arial" w:cs="Arial"/>
          <w:sz w:val="20"/>
          <w:szCs w:val="20"/>
        </w:rPr>
        <w:t xml:space="preserve"> </w:t>
      </w:r>
      <w:r w:rsidR="00032850" w:rsidRPr="00B46E3C">
        <w:rPr>
          <w:rFonts w:ascii="Arial" w:hAnsi="Arial" w:cs="Arial"/>
          <w:sz w:val="20"/>
          <w:szCs w:val="20"/>
        </w:rPr>
        <w:t>(3) three</w:t>
      </w:r>
      <w:r w:rsidRPr="00B46E3C">
        <w:rPr>
          <w:rFonts w:ascii="Arial" w:hAnsi="Arial" w:cs="Arial"/>
          <w:sz w:val="20"/>
          <w:szCs w:val="20"/>
        </w:rPr>
        <w:t xml:space="preserve"> </w:t>
      </w:r>
      <w:r w:rsidR="007E6879" w:rsidRPr="00B46E3C">
        <w:rPr>
          <w:rFonts w:ascii="Arial" w:hAnsi="Arial" w:cs="Arial"/>
          <w:sz w:val="20"/>
          <w:szCs w:val="20"/>
        </w:rPr>
        <w:t xml:space="preserve">part-time seasonal </w:t>
      </w:r>
      <w:r w:rsidRPr="00B46E3C">
        <w:rPr>
          <w:rFonts w:ascii="Arial" w:hAnsi="Arial" w:cs="Arial"/>
          <w:sz w:val="20"/>
          <w:szCs w:val="20"/>
        </w:rPr>
        <w:t>stewards to perform the day-to-day operations</w:t>
      </w:r>
      <w:r w:rsidR="00A3195A" w:rsidRPr="00B46E3C">
        <w:rPr>
          <w:rFonts w:ascii="Arial" w:hAnsi="Arial" w:cs="Arial"/>
          <w:sz w:val="20"/>
          <w:szCs w:val="20"/>
        </w:rPr>
        <w:t xml:space="preserve">. </w:t>
      </w:r>
      <w:r w:rsidRPr="00B46E3C">
        <w:rPr>
          <w:rFonts w:ascii="Arial" w:hAnsi="Arial" w:cs="Arial"/>
          <w:sz w:val="20"/>
          <w:szCs w:val="20"/>
        </w:rPr>
        <w:t xml:space="preserve"> The </w:t>
      </w:r>
      <w:r w:rsidR="00175142" w:rsidRPr="00B46E3C">
        <w:rPr>
          <w:rFonts w:ascii="Arial" w:hAnsi="Arial" w:cs="Arial"/>
          <w:sz w:val="20"/>
          <w:szCs w:val="20"/>
        </w:rPr>
        <w:t>R</w:t>
      </w:r>
      <w:r w:rsidRPr="00B46E3C">
        <w:rPr>
          <w:rFonts w:ascii="Arial" w:hAnsi="Arial" w:cs="Arial"/>
          <w:sz w:val="20"/>
          <w:szCs w:val="20"/>
        </w:rPr>
        <w:t xml:space="preserve">acing </w:t>
      </w:r>
      <w:r w:rsidR="00175142" w:rsidRPr="00B46E3C">
        <w:rPr>
          <w:rFonts w:ascii="Arial" w:hAnsi="Arial" w:cs="Arial"/>
          <w:sz w:val="20"/>
          <w:szCs w:val="20"/>
        </w:rPr>
        <w:t>C</w:t>
      </w:r>
      <w:r w:rsidRPr="00B46E3C">
        <w:rPr>
          <w:rFonts w:ascii="Arial" w:hAnsi="Arial" w:cs="Arial"/>
          <w:sz w:val="20"/>
          <w:szCs w:val="20"/>
        </w:rPr>
        <w:t xml:space="preserve">ommission’s office </w:t>
      </w:r>
      <w:proofErr w:type="gramStart"/>
      <w:r w:rsidRPr="00B46E3C">
        <w:rPr>
          <w:rFonts w:ascii="Arial" w:hAnsi="Arial" w:cs="Arial"/>
          <w:sz w:val="20"/>
          <w:szCs w:val="20"/>
        </w:rPr>
        <w:t>is located in</w:t>
      </w:r>
      <w:proofErr w:type="gramEnd"/>
      <w:r w:rsidRPr="00B46E3C">
        <w:rPr>
          <w:rFonts w:ascii="Arial" w:hAnsi="Arial" w:cs="Arial"/>
          <w:sz w:val="20"/>
          <w:szCs w:val="20"/>
        </w:rPr>
        <w:t xml:space="preserve"> Meridian at the Idaho State Police facility.</w:t>
      </w:r>
    </w:p>
    <w:p w14:paraId="56A31136" w14:textId="77777777" w:rsidR="00175142" w:rsidRPr="00B46E3C" w:rsidRDefault="00175142" w:rsidP="00055525">
      <w:pPr>
        <w:autoSpaceDE w:val="0"/>
        <w:autoSpaceDN w:val="0"/>
        <w:adjustRightInd w:val="0"/>
        <w:jc w:val="both"/>
        <w:rPr>
          <w:rFonts w:ascii="Arial" w:hAnsi="Arial" w:cs="Arial"/>
          <w:sz w:val="20"/>
          <w:szCs w:val="20"/>
        </w:rPr>
      </w:pPr>
    </w:p>
    <w:p w14:paraId="48D83A41" w14:textId="77777777" w:rsidR="00175142" w:rsidRPr="00B46E3C" w:rsidRDefault="00175142" w:rsidP="00055525">
      <w:pPr>
        <w:autoSpaceDE w:val="0"/>
        <w:autoSpaceDN w:val="0"/>
        <w:adjustRightInd w:val="0"/>
        <w:jc w:val="both"/>
        <w:rPr>
          <w:rFonts w:ascii="Arial" w:hAnsi="Arial" w:cs="Arial"/>
          <w:sz w:val="20"/>
          <w:szCs w:val="20"/>
        </w:rPr>
      </w:pPr>
      <w:r w:rsidRPr="00B46E3C">
        <w:rPr>
          <w:rFonts w:ascii="Arial" w:hAnsi="Arial" w:cs="Arial"/>
          <w:sz w:val="20"/>
          <w:szCs w:val="20"/>
        </w:rPr>
        <w:t xml:space="preserve">Commission Members: </w:t>
      </w:r>
    </w:p>
    <w:p w14:paraId="2A3FB033" w14:textId="77777777" w:rsidR="00175142" w:rsidRPr="00B46E3C" w:rsidRDefault="003A2B19" w:rsidP="00055525">
      <w:pPr>
        <w:autoSpaceDE w:val="0"/>
        <w:autoSpaceDN w:val="0"/>
        <w:adjustRightInd w:val="0"/>
        <w:jc w:val="both"/>
        <w:rPr>
          <w:rFonts w:ascii="Arial" w:hAnsi="Arial" w:cs="Arial"/>
          <w:sz w:val="20"/>
          <w:szCs w:val="20"/>
        </w:rPr>
      </w:pPr>
      <w:r w:rsidRPr="00B46E3C">
        <w:rPr>
          <w:rFonts w:ascii="Arial" w:hAnsi="Arial" w:cs="Arial"/>
          <w:sz w:val="20"/>
          <w:szCs w:val="20"/>
        </w:rPr>
        <w:t xml:space="preserve">Chairman </w:t>
      </w:r>
      <w:proofErr w:type="spellStart"/>
      <w:r w:rsidR="00701DD9">
        <w:rPr>
          <w:rFonts w:ascii="Arial" w:hAnsi="Arial" w:cs="Arial"/>
          <w:sz w:val="20"/>
          <w:szCs w:val="20"/>
        </w:rPr>
        <w:t>Nikeela</w:t>
      </w:r>
      <w:proofErr w:type="spellEnd"/>
      <w:r w:rsidR="00701DD9">
        <w:rPr>
          <w:rFonts w:ascii="Arial" w:hAnsi="Arial" w:cs="Arial"/>
          <w:sz w:val="20"/>
          <w:szCs w:val="20"/>
        </w:rPr>
        <w:t xml:space="preserve"> Abrams</w:t>
      </w:r>
    </w:p>
    <w:p w14:paraId="68574D2C" w14:textId="77777777" w:rsidR="00175142" w:rsidRPr="00B46E3C" w:rsidRDefault="00175142" w:rsidP="00055525">
      <w:pPr>
        <w:autoSpaceDE w:val="0"/>
        <w:autoSpaceDN w:val="0"/>
        <w:adjustRightInd w:val="0"/>
        <w:jc w:val="both"/>
        <w:rPr>
          <w:rFonts w:ascii="Arial" w:hAnsi="Arial" w:cs="Arial"/>
          <w:sz w:val="20"/>
          <w:szCs w:val="20"/>
        </w:rPr>
      </w:pPr>
      <w:r w:rsidRPr="00B46E3C">
        <w:rPr>
          <w:rFonts w:ascii="Arial" w:hAnsi="Arial" w:cs="Arial"/>
          <w:sz w:val="20"/>
          <w:szCs w:val="20"/>
        </w:rPr>
        <w:t xml:space="preserve">Commissioner </w:t>
      </w:r>
      <w:r w:rsidR="00701DD9">
        <w:rPr>
          <w:rFonts w:ascii="Arial" w:hAnsi="Arial" w:cs="Arial"/>
          <w:sz w:val="20"/>
          <w:szCs w:val="20"/>
        </w:rPr>
        <w:t>Scot Ludwig</w:t>
      </w:r>
    </w:p>
    <w:p w14:paraId="7838771C" w14:textId="77777777" w:rsidR="00175142" w:rsidRPr="00804B79" w:rsidRDefault="00175142" w:rsidP="00055525">
      <w:pPr>
        <w:autoSpaceDE w:val="0"/>
        <w:autoSpaceDN w:val="0"/>
        <w:adjustRightInd w:val="0"/>
        <w:jc w:val="both"/>
        <w:rPr>
          <w:rFonts w:ascii="Arial" w:hAnsi="Arial" w:cs="Arial"/>
          <w:sz w:val="20"/>
          <w:szCs w:val="20"/>
        </w:rPr>
      </w:pPr>
      <w:r w:rsidRPr="00804B79">
        <w:rPr>
          <w:rFonts w:ascii="Arial" w:hAnsi="Arial" w:cs="Arial"/>
          <w:strike/>
          <w:sz w:val="20"/>
          <w:szCs w:val="20"/>
        </w:rPr>
        <w:t xml:space="preserve">Commissioner </w:t>
      </w:r>
      <w:r w:rsidR="003A2B19" w:rsidRPr="00804B79">
        <w:rPr>
          <w:rFonts w:ascii="Arial" w:hAnsi="Arial" w:cs="Arial"/>
          <w:strike/>
          <w:sz w:val="20"/>
          <w:szCs w:val="20"/>
        </w:rPr>
        <w:t>Mark Browning</w:t>
      </w:r>
      <w:proofErr w:type="gramStart"/>
      <w:r w:rsidR="00804B79">
        <w:rPr>
          <w:rFonts w:ascii="Arial" w:hAnsi="Arial" w:cs="Arial"/>
          <w:strike/>
          <w:sz w:val="20"/>
          <w:szCs w:val="20"/>
        </w:rPr>
        <w:tab/>
      </w:r>
      <w:r w:rsidR="00804B79">
        <w:rPr>
          <w:rFonts w:ascii="Arial" w:hAnsi="Arial" w:cs="Arial"/>
          <w:sz w:val="20"/>
          <w:szCs w:val="20"/>
        </w:rPr>
        <w:t xml:space="preserve">  </w:t>
      </w:r>
      <w:r w:rsidR="004D0A77">
        <w:rPr>
          <w:rFonts w:ascii="Arial" w:hAnsi="Arial" w:cs="Arial"/>
          <w:sz w:val="20"/>
          <w:szCs w:val="20"/>
        </w:rPr>
        <w:t>resigned</w:t>
      </w:r>
      <w:proofErr w:type="gramEnd"/>
      <w:r w:rsidR="00804B79">
        <w:rPr>
          <w:rFonts w:ascii="Arial" w:hAnsi="Arial" w:cs="Arial"/>
          <w:sz w:val="20"/>
          <w:szCs w:val="20"/>
        </w:rPr>
        <w:t xml:space="preserve"> effective July 28, 2021</w:t>
      </w:r>
    </w:p>
    <w:p w14:paraId="293E5D1E" w14:textId="77777777" w:rsidR="00175142" w:rsidRPr="00B46E3C" w:rsidRDefault="00175142" w:rsidP="00055525">
      <w:pPr>
        <w:autoSpaceDE w:val="0"/>
        <w:autoSpaceDN w:val="0"/>
        <w:adjustRightInd w:val="0"/>
        <w:jc w:val="both"/>
        <w:rPr>
          <w:rFonts w:ascii="Arial" w:hAnsi="Arial" w:cs="Arial"/>
          <w:sz w:val="20"/>
          <w:szCs w:val="20"/>
        </w:rPr>
      </w:pPr>
    </w:p>
    <w:p w14:paraId="588709C2" w14:textId="77777777" w:rsidR="00175142" w:rsidRPr="00B46E3C" w:rsidRDefault="00175142" w:rsidP="00055525">
      <w:pPr>
        <w:autoSpaceDE w:val="0"/>
        <w:autoSpaceDN w:val="0"/>
        <w:adjustRightInd w:val="0"/>
        <w:jc w:val="both"/>
        <w:rPr>
          <w:rFonts w:ascii="Arial" w:hAnsi="Arial" w:cs="Arial"/>
          <w:sz w:val="20"/>
          <w:szCs w:val="20"/>
        </w:rPr>
      </w:pPr>
      <w:r w:rsidRPr="00B46E3C">
        <w:rPr>
          <w:rFonts w:ascii="Arial" w:hAnsi="Arial" w:cs="Arial"/>
          <w:sz w:val="20"/>
          <w:szCs w:val="20"/>
        </w:rPr>
        <w:t xml:space="preserve">ISP Director:  </w:t>
      </w:r>
    </w:p>
    <w:p w14:paraId="4F8E4AB7" w14:textId="77777777" w:rsidR="00175142" w:rsidRPr="00B46E3C" w:rsidRDefault="00175142" w:rsidP="00055525">
      <w:pPr>
        <w:autoSpaceDE w:val="0"/>
        <w:autoSpaceDN w:val="0"/>
        <w:adjustRightInd w:val="0"/>
        <w:jc w:val="both"/>
        <w:rPr>
          <w:rFonts w:ascii="Arial" w:hAnsi="Arial" w:cs="Arial"/>
          <w:sz w:val="20"/>
          <w:szCs w:val="20"/>
        </w:rPr>
      </w:pPr>
      <w:r w:rsidRPr="00B46E3C">
        <w:rPr>
          <w:rFonts w:ascii="Arial" w:hAnsi="Arial" w:cs="Arial"/>
          <w:sz w:val="20"/>
          <w:szCs w:val="20"/>
        </w:rPr>
        <w:t xml:space="preserve">Colonel </w:t>
      </w:r>
      <w:r w:rsidR="003A2B19" w:rsidRPr="00B46E3C">
        <w:rPr>
          <w:rFonts w:ascii="Arial" w:hAnsi="Arial" w:cs="Arial"/>
          <w:sz w:val="20"/>
          <w:szCs w:val="20"/>
        </w:rPr>
        <w:t>Kedrick Wills</w:t>
      </w:r>
      <w:r w:rsidRPr="00B46E3C">
        <w:rPr>
          <w:rFonts w:ascii="Arial" w:hAnsi="Arial" w:cs="Arial"/>
          <w:sz w:val="20"/>
          <w:szCs w:val="20"/>
        </w:rPr>
        <w:t xml:space="preserve">   </w:t>
      </w:r>
    </w:p>
    <w:p w14:paraId="20D53642" w14:textId="77777777" w:rsidR="00175142" w:rsidRPr="00B46E3C" w:rsidRDefault="00175142" w:rsidP="00055525">
      <w:pPr>
        <w:autoSpaceDE w:val="0"/>
        <w:autoSpaceDN w:val="0"/>
        <w:adjustRightInd w:val="0"/>
        <w:jc w:val="both"/>
        <w:rPr>
          <w:rFonts w:ascii="Arial" w:hAnsi="Arial" w:cs="Arial"/>
          <w:sz w:val="20"/>
          <w:szCs w:val="20"/>
        </w:rPr>
      </w:pPr>
    </w:p>
    <w:p w14:paraId="2E8F4B68" w14:textId="77777777" w:rsidR="00345C5F" w:rsidRPr="00B46E3C" w:rsidRDefault="00345C5F" w:rsidP="00055525">
      <w:pPr>
        <w:autoSpaceDE w:val="0"/>
        <w:autoSpaceDN w:val="0"/>
        <w:adjustRightInd w:val="0"/>
        <w:jc w:val="both"/>
        <w:rPr>
          <w:rFonts w:ascii="Arial" w:hAnsi="Arial" w:cs="Arial"/>
          <w:sz w:val="20"/>
          <w:szCs w:val="20"/>
        </w:rPr>
      </w:pPr>
      <w:r w:rsidRPr="00B46E3C">
        <w:rPr>
          <w:rFonts w:ascii="Arial" w:hAnsi="Arial" w:cs="Arial"/>
          <w:sz w:val="20"/>
          <w:szCs w:val="20"/>
        </w:rPr>
        <w:t xml:space="preserve">The Idaho State Racing Commission is a dedicated fund agency with its revenue coming from a percentage of the pari-mutuel handle, licensing fees and fines.  Revenue is driven by the industry.  </w:t>
      </w:r>
    </w:p>
    <w:p w14:paraId="4A4CAEEB" w14:textId="77777777" w:rsidR="00175142" w:rsidRPr="00B46E3C" w:rsidRDefault="00175142" w:rsidP="00055525">
      <w:pPr>
        <w:autoSpaceDE w:val="0"/>
        <w:autoSpaceDN w:val="0"/>
        <w:adjustRightInd w:val="0"/>
        <w:jc w:val="both"/>
        <w:rPr>
          <w:rFonts w:ascii="Arial" w:hAnsi="Arial" w:cs="Arial"/>
          <w:sz w:val="20"/>
          <w:szCs w:val="20"/>
        </w:rPr>
      </w:pPr>
    </w:p>
    <w:p w14:paraId="7ADF5AEA" w14:textId="77777777" w:rsidR="00345C5F" w:rsidRDefault="001A5B6C" w:rsidP="004D0A77">
      <w:pPr>
        <w:autoSpaceDE w:val="0"/>
        <w:autoSpaceDN w:val="0"/>
        <w:adjustRightInd w:val="0"/>
        <w:jc w:val="both"/>
        <w:rPr>
          <w:rFonts w:ascii="Arial" w:hAnsi="Arial" w:cs="Arial"/>
          <w:sz w:val="20"/>
          <w:szCs w:val="20"/>
        </w:rPr>
      </w:pPr>
      <w:r>
        <w:rPr>
          <w:rFonts w:ascii="Arial" w:hAnsi="Arial" w:cs="Arial"/>
          <w:sz w:val="20"/>
          <w:szCs w:val="20"/>
        </w:rPr>
        <w:t xml:space="preserve">Revenues for the Commission </w:t>
      </w:r>
      <w:r w:rsidR="00D23842">
        <w:rPr>
          <w:rFonts w:ascii="Arial" w:hAnsi="Arial" w:cs="Arial"/>
          <w:sz w:val="20"/>
          <w:szCs w:val="20"/>
        </w:rPr>
        <w:t>have been very low in the past several years due to the closure of the largest track located in the heaviest populated area of the state.</w:t>
      </w:r>
      <w:r>
        <w:rPr>
          <w:rFonts w:ascii="Arial" w:hAnsi="Arial" w:cs="Arial"/>
          <w:sz w:val="20"/>
          <w:szCs w:val="20"/>
        </w:rPr>
        <w:t xml:space="preserve">  The industry has been working on ideas in hopes of creating other revenue streams which will help to fund the Commission</w:t>
      </w:r>
      <w:r w:rsidR="00D23842">
        <w:rPr>
          <w:rFonts w:ascii="Arial" w:hAnsi="Arial" w:cs="Arial"/>
          <w:sz w:val="20"/>
          <w:szCs w:val="20"/>
        </w:rPr>
        <w:t xml:space="preserve"> moving forward. During the 2021 regular session of the 65</w:t>
      </w:r>
      <w:r w:rsidR="00D23842" w:rsidRPr="00D23842">
        <w:rPr>
          <w:rFonts w:ascii="Arial" w:hAnsi="Arial" w:cs="Arial"/>
          <w:sz w:val="20"/>
          <w:szCs w:val="20"/>
          <w:vertAlign w:val="superscript"/>
        </w:rPr>
        <w:t>th</w:t>
      </w:r>
      <w:r w:rsidR="00D23842">
        <w:rPr>
          <w:rFonts w:ascii="Arial" w:hAnsi="Arial" w:cs="Arial"/>
          <w:sz w:val="20"/>
          <w:szCs w:val="20"/>
        </w:rPr>
        <w:t xml:space="preserve"> Idaho Legislature, SB1178 was brought forward by the industry </w:t>
      </w:r>
      <w:proofErr w:type="gramStart"/>
      <w:r w:rsidR="00D23842">
        <w:rPr>
          <w:rFonts w:ascii="Arial" w:hAnsi="Arial" w:cs="Arial"/>
          <w:sz w:val="20"/>
          <w:szCs w:val="20"/>
        </w:rPr>
        <w:t>as a way to</w:t>
      </w:r>
      <w:proofErr w:type="gramEnd"/>
      <w:r w:rsidR="00D23842">
        <w:rPr>
          <w:rFonts w:ascii="Arial" w:hAnsi="Arial" w:cs="Arial"/>
          <w:sz w:val="20"/>
          <w:szCs w:val="20"/>
        </w:rPr>
        <w:t xml:space="preserve"> better fund the Commission. This change amended existing law to provide for a retention of a percentage of advance deposit wagering monies by the Idaho State Racing Commission for racing administration.</w:t>
      </w:r>
      <w:r w:rsidR="004D0A77">
        <w:rPr>
          <w:rFonts w:ascii="Arial" w:hAnsi="Arial" w:cs="Arial"/>
          <w:sz w:val="20"/>
          <w:szCs w:val="20"/>
        </w:rPr>
        <w:t xml:space="preserve"> The legislation passed and was signed by the Governor on May 5</w:t>
      </w:r>
      <w:r w:rsidR="004D0A77" w:rsidRPr="004D0A77">
        <w:rPr>
          <w:rFonts w:ascii="Arial" w:hAnsi="Arial" w:cs="Arial"/>
          <w:sz w:val="20"/>
          <w:szCs w:val="20"/>
          <w:vertAlign w:val="superscript"/>
        </w:rPr>
        <w:t>th</w:t>
      </w:r>
      <w:r w:rsidR="004D0A77">
        <w:rPr>
          <w:rFonts w:ascii="Arial" w:hAnsi="Arial" w:cs="Arial"/>
          <w:sz w:val="20"/>
          <w:szCs w:val="20"/>
        </w:rPr>
        <w:t>, 2021.  The industry is still moving forward with continued discussion on other possible revenue streams which will help continue to fund this historical part of Idaho which is still very much alive.</w:t>
      </w:r>
    </w:p>
    <w:p w14:paraId="65AFB246" w14:textId="77777777" w:rsidR="004D0A77" w:rsidRPr="00B46E3C" w:rsidRDefault="004D0A77" w:rsidP="004D0A77">
      <w:pPr>
        <w:autoSpaceDE w:val="0"/>
        <w:autoSpaceDN w:val="0"/>
        <w:adjustRightInd w:val="0"/>
        <w:jc w:val="both"/>
        <w:rPr>
          <w:rFonts w:ascii="Arial" w:hAnsi="Arial" w:cs="Arial"/>
        </w:rPr>
      </w:pPr>
    </w:p>
    <w:p w14:paraId="20571D98" w14:textId="77777777" w:rsidR="00345C5F" w:rsidRDefault="00345C5F" w:rsidP="00055525">
      <w:pPr>
        <w:jc w:val="both"/>
        <w:rPr>
          <w:rFonts w:ascii="Arial" w:hAnsi="Arial" w:cs="Arial"/>
        </w:rPr>
      </w:pPr>
      <w:r>
        <w:rPr>
          <w:rFonts w:ascii="Arial" w:hAnsi="Arial" w:cs="Arial"/>
          <w:b/>
          <w:bCs/>
        </w:rPr>
        <w:t>Core Functions/Idaho Code</w:t>
      </w:r>
    </w:p>
    <w:p w14:paraId="491714DA" w14:textId="77777777" w:rsidR="00345C5F" w:rsidRDefault="00345C5F" w:rsidP="00055525">
      <w:pPr>
        <w:jc w:val="both"/>
        <w:rPr>
          <w:rFonts w:ascii="Arial" w:hAnsi="Arial" w:cs="Arial"/>
          <w:sz w:val="20"/>
          <w:szCs w:val="20"/>
        </w:rPr>
      </w:pPr>
      <w:r>
        <w:rPr>
          <w:rFonts w:ascii="Arial" w:hAnsi="Arial" w:cs="Arial"/>
          <w:sz w:val="20"/>
          <w:szCs w:val="20"/>
        </w:rPr>
        <w:t xml:space="preserve">The Idaho State Racing Commission has authority to prepare and promulgate a complete set of rules and regulations to govern race meets in order to </w:t>
      </w:r>
      <w:proofErr w:type="gramStart"/>
      <w:r>
        <w:rPr>
          <w:rFonts w:ascii="Arial" w:hAnsi="Arial" w:cs="Arial"/>
          <w:sz w:val="20"/>
          <w:szCs w:val="20"/>
        </w:rPr>
        <w:t>insure</w:t>
      </w:r>
      <w:proofErr w:type="gramEnd"/>
      <w:r>
        <w:rPr>
          <w:rFonts w:ascii="Arial" w:hAnsi="Arial" w:cs="Arial"/>
          <w:sz w:val="20"/>
          <w:szCs w:val="20"/>
        </w:rPr>
        <w:t xml:space="preserve"> the individuals who participate at race meets will act in the best interest of racing.  It is the duty of the Racing Commission to license, regulate, and supervise all race meets held in this state.  (Title 54, Chapter 25, </w:t>
      </w:r>
      <w:r>
        <w:rPr>
          <w:rFonts w:ascii="Arial" w:hAnsi="Arial" w:cs="Arial"/>
          <w:i/>
          <w:iCs/>
          <w:sz w:val="20"/>
          <w:szCs w:val="20"/>
        </w:rPr>
        <w:t>Idaho Code</w:t>
      </w:r>
      <w:r>
        <w:rPr>
          <w:rFonts w:ascii="Arial" w:hAnsi="Arial" w:cs="Arial"/>
          <w:sz w:val="20"/>
          <w:szCs w:val="20"/>
        </w:rPr>
        <w:t>)</w:t>
      </w:r>
    </w:p>
    <w:p w14:paraId="1587D7B9" w14:textId="77777777" w:rsidR="00345C5F" w:rsidRPr="00B46E3C" w:rsidRDefault="00345C5F" w:rsidP="00055525">
      <w:pPr>
        <w:jc w:val="both"/>
        <w:rPr>
          <w:rFonts w:ascii="Arial" w:hAnsi="Arial" w:cs="Arial"/>
        </w:rPr>
      </w:pPr>
    </w:p>
    <w:p w14:paraId="176B9699" w14:textId="77777777" w:rsidR="00345C5F" w:rsidRDefault="00345C5F" w:rsidP="00055525">
      <w:pPr>
        <w:jc w:val="both"/>
        <w:rPr>
          <w:rFonts w:ascii="Arial" w:hAnsi="Arial" w:cs="Arial"/>
          <w:b/>
          <w:bCs/>
        </w:rPr>
      </w:pPr>
      <w:r>
        <w:rPr>
          <w:rFonts w:ascii="Arial" w:hAnsi="Arial" w:cs="Arial"/>
          <w:b/>
          <w:bCs/>
        </w:rPr>
        <w:t>Revenue and Expenditures</w:t>
      </w:r>
    </w:p>
    <w:tbl>
      <w:tblPr>
        <w:tblW w:w="100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8"/>
        <w:gridCol w:w="1803"/>
        <w:gridCol w:w="1803"/>
        <w:gridCol w:w="1803"/>
        <w:gridCol w:w="1803"/>
      </w:tblGrid>
      <w:tr w:rsidR="00E119DA" w:rsidRPr="008D7509" w14:paraId="60E440F6" w14:textId="77777777" w:rsidTr="008B7755">
        <w:trPr>
          <w:trHeight w:val="332"/>
        </w:trPr>
        <w:tc>
          <w:tcPr>
            <w:tcW w:w="2868" w:type="dxa"/>
            <w:shd w:val="clear" w:color="auto" w:fill="000080"/>
          </w:tcPr>
          <w:p w14:paraId="157D1C83" w14:textId="77777777" w:rsidR="00E119DA" w:rsidRPr="008D7509" w:rsidRDefault="00E119DA" w:rsidP="00E119DA">
            <w:pPr>
              <w:rPr>
                <w:rFonts w:ascii="Arial" w:hAnsi="Arial" w:cs="Arial"/>
                <w:b/>
                <w:bCs/>
                <w:color w:val="FFFFFF"/>
                <w:sz w:val="20"/>
                <w:szCs w:val="20"/>
              </w:rPr>
            </w:pPr>
            <w:r w:rsidRPr="008D7509">
              <w:rPr>
                <w:rFonts w:ascii="Arial" w:hAnsi="Arial" w:cs="Arial"/>
                <w:b/>
                <w:bCs/>
                <w:color w:val="FFFFFF"/>
                <w:sz w:val="20"/>
                <w:szCs w:val="20"/>
              </w:rPr>
              <w:t>Revenue</w:t>
            </w:r>
          </w:p>
        </w:tc>
        <w:tc>
          <w:tcPr>
            <w:tcW w:w="1803" w:type="dxa"/>
            <w:shd w:val="clear" w:color="auto" w:fill="000080"/>
          </w:tcPr>
          <w:p w14:paraId="7BBB9884" w14:textId="3048C1BC" w:rsidR="00E119DA" w:rsidRPr="008D7509" w:rsidRDefault="008B7755" w:rsidP="00E119DA">
            <w:pPr>
              <w:jc w:val="right"/>
              <w:rPr>
                <w:rFonts w:ascii="Arial" w:hAnsi="Arial" w:cs="Arial"/>
                <w:b/>
                <w:bCs/>
                <w:color w:val="FFFFFF"/>
                <w:sz w:val="20"/>
                <w:szCs w:val="20"/>
              </w:rPr>
            </w:pPr>
            <w:r>
              <w:rPr>
                <w:rFonts w:ascii="Arial" w:hAnsi="Arial" w:cs="Arial"/>
                <w:b/>
                <w:bCs/>
                <w:color w:val="FFFFFF"/>
                <w:sz w:val="20"/>
                <w:szCs w:val="20"/>
              </w:rPr>
              <w:t>FY 2019</w:t>
            </w:r>
          </w:p>
        </w:tc>
        <w:tc>
          <w:tcPr>
            <w:tcW w:w="1803" w:type="dxa"/>
            <w:shd w:val="clear" w:color="auto" w:fill="000080"/>
          </w:tcPr>
          <w:p w14:paraId="66D6F25E" w14:textId="21C70CA0" w:rsidR="00E119DA" w:rsidRPr="008D7509" w:rsidRDefault="008B7755" w:rsidP="00E119DA">
            <w:pPr>
              <w:jc w:val="right"/>
              <w:rPr>
                <w:rFonts w:ascii="Arial" w:hAnsi="Arial" w:cs="Arial"/>
                <w:b/>
                <w:bCs/>
                <w:color w:val="FFFFFF"/>
                <w:sz w:val="20"/>
                <w:szCs w:val="20"/>
              </w:rPr>
            </w:pPr>
            <w:r>
              <w:rPr>
                <w:rFonts w:ascii="Arial" w:hAnsi="Arial" w:cs="Arial"/>
                <w:b/>
                <w:bCs/>
                <w:color w:val="FFFFFF"/>
                <w:sz w:val="20"/>
                <w:szCs w:val="20"/>
              </w:rPr>
              <w:t>FY 2020</w:t>
            </w:r>
          </w:p>
        </w:tc>
        <w:tc>
          <w:tcPr>
            <w:tcW w:w="1803" w:type="dxa"/>
            <w:shd w:val="clear" w:color="auto" w:fill="000080"/>
          </w:tcPr>
          <w:p w14:paraId="5F1CE813" w14:textId="6D3998F8" w:rsidR="00E119DA" w:rsidRPr="008D7509" w:rsidRDefault="008B7755" w:rsidP="00E119DA">
            <w:pPr>
              <w:jc w:val="right"/>
              <w:rPr>
                <w:rFonts w:ascii="Arial" w:hAnsi="Arial" w:cs="Arial"/>
                <w:b/>
                <w:bCs/>
                <w:color w:val="FFFFFF"/>
                <w:sz w:val="20"/>
                <w:szCs w:val="20"/>
              </w:rPr>
            </w:pPr>
            <w:r>
              <w:rPr>
                <w:rFonts w:ascii="Arial" w:hAnsi="Arial" w:cs="Arial"/>
                <w:b/>
                <w:bCs/>
                <w:color w:val="FFFFFF"/>
                <w:sz w:val="20"/>
                <w:szCs w:val="20"/>
              </w:rPr>
              <w:t>FY 2021</w:t>
            </w:r>
          </w:p>
        </w:tc>
        <w:tc>
          <w:tcPr>
            <w:tcW w:w="1803" w:type="dxa"/>
            <w:shd w:val="clear" w:color="auto" w:fill="000080"/>
          </w:tcPr>
          <w:p w14:paraId="72FFF844" w14:textId="0EF0F568" w:rsidR="00E119DA" w:rsidRPr="008D7509" w:rsidRDefault="008B7755" w:rsidP="00E119DA">
            <w:pPr>
              <w:jc w:val="right"/>
              <w:rPr>
                <w:rFonts w:ascii="Arial" w:hAnsi="Arial" w:cs="Arial"/>
                <w:b/>
                <w:bCs/>
                <w:color w:val="FFFFFF"/>
                <w:sz w:val="20"/>
                <w:szCs w:val="20"/>
              </w:rPr>
            </w:pPr>
            <w:r>
              <w:rPr>
                <w:rFonts w:ascii="Arial" w:hAnsi="Arial" w:cs="Arial"/>
                <w:b/>
                <w:bCs/>
                <w:color w:val="FFFFFF"/>
                <w:sz w:val="20"/>
                <w:szCs w:val="20"/>
              </w:rPr>
              <w:t>FY 2022</w:t>
            </w:r>
          </w:p>
        </w:tc>
      </w:tr>
      <w:tr w:rsidR="008B7755" w:rsidRPr="008D7509" w14:paraId="2FB15970" w14:textId="77777777" w:rsidTr="00FB4F34">
        <w:tc>
          <w:tcPr>
            <w:tcW w:w="2868" w:type="dxa"/>
            <w:vAlign w:val="center"/>
          </w:tcPr>
          <w:p w14:paraId="2F9D0BBD" w14:textId="77777777" w:rsidR="008B7755" w:rsidRDefault="008B7755" w:rsidP="008B7755">
            <w:pPr>
              <w:rPr>
                <w:rFonts w:ascii="Arial" w:eastAsia="Arial Unicode MS" w:hAnsi="Arial"/>
                <w:color w:val="000000"/>
                <w:sz w:val="20"/>
                <w:szCs w:val="20"/>
              </w:rPr>
            </w:pPr>
            <w:r w:rsidRPr="008D7509">
              <w:rPr>
                <w:rFonts w:ascii="Arial" w:hAnsi="Arial" w:cs="Arial"/>
                <w:color w:val="000000"/>
                <w:sz w:val="20"/>
                <w:szCs w:val="20"/>
              </w:rPr>
              <w:t>Racing Commission</w:t>
            </w:r>
          </w:p>
        </w:tc>
        <w:tc>
          <w:tcPr>
            <w:tcW w:w="1803" w:type="dxa"/>
            <w:vAlign w:val="center"/>
          </w:tcPr>
          <w:p w14:paraId="36D81A7E" w14:textId="7F3CA26E" w:rsidR="008B7755" w:rsidRPr="008D7509" w:rsidRDefault="008B7755" w:rsidP="008B7755">
            <w:pPr>
              <w:jc w:val="right"/>
              <w:rPr>
                <w:rFonts w:ascii="Arial" w:hAnsi="Arial" w:cs="Arial"/>
                <w:color w:val="000000"/>
                <w:sz w:val="20"/>
                <w:szCs w:val="20"/>
              </w:rPr>
            </w:pPr>
            <w:r>
              <w:rPr>
                <w:rFonts w:ascii="Arial" w:hAnsi="Arial" w:cs="Arial"/>
                <w:color w:val="000000"/>
                <w:sz w:val="20"/>
                <w:szCs w:val="20"/>
              </w:rPr>
              <w:t>$149,700</w:t>
            </w:r>
          </w:p>
        </w:tc>
        <w:tc>
          <w:tcPr>
            <w:tcW w:w="1803" w:type="dxa"/>
            <w:vAlign w:val="center"/>
          </w:tcPr>
          <w:p w14:paraId="1B7D1C88" w14:textId="54304993" w:rsidR="008B7755" w:rsidRPr="008D7509" w:rsidRDefault="008B7755" w:rsidP="008B7755">
            <w:pPr>
              <w:jc w:val="right"/>
              <w:rPr>
                <w:rFonts w:ascii="Arial" w:hAnsi="Arial" w:cs="Arial"/>
                <w:color w:val="000000"/>
                <w:sz w:val="20"/>
                <w:szCs w:val="20"/>
              </w:rPr>
            </w:pPr>
            <w:r>
              <w:rPr>
                <w:rFonts w:ascii="Arial" w:hAnsi="Arial" w:cs="Arial"/>
                <w:color w:val="000000"/>
                <w:sz w:val="20"/>
                <w:szCs w:val="20"/>
              </w:rPr>
              <w:t>$130,500</w:t>
            </w:r>
          </w:p>
        </w:tc>
        <w:tc>
          <w:tcPr>
            <w:tcW w:w="1803" w:type="dxa"/>
            <w:vAlign w:val="center"/>
          </w:tcPr>
          <w:p w14:paraId="29BC4F32" w14:textId="5B8370BB" w:rsidR="008B7755" w:rsidRPr="008D7509" w:rsidRDefault="008B7755" w:rsidP="008B7755">
            <w:pPr>
              <w:jc w:val="right"/>
              <w:rPr>
                <w:rFonts w:ascii="Arial" w:hAnsi="Arial" w:cs="Arial"/>
                <w:color w:val="000000"/>
                <w:sz w:val="20"/>
                <w:szCs w:val="20"/>
              </w:rPr>
            </w:pPr>
            <w:r>
              <w:rPr>
                <w:rFonts w:ascii="Arial" w:hAnsi="Arial" w:cs="Arial"/>
                <w:color w:val="000000"/>
                <w:sz w:val="20"/>
                <w:szCs w:val="20"/>
              </w:rPr>
              <w:t>$303,900</w:t>
            </w:r>
          </w:p>
        </w:tc>
        <w:tc>
          <w:tcPr>
            <w:tcW w:w="1803" w:type="dxa"/>
            <w:vAlign w:val="center"/>
          </w:tcPr>
          <w:p w14:paraId="3836F713" w14:textId="23C42A2E" w:rsidR="008B7755" w:rsidRPr="008D7509" w:rsidRDefault="008B7755" w:rsidP="008B7755">
            <w:pPr>
              <w:jc w:val="right"/>
              <w:rPr>
                <w:rFonts w:ascii="Arial" w:hAnsi="Arial" w:cs="Arial"/>
                <w:color w:val="000000"/>
                <w:sz w:val="20"/>
                <w:szCs w:val="20"/>
              </w:rPr>
            </w:pPr>
          </w:p>
        </w:tc>
      </w:tr>
      <w:tr w:rsidR="008B7755" w:rsidRPr="008D7509" w14:paraId="1E0FB5F2" w14:textId="77777777" w:rsidTr="00FB4F34">
        <w:tc>
          <w:tcPr>
            <w:tcW w:w="2868" w:type="dxa"/>
            <w:vAlign w:val="center"/>
          </w:tcPr>
          <w:p w14:paraId="41C0E6BE" w14:textId="77777777" w:rsidR="008B7755" w:rsidRDefault="008B7755" w:rsidP="008B7755">
            <w:pPr>
              <w:rPr>
                <w:rFonts w:ascii="Arial" w:eastAsia="Arial Unicode MS" w:hAnsi="Arial"/>
                <w:color w:val="000000"/>
                <w:sz w:val="20"/>
                <w:szCs w:val="20"/>
              </w:rPr>
            </w:pPr>
            <w:r w:rsidRPr="008D7509">
              <w:rPr>
                <w:rFonts w:ascii="Arial" w:hAnsi="Arial" w:cs="Arial"/>
                <w:color w:val="000000"/>
                <w:sz w:val="20"/>
                <w:szCs w:val="20"/>
              </w:rPr>
              <w:t>Pari-mutuel Distributions</w:t>
            </w:r>
            <w:r>
              <w:rPr>
                <w:rFonts w:ascii="Arial" w:hAnsi="Arial" w:cs="Arial"/>
                <w:color w:val="000000"/>
                <w:sz w:val="20"/>
                <w:szCs w:val="20"/>
              </w:rPr>
              <w:t xml:space="preserve"> </w:t>
            </w:r>
          </w:p>
        </w:tc>
        <w:tc>
          <w:tcPr>
            <w:tcW w:w="1803" w:type="dxa"/>
            <w:vAlign w:val="center"/>
          </w:tcPr>
          <w:p w14:paraId="2060E4B0" w14:textId="5C889817" w:rsidR="008B7755" w:rsidRPr="008D7509" w:rsidRDefault="008B7755" w:rsidP="008B7755">
            <w:pPr>
              <w:jc w:val="right"/>
              <w:rPr>
                <w:rFonts w:ascii="Arial" w:hAnsi="Arial" w:cs="Arial"/>
                <w:color w:val="000000"/>
                <w:sz w:val="20"/>
                <w:szCs w:val="20"/>
                <w:u w:val="single"/>
              </w:rPr>
            </w:pPr>
            <w:r>
              <w:rPr>
                <w:rFonts w:ascii="Arial" w:hAnsi="Arial" w:cs="Arial"/>
                <w:color w:val="000000"/>
                <w:sz w:val="20"/>
                <w:szCs w:val="20"/>
                <w:u w:val="single"/>
              </w:rPr>
              <w:t>$2,400</w:t>
            </w:r>
          </w:p>
        </w:tc>
        <w:tc>
          <w:tcPr>
            <w:tcW w:w="1803" w:type="dxa"/>
            <w:vAlign w:val="center"/>
          </w:tcPr>
          <w:p w14:paraId="4031E95D" w14:textId="7F3F823E" w:rsidR="008B7755" w:rsidRPr="008D7509" w:rsidRDefault="008B7755" w:rsidP="008B7755">
            <w:pPr>
              <w:jc w:val="right"/>
              <w:rPr>
                <w:rFonts w:ascii="Arial" w:hAnsi="Arial" w:cs="Arial"/>
                <w:color w:val="000000"/>
                <w:sz w:val="20"/>
                <w:szCs w:val="20"/>
                <w:u w:val="single"/>
              </w:rPr>
            </w:pPr>
            <w:r>
              <w:rPr>
                <w:rFonts w:ascii="Arial" w:hAnsi="Arial" w:cs="Arial"/>
                <w:color w:val="000000"/>
                <w:sz w:val="20"/>
                <w:szCs w:val="20"/>
                <w:u w:val="single"/>
              </w:rPr>
              <w:t>$2,400</w:t>
            </w:r>
          </w:p>
        </w:tc>
        <w:tc>
          <w:tcPr>
            <w:tcW w:w="1803" w:type="dxa"/>
            <w:vAlign w:val="center"/>
          </w:tcPr>
          <w:p w14:paraId="55D25BD1" w14:textId="42748733" w:rsidR="008B7755" w:rsidRPr="008D7509" w:rsidRDefault="008B7755" w:rsidP="008B7755">
            <w:pPr>
              <w:jc w:val="right"/>
              <w:rPr>
                <w:rFonts w:ascii="Arial" w:hAnsi="Arial" w:cs="Arial"/>
                <w:color w:val="000000"/>
                <w:sz w:val="20"/>
                <w:szCs w:val="20"/>
                <w:u w:val="single"/>
              </w:rPr>
            </w:pPr>
            <w:r>
              <w:rPr>
                <w:rFonts w:ascii="Arial" w:hAnsi="Arial" w:cs="Arial"/>
                <w:color w:val="000000"/>
                <w:sz w:val="20"/>
                <w:szCs w:val="20"/>
                <w:u w:val="single"/>
              </w:rPr>
              <w:t>$2,400</w:t>
            </w:r>
          </w:p>
        </w:tc>
        <w:tc>
          <w:tcPr>
            <w:tcW w:w="1803" w:type="dxa"/>
            <w:vAlign w:val="center"/>
          </w:tcPr>
          <w:p w14:paraId="02194243" w14:textId="67BB6D20" w:rsidR="008B7755" w:rsidRPr="008D7509" w:rsidRDefault="008B7755" w:rsidP="008B7755">
            <w:pPr>
              <w:jc w:val="right"/>
              <w:rPr>
                <w:rFonts w:ascii="Arial" w:hAnsi="Arial" w:cs="Arial"/>
                <w:color w:val="000000"/>
                <w:sz w:val="20"/>
                <w:szCs w:val="20"/>
                <w:u w:val="single"/>
              </w:rPr>
            </w:pPr>
          </w:p>
        </w:tc>
      </w:tr>
      <w:tr w:rsidR="008B7755" w:rsidRPr="008D7509" w14:paraId="36B321DC" w14:textId="77777777" w:rsidTr="00FB4F34">
        <w:tc>
          <w:tcPr>
            <w:tcW w:w="2868" w:type="dxa"/>
            <w:vAlign w:val="center"/>
          </w:tcPr>
          <w:p w14:paraId="5BC3C1D5" w14:textId="77777777" w:rsidR="008B7755" w:rsidRDefault="008B7755" w:rsidP="008B7755">
            <w:pPr>
              <w:jc w:val="right"/>
              <w:rPr>
                <w:rFonts w:ascii="Arial" w:eastAsia="Arial Unicode MS" w:hAnsi="Arial"/>
                <w:b/>
                <w:bCs/>
                <w:sz w:val="20"/>
                <w:szCs w:val="20"/>
              </w:rPr>
            </w:pPr>
            <w:r w:rsidRPr="008D7509">
              <w:rPr>
                <w:rFonts w:ascii="Arial" w:hAnsi="Arial" w:cs="Arial"/>
                <w:b/>
                <w:bCs/>
                <w:sz w:val="20"/>
                <w:szCs w:val="20"/>
              </w:rPr>
              <w:t>Total</w:t>
            </w:r>
          </w:p>
        </w:tc>
        <w:tc>
          <w:tcPr>
            <w:tcW w:w="1803" w:type="dxa"/>
            <w:vAlign w:val="center"/>
          </w:tcPr>
          <w:p w14:paraId="7FEFECB4" w14:textId="0B7380FA" w:rsidR="008B7755" w:rsidRPr="008D7509" w:rsidRDefault="008B7755" w:rsidP="008B7755">
            <w:pPr>
              <w:jc w:val="right"/>
              <w:rPr>
                <w:rFonts w:ascii="Arial" w:hAnsi="Arial" w:cs="Arial"/>
                <w:b/>
                <w:bCs/>
                <w:sz w:val="20"/>
                <w:szCs w:val="20"/>
              </w:rPr>
            </w:pPr>
            <w:r>
              <w:rPr>
                <w:rFonts w:ascii="Arial" w:hAnsi="Arial" w:cs="Arial"/>
                <w:b/>
                <w:bCs/>
                <w:sz w:val="20"/>
                <w:szCs w:val="20"/>
              </w:rPr>
              <w:t>$152,100</w:t>
            </w:r>
          </w:p>
        </w:tc>
        <w:tc>
          <w:tcPr>
            <w:tcW w:w="1803" w:type="dxa"/>
            <w:vAlign w:val="center"/>
          </w:tcPr>
          <w:p w14:paraId="3258BDE9" w14:textId="6927BB4D" w:rsidR="008B7755" w:rsidRPr="008D7509" w:rsidRDefault="008B7755" w:rsidP="008B7755">
            <w:pPr>
              <w:jc w:val="right"/>
              <w:rPr>
                <w:rFonts w:ascii="Arial" w:hAnsi="Arial" w:cs="Arial"/>
                <w:b/>
                <w:bCs/>
                <w:sz w:val="20"/>
                <w:szCs w:val="20"/>
              </w:rPr>
            </w:pPr>
            <w:r>
              <w:rPr>
                <w:rFonts w:ascii="Arial" w:hAnsi="Arial" w:cs="Arial"/>
                <w:b/>
                <w:bCs/>
                <w:sz w:val="20"/>
                <w:szCs w:val="20"/>
              </w:rPr>
              <w:t>$132,900</w:t>
            </w:r>
          </w:p>
        </w:tc>
        <w:tc>
          <w:tcPr>
            <w:tcW w:w="1803" w:type="dxa"/>
            <w:vAlign w:val="center"/>
          </w:tcPr>
          <w:p w14:paraId="117A6BB0" w14:textId="344979ED" w:rsidR="008B7755" w:rsidRPr="008D7509" w:rsidRDefault="008B7755" w:rsidP="008B7755">
            <w:pPr>
              <w:jc w:val="right"/>
              <w:rPr>
                <w:rFonts w:ascii="Arial" w:hAnsi="Arial" w:cs="Arial"/>
                <w:b/>
                <w:bCs/>
                <w:sz w:val="20"/>
                <w:szCs w:val="20"/>
              </w:rPr>
            </w:pPr>
            <w:r>
              <w:rPr>
                <w:rFonts w:ascii="Arial" w:hAnsi="Arial" w:cs="Arial"/>
                <w:b/>
                <w:bCs/>
                <w:sz w:val="20"/>
                <w:szCs w:val="20"/>
              </w:rPr>
              <w:t>$306,300</w:t>
            </w:r>
          </w:p>
        </w:tc>
        <w:tc>
          <w:tcPr>
            <w:tcW w:w="1803" w:type="dxa"/>
            <w:vAlign w:val="center"/>
          </w:tcPr>
          <w:p w14:paraId="208202D3" w14:textId="6054F914" w:rsidR="008B7755" w:rsidRPr="008D7509" w:rsidRDefault="008B7755" w:rsidP="008B7755">
            <w:pPr>
              <w:jc w:val="right"/>
              <w:rPr>
                <w:rFonts w:ascii="Arial" w:hAnsi="Arial" w:cs="Arial"/>
                <w:b/>
                <w:bCs/>
                <w:sz w:val="20"/>
                <w:szCs w:val="20"/>
              </w:rPr>
            </w:pPr>
          </w:p>
        </w:tc>
      </w:tr>
      <w:tr w:rsidR="008B7755" w:rsidRPr="008D7509" w14:paraId="03D0B444" w14:textId="77777777" w:rsidTr="008B7755">
        <w:trPr>
          <w:trHeight w:val="297"/>
        </w:trPr>
        <w:tc>
          <w:tcPr>
            <w:tcW w:w="2868" w:type="dxa"/>
            <w:shd w:val="clear" w:color="auto" w:fill="000080"/>
          </w:tcPr>
          <w:p w14:paraId="1126BA29" w14:textId="77777777" w:rsidR="008B7755" w:rsidRPr="008D7509" w:rsidRDefault="008B7755" w:rsidP="008B7755">
            <w:pPr>
              <w:keepNext/>
              <w:jc w:val="both"/>
              <w:rPr>
                <w:rFonts w:ascii="Arial" w:hAnsi="Arial" w:cs="Arial"/>
                <w:b/>
                <w:bCs/>
                <w:color w:val="FFFFFF"/>
                <w:sz w:val="20"/>
                <w:szCs w:val="20"/>
              </w:rPr>
            </w:pPr>
            <w:r w:rsidRPr="008D7509">
              <w:rPr>
                <w:rFonts w:ascii="Arial" w:hAnsi="Arial" w:cs="Arial"/>
                <w:b/>
                <w:bCs/>
                <w:color w:val="FFFFFF"/>
                <w:sz w:val="20"/>
                <w:szCs w:val="20"/>
              </w:rPr>
              <w:t>Expenditure</w:t>
            </w:r>
            <w:r>
              <w:rPr>
                <w:rFonts w:ascii="Arial" w:hAnsi="Arial" w:cs="Arial"/>
                <w:b/>
                <w:bCs/>
                <w:color w:val="FFFFFF"/>
                <w:sz w:val="20"/>
                <w:szCs w:val="20"/>
              </w:rPr>
              <w:t>s</w:t>
            </w:r>
          </w:p>
        </w:tc>
        <w:tc>
          <w:tcPr>
            <w:tcW w:w="1803" w:type="dxa"/>
            <w:shd w:val="clear" w:color="auto" w:fill="000080"/>
          </w:tcPr>
          <w:p w14:paraId="15C06414" w14:textId="2D041833" w:rsidR="008B7755" w:rsidRPr="008D7509" w:rsidRDefault="008B7755" w:rsidP="008B7755">
            <w:pPr>
              <w:jc w:val="right"/>
              <w:rPr>
                <w:rFonts w:ascii="Arial" w:hAnsi="Arial" w:cs="Arial"/>
                <w:b/>
                <w:bCs/>
                <w:color w:val="FFFFFF"/>
                <w:sz w:val="20"/>
                <w:szCs w:val="20"/>
              </w:rPr>
            </w:pPr>
            <w:r>
              <w:rPr>
                <w:rFonts w:ascii="Arial" w:hAnsi="Arial" w:cs="Arial"/>
                <w:b/>
                <w:bCs/>
                <w:color w:val="FFFFFF"/>
                <w:sz w:val="20"/>
                <w:szCs w:val="20"/>
              </w:rPr>
              <w:t>FY 2019</w:t>
            </w:r>
          </w:p>
        </w:tc>
        <w:tc>
          <w:tcPr>
            <w:tcW w:w="1803" w:type="dxa"/>
            <w:shd w:val="clear" w:color="auto" w:fill="000080"/>
          </w:tcPr>
          <w:p w14:paraId="10CC1B0D" w14:textId="5B485111" w:rsidR="008B7755" w:rsidRPr="008D7509" w:rsidRDefault="008B7755" w:rsidP="008B7755">
            <w:pPr>
              <w:jc w:val="right"/>
              <w:rPr>
                <w:rFonts w:ascii="Arial" w:hAnsi="Arial" w:cs="Arial"/>
                <w:b/>
                <w:bCs/>
                <w:color w:val="FFFFFF"/>
                <w:sz w:val="20"/>
                <w:szCs w:val="20"/>
              </w:rPr>
            </w:pPr>
            <w:r>
              <w:rPr>
                <w:rFonts w:ascii="Arial" w:hAnsi="Arial" w:cs="Arial"/>
                <w:b/>
                <w:bCs/>
                <w:color w:val="FFFFFF"/>
                <w:sz w:val="20"/>
                <w:szCs w:val="20"/>
              </w:rPr>
              <w:t>FY 2020</w:t>
            </w:r>
          </w:p>
        </w:tc>
        <w:tc>
          <w:tcPr>
            <w:tcW w:w="1803" w:type="dxa"/>
            <w:shd w:val="clear" w:color="auto" w:fill="000080"/>
          </w:tcPr>
          <w:p w14:paraId="013675A7" w14:textId="1C76E0F2" w:rsidR="008B7755" w:rsidRPr="008D7509" w:rsidRDefault="008B7755" w:rsidP="008B7755">
            <w:pPr>
              <w:jc w:val="right"/>
              <w:rPr>
                <w:rFonts w:ascii="Arial" w:hAnsi="Arial" w:cs="Arial"/>
                <w:b/>
                <w:bCs/>
                <w:color w:val="FFFFFF"/>
                <w:sz w:val="20"/>
                <w:szCs w:val="20"/>
              </w:rPr>
            </w:pPr>
            <w:r>
              <w:rPr>
                <w:rFonts w:ascii="Arial" w:hAnsi="Arial" w:cs="Arial"/>
                <w:b/>
                <w:bCs/>
                <w:color w:val="FFFFFF"/>
                <w:sz w:val="20"/>
                <w:szCs w:val="20"/>
              </w:rPr>
              <w:t>FY 2021</w:t>
            </w:r>
          </w:p>
        </w:tc>
        <w:tc>
          <w:tcPr>
            <w:tcW w:w="1803" w:type="dxa"/>
            <w:shd w:val="clear" w:color="auto" w:fill="000080"/>
          </w:tcPr>
          <w:p w14:paraId="214C366D" w14:textId="115EA1FF" w:rsidR="008B7755" w:rsidRPr="008D7509" w:rsidRDefault="008B7755" w:rsidP="008B7755">
            <w:pPr>
              <w:jc w:val="right"/>
              <w:rPr>
                <w:rFonts w:ascii="Arial" w:hAnsi="Arial" w:cs="Arial"/>
                <w:b/>
                <w:bCs/>
                <w:color w:val="FFFFFF"/>
                <w:sz w:val="20"/>
                <w:szCs w:val="20"/>
              </w:rPr>
            </w:pPr>
            <w:r>
              <w:rPr>
                <w:rFonts w:ascii="Arial" w:hAnsi="Arial" w:cs="Arial"/>
                <w:b/>
                <w:bCs/>
                <w:color w:val="FFFFFF"/>
                <w:sz w:val="20"/>
                <w:szCs w:val="20"/>
              </w:rPr>
              <w:t>FY 2022</w:t>
            </w:r>
          </w:p>
        </w:tc>
      </w:tr>
      <w:tr w:rsidR="008B7755" w:rsidRPr="008D7509" w14:paraId="50597ABA" w14:textId="77777777" w:rsidTr="00FB4F34">
        <w:tc>
          <w:tcPr>
            <w:tcW w:w="2868" w:type="dxa"/>
            <w:vAlign w:val="center"/>
          </w:tcPr>
          <w:p w14:paraId="78A04A50" w14:textId="77777777" w:rsidR="008B7755" w:rsidRPr="008D7509" w:rsidRDefault="008B7755" w:rsidP="008B7755">
            <w:pPr>
              <w:keepNext/>
              <w:rPr>
                <w:rFonts w:ascii="Arial" w:hAnsi="Arial" w:cs="Arial"/>
                <w:sz w:val="20"/>
                <w:szCs w:val="20"/>
              </w:rPr>
            </w:pPr>
            <w:r w:rsidRPr="008D7509">
              <w:rPr>
                <w:rFonts w:ascii="Arial" w:hAnsi="Arial" w:cs="Arial"/>
                <w:sz w:val="20"/>
                <w:szCs w:val="20"/>
              </w:rPr>
              <w:t>Personnel Costs</w:t>
            </w:r>
          </w:p>
        </w:tc>
        <w:tc>
          <w:tcPr>
            <w:tcW w:w="1803" w:type="dxa"/>
            <w:vAlign w:val="center"/>
          </w:tcPr>
          <w:p w14:paraId="384FCAB3" w14:textId="7254D860" w:rsidR="008B7755" w:rsidRPr="008D7509" w:rsidRDefault="008B7755" w:rsidP="008B7755">
            <w:pPr>
              <w:jc w:val="right"/>
              <w:rPr>
                <w:rFonts w:ascii="Arial" w:hAnsi="Arial" w:cs="Arial"/>
                <w:sz w:val="20"/>
                <w:szCs w:val="20"/>
              </w:rPr>
            </w:pPr>
            <w:r>
              <w:rPr>
                <w:rFonts w:ascii="Arial" w:hAnsi="Arial" w:cs="Arial"/>
                <w:sz w:val="20"/>
                <w:szCs w:val="20"/>
              </w:rPr>
              <w:t>$136,300</w:t>
            </w:r>
          </w:p>
        </w:tc>
        <w:tc>
          <w:tcPr>
            <w:tcW w:w="1803" w:type="dxa"/>
            <w:vAlign w:val="center"/>
          </w:tcPr>
          <w:p w14:paraId="681FF8FC" w14:textId="3BFDC007" w:rsidR="008B7755" w:rsidRPr="008D7509" w:rsidRDefault="008B7755" w:rsidP="008B7755">
            <w:pPr>
              <w:jc w:val="right"/>
              <w:rPr>
                <w:rFonts w:ascii="Arial" w:hAnsi="Arial" w:cs="Arial"/>
                <w:sz w:val="20"/>
                <w:szCs w:val="20"/>
              </w:rPr>
            </w:pPr>
            <w:r>
              <w:rPr>
                <w:rFonts w:ascii="Arial" w:hAnsi="Arial" w:cs="Arial"/>
                <w:sz w:val="20"/>
                <w:szCs w:val="20"/>
              </w:rPr>
              <w:t>$137,400</w:t>
            </w:r>
          </w:p>
        </w:tc>
        <w:tc>
          <w:tcPr>
            <w:tcW w:w="1803" w:type="dxa"/>
            <w:vAlign w:val="center"/>
          </w:tcPr>
          <w:p w14:paraId="2D9FD216" w14:textId="10BCAEC7" w:rsidR="008B7755" w:rsidRPr="008D7509" w:rsidRDefault="008B7755" w:rsidP="008B7755">
            <w:pPr>
              <w:jc w:val="right"/>
              <w:rPr>
                <w:rFonts w:ascii="Arial" w:hAnsi="Arial" w:cs="Arial"/>
                <w:sz w:val="20"/>
                <w:szCs w:val="20"/>
              </w:rPr>
            </w:pPr>
            <w:r>
              <w:rPr>
                <w:rFonts w:ascii="Arial" w:hAnsi="Arial" w:cs="Arial"/>
                <w:sz w:val="20"/>
                <w:szCs w:val="20"/>
              </w:rPr>
              <w:t>$132,500</w:t>
            </w:r>
          </w:p>
        </w:tc>
        <w:tc>
          <w:tcPr>
            <w:tcW w:w="1803" w:type="dxa"/>
            <w:vAlign w:val="center"/>
          </w:tcPr>
          <w:p w14:paraId="674B571A" w14:textId="3E4A4488" w:rsidR="008B7755" w:rsidRPr="008D7509" w:rsidRDefault="008B7755" w:rsidP="008B7755">
            <w:pPr>
              <w:jc w:val="right"/>
              <w:rPr>
                <w:rFonts w:ascii="Arial" w:hAnsi="Arial" w:cs="Arial"/>
                <w:sz w:val="20"/>
                <w:szCs w:val="20"/>
              </w:rPr>
            </w:pPr>
          </w:p>
        </w:tc>
      </w:tr>
      <w:tr w:rsidR="008B7755" w:rsidRPr="008D7509" w14:paraId="5FEE2C41" w14:textId="77777777" w:rsidTr="00FB4F34">
        <w:tc>
          <w:tcPr>
            <w:tcW w:w="2868" w:type="dxa"/>
            <w:vAlign w:val="center"/>
          </w:tcPr>
          <w:p w14:paraId="13C61C32" w14:textId="77777777" w:rsidR="008B7755" w:rsidRPr="008D7509" w:rsidRDefault="008B7755" w:rsidP="008B7755">
            <w:pPr>
              <w:keepNext/>
              <w:rPr>
                <w:rFonts w:ascii="Arial" w:hAnsi="Arial" w:cs="Arial"/>
                <w:sz w:val="20"/>
                <w:szCs w:val="20"/>
              </w:rPr>
            </w:pPr>
            <w:r w:rsidRPr="008D7509">
              <w:rPr>
                <w:rFonts w:ascii="Arial" w:hAnsi="Arial" w:cs="Arial"/>
                <w:sz w:val="20"/>
                <w:szCs w:val="20"/>
              </w:rPr>
              <w:t>Operating Expenditures</w:t>
            </w:r>
          </w:p>
        </w:tc>
        <w:tc>
          <w:tcPr>
            <w:tcW w:w="1803" w:type="dxa"/>
            <w:vAlign w:val="center"/>
          </w:tcPr>
          <w:p w14:paraId="32346FD9" w14:textId="3189C0CA" w:rsidR="008B7755" w:rsidRPr="008D7509" w:rsidRDefault="008B7755" w:rsidP="008B7755">
            <w:pPr>
              <w:jc w:val="right"/>
              <w:rPr>
                <w:rFonts w:ascii="Arial" w:hAnsi="Arial" w:cs="Arial"/>
                <w:sz w:val="20"/>
                <w:szCs w:val="20"/>
              </w:rPr>
            </w:pPr>
            <w:r>
              <w:rPr>
                <w:rFonts w:ascii="Arial" w:hAnsi="Arial" w:cs="Arial"/>
                <w:sz w:val="20"/>
                <w:szCs w:val="20"/>
              </w:rPr>
              <w:t>$88,400</w:t>
            </w:r>
          </w:p>
        </w:tc>
        <w:tc>
          <w:tcPr>
            <w:tcW w:w="1803" w:type="dxa"/>
            <w:vAlign w:val="center"/>
          </w:tcPr>
          <w:p w14:paraId="20B3AED3" w14:textId="0CB5DD94" w:rsidR="008B7755" w:rsidRPr="008D7509" w:rsidRDefault="008B7755" w:rsidP="008B7755">
            <w:pPr>
              <w:jc w:val="right"/>
              <w:rPr>
                <w:rFonts w:ascii="Arial" w:hAnsi="Arial" w:cs="Arial"/>
                <w:sz w:val="20"/>
                <w:szCs w:val="20"/>
              </w:rPr>
            </w:pPr>
            <w:r>
              <w:rPr>
                <w:rFonts w:ascii="Arial" w:hAnsi="Arial" w:cs="Arial"/>
                <w:sz w:val="20"/>
                <w:szCs w:val="20"/>
              </w:rPr>
              <w:t>$95,600</w:t>
            </w:r>
          </w:p>
        </w:tc>
        <w:tc>
          <w:tcPr>
            <w:tcW w:w="1803" w:type="dxa"/>
            <w:vAlign w:val="center"/>
          </w:tcPr>
          <w:p w14:paraId="2846AA13" w14:textId="3802223A" w:rsidR="008B7755" w:rsidRPr="008D7509" w:rsidRDefault="008B7755" w:rsidP="008B7755">
            <w:pPr>
              <w:jc w:val="right"/>
              <w:rPr>
                <w:rFonts w:ascii="Arial" w:hAnsi="Arial" w:cs="Arial"/>
                <w:sz w:val="20"/>
                <w:szCs w:val="20"/>
              </w:rPr>
            </w:pPr>
            <w:r>
              <w:rPr>
                <w:rFonts w:ascii="Arial" w:hAnsi="Arial" w:cs="Arial"/>
                <w:sz w:val="20"/>
                <w:szCs w:val="20"/>
              </w:rPr>
              <w:t>$78,000</w:t>
            </w:r>
          </w:p>
        </w:tc>
        <w:tc>
          <w:tcPr>
            <w:tcW w:w="1803" w:type="dxa"/>
            <w:vAlign w:val="center"/>
          </w:tcPr>
          <w:p w14:paraId="39F75114" w14:textId="070E6BE2" w:rsidR="008B7755" w:rsidRPr="008D7509" w:rsidRDefault="008B7755" w:rsidP="008B7755">
            <w:pPr>
              <w:jc w:val="right"/>
              <w:rPr>
                <w:rFonts w:ascii="Arial" w:hAnsi="Arial" w:cs="Arial"/>
                <w:sz w:val="20"/>
                <w:szCs w:val="20"/>
              </w:rPr>
            </w:pPr>
          </w:p>
        </w:tc>
      </w:tr>
      <w:tr w:rsidR="008B7755" w:rsidRPr="008D7509" w14:paraId="34239B56" w14:textId="77777777" w:rsidTr="00FB4F34">
        <w:tc>
          <w:tcPr>
            <w:tcW w:w="2868" w:type="dxa"/>
            <w:vAlign w:val="center"/>
          </w:tcPr>
          <w:p w14:paraId="4F249819" w14:textId="77777777" w:rsidR="008B7755" w:rsidRPr="008D7509" w:rsidRDefault="008B7755" w:rsidP="008B7755">
            <w:pPr>
              <w:keepNext/>
              <w:rPr>
                <w:rFonts w:ascii="Arial" w:hAnsi="Arial" w:cs="Arial"/>
                <w:sz w:val="20"/>
                <w:szCs w:val="20"/>
              </w:rPr>
            </w:pPr>
            <w:r w:rsidRPr="008D7509">
              <w:rPr>
                <w:rFonts w:ascii="Arial" w:hAnsi="Arial" w:cs="Arial"/>
                <w:sz w:val="20"/>
                <w:szCs w:val="20"/>
              </w:rPr>
              <w:t>Capital Outlay</w:t>
            </w:r>
          </w:p>
        </w:tc>
        <w:tc>
          <w:tcPr>
            <w:tcW w:w="1803" w:type="dxa"/>
            <w:vAlign w:val="center"/>
          </w:tcPr>
          <w:p w14:paraId="49EBD2CB" w14:textId="44E7CC08" w:rsidR="008B7755" w:rsidRPr="008D7509" w:rsidRDefault="008B7755" w:rsidP="008B7755">
            <w:pPr>
              <w:jc w:val="right"/>
              <w:rPr>
                <w:rFonts w:ascii="Arial" w:hAnsi="Arial" w:cs="Arial"/>
                <w:sz w:val="20"/>
                <w:szCs w:val="20"/>
              </w:rPr>
            </w:pPr>
            <w:r>
              <w:rPr>
                <w:rFonts w:ascii="Arial" w:hAnsi="Arial" w:cs="Arial"/>
                <w:sz w:val="20"/>
                <w:szCs w:val="20"/>
              </w:rPr>
              <w:t>$0</w:t>
            </w:r>
          </w:p>
        </w:tc>
        <w:tc>
          <w:tcPr>
            <w:tcW w:w="1803" w:type="dxa"/>
            <w:vAlign w:val="center"/>
          </w:tcPr>
          <w:p w14:paraId="77029C2C" w14:textId="0B8B3B42" w:rsidR="008B7755" w:rsidRPr="008D7509" w:rsidRDefault="008B7755" w:rsidP="008B7755">
            <w:pPr>
              <w:jc w:val="right"/>
              <w:rPr>
                <w:rFonts w:ascii="Arial" w:hAnsi="Arial" w:cs="Arial"/>
                <w:sz w:val="20"/>
                <w:szCs w:val="20"/>
              </w:rPr>
            </w:pPr>
            <w:r>
              <w:rPr>
                <w:rFonts w:ascii="Arial" w:hAnsi="Arial" w:cs="Arial"/>
                <w:sz w:val="20"/>
                <w:szCs w:val="20"/>
              </w:rPr>
              <w:t>$0</w:t>
            </w:r>
          </w:p>
        </w:tc>
        <w:tc>
          <w:tcPr>
            <w:tcW w:w="1803" w:type="dxa"/>
            <w:vAlign w:val="center"/>
          </w:tcPr>
          <w:p w14:paraId="3A2E2970" w14:textId="776CF91D" w:rsidR="008B7755" w:rsidRPr="008D7509" w:rsidRDefault="008B7755" w:rsidP="008B7755">
            <w:pPr>
              <w:jc w:val="right"/>
              <w:rPr>
                <w:rFonts w:ascii="Arial" w:hAnsi="Arial" w:cs="Arial"/>
                <w:sz w:val="20"/>
                <w:szCs w:val="20"/>
              </w:rPr>
            </w:pPr>
            <w:r>
              <w:rPr>
                <w:rFonts w:ascii="Arial" w:hAnsi="Arial" w:cs="Arial"/>
                <w:sz w:val="20"/>
                <w:szCs w:val="20"/>
              </w:rPr>
              <w:t>$0.00</w:t>
            </w:r>
          </w:p>
        </w:tc>
        <w:tc>
          <w:tcPr>
            <w:tcW w:w="1803" w:type="dxa"/>
            <w:vAlign w:val="center"/>
          </w:tcPr>
          <w:p w14:paraId="17F8856E" w14:textId="304339C3" w:rsidR="008B7755" w:rsidRPr="008D7509" w:rsidRDefault="008B7755" w:rsidP="008B7755">
            <w:pPr>
              <w:jc w:val="right"/>
              <w:rPr>
                <w:rFonts w:ascii="Arial" w:hAnsi="Arial" w:cs="Arial"/>
                <w:sz w:val="20"/>
                <w:szCs w:val="20"/>
              </w:rPr>
            </w:pPr>
          </w:p>
        </w:tc>
      </w:tr>
      <w:tr w:rsidR="008B7755" w:rsidRPr="008D7509" w14:paraId="2FEF0AA2" w14:textId="77777777" w:rsidTr="00FB4F34">
        <w:tc>
          <w:tcPr>
            <w:tcW w:w="2868" w:type="dxa"/>
            <w:vAlign w:val="center"/>
          </w:tcPr>
          <w:p w14:paraId="550B0BEE" w14:textId="77777777" w:rsidR="008B7755" w:rsidRPr="008D7509" w:rsidRDefault="008B7755" w:rsidP="008B7755">
            <w:pPr>
              <w:rPr>
                <w:rFonts w:ascii="Arial" w:hAnsi="Arial" w:cs="Arial"/>
                <w:sz w:val="20"/>
                <w:szCs w:val="20"/>
              </w:rPr>
            </w:pPr>
            <w:r w:rsidRPr="008D7509">
              <w:rPr>
                <w:rFonts w:ascii="Arial" w:hAnsi="Arial" w:cs="Arial"/>
                <w:sz w:val="20"/>
                <w:szCs w:val="20"/>
              </w:rPr>
              <w:t>Trustee/Benefit Payments</w:t>
            </w:r>
          </w:p>
        </w:tc>
        <w:tc>
          <w:tcPr>
            <w:tcW w:w="1803" w:type="dxa"/>
            <w:vAlign w:val="center"/>
          </w:tcPr>
          <w:p w14:paraId="23D59390" w14:textId="2A9DB8D6" w:rsidR="008B7755" w:rsidRPr="008D7509" w:rsidRDefault="008B7755" w:rsidP="008B7755">
            <w:pPr>
              <w:jc w:val="right"/>
              <w:rPr>
                <w:rFonts w:ascii="Arial" w:hAnsi="Arial" w:cs="Arial"/>
                <w:sz w:val="20"/>
                <w:szCs w:val="20"/>
                <w:u w:val="single"/>
              </w:rPr>
            </w:pPr>
            <w:r>
              <w:rPr>
                <w:rFonts w:ascii="Arial" w:hAnsi="Arial" w:cs="Arial"/>
                <w:sz w:val="20"/>
                <w:szCs w:val="20"/>
                <w:u w:val="single"/>
              </w:rPr>
              <w:t>$2,200</w:t>
            </w:r>
          </w:p>
        </w:tc>
        <w:tc>
          <w:tcPr>
            <w:tcW w:w="1803" w:type="dxa"/>
            <w:vAlign w:val="center"/>
          </w:tcPr>
          <w:p w14:paraId="538AB694" w14:textId="7FC8A169" w:rsidR="008B7755" w:rsidRPr="008D7509" w:rsidRDefault="008B7755" w:rsidP="008B7755">
            <w:pPr>
              <w:jc w:val="right"/>
              <w:rPr>
                <w:rFonts w:ascii="Arial" w:hAnsi="Arial" w:cs="Arial"/>
                <w:sz w:val="20"/>
                <w:szCs w:val="20"/>
                <w:u w:val="single"/>
              </w:rPr>
            </w:pPr>
            <w:r>
              <w:rPr>
                <w:rFonts w:ascii="Arial" w:hAnsi="Arial" w:cs="Arial"/>
                <w:sz w:val="20"/>
                <w:szCs w:val="20"/>
                <w:u w:val="single"/>
              </w:rPr>
              <w:t>$2,400</w:t>
            </w:r>
          </w:p>
        </w:tc>
        <w:tc>
          <w:tcPr>
            <w:tcW w:w="1803" w:type="dxa"/>
            <w:vAlign w:val="center"/>
          </w:tcPr>
          <w:p w14:paraId="0B8B3F9C" w14:textId="4EE537C6" w:rsidR="008B7755" w:rsidRPr="008D7509" w:rsidRDefault="008B7755" w:rsidP="008B7755">
            <w:pPr>
              <w:jc w:val="right"/>
              <w:rPr>
                <w:rFonts w:ascii="Arial" w:hAnsi="Arial" w:cs="Arial"/>
                <w:sz w:val="20"/>
                <w:szCs w:val="20"/>
                <w:u w:val="single"/>
              </w:rPr>
            </w:pPr>
            <w:r>
              <w:rPr>
                <w:rFonts w:ascii="Arial" w:hAnsi="Arial" w:cs="Arial"/>
                <w:sz w:val="20"/>
                <w:szCs w:val="20"/>
                <w:u w:val="single"/>
              </w:rPr>
              <w:t>$2,500</w:t>
            </w:r>
          </w:p>
        </w:tc>
        <w:tc>
          <w:tcPr>
            <w:tcW w:w="1803" w:type="dxa"/>
            <w:vAlign w:val="center"/>
          </w:tcPr>
          <w:p w14:paraId="7813F01A" w14:textId="70FB8CDF" w:rsidR="008B7755" w:rsidRPr="008D7509" w:rsidRDefault="008B7755" w:rsidP="008B7755">
            <w:pPr>
              <w:jc w:val="right"/>
              <w:rPr>
                <w:rFonts w:ascii="Arial" w:hAnsi="Arial" w:cs="Arial"/>
                <w:sz w:val="20"/>
                <w:szCs w:val="20"/>
                <w:u w:val="single"/>
              </w:rPr>
            </w:pPr>
          </w:p>
        </w:tc>
      </w:tr>
      <w:tr w:rsidR="008B7755" w:rsidRPr="008D7509" w14:paraId="154DBD09" w14:textId="77777777" w:rsidTr="00FB4F34">
        <w:tc>
          <w:tcPr>
            <w:tcW w:w="2868" w:type="dxa"/>
            <w:vAlign w:val="center"/>
          </w:tcPr>
          <w:p w14:paraId="0077C5FE" w14:textId="77777777" w:rsidR="008B7755" w:rsidRPr="008D7509" w:rsidRDefault="008B7755" w:rsidP="008B7755">
            <w:pPr>
              <w:ind w:left="240"/>
              <w:jc w:val="right"/>
              <w:rPr>
                <w:rFonts w:ascii="Arial" w:hAnsi="Arial" w:cs="Arial"/>
                <w:b/>
                <w:bCs/>
                <w:sz w:val="20"/>
                <w:szCs w:val="20"/>
              </w:rPr>
            </w:pPr>
            <w:r w:rsidRPr="008D7509">
              <w:rPr>
                <w:rFonts w:ascii="Arial" w:hAnsi="Arial" w:cs="Arial"/>
                <w:b/>
                <w:bCs/>
                <w:sz w:val="20"/>
                <w:szCs w:val="20"/>
              </w:rPr>
              <w:t>Total</w:t>
            </w:r>
          </w:p>
        </w:tc>
        <w:tc>
          <w:tcPr>
            <w:tcW w:w="1803" w:type="dxa"/>
            <w:vAlign w:val="center"/>
          </w:tcPr>
          <w:p w14:paraId="0DF34C49" w14:textId="4A997FDF" w:rsidR="008B7755" w:rsidRPr="008D7509" w:rsidRDefault="008B7755" w:rsidP="008B7755">
            <w:pPr>
              <w:jc w:val="right"/>
              <w:rPr>
                <w:rFonts w:ascii="Arial" w:hAnsi="Arial" w:cs="Arial"/>
                <w:b/>
                <w:bCs/>
                <w:sz w:val="20"/>
                <w:szCs w:val="20"/>
              </w:rPr>
            </w:pPr>
            <w:r>
              <w:rPr>
                <w:rFonts w:ascii="Arial" w:hAnsi="Arial" w:cs="Arial"/>
                <w:b/>
                <w:bCs/>
                <w:sz w:val="20"/>
                <w:szCs w:val="20"/>
              </w:rPr>
              <w:t>$226,900.00</w:t>
            </w:r>
          </w:p>
        </w:tc>
        <w:tc>
          <w:tcPr>
            <w:tcW w:w="1803" w:type="dxa"/>
            <w:vAlign w:val="center"/>
          </w:tcPr>
          <w:p w14:paraId="49C24A09" w14:textId="7DCB58C9" w:rsidR="008B7755" w:rsidRPr="008D7509" w:rsidRDefault="008B7755" w:rsidP="008B7755">
            <w:pPr>
              <w:jc w:val="right"/>
              <w:rPr>
                <w:rFonts w:ascii="Arial" w:hAnsi="Arial" w:cs="Arial"/>
                <w:b/>
                <w:bCs/>
                <w:sz w:val="20"/>
                <w:szCs w:val="20"/>
              </w:rPr>
            </w:pPr>
            <w:r>
              <w:rPr>
                <w:rFonts w:ascii="Arial" w:hAnsi="Arial" w:cs="Arial"/>
                <w:b/>
                <w:bCs/>
                <w:sz w:val="20"/>
                <w:szCs w:val="20"/>
              </w:rPr>
              <w:t>$235,400</w:t>
            </w:r>
          </w:p>
        </w:tc>
        <w:tc>
          <w:tcPr>
            <w:tcW w:w="1803" w:type="dxa"/>
            <w:vAlign w:val="center"/>
          </w:tcPr>
          <w:p w14:paraId="3D9F257B" w14:textId="7D1A21DC" w:rsidR="008B7755" w:rsidRPr="008D7509" w:rsidRDefault="008B7755" w:rsidP="008B7755">
            <w:pPr>
              <w:jc w:val="right"/>
              <w:rPr>
                <w:rFonts w:ascii="Arial" w:hAnsi="Arial" w:cs="Arial"/>
                <w:b/>
                <w:bCs/>
                <w:sz w:val="20"/>
                <w:szCs w:val="20"/>
              </w:rPr>
            </w:pPr>
            <w:r>
              <w:rPr>
                <w:rFonts w:ascii="Arial" w:hAnsi="Arial" w:cs="Arial"/>
                <w:b/>
                <w:bCs/>
                <w:sz w:val="20"/>
                <w:szCs w:val="20"/>
              </w:rPr>
              <w:t>$213,000</w:t>
            </w:r>
          </w:p>
        </w:tc>
        <w:tc>
          <w:tcPr>
            <w:tcW w:w="1803" w:type="dxa"/>
            <w:vAlign w:val="center"/>
          </w:tcPr>
          <w:p w14:paraId="1D6DB88D" w14:textId="2A1A30E7" w:rsidR="008B7755" w:rsidRPr="008D7509" w:rsidRDefault="008B7755" w:rsidP="008B7755">
            <w:pPr>
              <w:jc w:val="right"/>
              <w:rPr>
                <w:rFonts w:ascii="Arial" w:hAnsi="Arial" w:cs="Arial"/>
                <w:b/>
                <w:bCs/>
                <w:sz w:val="20"/>
                <w:szCs w:val="20"/>
              </w:rPr>
            </w:pPr>
          </w:p>
        </w:tc>
      </w:tr>
    </w:tbl>
    <w:p w14:paraId="6259C481" w14:textId="77777777" w:rsidR="006B0A16" w:rsidRDefault="006B0A16" w:rsidP="00055525">
      <w:pPr>
        <w:jc w:val="both"/>
        <w:rPr>
          <w:rFonts w:ascii="Arial" w:hAnsi="Arial" w:cs="Arial"/>
          <w:b/>
          <w:bCs/>
        </w:rPr>
      </w:pPr>
    </w:p>
    <w:p w14:paraId="28D47895" w14:textId="77777777" w:rsidR="00345C5F" w:rsidRDefault="00345C5F" w:rsidP="00055525">
      <w:pPr>
        <w:jc w:val="both"/>
        <w:rPr>
          <w:rFonts w:ascii="Arial" w:hAnsi="Arial" w:cs="Arial"/>
          <w:b/>
          <w:bCs/>
        </w:rPr>
      </w:pPr>
      <w:r>
        <w:rPr>
          <w:rFonts w:ascii="Arial" w:hAnsi="Arial" w:cs="Arial"/>
          <w:b/>
          <w:bCs/>
        </w:rPr>
        <w:lastRenderedPageBreak/>
        <w:t>Profile of Cases Managed and/or Key Services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0"/>
        <w:gridCol w:w="1560"/>
        <w:gridCol w:w="1560"/>
        <w:gridCol w:w="1560"/>
        <w:gridCol w:w="1560"/>
      </w:tblGrid>
      <w:tr w:rsidR="00E119DA" w:rsidRPr="008D7509" w14:paraId="573E6920" w14:textId="77777777" w:rsidTr="00E119DA">
        <w:tc>
          <w:tcPr>
            <w:tcW w:w="3830" w:type="dxa"/>
            <w:shd w:val="clear" w:color="auto" w:fill="000080"/>
            <w:vAlign w:val="bottom"/>
          </w:tcPr>
          <w:p w14:paraId="7A22BF4C" w14:textId="77777777" w:rsidR="00E119DA" w:rsidRPr="008D7509" w:rsidRDefault="00E119DA" w:rsidP="00E119DA">
            <w:pPr>
              <w:jc w:val="center"/>
              <w:rPr>
                <w:rFonts w:ascii="Arial" w:hAnsi="Arial" w:cs="Arial"/>
                <w:b/>
                <w:bCs/>
                <w:color w:val="FFFFFF"/>
                <w:sz w:val="20"/>
                <w:szCs w:val="20"/>
              </w:rPr>
            </w:pPr>
            <w:r w:rsidRPr="008D7509">
              <w:rPr>
                <w:rFonts w:ascii="Arial" w:hAnsi="Arial" w:cs="Arial"/>
                <w:b/>
                <w:bCs/>
                <w:color w:val="FFFFFF"/>
                <w:sz w:val="20"/>
                <w:szCs w:val="20"/>
              </w:rPr>
              <w:t>Cases Managed and/or Key Services Provided</w:t>
            </w:r>
          </w:p>
        </w:tc>
        <w:tc>
          <w:tcPr>
            <w:tcW w:w="1560" w:type="dxa"/>
            <w:shd w:val="clear" w:color="auto" w:fill="000080"/>
            <w:vAlign w:val="bottom"/>
          </w:tcPr>
          <w:p w14:paraId="2211B847" w14:textId="41EA88ED" w:rsidR="00E119DA" w:rsidRPr="008D7509" w:rsidRDefault="008B7755" w:rsidP="00E119DA">
            <w:pPr>
              <w:jc w:val="center"/>
              <w:rPr>
                <w:rFonts w:ascii="Arial" w:hAnsi="Arial" w:cs="Arial"/>
                <w:b/>
                <w:bCs/>
                <w:color w:val="FFFFFF"/>
                <w:sz w:val="20"/>
                <w:szCs w:val="20"/>
              </w:rPr>
            </w:pPr>
            <w:r>
              <w:rPr>
                <w:rFonts w:ascii="Arial" w:hAnsi="Arial" w:cs="Arial"/>
                <w:b/>
                <w:bCs/>
                <w:color w:val="FFFFFF"/>
                <w:sz w:val="20"/>
                <w:szCs w:val="20"/>
              </w:rPr>
              <w:t>FY 2019</w:t>
            </w:r>
          </w:p>
        </w:tc>
        <w:tc>
          <w:tcPr>
            <w:tcW w:w="1560" w:type="dxa"/>
            <w:shd w:val="clear" w:color="auto" w:fill="000080"/>
            <w:vAlign w:val="bottom"/>
          </w:tcPr>
          <w:p w14:paraId="1CD74467" w14:textId="387205B6" w:rsidR="00E119DA" w:rsidRPr="008D7509" w:rsidRDefault="008B7755" w:rsidP="00E119DA">
            <w:pPr>
              <w:jc w:val="center"/>
              <w:rPr>
                <w:rFonts w:ascii="Arial" w:hAnsi="Arial" w:cs="Arial"/>
                <w:b/>
                <w:bCs/>
                <w:color w:val="FFFFFF"/>
                <w:sz w:val="20"/>
                <w:szCs w:val="20"/>
              </w:rPr>
            </w:pPr>
            <w:r>
              <w:rPr>
                <w:rFonts w:ascii="Arial" w:hAnsi="Arial" w:cs="Arial"/>
                <w:b/>
                <w:bCs/>
                <w:color w:val="FFFFFF"/>
                <w:sz w:val="20"/>
                <w:szCs w:val="20"/>
              </w:rPr>
              <w:t>FY 2020</w:t>
            </w:r>
          </w:p>
        </w:tc>
        <w:tc>
          <w:tcPr>
            <w:tcW w:w="1560" w:type="dxa"/>
            <w:shd w:val="clear" w:color="auto" w:fill="000080"/>
            <w:vAlign w:val="bottom"/>
          </w:tcPr>
          <w:p w14:paraId="0967D746" w14:textId="01C05567" w:rsidR="00E119DA" w:rsidRPr="008D7509" w:rsidRDefault="008B7755" w:rsidP="00E119DA">
            <w:pPr>
              <w:jc w:val="center"/>
              <w:rPr>
                <w:rFonts w:ascii="Arial" w:hAnsi="Arial" w:cs="Arial"/>
                <w:b/>
                <w:bCs/>
                <w:color w:val="FFFFFF"/>
                <w:sz w:val="20"/>
                <w:szCs w:val="20"/>
              </w:rPr>
            </w:pPr>
            <w:r>
              <w:rPr>
                <w:rFonts w:ascii="Arial" w:hAnsi="Arial" w:cs="Arial"/>
                <w:b/>
                <w:bCs/>
                <w:color w:val="FFFFFF"/>
                <w:sz w:val="20"/>
                <w:szCs w:val="20"/>
              </w:rPr>
              <w:t>FY 2021</w:t>
            </w:r>
          </w:p>
        </w:tc>
        <w:tc>
          <w:tcPr>
            <w:tcW w:w="1560" w:type="dxa"/>
            <w:shd w:val="clear" w:color="auto" w:fill="000080"/>
            <w:vAlign w:val="bottom"/>
          </w:tcPr>
          <w:p w14:paraId="6FBA4037" w14:textId="2DCE2EAB" w:rsidR="00E119DA" w:rsidRPr="008D7509" w:rsidRDefault="008B7755" w:rsidP="00E119DA">
            <w:pPr>
              <w:jc w:val="center"/>
              <w:rPr>
                <w:rFonts w:ascii="Arial" w:hAnsi="Arial" w:cs="Arial"/>
                <w:b/>
                <w:bCs/>
                <w:color w:val="FFFFFF"/>
                <w:sz w:val="20"/>
                <w:szCs w:val="20"/>
              </w:rPr>
            </w:pPr>
            <w:r>
              <w:rPr>
                <w:rFonts w:ascii="Arial" w:hAnsi="Arial" w:cs="Arial"/>
                <w:b/>
                <w:bCs/>
                <w:color w:val="FFFFFF"/>
                <w:sz w:val="20"/>
                <w:szCs w:val="20"/>
              </w:rPr>
              <w:t>FY 2022</w:t>
            </w:r>
          </w:p>
        </w:tc>
      </w:tr>
      <w:tr w:rsidR="008B7755" w:rsidRPr="008D7509" w14:paraId="5F2A8F23" w14:textId="77777777" w:rsidTr="00E119DA">
        <w:tc>
          <w:tcPr>
            <w:tcW w:w="3830" w:type="dxa"/>
          </w:tcPr>
          <w:p w14:paraId="1053E73D" w14:textId="77777777" w:rsidR="008B7755" w:rsidRPr="008D7509" w:rsidRDefault="008B7755" w:rsidP="008B7755">
            <w:pPr>
              <w:rPr>
                <w:rFonts w:ascii="Arial" w:hAnsi="Arial" w:cs="Arial"/>
                <w:sz w:val="20"/>
                <w:szCs w:val="20"/>
              </w:rPr>
            </w:pPr>
            <w:r w:rsidRPr="008D7509">
              <w:rPr>
                <w:rFonts w:ascii="Arial" w:hAnsi="Arial" w:cs="Arial"/>
                <w:sz w:val="20"/>
                <w:szCs w:val="20"/>
              </w:rPr>
              <w:t>Occupational Licenses</w:t>
            </w:r>
          </w:p>
        </w:tc>
        <w:tc>
          <w:tcPr>
            <w:tcW w:w="1560" w:type="dxa"/>
          </w:tcPr>
          <w:p w14:paraId="7DDAD73D" w14:textId="02563353" w:rsidR="008B7755" w:rsidRPr="008D7509" w:rsidRDefault="008B7755" w:rsidP="008B7755">
            <w:pPr>
              <w:jc w:val="center"/>
              <w:rPr>
                <w:rFonts w:ascii="Arial" w:hAnsi="Arial" w:cs="Arial"/>
                <w:sz w:val="20"/>
                <w:szCs w:val="20"/>
              </w:rPr>
            </w:pPr>
            <w:r>
              <w:rPr>
                <w:rFonts w:ascii="Arial" w:hAnsi="Arial" w:cs="Arial"/>
                <w:sz w:val="20"/>
                <w:szCs w:val="20"/>
              </w:rPr>
              <w:t>$57,998</w:t>
            </w:r>
          </w:p>
        </w:tc>
        <w:tc>
          <w:tcPr>
            <w:tcW w:w="1560" w:type="dxa"/>
          </w:tcPr>
          <w:p w14:paraId="4F803552" w14:textId="3FFB998B" w:rsidR="008B7755" w:rsidRPr="008D7509" w:rsidRDefault="008B7755" w:rsidP="008B7755">
            <w:pPr>
              <w:jc w:val="center"/>
              <w:rPr>
                <w:rFonts w:ascii="Arial" w:hAnsi="Arial" w:cs="Arial"/>
                <w:sz w:val="20"/>
                <w:szCs w:val="20"/>
              </w:rPr>
            </w:pPr>
            <w:r>
              <w:rPr>
                <w:rFonts w:ascii="Arial" w:hAnsi="Arial" w:cs="Arial"/>
                <w:sz w:val="20"/>
                <w:szCs w:val="20"/>
              </w:rPr>
              <w:t>$45,849</w:t>
            </w:r>
          </w:p>
        </w:tc>
        <w:tc>
          <w:tcPr>
            <w:tcW w:w="1560" w:type="dxa"/>
          </w:tcPr>
          <w:p w14:paraId="048A75DE" w14:textId="323E51A6" w:rsidR="008B7755" w:rsidRPr="008D7509" w:rsidRDefault="008B7755" w:rsidP="008B7755">
            <w:pPr>
              <w:jc w:val="center"/>
              <w:rPr>
                <w:rFonts w:ascii="Arial" w:hAnsi="Arial" w:cs="Arial"/>
                <w:sz w:val="20"/>
                <w:szCs w:val="20"/>
              </w:rPr>
            </w:pPr>
            <w:r>
              <w:rPr>
                <w:rFonts w:ascii="Arial" w:hAnsi="Arial" w:cs="Arial"/>
                <w:sz w:val="20"/>
                <w:szCs w:val="20"/>
              </w:rPr>
              <w:t>$61,434</w:t>
            </w:r>
          </w:p>
        </w:tc>
        <w:tc>
          <w:tcPr>
            <w:tcW w:w="1560" w:type="dxa"/>
          </w:tcPr>
          <w:p w14:paraId="4ED8686A" w14:textId="1A83CFD0" w:rsidR="008B7755" w:rsidRPr="008D7509" w:rsidRDefault="008B7755" w:rsidP="008B7755">
            <w:pPr>
              <w:jc w:val="center"/>
              <w:rPr>
                <w:rFonts w:ascii="Arial" w:hAnsi="Arial" w:cs="Arial"/>
                <w:sz w:val="20"/>
                <w:szCs w:val="20"/>
              </w:rPr>
            </w:pPr>
          </w:p>
        </w:tc>
      </w:tr>
      <w:tr w:rsidR="008B7755" w:rsidRPr="008D7509" w14:paraId="5DFE1545" w14:textId="77777777" w:rsidTr="00E119DA">
        <w:tc>
          <w:tcPr>
            <w:tcW w:w="3830" w:type="dxa"/>
          </w:tcPr>
          <w:p w14:paraId="7EC20961" w14:textId="77777777" w:rsidR="008B7755" w:rsidRPr="008D7509" w:rsidRDefault="008B7755" w:rsidP="008B7755">
            <w:pPr>
              <w:rPr>
                <w:rFonts w:ascii="Arial" w:hAnsi="Arial" w:cs="Arial"/>
                <w:sz w:val="20"/>
                <w:szCs w:val="20"/>
              </w:rPr>
            </w:pPr>
            <w:r w:rsidRPr="008D7509">
              <w:rPr>
                <w:rFonts w:ascii="Arial" w:hAnsi="Arial" w:cs="Arial"/>
                <w:sz w:val="20"/>
                <w:szCs w:val="20"/>
              </w:rPr>
              <w:t>Fines</w:t>
            </w:r>
          </w:p>
        </w:tc>
        <w:tc>
          <w:tcPr>
            <w:tcW w:w="1560" w:type="dxa"/>
          </w:tcPr>
          <w:p w14:paraId="74EEBC01" w14:textId="1BCF2A38" w:rsidR="008B7755" w:rsidRPr="008D7509" w:rsidRDefault="008B7755" w:rsidP="008B7755">
            <w:pPr>
              <w:jc w:val="center"/>
              <w:rPr>
                <w:rFonts w:ascii="Arial" w:hAnsi="Arial" w:cs="Arial"/>
                <w:sz w:val="20"/>
                <w:szCs w:val="20"/>
              </w:rPr>
            </w:pPr>
            <w:r>
              <w:rPr>
                <w:rFonts w:ascii="Arial" w:hAnsi="Arial" w:cs="Arial"/>
                <w:sz w:val="20"/>
                <w:szCs w:val="20"/>
              </w:rPr>
              <w:t>$2,400</w:t>
            </w:r>
          </w:p>
        </w:tc>
        <w:tc>
          <w:tcPr>
            <w:tcW w:w="1560" w:type="dxa"/>
          </w:tcPr>
          <w:p w14:paraId="05AF769E" w14:textId="759362CF" w:rsidR="008B7755" w:rsidRPr="008D7509" w:rsidRDefault="008B7755" w:rsidP="008B7755">
            <w:pPr>
              <w:jc w:val="center"/>
              <w:rPr>
                <w:rFonts w:ascii="Arial" w:hAnsi="Arial" w:cs="Arial"/>
                <w:sz w:val="20"/>
                <w:szCs w:val="20"/>
              </w:rPr>
            </w:pPr>
            <w:r>
              <w:rPr>
                <w:rFonts w:ascii="Arial" w:hAnsi="Arial" w:cs="Arial"/>
                <w:sz w:val="20"/>
                <w:szCs w:val="20"/>
              </w:rPr>
              <w:t>$2,100</w:t>
            </w:r>
          </w:p>
        </w:tc>
        <w:tc>
          <w:tcPr>
            <w:tcW w:w="1560" w:type="dxa"/>
          </w:tcPr>
          <w:p w14:paraId="37662F71" w14:textId="32428F71" w:rsidR="008B7755" w:rsidRPr="008D7509" w:rsidRDefault="008B7755" w:rsidP="008B7755">
            <w:pPr>
              <w:jc w:val="center"/>
              <w:rPr>
                <w:rFonts w:ascii="Arial" w:hAnsi="Arial" w:cs="Arial"/>
                <w:sz w:val="20"/>
                <w:szCs w:val="20"/>
              </w:rPr>
            </w:pPr>
            <w:r>
              <w:rPr>
                <w:rFonts w:ascii="Arial" w:hAnsi="Arial" w:cs="Arial"/>
                <w:sz w:val="20"/>
                <w:szCs w:val="20"/>
              </w:rPr>
              <w:t>$1,050</w:t>
            </w:r>
          </w:p>
        </w:tc>
        <w:tc>
          <w:tcPr>
            <w:tcW w:w="1560" w:type="dxa"/>
          </w:tcPr>
          <w:p w14:paraId="6636C3B0" w14:textId="15783CCE" w:rsidR="008B7755" w:rsidRPr="008D7509" w:rsidRDefault="008B7755" w:rsidP="008B7755">
            <w:pPr>
              <w:jc w:val="center"/>
              <w:rPr>
                <w:rFonts w:ascii="Arial" w:hAnsi="Arial" w:cs="Arial"/>
                <w:sz w:val="20"/>
                <w:szCs w:val="20"/>
              </w:rPr>
            </w:pPr>
          </w:p>
        </w:tc>
      </w:tr>
    </w:tbl>
    <w:p w14:paraId="7782EC34" w14:textId="77777777" w:rsidR="00055525" w:rsidRDefault="00055525" w:rsidP="00055525">
      <w:pPr>
        <w:rPr>
          <w:rFonts w:ascii="Arial" w:hAnsi="Arial" w:cs="Arial"/>
          <w:szCs w:val="20"/>
        </w:rPr>
      </w:pPr>
    </w:p>
    <w:p w14:paraId="74AC758F" w14:textId="77777777" w:rsidR="000D29AC" w:rsidRPr="00916386" w:rsidRDefault="000D29AC" w:rsidP="00E2471C">
      <w:pPr>
        <w:spacing w:after="60"/>
        <w:jc w:val="both"/>
        <w:outlineLvl w:val="0"/>
        <w:rPr>
          <w:rFonts w:ascii="Arial" w:hAnsi="Arial" w:cs="Arial"/>
          <w:color w:val="000080"/>
        </w:rPr>
      </w:pPr>
    </w:p>
    <w:p w14:paraId="1726D3BB" w14:textId="77777777" w:rsidR="00E2471C" w:rsidRDefault="00E2471C" w:rsidP="001010AD">
      <w:pPr>
        <w:jc w:val="both"/>
        <w:outlineLvl w:val="0"/>
        <w:rPr>
          <w:rFonts w:ascii="Arial" w:hAnsi="Arial" w:cs="Arial"/>
          <w:b/>
          <w:i/>
          <w:color w:val="000080"/>
          <w:sz w:val="28"/>
          <w:szCs w:val="28"/>
        </w:rPr>
      </w:pPr>
      <w:r w:rsidRPr="004B2482">
        <w:rPr>
          <w:rFonts w:ascii="Arial" w:hAnsi="Arial" w:cs="Arial"/>
          <w:b/>
          <w:i/>
          <w:color w:val="000080"/>
          <w:sz w:val="28"/>
          <w:szCs w:val="28"/>
        </w:rPr>
        <w:t>Part II – Performance Measures</w:t>
      </w:r>
    </w:p>
    <w:p w14:paraId="47956C3F" w14:textId="77777777" w:rsidR="00781436" w:rsidRDefault="00781436" w:rsidP="00055525">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3294"/>
        <w:gridCol w:w="1128"/>
        <w:gridCol w:w="1127"/>
        <w:gridCol w:w="1127"/>
        <w:gridCol w:w="1127"/>
        <w:gridCol w:w="1127"/>
        <w:gridCol w:w="1140"/>
      </w:tblGrid>
      <w:tr w:rsidR="00916386" w14:paraId="2B1E36DF" w14:textId="77777777" w:rsidTr="00916386">
        <w:tc>
          <w:tcPr>
            <w:tcW w:w="4422" w:type="dxa"/>
            <w:gridSpan w:val="2"/>
            <w:shd w:val="clear" w:color="auto" w:fill="000080"/>
            <w:vAlign w:val="bottom"/>
          </w:tcPr>
          <w:p w14:paraId="4A669962" w14:textId="77777777" w:rsidR="00916386" w:rsidRDefault="00916386" w:rsidP="00916386">
            <w:pPr>
              <w:jc w:val="center"/>
              <w:rPr>
                <w:rFonts w:ascii="Arial" w:hAnsi="Arial" w:cs="Arial"/>
                <w:b/>
                <w:bCs/>
                <w:color w:val="FFFFFF"/>
                <w:sz w:val="20"/>
              </w:rPr>
            </w:pPr>
            <w:r>
              <w:rPr>
                <w:rFonts w:ascii="Arial" w:hAnsi="Arial" w:cs="Arial"/>
                <w:b/>
                <w:bCs/>
                <w:color w:val="FFFFFF"/>
                <w:sz w:val="20"/>
              </w:rPr>
              <w:t>Performance Measure</w:t>
            </w:r>
          </w:p>
        </w:tc>
        <w:tc>
          <w:tcPr>
            <w:tcW w:w="1127" w:type="dxa"/>
            <w:shd w:val="clear" w:color="auto" w:fill="000080"/>
            <w:vAlign w:val="bottom"/>
          </w:tcPr>
          <w:p w14:paraId="5D171F0A" w14:textId="069F3693" w:rsidR="00916386" w:rsidRDefault="008B7755" w:rsidP="00916386">
            <w:pPr>
              <w:jc w:val="center"/>
              <w:rPr>
                <w:rFonts w:ascii="Arial" w:hAnsi="Arial" w:cs="Arial"/>
                <w:b/>
                <w:bCs/>
                <w:color w:val="FFFFFF"/>
                <w:sz w:val="20"/>
              </w:rPr>
            </w:pPr>
            <w:r>
              <w:rPr>
                <w:rFonts w:ascii="Arial" w:hAnsi="Arial" w:cs="Arial"/>
                <w:b/>
                <w:bCs/>
                <w:color w:val="FFFFFF"/>
                <w:sz w:val="20"/>
              </w:rPr>
              <w:t>FY 2019</w:t>
            </w:r>
          </w:p>
        </w:tc>
        <w:tc>
          <w:tcPr>
            <w:tcW w:w="1127" w:type="dxa"/>
            <w:shd w:val="clear" w:color="auto" w:fill="000080"/>
            <w:vAlign w:val="bottom"/>
          </w:tcPr>
          <w:p w14:paraId="5B0EA5B0" w14:textId="25B89C88" w:rsidR="00916386" w:rsidRDefault="008B7755" w:rsidP="00916386">
            <w:pPr>
              <w:jc w:val="center"/>
              <w:rPr>
                <w:rFonts w:ascii="Arial" w:hAnsi="Arial" w:cs="Arial"/>
                <w:b/>
                <w:bCs/>
                <w:color w:val="FFFFFF"/>
                <w:sz w:val="20"/>
              </w:rPr>
            </w:pPr>
            <w:r>
              <w:rPr>
                <w:rFonts w:ascii="Arial" w:hAnsi="Arial" w:cs="Arial"/>
                <w:b/>
                <w:bCs/>
                <w:color w:val="FFFFFF"/>
                <w:sz w:val="20"/>
              </w:rPr>
              <w:t>FY 2020</w:t>
            </w:r>
          </w:p>
        </w:tc>
        <w:tc>
          <w:tcPr>
            <w:tcW w:w="1127" w:type="dxa"/>
            <w:shd w:val="clear" w:color="auto" w:fill="000080"/>
            <w:vAlign w:val="bottom"/>
          </w:tcPr>
          <w:p w14:paraId="5BF72FB8" w14:textId="6BF21175" w:rsidR="00916386" w:rsidRDefault="008B7755" w:rsidP="00916386">
            <w:pPr>
              <w:jc w:val="center"/>
              <w:rPr>
                <w:rFonts w:ascii="Arial" w:hAnsi="Arial" w:cs="Arial"/>
                <w:b/>
                <w:bCs/>
                <w:color w:val="FFFFFF"/>
                <w:sz w:val="20"/>
              </w:rPr>
            </w:pPr>
            <w:r>
              <w:rPr>
                <w:rFonts w:ascii="Arial" w:hAnsi="Arial" w:cs="Arial"/>
                <w:b/>
                <w:bCs/>
                <w:color w:val="FFFFFF"/>
                <w:sz w:val="20"/>
              </w:rPr>
              <w:t>FY 2021</w:t>
            </w:r>
          </w:p>
        </w:tc>
        <w:tc>
          <w:tcPr>
            <w:tcW w:w="1127" w:type="dxa"/>
            <w:shd w:val="clear" w:color="auto" w:fill="000080"/>
            <w:vAlign w:val="bottom"/>
          </w:tcPr>
          <w:p w14:paraId="34EE9D6E" w14:textId="2ED74398" w:rsidR="00916386" w:rsidRDefault="008B7755" w:rsidP="00916386">
            <w:pPr>
              <w:jc w:val="center"/>
              <w:rPr>
                <w:rFonts w:ascii="Arial" w:hAnsi="Arial" w:cs="Arial"/>
                <w:b/>
                <w:bCs/>
                <w:color w:val="FFFFFF"/>
                <w:sz w:val="20"/>
              </w:rPr>
            </w:pPr>
            <w:r>
              <w:rPr>
                <w:rFonts w:ascii="Arial" w:hAnsi="Arial" w:cs="Arial"/>
                <w:b/>
                <w:bCs/>
                <w:color w:val="FFFFFF"/>
                <w:sz w:val="20"/>
              </w:rPr>
              <w:t>FY 2022</w:t>
            </w:r>
          </w:p>
        </w:tc>
        <w:tc>
          <w:tcPr>
            <w:tcW w:w="1140" w:type="dxa"/>
            <w:shd w:val="clear" w:color="auto" w:fill="000080"/>
            <w:vAlign w:val="bottom"/>
          </w:tcPr>
          <w:p w14:paraId="411A5AE7" w14:textId="31E33286" w:rsidR="00916386" w:rsidRDefault="008B7755" w:rsidP="00916386">
            <w:pPr>
              <w:jc w:val="center"/>
              <w:rPr>
                <w:rFonts w:ascii="Arial" w:hAnsi="Arial" w:cs="Arial"/>
                <w:b/>
                <w:bCs/>
                <w:color w:val="FFFFFF"/>
                <w:sz w:val="20"/>
              </w:rPr>
            </w:pPr>
            <w:r>
              <w:rPr>
                <w:rFonts w:ascii="Arial" w:hAnsi="Arial" w:cs="Arial"/>
                <w:b/>
                <w:bCs/>
                <w:color w:val="FFFFFF"/>
                <w:sz w:val="20"/>
              </w:rPr>
              <w:t>FY 2023</w:t>
            </w:r>
          </w:p>
        </w:tc>
      </w:tr>
      <w:tr w:rsidR="000064F1" w14:paraId="4937F30F" w14:textId="77777777" w:rsidTr="00916386">
        <w:trPr>
          <w:trHeight w:val="323"/>
        </w:trPr>
        <w:tc>
          <w:tcPr>
            <w:tcW w:w="10070" w:type="dxa"/>
            <w:gridSpan w:val="7"/>
            <w:shd w:val="clear" w:color="auto" w:fill="DBE5F1" w:themeFill="accent1" w:themeFillTint="33"/>
            <w:vAlign w:val="center"/>
          </w:tcPr>
          <w:p w14:paraId="412BD284" w14:textId="77777777" w:rsidR="000064F1" w:rsidRPr="00841C41" w:rsidRDefault="000064F1" w:rsidP="007A3DDA">
            <w:pPr>
              <w:jc w:val="center"/>
              <w:rPr>
                <w:rFonts w:ascii="Arial" w:hAnsi="Arial" w:cs="Arial"/>
                <w:b/>
              </w:rPr>
            </w:pPr>
            <w:r>
              <w:rPr>
                <w:rFonts w:ascii="Arial" w:hAnsi="Arial" w:cs="Arial"/>
                <w:b/>
                <w:sz w:val="20"/>
              </w:rPr>
              <w:t>Maintain the Integrity of Horse Racing in Idaho</w:t>
            </w:r>
          </w:p>
        </w:tc>
      </w:tr>
      <w:tr w:rsidR="00804B79" w14:paraId="65D48FA2" w14:textId="77777777" w:rsidTr="00916386">
        <w:trPr>
          <w:trHeight w:val="288"/>
        </w:trPr>
        <w:tc>
          <w:tcPr>
            <w:tcW w:w="3294" w:type="dxa"/>
            <w:vMerge w:val="restart"/>
          </w:tcPr>
          <w:p w14:paraId="02746FE1" w14:textId="77777777" w:rsidR="00804B79" w:rsidRPr="00646DA1" w:rsidRDefault="00804B79" w:rsidP="00804B79">
            <w:pPr>
              <w:pStyle w:val="ListParagraph"/>
              <w:numPr>
                <w:ilvl w:val="0"/>
                <w:numId w:val="2"/>
              </w:numPr>
              <w:ind w:left="342"/>
              <w:rPr>
                <w:rFonts w:ascii="Arial" w:hAnsi="Arial" w:cs="Arial"/>
                <w:bCs/>
                <w:sz w:val="20"/>
              </w:rPr>
            </w:pPr>
            <w:r>
              <w:rPr>
                <w:rFonts w:ascii="Arial" w:hAnsi="Arial" w:cs="Arial"/>
                <w:bCs/>
                <w:sz w:val="20"/>
              </w:rPr>
              <w:t xml:space="preserve">Inspections &amp; </w:t>
            </w:r>
            <w:proofErr w:type="spellStart"/>
            <w:r>
              <w:rPr>
                <w:rFonts w:ascii="Arial" w:hAnsi="Arial" w:cs="Arial"/>
                <w:bCs/>
                <w:sz w:val="20"/>
              </w:rPr>
              <w:t>Totalisator</w:t>
            </w:r>
            <w:proofErr w:type="spellEnd"/>
            <w:r>
              <w:rPr>
                <w:rFonts w:ascii="Arial" w:hAnsi="Arial" w:cs="Arial"/>
                <w:bCs/>
                <w:sz w:val="20"/>
              </w:rPr>
              <w:t xml:space="preserve"> Tests</w:t>
            </w:r>
          </w:p>
        </w:tc>
        <w:tc>
          <w:tcPr>
            <w:tcW w:w="1128" w:type="dxa"/>
            <w:shd w:val="clear" w:color="auto" w:fill="D9D9D9" w:themeFill="background1" w:themeFillShade="D9"/>
            <w:vAlign w:val="center"/>
          </w:tcPr>
          <w:p w14:paraId="47F4ADA8" w14:textId="77777777" w:rsidR="00804B79" w:rsidRPr="00200304" w:rsidRDefault="00804B79" w:rsidP="00804B79">
            <w:pPr>
              <w:jc w:val="center"/>
              <w:rPr>
                <w:rFonts w:ascii="Arial" w:hAnsi="Arial" w:cs="Arial"/>
                <w:sz w:val="20"/>
                <w:szCs w:val="20"/>
              </w:rPr>
            </w:pPr>
            <w:r w:rsidRPr="00200304">
              <w:rPr>
                <w:rFonts w:ascii="Arial" w:hAnsi="Arial" w:cs="Arial"/>
                <w:sz w:val="20"/>
                <w:szCs w:val="20"/>
              </w:rPr>
              <w:t>actual</w:t>
            </w:r>
          </w:p>
        </w:tc>
        <w:tc>
          <w:tcPr>
            <w:tcW w:w="1127" w:type="dxa"/>
            <w:shd w:val="clear" w:color="auto" w:fill="D9D9D9" w:themeFill="background1" w:themeFillShade="D9"/>
            <w:vAlign w:val="center"/>
          </w:tcPr>
          <w:p w14:paraId="10B6D23D" w14:textId="77777777" w:rsidR="00804B79" w:rsidRPr="00200304" w:rsidRDefault="00804B79" w:rsidP="00804B79">
            <w:pPr>
              <w:jc w:val="center"/>
              <w:rPr>
                <w:rFonts w:ascii="Arial" w:hAnsi="Arial" w:cs="Arial"/>
                <w:sz w:val="20"/>
                <w:szCs w:val="20"/>
              </w:rPr>
            </w:pPr>
            <w:r w:rsidRPr="00200304">
              <w:rPr>
                <w:rFonts w:ascii="Arial" w:hAnsi="Arial" w:cs="Arial"/>
                <w:sz w:val="20"/>
                <w:szCs w:val="20"/>
              </w:rPr>
              <w:t>100%</w:t>
            </w:r>
          </w:p>
        </w:tc>
        <w:tc>
          <w:tcPr>
            <w:tcW w:w="1127" w:type="dxa"/>
            <w:shd w:val="clear" w:color="auto" w:fill="D9D9D9" w:themeFill="background1" w:themeFillShade="D9"/>
            <w:vAlign w:val="center"/>
          </w:tcPr>
          <w:p w14:paraId="50AC2E39" w14:textId="77777777" w:rsidR="00804B79" w:rsidRPr="00200304" w:rsidRDefault="00804B79" w:rsidP="00804B79">
            <w:pPr>
              <w:jc w:val="center"/>
              <w:rPr>
                <w:rFonts w:ascii="Arial" w:hAnsi="Arial" w:cs="Arial"/>
                <w:sz w:val="20"/>
                <w:szCs w:val="20"/>
              </w:rPr>
            </w:pPr>
            <w:r w:rsidRPr="00200304">
              <w:rPr>
                <w:rFonts w:ascii="Arial" w:hAnsi="Arial" w:cs="Arial"/>
                <w:sz w:val="20"/>
                <w:szCs w:val="20"/>
              </w:rPr>
              <w:t>100%</w:t>
            </w:r>
          </w:p>
        </w:tc>
        <w:tc>
          <w:tcPr>
            <w:tcW w:w="1127" w:type="dxa"/>
            <w:shd w:val="clear" w:color="auto" w:fill="D9D9D9" w:themeFill="background1" w:themeFillShade="D9"/>
            <w:vAlign w:val="center"/>
          </w:tcPr>
          <w:p w14:paraId="78762628" w14:textId="77777777" w:rsidR="00804B79" w:rsidRPr="00200304" w:rsidRDefault="00804B79" w:rsidP="00804B79">
            <w:pPr>
              <w:jc w:val="center"/>
              <w:rPr>
                <w:rFonts w:ascii="Arial" w:hAnsi="Arial" w:cs="Arial"/>
                <w:sz w:val="20"/>
                <w:szCs w:val="20"/>
              </w:rPr>
            </w:pPr>
            <w:r w:rsidRPr="00200304">
              <w:rPr>
                <w:rFonts w:ascii="Arial" w:hAnsi="Arial" w:cs="Arial"/>
                <w:sz w:val="20"/>
                <w:szCs w:val="20"/>
              </w:rPr>
              <w:t>100%</w:t>
            </w:r>
          </w:p>
        </w:tc>
        <w:tc>
          <w:tcPr>
            <w:tcW w:w="1127" w:type="dxa"/>
            <w:shd w:val="clear" w:color="auto" w:fill="D9D9D9" w:themeFill="background1" w:themeFillShade="D9"/>
            <w:vAlign w:val="center"/>
          </w:tcPr>
          <w:p w14:paraId="67A2CA7C" w14:textId="30527D73" w:rsidR="00804B79" w:rsidRPr="00200304" w:rsidRDefault="00804B79" w:rsidP="00804B79">
            <w:pPr>
              <w:jc w:val="center"/>
              <w:rPr>
                <w:rFonts w:ascii="Arial" w:hAnsi="Arial" w:cs="Arial"/>
                <w:sz w:val="20"/>
                <w:szCs w:val="20"/>
              </w:rPr>
            </w:pPr>
          </w:p>
        </w:tc>
        <w:tc>
          <w:tcPr>
            <w:tcW w:w="1140" w:type="dxa"/>
            <w:shd w:val="clear" w:color="auto" w:fill="D9D9D9" w:themeFill="background1" w:themeFillShade="D9"/>
            <w:vAlign w:val="center"/>
          </w:tcPr>
          <w:p w14:paraId="6B3EDDEC" w14:textId="068801B6" w:rsidR="00804B79" w:rsidRPr="00200304" w:rsidRDefault="00804B79" w:rsidP="00804B79">
            <w:pPr>
              <w:jc w:val="center"/>
              <w:rPr>
                <w:rFonts w:ascii="Arial" w:hAnsi="Arial" w:cs="Arial"/>
                <w:sz w:val="20"/>
                <w:szCs w:val="20"/>
              </w:rPr>
            </w:pPr>
          </w:p>
        </w:tc>
      </w:tr>
      <w:tr w:rsidR="00804B79" w14:paraId="6637163C" w14:textId="77777777" w:rsidTr="00916386">
        <w:trPr>
          <w:trHeight w:val="288"/>
        </w:trPr>
        <w:tc>
          <w:tcPr>
            <w:tcW w:w="3294" w:type="dxa"/>
            <w:vMerge/>
          </w:tcPr>
          <w:p w14:paraId="26971F15" w14:textId="77777777" w:rsidR="00804B79" w:rsidRPr="00646DA1" w:rsidRDefault="00804B79" w:rsidP="00804B79">
            <w:pPr>
              <w:pStyle w:val="ListParagraph"/>
              <w:numPr>
                <w:ilvl w:val="0"/>
                <w:numId w:val="2"/>
              </w:numPr>
              <w:tabs>
                <w:tab w:val="left" w:pos="2985"/>
              </w:tabs>
              <w:ind w:left="342"/>
              <w:rPr>
                <w:rFonts w:ascii="Arial" w:hAnsi="Arial" w:cs="Arial"/>
                <w:sz w:val="20"/>
              </w:rPr>
            </w:pPr>
          </w:p>
        </w:tc>
        <w:tc>
          <w:tcPr>
            <w:tcW w:w="1128" w:type="dxa"/>
            <w:shd w:val="clear" w:color="auto" w:fill="FFFFFF" w:themeFill="background1"/>
            <w:vAlign w:val="center"/>
          </w:tcPr>
          <w:p w14:paraId="0E902B52" w14:textId="77777777" w:rsidR="00804B79" w:rsidRPr="00200304" w:rsidRDefault="00804B79" w:rsidP="00804B79">
            <w:pPr>
              <w:jc w:val="center"/>
              <w:rPr>
                <w:rFonts w:ascii="Arial" w:hAnsi="Arial" w:cs="Arial"/>
                <w:i/>
                <w:sz w:val="20"/>
                <w:szCs w:val="20"/>
              </w:rPr>
            </w:pPr>
            <w:r w:rsidRPr="00200304">
              <w:rPr>
                <w:rFonts w:ascii="Arial" w:hAnsi="Arial" w:cs="Arial"/>
                <w:i/>
                <w:sz w:val="20"/>
                <w:szCs w:val="20"/>
              </w:rPr>
              <w:t>target</w:t>
            </w:r>
          </w:p>
        </w:tc>
        <w:tc>
          <w:tcPr>
            <w:tcW w:w="1127" w:type="dxa"/>
            <w:shd w:val="clear" w:color="auto" w:fill="FFFFFF" w:themeFill="background1"/>
            <w:vAlign w:val="center"/>
          </w:tcPr>
          <w:p w14:paraId="4BDA8F3A" w14:textId="77777777" w:rsidR="00804B79" w:rsidRPr="00200304" w:rsidRDefault="00804B79" w:rsidP="00804B79">
            <w:pPr>
              <w:jc w:val="center"/>
              <w:rPr>
                <w:rFonts w:ascii="Arial" w:hAnsi="Arial" w:cs="Arial"/>
                <w:i/>
                <w:sz w:val="20"/>
                <w:szCs w:val="20"/>
              </w:rPr>
            </w:pPr>
            <w:r w:rsidRPr="00200304">
              <w:rPr>
                <w:rFonts w:ascii="Arial" w:hAnsi="Arial" w:cs="Arial"/>
                <w:i/>
                <w:sz w:val="20"/>
                <w:szCs w:val="20"/>
              </w:rPr>
              <w:t>100%</w:t>
            </w:r>
          </w:p>
        </w:tc>
        <w:tc>
          <w:tcPr>
            <w:tcW w:w="1127" w:type="dxa"/>
            <w:shd w:val="clear" w:color="auto" w:fill="FFFFFF" w:themeFill="background1"/>
            <w:vAlign w:val="center"/>
          </w:tcPr>
          <w:p w14:paraId="1AB584E1" w14:textId="77777777" w:rsidR="00804B79" w:rsidRPr="00200304" w:rsidRDefault="00804B79" w:rsidP="00804B79">
            <w:pPr>
              <w:jc w:val="center"/>
              <w:rPr>
                <w:rFonts w:ascii="Arial" w:hAnsi="Arial" w:cs="Arial"/>
                <w:i/>
                <w:sz w:val="20"/>
                <w:szCs w:val="20"/>
              </w:rPr>
            </w:pPr>
            <w:r w:rsidRPr="00200304">
              <w:rPr>
                <w:rFonts w:ascii="Arial" w:hAnsi="Arial" w:cs="Arial"/>
                <w:i/>
                <w:sz w:val="20"/>
                <w:szCs w:val="20"/>
              </w:rPr>
              <w:t>100%</w:t>
            </w:r>
          </w:p>
        </w:tc>
        <w:tc>
          <w:tcPr>
            <w:tcW w:w="1127" w:type="dxa"/>
            <w:shd w:val="clear" w:color="auto" w:fill="FFFFFF" w:themeFill="background1"/>
            <w:vAlign w:val="center"/>
          </w:tcPr>
          <w:p w14:paraId="40B7794A" w14:textId="77777777" w:rsidR="00804B79" w:rsidRPr="00200304" w:rsidRDefault="00804B79" w:rsidP="00804B79">
            <w:pPr>
              <w:jc w:val="center"/>
              <w:rPr>
                <w:rFonts w:ascii="Arial" w:hAnsi="Arial" w:cs="Arial"/>
                <w:i/>
                <w:sz w:val="20"/>
                <w:szCs w:val="20"/>
              </w:rPr>
            </w:pPr>
            <w:r w:rsidRPr="00200304">
              <w:rPr>
                <w:rFonts w:ascii="Arial" w:hAnsi="Arial" w:cs="Arial"/>
                <w:i/>
                <w:sz w:val="20"/>
                <w:szCs w:val="20"/>
              </w:rPr>
              <w:t>100%</w:t>
            </w:r>
          </w:p>
        </w:tc>
        <w:tc>
          <w:tcPr>
            <w:tcW w:w="1127" w:type="dxa"/>
            <w:shd w:val="clear" w:color="auto" w:fill="FFFFFF" w:themeFill="background1"/>
            <w:vAlign w:val="center"/>
          </w:tcPr>
          <w:p w14:paraId="59B4E5A5" w14:textId="77777777" w:rsidR="00804B79" w:rsidRPr="00200304" w:rsidRDefault="00804B79" w:rsidP="00804B79">
            <w:pPr>
              <w:jc w:val="center"/>
              <w:rPr>
                <w:rFonts w:ascii="Arial" w:hAnsi="Arial" w:cs="Arial"/>
                <w:i/>
                <w:sz w:val="20"/>
                <w:szCs w:val="20"/>
              </w:rPr>
            </w:pPr>
            <w:r w:rsidRPr="00200304">
              <w:rPr>
                <w:rFonts w:ascii="Arial" w:hAnsi="Arial" w:cs="Arial"/>
                <w:i/>
                <w:sz w:val="20"/>
                <w:szCs w:val="20"/>
              </w:rPr>
              <w:t>100%</w:t>
            </w:r>
          </w:p>
        </w:tc>
        <w:tc>
          <w:tcPr>
            <w:tcW w:w="1140" w:type="dxa"/>
            <w:shd w:val="clear" w:color="auto" w:fill="FFFFFF" w:themeFill="background1"/>
            <w:vAlign w:val="center"/>
          </w:tcPr>
          <w:p w14:paraId="0BDADC03" w14:textId="3E85BFC9" w:rsidR="00804B79" w:rsidRPr="00200304" w:rsidRDefault="00804B79" w:rsidP="00804B79">
            <w:pPr>
              <w:jc w:val="center"/>
              <w:rPr>
                <w:rFonts w:ascii="Arial" w:hAnsi="Arial" w:cs="Arial"/>
                <w:i/>
                <w:sz w:val="20"/>
                <w:szCs w:val="20"/>
              </w:rPr>
            </w:pPr>
          </w:p>
        </w:tc>
      </w:tr>
      <w:tr w:rsidR="00804B79" w14:paraId="5B88C5B5" w14:textId="77777777" w:rsidTr="00916386">
        <w:trPr>
          <w:trHeight w:val="288"/>
        </w:trPr>
        <w:tc>
          <w:tcPr>
            <w:tcW w:w="3294" w:type="dxa"/>
            <w:vMerge w:val="restart"/>
          </w:tcPr>
          <w:p w14:paraId="6A5CF002" w14:textId="77777777" w:rsidR="00804B79" w:rsidRPr="00646DA1" w:rsidRDefault="00804B79" w:rsidP="00804B79">
            <w:pPr>
              <w:pStyle w:val="ListParagraph"/>
              <w:numPr>
                <w:ilvl w:val="0"/>
                <w:numId w:val="2"/>
              </w:numPr>
              <w:ind w:left="342"/>
              <w:rPr>
                <w:rFonts w:ascii="Arial" w:hAnsi="Arial" w:cs="Arial"/>
                <w:bCs/>
                <w:sz w:val="20"/>
              </w:rPr>
            </w:pPr>
            <w:r>
              <w:rPr>
                <w:rFonts w:ascii="Arial" w:hAnsi="Arial" w:cs="Arial"/>
                <w:bCs/>
                <w:sz w:val="20"/>
              </w:rPr>
              <w:t>Enforcement</w:t>
            </w:r>
          </w:p>
        </w:tc>
        <w:tc>
          <w:tcPr>
            <w:tcW w:w="1128" w:type="dxa"/>
            <w:shd w:val="clear" w:color="auto" w:fill="D9D9D9" w:themeFill="background1" w:themeFillShade="D9"/>
            <w:vAlign w:val="center"/>
          </w:tcPr>
          <w:p w14:paraId="0A70725E" w14:textId="77777777" w:rsidR="00804B79" w:rsidRPr="00200304" w:rsidRDefault="00804B79" w:rsidP="00804B79">
            <w:pPr>
              <w:jc w:val="center"/>
              <w:rPr>
                <w:rFonts w:ascii="Arial" w:hAnsi="Arial" w:cs="Arial"/>
                <w:sz w:val="20"/>
                <w:szCs w:val="20"/>
              </w:rPr>
            </w:pPr>
            <w:r w:rsidRPr="00200304">
              <w:rPr>
                <w:rFonts w:ascii="Arial" w:hAnsi="Arial" w:cs="Arial"/>
                <w:sz w:val="20"/>
                <w:szCs w:val="20"/>
              </w:rPr>
              <w:t>actual</w:t>
            </w:r>
          </w:p>
        </w:tc>
        <w:tc>
          <w:tcPr>
            <w:tcW w:w="1127" w:type="dxa"/>
            <w:shd w:val="clear" w:color="auto" w:fill="D9D9D9" w:themeFill="background1" w:themeFillShade="D9"/>
            <w:vAlign w:val="center"/>
          </w:tcPr>
          <w:p w14:paraId="16E03A5F" w14:textId="77777777" w:rsidR="00804B79" w:rsidRPr="00200304" w:rsidRDefault="00804B79" w:rsidP="00804B79">
            <w:pPr>
              <w:jc w:val="center"/>
              <w:rPr>
                <w:rFonts w:ascii="Arial" w:hAnsi="Arial" w:cs="Arial"/>
                <w:sz w:val="20"/>
                <w:szCs w:val="20"/>
              </w:rPr>
            </w:pPr>
            <w:r w:rsidRPr="00200304">
              <w:rPr>
                <w:rFonts w:ascii="Arial" w:hAnsi="Arial" w:cs="Arial"/>
                <w:sz w:val="20"/>
                <w:szCs w:val="20"/>
              </w:rPr>
              <w:t>100%</w:t>
            </w:r>
          </w:p>
        </w:tc>
        <w:tc>
          <w:tcPr>
            <w:tcW w:w="1127" w:type="dxa"/>
            <w:shd w:val="clear" w:color="auto" w:fill="D9D9D9" w:themeFill="background1" w:themeFillShade="D9"/>
            <w:vAlign w:val="center"/>
          </w:tcPr>
          <w:p w14:paraId="332C0729" w14:textId="77777777" w:rsidR="00804B79" w:rsidRPr="00200304" w:rsidRDefault="00804B79" w:rsidP="00804B79">
            <w:pPr>
              <w:jc w:val="center"/>
              <w:rPr>
                <w:rFonts w:ascii="Arial" w:hAnsi="Arial" w:cs="Arial"/>
                <w:sz w:val="20"/>
                <w:szCs w:val="20"/>
              </w:rPr>
            </w:pPr>
            <w:r w:rsidRPr="00200304">
              <w:rPr>
                <w:rFonts w:ascii="Arial" w:hAnsi="Arial" w:cs="Arial"/>
                <w:sz w:val="20"/>
                <w:szCs w:val="20"/>
              </w:rPr>
              <w:t>100%</w:t>
            </w:r>
          </w:p>
        </w:tc>
        <w:tc>
          <w:tcPr>
            <w:tcW w:w="1127" w:type="dxa"/>
            <w:shd w:val="clear" w:color="auto" w:fill="D9D9D9" w:themeFill="background1" w:themeFillShade="D9"/>
            <w:vAlign w:val="center"/>
          </w:tcPr>
          <w:p w14:paraId="3B1B6FA9" w14:textId="77777777" w:rsidR="00804B79" w:rsidRPr="00200304" w:rsidRDefault="00804B79" w:rsidP="00804B79">
            <w:pPr>
              <w:jc w:val="center"/>
              <w:rPr>
                <w:rFonts w:ascii="Arial" w:hAnsi="Arial" w:cs="Arial"/>
                <w:sz w:val="20"/>
                <w:szCs w:val="20"/>
              </w:rPr>
            </w:pPr>
            <w:r w:rsidRPr="00200304">
              <w:rPr>
                <w:rFonts w:ascii="Arial" w:hAnsi="Arial" w:cs="Arial"/>
                <w:sz w:val="20"/>
                <w:szCs w:val="20"/>
              </w:rPr>
              <w:t>100%</w:t>
            </w:r>
          </w:p>
        </w:tc>
        <w:tc>
          <w:tcPr>
            <w:tcW w:w="1127" w:type="dxa"/>
            <w:shd w:val="clear" w:color="auto" w:fill="D9D9D9" w:themeFill="background1" w:themeFillShade="D9"/>
            <w:vAlign w:val="center"/>
          </w:tcPr>
          <w:p w14:paraId="26976FFA" w14:textId="67A38090" w:rsidR="00804B79" w:rsidRPr="00200304" w:rsidRDefault="00804B79" w:rsidP="00804B79">
            <w:pPr>
              <w:jc w:val="center"/>
              <w:rPr>
                <w:rFonts w:ascii="Arial" w:hAnsi="Arial" w:cs="Arial"/>
                <w:sz w:val="20"/>
                <w:szCs w:val="20"/>
              </w:rPr>
            </w:pPr>
          </w:p>
        </w:tc>
        <w:tc>
          <w:tcPr>
            <w:tcW w:w="1140" w:type="dxa"/>
            <w:shd w:val="clear" w:color="auto" w:fill="D9D9D9" w:themeFill="background1" w:themeFillShade="D9"/>
            <w:vAlign w:val="center"/>
          </w:tcPr>
          <w:p w14:paraId="1AAF8B89" w14:textId="2AB65E16" w:rsidR="00804B79" w:rsidRPr="00200304" w:rsidRDefault="00804B79" w:rsidP="00804B79">
            <w:pPr>
              <w:jc w:val="center"/>
              <w:rPr>
                <w:rFonts w:ascii="Arial" w:hAnsi="Arial" w:cs="Arial"/>
                <w:sz w:val="20"/>
                <w:szCs w:val="20"/>
              </w:rPr>
            </w:pPr>
          </w:p>
        </w:tc>
      </w:tr>
      <w:tr w:rsidR="00804B79" w14:paraId="4C99651D" w14:textId="77777777" w:rsidTr="00200304">
        <w:trPr>
          <w:trHeight w:val="287"/>
        </w:trPr>
        <w:tc>
          <w:tcPr>
            <w:tcW w:w="3294" w:type="dxa"/>
            <w:vMerge/>
          </w:tcPr>
          <w:p w14:paraId="2915A0C6" w14:textId="77777777" w:rsidR="00804B79" w:rsidRPr="00646DA1" w:rsidRDefault="00804B79" w:rsidP="00804B79">
            <w:pPr>
              <w:pStyle w:val="ListParagraph"/>
              <w:numPr>
                <w:ilvl w:val="0"/>
                <w:numId w:val="2"/>
              </w:numPr>
              <w:tabs>
                <w:tab w:val="left" w:pos="2985"/>
              </w:tabs>
              <w:ind w:left="342"/>
              <w:rPr>
                <w:rFonts w:ascii="Arial" w:hAnsi="Arial" w:cs="Arial"/>
                <w:sz w:val="20"/>
              </w:rPr>
            </w:pPr>
          </w:p>
        </w:tc>
        <w:tc>
          <w:tcPr>
            <w:tcW w:w="1128" w:type="dxa"/>
            <w:shd w:val="clear" w:color="auto" w:fill="FFFFFF" w:themeFill="background1"/>
            <w:vAlign w:val="center"/>
          </w:tcPr>
          <w:p w14:paraId="3DC5949C" w14:textId="77777777" w:rsidR="00804B79" w:rsidRPr="00200304" w:rsidRDefault="00804B79" w:rsidP="00804B79">
            <w:pPr>
              <w:jc w:val="center"/>
              <w:rPr>
                <w:rFonts w:ascii="Arial" w:hAnsi="Arial" w:cs="Arial"/>
                <w:i/>
                <w:sz w:val="20"/>
                <w:szCs w:val="20"/>
              </w:rPr>
            </w:pPr>
            <w:r w:rsidRPr="00200304">
              <w:rPr>
                <w:rFonts w:ascii="Arial" w:hAnsi="Arial" w:cs="Arial"/>
                <w:i/>
                <w:sz w:val="20"/>
                <w:szCs w:val="20"/>
              </w:rPr>
              <w:t>target</w:t>
            </w:r>
          </w:p>
        </w:tc>
        <w:tc>
          <w:tcPr>
            <w:tcW w:w="1127" w:type="dxa"/>
            <w:shd w:val="clear" w:color="auto" w:fill="FFFFFF" w:themeFill="background1"/>
            <w:vAlign w:val="center"/>
          </w:tcPr>
          <w:p w14:paraId="5FE305DA" w14:textId="77777777" w:rsidR="00804B79" w:rsidRPr="00200304" w:rsidRDefault="00804B79" w:rsidP="00804B79">
            <w:pPr>
              <w:jc w:val="center"/>
              <w:rPr>
                <w:rFonts w:ascii="Arial" w:hAnsi="Arial" w:cs="Arial"/>
                <w:i/>
                <w:sz w:val="20"/>
                <w:szCs w:val="20"/>
              </w:rPr>
            </w:pPr>
            <w:r w:rsidRPr="00200304">
              <w:rPr>
                <w:rFonts w:ascii="Arial" w:hAnsi="Arial" w:cs="Arial"/>
                <w:i/>
                <w:sz w:val="20"/>
                <w:szCs w:val="20"/>
              </w:rPr>
              <w:t>100%</w:t>
            </w:r>
          </w:p>
        </w:tc>
        <w:tc>
          <w:tcPr>
            <w:tcW w:w="1127" w:type="dxa"/>
            <w:shd w:val="clear" w:color="auto" w:fill="FFFFFF" w:themeFill="background1"/>
            <w:vAlign w:val="center"/>
          </w:tcPr>
          <w:p w14:paraId="23646C97" w14:textId="77777777" w:rsidR="00804B79" w:rsidRPr="00200304" w:rsidRDefault="00804B79" w:rsidP="00804B79">
            <w:pPr>
              <w:jc w:val="center"/>
              <w:rPr>
                <w:rFonts w:ascii="Arial" w:hAnsi="Arial" w:cs="Arial"/>
                <w:i/>
                <w:sz w:val="20"/>
                <w:szCs w:val="20"/>
              </w:rPr>
            </w:pPr>
            <w:r w:rsidRPr="00200304">
              <w:rPr>
                <w:rFonts w:ascii="Arial" w:hAnsi="Arial" w:cs="Arial"/>
                <w:i/>
                <w:sz w:val="20"/>
                <w:szCs w:val="20"/>
              </w:rPr>
              <w:t>100%</w:t>
            </w:r>
          </w:p>
        </w:tc>
        <w:tc>
          <w:tcPr>
            <w:tcW w:w="1127" w:type="dxa"/>
            <w:shd w:val="clear" w:color="auto" w:fill="FFFFFF" w:themeFill="background1"/>
            <w:vAlign w:val="center"/>
          </w:tcPr>
          <w:p w14:paraId="5EA6A203" w14:textId="77777777" w:rsidR="00804B79" w:rsidRPr="00200304" w:rsidRDefault="00804B79" w:rsidP="00804B79">
            <w:pPr>
              <w:jc w:val="center"/>
              <w:rPr>
                <w:rFonts w:ascii="Arial" w:hAnsi="Arial" w:cs="Arial"/>
                <w:i/>
                <w:sz w:val="20"/>
                <w:szCs w:val="20"/>
              </w:rPr>
            </w:pPr>
            <w:r w:rsidRPr="00200304">
              <w:rPr>
                <w:rFonts w:ascii="Arial" w:hAnsi="Arial" w:cs="Arial"/>
                <w:i/>
                <w:sz w:val="20"/>
                <w:szCs w:val="20"/>
              </w:rPr>
              <w:t>100%</w:t>
            </w:r>
          </w:p>
        </w:tc>
        <w:tc>
          <w:tcPr>
            <w:tcW w:w="1127" w:type="dxa"/>
            <w:shd w:val="clear" w:color="auto" w:fill="FFFFFF" w:themeFill="background1"/>
            <w:vAlign w:val="center"/>
          </w:tcPr>
          <w:p w14:paraId="39A24008" w14:textId="77777777" w:rsidR="00804B79" w:rsidRPr="00200304" w:rsidRDefault="00804B79" w:rsidP="00804B79">
            <w:pPr>
              <w:jc w:val="center"/>
              <w:rPr>
                <w:rFonts w:ascii="Arial" w:hAnsi="Arial" w:cs="Arial"/>
                <w:i/>
                <w:sz w:val="20"/>
                <w:szCs w:val="20"/>
              </w:rPr>
            </w:pPr>
            <w:r w:rsidRPr="00200304">
              <w:rPr>
                <w:rFonts w:ascii="Arial" w:hAnsi="Arial" w:cs="Arial"/>
                <w:i/>
                <w:sz w:val="20"/>
                <w:szCs w:val="20"/>
              </w:rPr>
              <w:t>100%</w:t>
            </w:r>
          </w:p>
        </w:tc>
        <w:tc>
          <w:tcPr>
            <w:tcW w:w="1140" w:type="dxa"/>
            <w:shd w:val="clear" w:color="auto" w:fill="FFFFFF" w:themeFill="background1"/>
            <w:vAlign w:val="center"/>
          </w:tcPr>
          <w:p w14:paraId="207F3ED0" w14:textId="2C1B64C7" w:rsidR="00804B79" w:rsidRPr="00200304" w:rsidRDefault="00804B79" w:rsidP="00804B79">
            <w:pPr>
              <w:jc w:val="center"/>
              <w:rPr>
                <w:rFonts w:ascii="Arial" w:hAnsi="Arial" w:cs="Arial"/>
                <w:i/>
                <w:sz w:val="20"/>
                <w:szCs w:val="20"/>
              </w:rPr>
            </w:pPr>
          </w:p>
        </w:tc>
      </w:tr>
    </w:tbl>
    <w:p w14:paraId="33C8E22D" w14:textId="77777777" w:rsidR="00345C5F" w:rsidRPr="001010AD" w:rsidRDefault="00345C5F" w:rsidP="00055525">
      <w:pPr>
        <w:jc w:val="both"/>
        <w:rPr>
          <w:rFonts w:ascii="Arial" w:hAnsi="Arial" w:cs="Arial"/>
          <w:sz w:val="20"/>
          <w:szCs w:val="20"/>
        </w:rPr>
      </w:pPr>
    </w:p>
    <w:p w14:paraId="3C99AD9E" w14:textId="77777777" w:rsidR="00916386" w:rsidRPr="001010AD" w:rsidRDefault="00916386" w:rsidP="00055525">
      <w:pPr>
        <w:jc w:val="both"/>
        <w:rPr>
          <w:rFonts w:ascii="Arial" w:hAnsi="Arial" w:cs="Arial"/>
          <w:sz w:val="20"/>
          <w:szCs w:val="20"/>
        </w:rPr>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345C5F" w:rsidRPr="008D7509" w14:paraId="248FBE36" w14:textId="77777777" w:rsidTr="00781436">
        <w:trPr>
          <w:jc w:val="center"/>
        </w:trPr>
        <w:tc>
          <w:tcPr>
            <w:tcW w:w="7680" w:type="dxa"/>
            <w:tcBorders>
              <w:top w:val="threeDEmboss" w:sz="24" w:space="0" w:color="333399"/>
              <w:bottom w:val="threeDEmboss" w:sz="24" w:space="0" w:color="333399"/>
            </w:tcBorders>
          </w:tcPr>
          <w:p w14:paraId="6EA654FF" w14:textId="77777777" w:rsidR="00345C5F" w:rsidRPr="008D7509" w:rsidRDefault="00345C5F" w:rsidP="00055525">
            <w:pPr>
              <w:jc w:val="center"/>
              <w:rPr>
                <w:rFonts w:ascii="Arial" w:hAnsi="Arial" w:cs="Arial"/>
                <w:sz w:val="20"/>
                <w:szCs w:val="20"/>
              </w:rPr>
            </w:pPr>
            <w:r w:rsidRPr="008D7509">
              <w:rPr>
                <w:rFonts w:ascii="Arial" w:hAnsi="Arial" w:cs="Arial"/>
                <w:b/>
                <w:bCs/>
                <w:sz w:val="20"/>
                <w:szCs w:val="20"/>
              </w:rPr>
              <w:t>For More Information Contact</w:t>
            </w:r>
          </w:p>
          <w:p w14:paraId="7E17A93A" w14:textId="77777777" w:rsidR="00345C5F" w:rsidRPr="008D7509" w:rsidRDefault="00345C5F" w:rsidP="00055525">
            <w:pPr>
              <w:jc w:val="center"/>
              <w:rPr>
                <w:rFonts w:ascii="Arial" w:hAnsi="Arial" w:cs="Arial"/>
                <w:sz w:val="20"/>
                <w:szCs w:val="20"/>
              </w:rPr>
            </w:pPr>
          </w:p>
          <w:p w14:paraId="6CC41A2B" w14:textId="77777777" w:rsidR="00345C5F" w:rsidRPr="008D7509" w:rsidRDefault="003654BE" w:rsidP="00055525">
            <w:pPr>
              <w:ind w:left="252"/>
              <w:rPr>
                <w:rFonts w:ascii="Arial" w:hAnsi="Arial" w:cs="Arial"/>
                <w:noProof/>
                <w:sz w:val="20"/>
                <w:szCs w:val="20"/>
              </w:rPr>
            </w:pPr>
            <w:r>
              <w:rPr>
                <w:rFonts w:ascii="Arial" w:hAnsi="Arial" w:cs="Arial"/>
                <w:noProof/>
                <w:sz w:val="20"/>
                <w:szCs w:val="20"/>
              </w:rPr>
              <w:t>Ardie Noyes</w:t>
            </w:r>
          </w:p>
          <w:p w14:paraId="3A2CC674" w14:textId="77777777" w:rsidR="00345C5F" w:rsidRPr="008D7509" w:rsidRDefault="00345C5F" w:rsidP="00055525">
            <w:pPr>
              <w:ind w:left="252"/>
              <w:rPr>
                <w:rFonts w:ascii="Arial" w:hAnsi="Arial" w:cs="Arial"/>
                <w:sz w:val="20"/>
                <w:szCs w:val="20"/>
              </w:rPr>
            </w:pPr>
            <w:r w:rsidRPr="008D7509">
              <w:rPr>
                <w:rFonts w:ascii="Arial" w:hAnsi="Arial" w:cs="Arial"/>
                <w:noProof/>
                <w:sz w:val="20"/>
                <w:szCs w:val="20"/>
              </w:rPr>
              <w:t>Racing Commission</w:t>
            </w:r>
          </w:p>
          <w:p w14:paraId="62C61A18" w14:textId="77777777" w:rsidR="00345C5F" w:rsidRPr="008D7509" w:rsidRDefault="00345C5F" w:rsidP="00055525">
            <w:pPr>
              <w:ind w:left="252"/>
              <w:rPr>
                <w:rFonts w:ascii="Arial" w:hAnsi="Arial" w:cs="Arial"/>
                <w:sz w:val="20"/>
                <w:szCs w:val="20"/>
              </w:rPr>
            </w:pPr>
            <w:r w:rsidRPr="008D7509">
              <w:rPr>
                <w:rFonts w:ascii="Arial" w:hAnsi="Arial" w:cs="Arial"/>
                <w:noProof/>
                <w:sz w:val="20"/>
                <w:szCs w:val="20"/>
              </w:rPr>
              <w:t>700 Stratford Dr</w:t>
            </w:r>
          </w:p>
          <w:p w14:paraId="64E3EF45" w14:textId="77777777" w:rsidR="00345C5F" w:rsidRPr="008D7509" w:rsidRDefault="00345C5F" w:rsidP="00055525">
            <w:pPr>
              <w:ind w:left="252"/>
              <w:rPr>
                <w:rFonts w:ascii="Arial" w:hAnsi="Arial" w:cs="Arial"/>
                <w:sz w:val="20"/>
                <w:szCs w:val="20"/>
              </w:rPr>
            </w:pPr>
            <w:r w:rsidRPr="008D7509">
              <w:rPr>
                <w:rFonts w:ascii="Arial" w:hAnsi="Arial" w:cs="Arial"/>
                <w:noProof/>
                <w:sz w:val="20"/>
                <w:szCs w:val="20"/>
              </w:rPr>
              <w:t>Meridian</w:t>
            </w:r>
            <w:r w:rsidRPr="008D7509">
              <w:rPr>
                <w:rFonts w:ascii="Arial" w:hAnsi="Arial" w:cs="Arial"/>
                <w:sz w:val="20"/>
                <w:szCs w:val="20"/>
              </w:rPr>
              <w:t xml:space="preserve">, </w:t>
            </w:r>
            <w:r w:rsidRPr="008D7509">
              <w:rPr>
                <w:rFonts w:ascii="Arial" w:hAnsi="Arial" w:cs="Arial"/>
                <w:noProof/>
                <w:sz w:val="20"/>
                <w:szCs w:val="20"/>
              </w:rPr>
              <w:t>ID</w:t>
            </w:r>
            <w:r w:rsidRPr="008D7509">
              <w:rPr>
                <w:rFonts w:ascii="Arial" w:hAnsi="Arial" w:cs="Arial"/>
                <w:sz w:val="20"/>
                <w:szCs w:val="20"/>
              </w:rPr>
              <w:t xml:space="preserve">  </w:t>
            </w:r>
            <w:r w:rsidR="009B2F51" w:rsidRPr="008D7509">
              <w:rPr>
                <w:rFonts w:ascii="Arial" w:hAnsi="Arial" w:cs="Arial"/>
                <w:noProof/>
                <w:sz w:val="20"/>
                <w:szCs w:val="20"/>
              </w:rPr>
              <w:t>83642</w:t>
            </w:r>
          </w:p>
          <w:p w14:paraId="175F2121" w14:textId="77777777" w:rsidR="00345C5F" w:rsidRDefault="00345C5F" w:rsidP="00055525">
            <w:pPr>
              <w:ind w:left="252"/>
              <w:rPr>
                <w:rFonts w:ascii="Arial" w:hAnsi="Arial" w:cs="Arial"/>
                <w:sz w:val="20"/>
                <w:szCs w:val="20"/>
                <w:lang w:val="fr-FR"/>
              </w:rPr>
            </w:pPr>
            <w:proofErr w:type="gramStart"/>
            <w:r w:rsidRPr="008D7509">
              <w:rPr>
                <w:rFonts w:ascii="Arial" w:hAnsi="Arial" w:cs="Arial"/>
                <w:sz w:val="20"/>
                <w:szCs w:val="20"/>
                <w:lang w:val="fr-FR"/>
              </w:rPr>
              <w:t>Phone  (</w:t>
            </w:r>
            <w:proofErr w:type="gramEnd"/>
            <w:r w:rsidRPr="008D7509">
              <w:rPr>
                <w:rFonts w:ascii="Arial" w:hAnsi="Arial" w:cs="Arial"/>
                <w:sz w:val="20"/>
                <w:szCs w:val="20"/>
                <w:lang w:val="fr-FR"/>
              </w:rPr>
              <w:t>208) 884-7082</w:t>
            </w:r>
          </w:p>
          <w:p w14:paraId="3786BA84" w14:textId="77777777" w:rsidR="00202B6A" w:rsidRPr="008D7509" w:rsidRDefault="00226031" w:rsidP="00055525">
            <w:pPr>
              <w:ind w:left="252"/>
              <w:rPr>
                <w:rFonts w:ascii="Arial" w:hAnsi="Arial" w:cs="Arial"/>
                <w:sz w:val="20"/>
                <w:szCs w:val="20"/>
                <w:lang w:val="fr-FR"/>
              </w:rPr>
            </w:pPr>
            <w:proofErr w:type="gramStart"/>
            <w:r w:rsidRPr="008D7509">
              <w:rPr>
                <w:rFonts w:ascii="Arial" w:hAnsi="Arial" w:cs="Arial"/>
                <w:sz w:val="20"/>
                <w:szCs w:val="20"/>
                <w:lang w:val="fr-FR"/>
              </w:rPr>
              <w:t>E-mail:</w:t>
            </w:r>
            <w:proofErr w:type="gramEnd"/>
            <w:r w:rsidRPr="008D7509">
              <w:rPr>
                <w:rFonts w:ascii="Arial" w:hAnsi="Arial" w:cs="Arial"/>
                <w:sz w:val="20"/>
                <w:szCs w:val="20"/>
                <w:lang w:val="fr-FR"/>
              </w:rPr>
              <w:t xml:space="preserve"> </w:t>
            </w:r>
            <w:hyperlink r:id="rId7" w:history="1">
              <w:r w:rsidR="00202B6A" w:rsidRPr="008746F0">
                <w:rPr>
                  <w:rStyle w:val="Hyperlink"/>
                  <w:rFonts w:ascii="Arial" w:hAnsi="Arial" w:cs="Arial"/>
                  <w:sz w:val="20"/>
                  <w:szCs w:val="20"/>
                  <w:lang w:val="fr-FR"/>
                </w:rPr>
                <w:t>ardie.noyes@isp.idaho.gov</w:t>
              </w:r>
            </w:hyperlink>
          </w:p>
          <w:p w14:paraId="46AE3763" w14:textId="77777777" w:rsidR="00345C5F" w:rsidRPr="008D7509" w:rsidRDefault="00345C5F" w:rsidP="00055525">
            <w:pPr>
              <w:ind w:left="252"/>
              <w:rPr>
                <w:rFonts w:ascii="Arial" w:hAnsi="Arial" w:cs="Arial"/>
                <w:sz w:val="20"/>
                <w:szCs w:val="20"/>
                <w:lang w:val="fr-FR"/>
              </w:rPr>
            </w:pPr>
          </w:p>
        </w:tc>
      </w:tr>
    </w:tbl>
    <w:p w14:paraId="3980F103" w14:textId="77777777" w:rsidR="00345C5F" w:rsidRDefault="00345C5F" w:rsidP="00702B7C">
      <w:pPr>
        <w:jc w:val="both"/>
        <w:rPr>
          <w:lang w:val="fr-FR"/>
        </w:rPr>
      </w:pPr>
    </w:p>
    <w:sectPr w:rsidR="00345C5F" w:rsidSect="00FB4F34">
      <w:headerReference w:type="default" r:id="rId8"/>
      <w:footerReference w:type="default" r:id="rId9"/>
      <w:type w:val="continuous"/>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67E5E" w14:textId="77777777" w:rsidR="00257709" w:rsidRDefault="00257709">
      <w:r>
        <w:separator/>
      </w:r>
    </w:p>
  </w:endnote>
  <w:endnote w:type="continuationSeparator" w:id="0">
    <w:p w14:paraId="1E1D7D9E" w14:textId="77777777" w:rsidR="00257709" w:rsidRDefault="0025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E58D" w14:textId="77777777" w:rsidR="001A5B6C" w:rsidRDefault="001A5B6C" w:rsidP="005603E5">
    <w:pPr>
      <w:pStyle w:val="Footer"/>
      <w:tabs>
        <w:tab w:val="clear" w:pos="4320"/>
        <w:tab w:val="clear" w:pos="8640"/>
        <w:tab w:val="center" w:pos="4680"/>
        <w:tab w:val="right" w:pos="10080"/>
      </w:tabs>
      <w:rPr>
        <w:rFonts w:ascii="Arial" w:hAnsi="Arial" w:cs="Arial"/>
        <w:sz w:val="20"/>
        <w:szCs w:val="20"/>
      </w:rPr>
    </w:pPr>
  </w:p>
  <w:p w14:paraId="6A0202B3" w14:textId="77777777" w:rsidR="001A5B6C" w:rsidRPr="005603E5" w:rsidRDefault="001A5B6C" w:rsidP="005603E5">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711F15">
      <w:rPr>
        <w:rFonts w:ascii="Arial" w:hAnsi="Arial" w:cs="Arial"/>
        <w:noProof/>
        <w:sz w:val="20"/>
        <w:szCs w:val="20"/>
      </w:rPr>
      <w:t>1</w:t>
    </w:r>
    <w:r>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AE04D" w14:textId="77777777" w:rsidR="00257709" w:rsidRDefault="00257709">
      <w:r>
        <w:separator/>
      </w:r>
    </w:p>
  </w:footnote>
  <w:footnote w:type="continuationSeparator" w:id="0">
    <w:p w14:paraId="0CD18773" w14:textId="77777777" w:rsidR="00257709" w:rsidRDefault="00257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1A5B6C" w14:paraId="42A4F24C" w14:textId="77777777" w:rsidTr="00FB4F34">
      <w:tc>
        <w:tcPr>
          <w:tcW w:w="10080" w:type="dxa"/>
          <w:shd w:val="clear" w:color="auto" w:fill="000080"/>
        </w:tcPr>
        <w:p w14:paraId="0FF4EFEC" w14:textId="77777777" w:rsidR="001A5B6C" w:rsidRDefault="001A5B6C" w:rsidP="00C20144">
          <w:pPr>
            <w:tabs>
              <w:tab w:val="right" w:pos="9852"/>
            </w:tabs>
            <w:rPr>
              <w:rFonts w:ascii="Arial" w:hAnsi="Arial" w:cs="Arial"/>
              <w:color w:val="FFFFFF"/>
            </w:rPr>
          </w:pPr>
          <w:r>
            <w:rPr>
              <w:rFonts w:ascii="Arial" w:hAnsi="Arial" w:cs="Arial"/>
              <w:b/>
              <w:bCs/>
              <w:noProof/>
              <w:color w:val="FFFFFF"/>
            </w:rPr>
            <w:t>Racing Commission</w:t>
          </w:r>
          <w:r>
            <w:rPr>
              <w:rFonts w:ascii="Arial" w:hAnsi="Arial" w:cs="Arial"/>
              <w:b/>
              <w:bCs/>
              <w:color w:val="FFFFFF"/>
            </w:rPr>
            <w:tab/>
          </w:r>
          <w:r>
            <w:rPr>
              <w:rFonts w:ascii="Arial" w:hAnsi="Arial" w:cs="Arial"/>
              <w:color w:val="FFFFFF"/>
            </w:rPr>
            <w:t>Performance Report</w:t>
          </w:r>
        </w:p>
      </w:tc>
    </w:tr>
    <w:tr w:rsidR="001A5B6C" w14:paraId="33C75CB8" w14:textId="77777777" w:rsidTr="00FB4F34">
      <w:trPr>
        <w:trHeight w:hRule="exact" w:val="90"/>
      </w:trPr>
      <w:tc>
        <w:tcPr>
          <w:tcW w:w="10080" w:type="dxa"/>
          <w:tcBorders>
            <w:top w:val="nil"/>
            <w:bottom w:val="single" w:sz="4" w:space="0" w:color="auto"/>
          </w:tcBorders>
        </w:tcPr>
        <w:p w14:paraId="4CF024FA" w14:textId="77777777" w:rsidR="001A5B6C" w:rsidRDefault="001A5B6C" w:rsidP="000F6F14"/>
      </w:tc>
    </w:tr>
    <w:tr w:rsidR="001A5B6C" w14:paraId="70A28227" w14:textId="77777777" w:rsidTr="00FB4F34">
      <w:tc>
        <w:tcPr>
          <w:tcW w:w="10080" w:type="dxa"/>
          <w:tcBorders>
            <w:top w:val="single" w:sz="4" w:space="0" w:color="auto"/>
            <w:bottom w:val="nil"/>
          </w:tcBorders>
          <w:shd w:val="clear" w:color="auto" w:fill="000080"/>
        </w:tcPr>
        <w:p w14:paraId="023CC6C7" w14:textId="77777777" w:rsidR="001A5B6C" w:rsidRDefault="001A5B6C" w:rsidP="000F6F14"/>
      </w:tc>
    </w:tr>
  </w:tbl>
  <w:p w14:paraId="25680569" w14:textId="77777777" w:rsidR="001A5B6C" w:rsidRDefault="001A5B6C" w:rsidP="00E20C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87BFF"/>
    <w:multiLevelType w:val="hybridMultilevel"/>
    <w:tmpl w:val="DB92042C"/>
    <w:lvl w:ilvl="0" w:tplc="6BEEF3EA">
      <w:start w:val="1"/>
      <w:numFmt w:val="lowerLetter"/>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1" w15:restartNumberingAfterBreak="0">
    <w:nsid w:val="4C594668"/>
    <w:multiLevelType w:val="hybridMultilevel"/>
    <w:tmpl w:val="50E4B72C"/>
    <w:lvl w:ilvl="0" w:tplc="6D385A2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CF0CDF"/>
    <w:multiLevelType w:val="hybridMultilevel"/>
    <w:tmpl w:val="1FF2EC70"/>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744304796">
    <w:abstractNumId w:val="0"/>
  </w:num>
  <w:num w:numId="2" w16cid:durableId="2031182422">
    <w:abstractNumId w:val="2"/>
  </w:num>
  <w:num w:numId="3" w16cid:durableId="806627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C5F"/>
    <w:rsid w:val="000064F1"/>
    <w:rsid w:val="0002651D"/>
    <w:rsid w:val="00032850"/>
    <w:rsid w:val="00050BCF"/>
    <w:rsid w:val="00055525"/>
    <w:rsid w:val="00063238"/>
    <w:rsid w:val="00076B98"/>
    <w:rsid w:val="00076DCC"/>
    <w:rsid w:val="000860C5"/>
    <w:rsid w:val="00096480"/>
    <w:rsid w:val="000D29AC"/>
    <w:rsid w:val="000F6F14"/>
    <w:rsid w:val="001010AD"/>
    <w:rsid w:val="00115EA6"/>
    <w:rsid w:val="0011707D"/>
    <w:rsid w:val="00145D9F"/>
    <w:rsid w:val="00157B85"/>
    <w:rsid w:val="00167C6A"/>
    <w:rsid w:val="00175142"/>
    <w:rsid w:val="00180FC6"/>
    <w:rsid w:val="00193DE6"/>
    <w:rsid w:val="001A5B6C"/>
    <w:rsid w:val="001F73FC"/>
    <w:rsid w:val="00200304"/>
    <w:rsid w:val="00202B6A"/>
    <w:rsid w:val="00226031"/>
    <w:rsid w:val="00240EEC"/>
    <w:rsid w:val="00257709"/>
    <w:rsid w:val="00265FE0"/>
    <w:rsid w:val="002B32C0"/>
    <w:rsid w:val="002E745D"/>
    <w:rsid w:val="0030425C"/>
    <w:rsid w:val="00313CD9"/>
    <w:rsid w:val="00326FF7"/>
    <w:rsid w:val="00345C5F"/>
    <w:rsid w:val="003654BE"/>
    <w:rsid w:val="003A2B19"/>
    <w:rsid w:val="003B098F"/>
    <w:rsid w:val="003F3FAB"/>
    <w:rsid w:val="0044190D"/>
    <w:rsid w:val="00455409"/>
    <w:rsid w:val="00471E36"/>
    <w:rsid w:val="00482DE3"/>
    <w:rsid w:val="004B2F7B"/>
    <w:rsid w:val="004B55AC"/>
    <w:rsid w:val="004C6FE5"/>
    <w:rsid w:val="004D0A77"/>
    <w:rsid w:val="00502D06"/>
    <w:rsid w:val="00510EA1"/>
    <w:rsid w:val="00511473"/>
    <w:rsid w:val="00512230"/>
    <w:rsid w:val="00515377"/>
    <w:rsid w:val="00521021"/>
    <w:rsid w:val="0052663D"/>
    <w:rsid w:val="00527F19"/>
    <w:rsid w:val="0053629D"/>
    <w:rsid w:val="005603E5"/>
    <w:rsid w:val="00604ABF"/>
    <w:rsid w:val="00617AA0"/>
    <w:rsid w:val="006A112A"/>
    <w:rsid w:val="006B0A16"/>
    <w:rsid w:val="006D586B"/>
    <w:rsid w:val="006D6F6A"/>
    <w:rsid w:val="006F462A"/>
    <w:rsid w:val="00701DD9"/>
    <w:rsid w:val="00702B7C"/>
    <w:rsid w:val="00711F15"/>
    <w:rsid w:val="00763353"/>
    <w:rsid w:val="007702FB"/>
    <w:rsid w:val="00777775"/>
    <w:rsid w:val="00781436"/>
    <w:rsid w:val="007A3DDA"/>
    <w:rsid w:val="007A4335"/>
    <w:rsid w:val="007B7C4A"/>
    <w:rsid w:val="007D3A96"/>
    <w:rsid w:val="007E0450"/>
    <w:rsid w:val="007E6879"/>
    <w:rsid w:val="008042AE"/>
    <w:rsid w:val="00804B79"/>
    <w:rsid w:val="008B107B"/>
    <w:rsid w:val="008B7755"/>
    <w:rsid w:val="008C2B88"/>
    <w:rsid w:val="008D7509"/>
    <w:rsid w:val="00916386"/>
    <w:rsid w:val="0096608E"/>
    <w:rsid w:val="009B2F51"/>
    <w:rsid w:val="009D290E"/>
    <w:rsid w:val="00A3195A"/>
    <w:rsid w:val="00A55CC5"/>
    <w:rsid w:val="00A95CFE"/>
    <w:rsid w:val="00AA2B5E"/>
    <w:rsid w:val="00AB6A29"/>
    <w:rsid w:val="00AE7BD3"/>
    <w:rsid w:val="00B157D4"/>
    <w:rsid w:val="00B46E3C"/>
    <w:rsid w:val="00B55C51"/>
    <w:rsid w:val="00BD217A"/>
    <w:rsid w:val="00BD28B9"/>
    <w:rsid w:val="00BD4613"/>
    <w:rsid w:val="00BF3AD5"/>
    <w:rsid w:val="00C20144"/>
    <w:rsid w:val="00C26E93"/>
    <w:rsid w:val="00C35C0C"/>
    <w:rsid w:val="00C374CC"/>
    <w:rsid w:val="00C44938"/>
    <w:rsid w:val="00C54CF6"/>
    <w:rsid w:val="00C61172"/>
    <w:rsid w:val="00C71284"/>
    <w:rsid w:val="00C940DA"/>
    <w:rsid w:val="00CD56E6"/>
    <w:rsid w:val="00CF1AC3"/>
    <w:rsid w:val="00CF6A05"/>
    <w:rsid w:val="00D14E08"/>
    <w:rsid w:val="00D23842"/>
    <w:rsid w:val="00D242BA"/>
    <w:rsid w:val="00D96B2B"/>
    <w:rsid w:val="00DA49D2"/>
    <w:rsid w:val="00DE694F"/>
    <w:rsid w:val="00E07AF0"/>
    <w:rsid w:val="00E119DA"/>
    <w:rsid w:val="00E16BAE"/>
    <w:rsid w:val="00E17306"/>
    <w:rsid w:val="00E20CBD"/>
    <w:rsid w:val="00E2471C"/>
    <w:rsid w:val="00E30BAF"/>
    <w:rsid w:val="00E36DC5"/>
    <w:rsid w:val="00E60AE4"/>
    <w:rsid w:val="00EB61D5"/>
    <w:rsid w:val="00EE1A9B"/>
    <w:rsid w:val="00F000EB"/>
    <w:rsid w:val="00F24F50"/>
    <w:rsid w:val="00F27DBD"/>
    <w:rsid w:val="00F32A79"/>
    <w:rsid w:val="00FB4F34"/>
    <w:rsid w:val="00FE3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B045413"/>
  <w15:docId w15:val="{79D9BF1F-CB19-480F-B8F4-064A638B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2BA"/>
    <w:rPr>
      <w:rFonts w:ascii="Times New Roman" w:hAnsi="Times New Roman"/>
      <w:sz w:val="24"/>
      <w:szCs w:val="24"/>
    </w:rPr>
  </w:style>
  <w:style w:type="paragraph" w:styleId="Heading1">
    <w:name w:val="heading 1"/>
    <w:basedOn w:val="Normal"/>
    <w:next w:val="Normal"/>
    <w:link w:val="Heading1Char"/>
    <w:qFormat/>
    <w:rsid w:val="00E247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D242B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345C5F"/>
    <w:rPr>
      <w:rFonts w:ascii="Cambria" w:eastAsia="Times New Roman" w:hAnsi="Cambria" w:cs="Times New Roman"/>
      <w:b/>
      <w:bCs/>
      <w:i/>
      <w:iCs/>
      <w:sz w:val="28"/>
      <w:szCs w:val="28"/>
    </w:rPr>
  </w:style>
  <w:style w:type="paragraph" w:styleId="EnvelopeAddress">
    <w:name w:val="envelope address"/>
    <w:basedOn w:val="Normal"/>
    <w:uiPriority w:val="99"/>
    <w:rsid w:val="00D242BA"/>
    <w:pPr>
      <w:framePr w:w="7920" w:h="1980" w:hRule="exact" w:hSpace="180" w:wrap="auto" w:hAnchor="page" w:xAlign="center" w:yAlign="bottom"/>
      <w:ind w:left="2880"/>
    </w:pPr>
    <w:rPr>
      <w:rFonts w:ascii="Courier New" w:hAnsi="Courier New" w:cs="Courier New"/>
      <w:caps/>
    </w:rPr>
  </w:style>
  <w:style w:type="paragraph" w:styleId="Header">
    <w:name w:val="header"/>
    <w:basedOn w:val="Normal"/>
    <w:link w:val="HeaderChar"/>
    <w:rsid w:val="00D242BA"/>
    <w:pPr>
      <w:tabs>
        <w:tab w:val="center" w:pos="4320"/>
        <w:tab w:val="right" w:pos="8640"/>
      </w:tabs>
    </w:pPr>
  </w:style>
  <w:style w:type="character" w:customStyle="1" w:styleId="HeaderChar">
    <w:name w:val="Header Char"/>
    <w:link w:val="Header"/>
    <w:uiPriority w:val="99"/>
    <w:semiHidden/>
    <w:rsid w:val="00345C5F"/>
    <w:rPr>
      <w:rFonts w:ascii="Times New Roman" w:hAnsi="Times New Roman"/>
      <w:sz w:val="24"/>
      <w:szCs w:val="24"/>
    </w:rPr>
  </w:style>
  <w:style w:type="paragraph" w:styleId="Footer">
    <w:name w:val="footer"/>
    <w:basedOn w:val="Normal"/>
    <w:link w:val="FooterChar"/>
    <w:uiPriority w:val="99"/>
    <w:rsid w:val="00D242BA"/>
    <w:pPr>
      <w:tabs>
        <w:tab w:val="center" w:pos="4320"/>
        <w:tab w:val="right" w:pos="8640"/>
      </w:tabs>
    </w:pPr>
  </w:style>
  <w:style w:type="character" w:customStyle="1" w:styleId="FooterChar">
    <w:name w:val="Footer Char"/>
    <w:link w:val="Footer"/>
    <w:uiPriority w:val="99"/>
    <w:rsid w:val="00345C5F"/>
    <w:rPr>
      <w:rFonts w:ascii="Times New Roman" w:hAnsi="Times New Roman"/>
      <w:sz w:val="24"/>
      <w:szCs w:val="24"/>
    </w:rPr>
  </w:style>
  <w:style w:type="character" w:styleId="PageNumber">
    <w:name w:val="page number"/>
    <w:uiPriority w:val="99"/>
    <w:rsid w:val="00D242BA"/>
    <w:rPr>
      <w:rFonts w:ascii="Times New Roman" w:hAnsi="Times New Roman" w:cs="Times New Roman"/>
    </w:rPr>
  </w:style>
  <w:style w:type="paragraph" w:styleId="BalloonText">
    <w:name w:val="Balloon Text"/>
    <w:basedOn w:val="Normal"/>
    <w:link w:val="BalloonTextChar"/>
    <w:uiPriority w:val="99"/>
    <w:rsid w:val="00D242BA"/>
    <w:rPr>
      <w:rFonts w:ascii="Tahoma" w:hAnsi="Tahoma" w:cs="Tahoma"/>
      <w:sz w:val="16"/>
      <w:szCs w:val="16"/>
    </w:rPr>
  </w:style>
  <w:style w:type="character" w:customStyle="1" w:styleId="BalloonTextChar">
    <w:name w:val="Balloon Text Char"/>
    <w:link w:val="BalloonText"/>
    <w:uiPriority w:val="99"/>
    <w:semiHidden/>
    <w:rsid w:val="00345C5F"/>
    <w:rPr>
      <w:rFonts w:ascii="Times New Roman" w:hAnsi="Times New Roman" w:cs="Times New Roman"/>
      <w:sz w:val="0"/>
      <w:szCs w:val="0"/>
    </w:rPr>
  </w:style>
  <w:style w:type="character" w:styleId="Hyperlink">
    <w:name w:val="Hyperlink"/>
    <w:uiPriority w:val="99"/>
    <w:rsid w:val="00D242BA"/>
    <w:rPr>
      <w:rFonts w:ascii="Times New Roman" w:hAnsi="Times New Roman" w:cs="Times New Roman"/>
      <w:color w:val="0000FF"/>
      <w:u w:val="single"/>
    </w:rPr>
  </w:style>
  <w:style w:type="paragraph" w:styleId="ListParagraph">
    <w:name w:val="List Paragraph"/>
    <w:basedOn w:val="Normal"/>
    <w:uiPriority w:val="34"/>
    <w:qFormat/>
    <w:rsid w:val="00055525"/>
    <w:pPr>
      <w:ind w:left="720"/>
      <w:contextualSpacing/>
    </w:pPr>
  </w:style>
  <w:style w:type="character" w:customStyle="1" w:styleId="Heading1Char">
    <w:name w:val="Heading 1 Char"/>
    <w:basedOn w:val="DefaultParagraphFont"/>
    <w:link w:val="Heading1"/>
    <w:rsid w:val="00E2471C"/>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202B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437440">
      <w:bodyDiv w:val="1"/>
      <w:marLeft w:val="0"/>
      <w:marRight w:val="0"/>
      <w:marTop w:val="0"/>
      <w:marBottom w:val="0"/>
      <w:divBdr>
        <w:top w:val="none" w:sz="0" w:space="0" w:color="auto"/>
        <w:left w:val="none" w:sz="0" w:space="0" w:color="auto"/>
        <w:bottom w:val="none" w:sz="0" w:space="0" w:color="auto"/>
        <w:right w:val="none" w:sz="0" w:space="0" w:color="auto"/>
      </w:divBdr>
    </w:div>
    <w:div w:id="214310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die.noyes@isp.idah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593</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Misty Lawrence</cp:lastModifiedBy>
  <cp:revision>9</cp:revision>
  <cp:lastPrinted>2021-08-31T18:14:00Z</cp:lastPrinted>
  <dcterms:created xsi:type="dcterms:W3CDTF">2021-08-31T17:22:00Z</dcterms:created>
  <dcterms:modified xsi:type="dcterms:W3CDTF">2022-06-02T23:54:00Z</dcterms:modified>
</cp:coreProperties>
</file>