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BCC3" w14:textId="77777777" w:rsidR="007E661C" w:rsidRPr="00487FCD" w:rsidRDefault="007E661C" w:rsidP="006A2A73">
      <w:pPr>
        <w:pStyle w:val="Heading1"/>
        <w:spacing w:before="0"/>
        <w:rPr>
          <w:rFonts w:ascii="Arial" w:hAnsi="Arial" w:cs="Arial"/>
          <w:i/>
          <w:color w:val="000080"/>
          <w:szCs w:val="24"/>
        </w:rPr>
      </w:pPr>
      <w:bookmarkStart w:id="0" w:name="OLE_LINK2"/>
      <w:bookmarkStart w:id="1" w:name="OLE_LINK1"/>
      <w:r w:rsidRPr="00487FCD">
        <w:rPr>
          <w:rFonts w:ascii="Arial" w:hAnsi="Arial" w:cs="Arial"/>
          <w:i/>
          <w:color w:val="000080"/>
          <w:szCs w:val="24"/>
        </w:rPr>
        <w:t>Part I – Agency Profile</w:t>
      </w:r>
    </w:p>
    <w:p w14:paraId="7D8C69EA" w14:textId="77777777" w:rsidR="00F02905" w:rsidRPr="00B006FB" w:rsidRDefault="00F02905" w:rsidP="00B006FB">
      <w:pPr>
        <w:autoSpaceDE w:val="0"/>
        <w:autoSpaceDN w:val="0"/>
        <w:adjustRightInd w:val="0"/>
        <w:jc w:val="both"/>
        <w:rPr>
          <w:rFonts w:ascii="Arial" w:hAnsi="Arial" w:cs="Arial"/>
          <w:sz w:val="20"/>
          <w:szCs w:val="20"/>
        </w:rPr>
      </w:pPr>
    </w:p>
    <w:p w14:paraId="0EC8377D" w14:textId="77777777" w:rsidR="00056C76" w:rsidRPr="005159FC" w:rsidRDefault="00056C76" w:rsidP="005159FC">
      <w:pPr>
        <w:rPr>
          <w:rFonts w:ascii="Arial" w:hAnsi="Arial" w:cs="Arial"/>
          <w:b/>
          <w:i/>
          <w:iCs/>
          <w:color w:val="000080"/>
          <w:sz w:val="20"/>
          <w:szCs w:val="28"/>
        </w:rPr>
      </w:pPr>
      <w:r w:rsidRPr="005159FC">
        <w:rPr>
          <w:rFonts w:ascii="Arial" w:hAnsi="Arial" w:cs="Arial"/>
          <w:b/>
        </w:rPr>
        <w:t>Agency Overview</w:t>
      </w:r>
    </w:p>
    <w:p w14:paraId="32056517" w14:textId="51BEAC4B" w:rsidR="00C4548C" w:rsidRDefault="005C5781" w:rsidP="002237AF">
      <w:pPr>
        <w:autoSpaceDE w:val="0"/>
        <w:autoSpaceDN w:val="0"/>
        <w:adjustRightInd w:val="0"/>
        <w:jc w:val="both"/>
        <w:rPr>
          <w:rFonts w:ascii="Arial" w:hAnsi="Arial" w:cs="Arial"/>
          <w:sz w:val="20"/>
          <w:szCs w:val="20"/>
        </w:rPr>
      </w:pPr>
      <w:r w:rsidRPr="005C5781">
        <w:rPr>
          <w:rFonts w:ascii="Arial" w:hAnsi="Arial" w:cs="Arial"/>
          <w:sz w:val="20"/>
          <w:szCs w:val="20"/>
        </w:rPr>
        <w:t>The Idaho Division of Veterans Services is dedicated to serving Idaho's Veterans and their families by delivering superior long-term care and enhanced quality of life for residents in the Boise, Lewiston Pocatello</w:t>
      </w:r>
      <w:r w:rsidR="003535E0">
        <w:rPr>
          <w:rFonts w:ascii="Arial" w:hAnsi="Arial" w:cs="Arial"/>
          <w:sz w:val="20"/>
          <w:szCs w:val="20"/>
        </w:rPr>
        <w:t>, and soon to be Post Falls</w:t>
      </w:r>
      <w:r w:rsidRPr="005C5781">
        <w:rPr>
          <w:rFonts w:ascii="Arial" w:hAnsi="Arial" w:cs="Arial"/>
          <w:sz w:val="20"/>
          <w:szCs w:val="20"/>
        </w:rPr>
        <w:t xml:space="preserve"> Idaho Sate Veterans Homes; maintaining the Office of Veterans Advocacy to provide high quality advocacy and assistance with obtaining earned federal benefits to all Idaho Veterans and their families, and training and guidance for all state and county Service Officers; extending emergency financial assistance to disabled or destitute Veterans and their families; operating the State Veterans Cemeter</w:t>
      </w:r>
      <w:r w:rsidR="003535E0">
        <w:rPr>
          <w:rFonts w:ascii="Arial" w:hAnsi="Arial" w:cs="Arial"/>
          <w:sz w:val="20"/>
          <w:szCs w:val="20"/>
        </w:rPr>
        <w:t>ies</w:t>
      </w:r>
      <w:r w:rsidRPr="005C5781">
        <w:rPr>
          <w:rFonts w:ascii="Arial" w:hAnsi="Arial" w:cs="Arial"/>
          <w:sz w:val="20"/>
          <w:szCs w:val="20"/>
        </w:rPr>
        <w:t xml:space="preserve"> to honor Idaho Veterans and their families with respectful interment services in a dignified final resting place, and provide a place of remembrance and reflection for all Idaho citizens; and certifying Idaho Veterans have high quality, well managed education and training programs available that meet the criteria for funding under federal Veterans education programs, and providing outreach on benefits and job opportunities to active duty personnel who are considering returning or locating to Idaho.</w:t>
      </w:r>
    </w:p>
    <w:p w14:paraId="1404036B" w14:textId="77777777" w:rsidR="00A43D1B" w:rsidRPr="002237AF" w:rsidRDefault="00A43D1B" w:rsidP="002237AF">
      <w:pPr>
        <w:autoSpaceDE w:val="0"/>
        <w:autoSpaceDN w:val="0"/>
        <w:adjustRightInd w:val="0"/>
        <w:jc w:val="both"/>
        <w:rPr>
          <w:rFonts w:ascii="Arial" w:hAnsi="Arial" w:cs="Arial"/>
          <w:sz w:val="20"/>
          <w:szCs w:val="20"/>
        </w:rPr>
      </w:pPr>
    </w:p>
    <w:p w14:paraId="7903CE19" w14:textId="0E277930" w:rsidR="00056C76" w:rsidRPr="002237AF" w:rsidRDefault="00056C76" w:rsidP="002237AF">
      <w:pPr>
        <w:autoSpaceDE w:val="0"/>
        <w:autoSpaceDN w:val="0"/>
        <w:adjustRightInd w:val="0"/>
        <w:jc w:val="both"/>
        <w:rPr>
          <w:rFonts w:ascii="Arial" w:hAnsi="Arial" w:cs="Arial"/>
          <w:sz w:val="20"/>
          <w:szCs w:val="20"/>
        </w:rPr>
      </w:pPr>
      <w:r w:rsidRPr="002237AF">
        <w:rPr>
          <w:rFonts w:ascii="Arial" w:hAnsi="Arial" w:cs="Arial"/>
          <w:sz w:val="20"/>
          <w:szCs w:val="20"/>
        </w:rPr>
        <w:t xml:space="preserve">The Division of </w:t>
      </w:r>
      <w:r w:rsidR="00D7786C" w:rsidRPr="002237AF">
        <w:rPr>
          <w:rFonts w:ascii="Arial" w:hAnsi="Arial" w:cs="Arial"/>
          <w:sz w:val="20"/>
          <w:szCs w:val="20"/>
        </w:rPr>
        <w:t>Veteran</w:t>
      </w:r>
      <w:r w:rsidRPr="002237AF">
        <w:rPr>
          <w:rFonts w:ascii="Arial" w:hAnsi="Arial" w:cs="Arial"/>
          <w:sz w:val="20"/>
          <w:szCs w:val="20"/>
        </w:rPr>
        <w:t>s Services’ revenue comes from miscellaneous funds, federal funds, endow</w:t>
      </w:r>
      <w:r w:rsidR="000E5E02" w:rsidRPr="002237AF">
        <w:rPr>
          <w:rFonts w:ascii="Arial" w:hAnsi="Arial" w:cs="Arial"/>
          <w:sz w:val="20"/>
          <w:szCs w:val="20"/>
        </w:rPr>
        <w:t xml:space="preserve">ment funds, and general funds. </w:t>
      </w:r>
      <w:r w:rsidRPr="002237AF">
        <w:rPr>
          <w:rFonts w:ascii="Arial" w:hAnsi="Arial" w:cs="Arial"/>
          <w:sz w:val="20"/>
          <w:szCs w:val="20"/>
        </w:rPr>
        <w:t>Miscellaneous funds include Medicaid receipts, pr</w:t>
      </w:r>
      <w:r w:rsidR="000E5E02" w:rsidRPr="002237AF">
        <w:rPr>
          <w:rFonts w:ascii="Arial" w:hAnsi="Arial" w:cs="Arial"/>
          <w:sz w:val="20"/>
          <w:szCs w:val="20"/>
        </w:rPr>
        <w:t xml:space="preserve">ivate </w:t>
      </w:r>
      <w:r w:rsidR="00F964D9" w:rsidRPr="002237AF">
        <w:rPr>
          <w:rFonts w:ascii="Arial" w:hAnsi="Arial" w:cs="Arial"/>
          <w:sz w:val="20"/>
          <w:szCs w:val="20"/>
        </w:rPr>
        <w:t>pay,</w:t>
      </w:r>
      <w:r w:rsidR="000E5E02" w:rsidRPr="002237AF">
        <w:rPr>
          <w:rFonts w:ascii="Arial" w:hAnsi="Arial" w:cs="Arial"/>
          <w:sz w:val="20"/>
          <w:szCs w:val="20"/>
        </w:rPr>
        <w:t xml:space="preserve"> and burial payments. </w:t>
      </w:r>
      <w:r w:rsidRPr="002237AF">
        <w:rPr>
          <w:rFonts w:ascii="Arial" w:hAnsi="Arial" w:cs="Arial"/>
          <w:sz w:val="20"/>
          <w:szCs w:val="20"/>
        </w:rPr>
        <w:t xml:space="preserve">Federal funds include </w:t>
      </w:r>
      <w:r w:rsidR="00D7786C" w:rsidRPr="002237AF">
        <w:rPr>
          <w:rFonts w:ascii="Arial" w:hAnsi="Arial" w:cs="Arial"/>
          <w:sz w:val="20"/>
          <w:szCs w:val="20"/>
        </w:rPr>
        <w:t>Veteran</w:t>
      </w:r>
      <w:r w:rsidRPr="002237AF">
        <w:rPr>
          <w:rFonts w:ascii="Arial" w:hAnsi="Arial" w:cs="Arial"/>
          <w:sz w:val="20"/>
          <w:szCs w:val="20"/>
        </w:rPr>
        <w:t>s Administration per diem allowances</w:t>
      </w:r>
      <w:r w:rsidR="00F964D9">
        <w:rPr>
          <w:rFonts w:ascii="Arial" w:hAnsi="Arial" w:cs="Arial"/>
          <w:sz w:val="20"/>
          <w:szCs w:val="20"/>
        </w:rPr>
        <w:t xml:space="preserve">, </w:t>
      </w:r>
      <w:r w:rsidRPr="002237AF">
        <w:rPr>
          <w:rFonts w:ascii="Arial" w:hAnsi="Arial" w:cs="Arial"/>
          <w:sz w:val="20"/>
          <w:szCs w:val="20"/>
        </w:rPr>
        <w:t>Medicare allowances</w:t>
      </w:r>
      <w:r w:rsidR="00F964D9">
        <w:rPr>
          <w:rFonts w:ascii="Arial" w:hAnsi="Arial" w:cs="Arial"/>
          <w:sz w:val="20"/>
          <w:szCs w:val="20"/>
        </w:rPr>
        <w:t>, CARES Act funds, and ARPA funds</w:t>
      </w:r>
      <w:r w:rsidRPr="002237AF">
        <w:rPr>
          <w:rFonts w:ascii="Arial" w:hAnsi="Arial" w:cs="Arial"/>
          <w:sz w:val="20"/>
          <w:szCs w:val="20"/>
        </w:rPr>
        <w:t xml:space="preserve">. </w:t>
      </w:r>
    </w:p>
    <w:p w14:paraId="2206980F" w14:textId="77777777" w:rsidR="00A01807" w:rsidRPr="00D76489" w:rsidRDefault="00A01807" w:rsidP="00D76489">
      <w:pPr>
        <w:autoSpaceDE w:val="0"/>
        <w:autoSpaceDN w:val="0"/>
        <w:adjustRightInd w:val="0"/>
        <w:jc w:val="both"/>
        <w:rPr>
          <w:rFonts w:ascii="Arial" w:hAnsi="Arial" w:cs="Arial"/>
          <w:sz w:val="20"/>
          <w:szCs w:val="20"/>
        </w:rPr>
      </w:pPr>
    </w:p>
    <w:p w14:paraId="72043E67" w14:textId="77777777" w:rsidR="00056C76" w:rsidRPr="002237AF" w:rsidRDefault="00056C76" w:rsidP="002237AF">
      <w:pPr>
        <w:jc w:val="both"/>
        <w:rPr>
          <w:rFonts w:ascii="Arial" w:hAnsi="Arial" w:cs="Arial"/>
        </w:rPr>
      </w:pPr>
      <w:r w:rsidRPr="002237AF">
        <w:rPr>
          <w:rFonts w:ascii="Arial" w:hAnsi="Arial" w:cs="Arial"/>
          <w:b/>
          <w:bCs/>
        </w:rPr>
        <w:t>Core Functions/Idaho Code</w:t>
      </w:r>
    </w:p>
    <w:p w14:paraId="27DAF626" w14:textId="77777777" w:rsidR="000E5E02" w:rsidRDefault="00056C76" w:rsidP="002237AF">
      <w:pPr>
        <w:jc w:val="both"/>
        <w:rPr>
          <w:rFonts w:ascii="Arial" w:hAnsi="Arial" w:cs="Arial"/>
          <w:sz w:val="20"/>
          <w:szCs w:val="20"/>
        </w:rPr>
      </w:pPr>
      <w:r w:rsidRPr="002237AF">
        <w:rPr>
          <w:rFonts w:ascii="Arial" w:hAnsi="Arial" w:cs="Arial"/>
          <w:b/>
          <w:sz w:val="20"/>
          <w:szCs w:val="20"/>
        </w:rPr>
        <w:t xml:space="preserve">Division of </w:t>
      </w:r>
      <w:r w:rsidR="00D7786C" w:rsidRPr="002237AF">
        <w:rPr>
          <w:rFonts w:ascii="Arial" w:hAnsi="Arial" w:cs="Arial"/>
          <w:b/>
          <w:sz w:val="20"/>
          <w:szCs w:val="20"/>
        </w:rPr>
        <w:t>Veteran</w:t>
      </w:r>
      <w:r w:rsidRPr="002237AF">
        <w:rPr>
          <w:rFonts w:ascii="Arial" w:hAnsi="Arial" w:cs="Arial"/>
          <w:b/>
          <w:sz w:val="20"/>
          <w:szCs w:val="20"/>
        </w:rPr>
        <w:t>s Services</w:t>
      </w:r>
      <w:r w:rsidRPr="002237AF">
        <w:rPr>
          <w:rFonts w:ascii="Arial" w:hAnsi="Arial" w:cs="Arial"/>
          <w:sz w:val="20"/>
          <w:szCs w:val="20"/>
        </w:rPr>
        <w:t xml:space="preserve"> – The Idaho Division of </w:t>
      </w:r>
      <w:r w:rsidR="00D7786C" w:rsidRPr="002237AF">
        <w:rPr>
          <w:rFonts w:ascii="Arial" w:hAnsi="Arial" w:cs="Arial"/>
          <w:sz w:val="20"/>
          <w:szCs w:val="20"/>
        </w:rPr>
        <w:t>Veteran</w:t>
      </w:r>
      <w:r w:rsidRPr="002237AF">
        <w:rPr>
          <w:rFonts w:ascii="Arial" w:hAnsi="Arial" w:cs="Arial"/>
          <w:sz w:val="20"/>
          <w:szCs w:val="20"/>
        </w:rPr>
        <w:t xml:space="preserve">s Services is one of twenty-nine agencies under the auspices of the Department of Self-Governing Agencies. The Idaho </w:t>
      </w:r>
      <w:r w:rsidR="00D7786C" w:rsidRPr="002237AF">
        <w:rPr>
          <w:rFonts w:ascii="Arial" w:hAnsi="Arial" w:cs="Arial"/>
          <w:sz w:val="20"/>
          <w:szCs w:val="20"/>
        </w:rPr>
        <w:t>Veteran</w:t>
      </w:r>
      <w:r w:rsidRPr="002237AF">
        <w:rPr>
          <w:rFonts w:ascii="Arial" w:hAnsi="Arial" w:cs="Arial"/>
          <w:sz w:val="20"/>
          <w:szCs w:val="20"/>
        </w:rPr>
        <w:t xml:space="preserve">s Affairs Commission, an advisory commission to the Idaho Division of </w:t>
      </w:r>
      <w:r w:rsidR="00D7786C" w:rsidRPr="002237AF">
        <w:rPr>
          <w:rFonts w:ascii="Arial" w:hAnsi="Arial" w:cs="Arial"/>
          <w:sz w:val="20"/>
          <w:szCs w:val="20"/>
        </w:rPr>
        <w:t>Veteran</w:t>
      </w:r>
      <w:r w:rsidRPr="002237AF">
        <w:rPr>
          <w:rFonts w:ascii="Arial" w:hAnsi="Arial" w:cs="Arial"/>
          <w:sz w:val="20"/>
          <w:szCs w:val="20"/>
        </w:rPr>
        <w:t>s Services, consists of five (5) members who are appointed by the Gov</w:t>
      </w:r>
      <w:r w:rsidR="009D2AF1" w:rsidRPr="002237AF">
        <w:rPr>
          <w:rFonts w:ascii="Arial" w:hAnsi="Arial" w:cs="Arial"/>
          <w:sz w:val="20"/>
          <w:szCs w:val="20"/>
        </w:rPr>
        <w:t xml:space="preserve">ernor. </w:t>
      </w:r>
      <w:r w:rsidRPr="002237AF">
        <w:rPr>
          <w:rFonts w:ascii="Arial" w:hAnsi="Arial" w:cs="Arial"/>
          <w:sz w:val="20"/>
          <w:szCs w:val="20"/>
        </w:rPr>
        <w:t xml:space="preserve">The Division is managed by a Division Administrator who is recommended to the Governor by the Idaho </w:t>
      </w:r>
      <w:r w:rsidR="00D7786C" w:rsidRPr="002237AF">
        <w:rPr>
          <w:rFonts w:ascii="Arial" w:hAnsi="Arial" w:cs="Arial"/>
          <w:sz w:val="20"/>
          <w:szCs w:val="20"/>
        </w:rPr>
        <w:t>Veteran</w:t>
      </w:r>
      <w:r w:rsidRPr="002237AF">
        <w:rPr>
          <w:rFonts w:ascii="Arial" w:hAnsi="Arial" w:cs="Arial"/>
          <w:sz w:val="20"/>
          <w:szCs w:val="20"/>
        </w:rPr>
        <w:t>s Affairs Commission</w:t>
      </w:r>
      <w:r w:rsidR="000E5E02" w:rsidRPr="002237AF">
        <w:rPr>
          <w:rFonts w:ascii="Arial" w:hAnsi="Arial" w:cs="Arial"/>
          <w:sz w:val="20"/>
          <w:szCs w:val="20"/>
        </w:rPr>
        <w:t xml:space="preserve"> and appointed by the Governor.</w:t>
      </w:r>
    </w:p>
    <w:p w14:paraId="1621C5AE" w14:textId="77777777" w:rsidR="00A43D1B" w:rsidRPr="002237AF" w:rsidRDefault="00A43D1B" w:rsidP="00D76489">
      <w:pPr>
        <w:autoSpaceDE w:val="0"/>
        <w:autoSpaceDN w:val="0"/>
        <w:adjustRightInd w:val="0"/>
        <w:jc w:val="both"/>
        <w:rPr>
          <w:rFonts w:ascii="Arial" w:hAnsi="Arial" w:cs="Arial"/>
          <w:sz w:val="20"/>
          <w:szCs w:val="20"/>
        </w:rPr>
      </w:pPr>
    </w:p>
    <w:p w14:paraId="28A96EB1" w14:textId="77777777" w:rsidR="00056C76" w:rsidRDefault="00056C76" w:rsidP="002237AF">
      <w:pPr>
        <w:jc w:val="both"/>
        <w:rPr>
          <w:rFonts w:ascii="Arial" w:hAnsi="Arial" w:cs="Arial"/>
          <w:sz w:val="20"/>
          <w:szCs w:val="20"/>
        </w:rPr>
      </w:pPr>
      <w:r w:rsidRPr="002237AF">
        <w:rPr>
          <w:rFonts w:ascii="Arial" w:hAnsi="Arial" w:cs="Arial"/>
          <w:sz w:val="20"/>
          <w:szCs w:val="20"/>
        </w:rPr>
        <w:t xml:space="preserve">The Division administers the provisions of Title </w:t>
      </w:r>
      <w:r w:rsidR="00D7786C" w:rsidRPr="002237AF">
        <w:rPr>
          <w:rFonts w:ascii="Arial" w:hAnsi="Arial" w:cs="Arial"/>
          <w:sz w:val="20"/>
          <w:szCs w:val="20"/>
        </w:rPr>
        <w:t>65, Chapters 1 &amp; 2 and Title 66,</w:t>
      </w:r>
      <w:r w:rsidRPr="002237AF">
        <w:rPr>
          <w:rFonts w:ascii="Arial" w:hAnsi="Arial" w:cs="Arial"/>
          <w:sz w:val="20"/>
          <w:szCs w:val="20"/>
        </w:rPr>
        <w:t xml:space="preserve"> Chapter 9, </w:t>
      </w:r>
      <w:r w:rsidRPr="002237AF">
        <w:rPr>
          <w:rFonts w:ascii="Arial" w:hAnsi="Arial" w:cs="Arial"/>
          <w:i/>
          <w:iCs/>
          <w:sz w:val="20"/>
          <w:szCs w:val="20"/>
        </w:rPr>
        <w:t>Idaho Code</w:t>
      </w:r>
      <w:r w:rsidRPr="002237AF">
        <w:rPr>
          <w:rFonts w:ascii="Arial" w:hAnsi="Arial" w:cs="Arial"/>
          <w:sz w:val="20"/>
          <w:szCs w:val="20"/>
        </w:rPr>
        <w:t>.</w:t>
      </w:r>
    </w:p>
    <w:p w14:paraId="070844E9" w14:textId="77777777" w:rsidR="00A43D1B" w:rsidRPr="002237AF" w:rsidRDefault="00A43D1B" w:rsidP="00D76489">
      <w:pPr>
        <w:autoSpaceDE w:val="0"/>
        <w:autoSpaceDN w:val="0"/>
        <w:adjustRightInd w:val="0"/>
        <w:jc w:val="both"/>
        <w:rPr>
          <w:rFonts w:ascii="Arial" w:hAnsi="Arial" w:cs="Arial"/>
          <w:sz w:val="20"/>
          <w:szCs w:val="20"/>
        </w:rPr>
      </w:pPr>
    </w:p>
    <w:p w14:paraId="6348527E" w14:textId="40DFD01D" w:rsidR="000E5E02" w:rsidRPr="002237AF" w:rsidRDefault="00D7786C" w:rsidP="006A7C8B">
      <w:pPr>
        <w:jc w:val="both"/>
        <w:rPr>
          <w:rFonts w:ascii="Arial" w:hAnsi="Arial" w:cs="Arial"/>
          <w:sz w:val="20"/>
          <w:szCs w:val="20"/>
        </w:rPr>
      </w:pPr>
      <w:r w:rsidRPr="002237AF">
        <w:rPr>
          <w:rFonts w:ascii="Arial" w:hAnsi="Arial" w:cs="Arial"/>
          <w:b/>
          <w:sz w:val="20"/>
          <w:szCs w:val="20"/>
        </w:rPr>
        <w:t>Veteran</w:t>
      </w:r>
      <w:r w:rsidR="00056C76" w:rsidRPr="002237AF">
        <w:rPr>
          <w:rFonts w:ascii="Arial" w:hAnsi="Arial" w:cs="Arial"/>
          <w:b/>
          <w:sz w:val="20"/>
          <w:szCs w:val="20"/>
        </w:rPr>
        <w:t>s Homes</w:t>
      </w:r>
      <w:r w:rsidR="00056C76" w:rsidRPr="002237AF">
        <w:rPr>
          <w:rFonts w:ascii="Arial" w:hAnsi="Arial" w:cs="Arial"/>
          <w:sz w:val="20"/>
          <w:szCs w:val="20"/>
        </w:rPr>
        <w:t xml:space="preserve"> – </w:t>
      </w:r>
      <w:r w:rsidRPr="002237AF">
        <w:rPr>
          <w:rFonts w:ascii="Arial" w:hAnsi="Arial" w:cs="Arial"/>
          <w:sz w:val="20"/>
          <w:szCs w:val="20"/>
        </w:rPr>
        <w:t>Residency in the</w:t>
      </w:r>
      <w:r w:rsidR="00056C76" w:rsidRPr="002237AF">
        <w:rPr>
          <w:rFonts w:ascii="Arial" w:hAnsi="Arial" w:cs="Arial"/>
          <w:sz w:val="20"/>
          <w:szCs w:val="20"/>
        </w:rPr>
        <w:t xml:space="preserve"> Idaho State </w:t>
      </w:r>
      <w:r w:rsidRPr="002237AF">
        <w:rPr>
          <w:rFonts w:ascii="Arial" w:hAnsi="Arial" w:cs="Arial"/>
          <w:sz w:val="20"/>
          <w:szCs w:val="20"/>
        </w:rPr>
        <w:t>Veteran</w:t>
      </w:r>
      <w:r w:rsidR="00056C76" w:rsidRPr="002237AF">
        <w:rPr>
          <w:rFonts w:ascii="Arial" w:hAnsi="Arial" w:cs="Arial"/>
          <w:sz w:val="20"/>
          <w:szCs w:val="20"/>
        </w:rPr>
        <w:t xml:space="preserve">s Homes </w:t>
      </w:r>
      <w:r w:rsidRPr="002237AF">
        <w:rPr>
          <w:rFonts w:ascii="Arial" w:hAnsi="Arial" w:cs="Arial"/>
          <w:sz w:val="20"/>
          <w:szCs w:val="20"/>
        </w:rPr>
        <w:t>is</w:t>
      </w:r>
      <w:r w:rsidR="00056C76" w:rsidRPr="002237AF">
        <w:rPr>
          <w:rFonts w:ascii="Arial" w:hAnsi="Arial" w:cs="Arial"/>
          <w:sz w:val="20"/>
          <w:szCs w:val="20"/>
        </w:rPr>
        <w:t xml:space="preserve"> available to </w:t>
      </w:r>
      <w:r w:rsidR="003A795E" w:rsidRPr="002237AF">
        <w:rPr>
          <w:rFonts w:ascii="Arial" w:hAnsi="Arial" w:cs="Arial"/>
          <w:sz w:val="20"/>
          <w:szCs w:val="20"/>
        </w:rPr>
        <w:t xml:space="preserve">honorably discharged </w:t>
      </w:r>
      <w:r w:rsidR="00056C76" w:rsidRPr="002237AF">
        <w:rPr>
          <w:rFonts w:ascii="Arial" w:hAnsi="Arial" w:cs="Arial"/>
          <w:sz w:val="20"/>
          <w:szCs w:val="20"/>
        </w:rPr>
        <w:t xml:space="preserve">Idaho </w:t>
      </w:r>
      <w:r w:rsidRPr="002237AF">
        <w:rPr>
          <w:rFonts w:ascii="Arial" w:hAnsi="Arial" w:cs="Arial"/>
          <w:sz w:val="20"/>
          <w:szCs w:val="20"/>
        </w:rPr>
        <w:t>Veteran</w:t>
      </w:r>
      <w:r w:rsidR="00056C76" w:rsidRPr="002237AF">
        <w:rPr>
          <w:rFonts w:ascii="Arial" w:hAnsi="Arial" w:cs="Arial"/>
          <w:sz w:val="20"/>
          <w:szCs w:val="20"/>
        </w:rPr>
        <w:t xml:space="preserve">s </w:t>
      </w:r>
      <w:r w:rsidR="003A795E" w:rsidRPr="002237AF">
        <w:rPr>
          <w:rFonts w:ascii="Arial" w:hAnsi="Arial" w:cs="Arial"/>
          <w:sz w:val="20"/>
          <w:szCs w:val="20"/>
        </w:rPr>
        <w:t>and their</w:t>
      </w:r>
      <w:r w:rsidR="009D2AF1" w:rsidRPr="002237AF">
        <w:rPr>
          <w:rFonts w:ascii="Arial" w:hAnsi="Arial" w:cs="Arial"/>
          <w:sz w:val="20"/>
          <w:szCs w:val="20"/>
        </w:rPr>
        <w:t xml:space="preserve"> spouses. </w:t>
      </w:r>
      <w:r w:rsidR="00056C76" w:rsidRPr="002237AF">
        <w:rPr>
          <w:rFonts w:ascii="Arial" w:hAnsi="Arial" w:cs="Arial"/>
          <w:sz w:val="20"/>
          <w:szCs w:val="20"/>
        </w:rPr>
        <w:t xml:space="preserve">Skilled nursing care is available to Idaho </w:t>
      </w:r>
      <w:r w:rsidRPr="002237AF">
        <w:rPr>
          <w:rFonts w:ascii="Arial" w:hAnsi="Arial" w:cs="Arial"/>
          <w:sz w:val="20"/>
          <w:szCs w:val="20"/>
        </w:rPr>
        <w:t>Veteran</w:t>
      </w:r>
      <w:r w:rsidR="00B63719" w:rsidRPr="002237AF">
        <w:rPr>
          <w:rFonts w:ascii="Arial" w:hAnsi="Arial" w:cs="Arial"/>
          <w:sz w:val="20"/>
          <w:szCs w:val="20"/>
        </w:rPr>
        <w:t xml:space="preserve">s, and their spouses, </w:t>
      </w:r>
      <w:r w:rsidR="00056C76" w:rsidRPr="002237AF">
        <w:rPr>
          <w:rFonts w:ascii="Arial" w:hAnsi="Arial" w:cs="Arial"/>
          <w:sz w:val="20"/>
          <w:szCs w:val="20"/>
        </w:rPr>
        <w:t>who are certified as needing such</w:t>
      </w:r>
      <w:r w:rsidR="009D2AF1" w:rsidRPr="002237AF">
        <w:rPr>
          <w:rFonts w:ascii="Arial" w:hAnsi="Arial" w:cs="Arial"/>
          <w:sz w:val="20"/>
          <w:szCs w:val="20"/>
        </w:rPr>
        <w:t xml:space="preserve"> care by a licensed physician. </w:t>
      </w:r>
      <w:r w:rsidR="00671130" w:rsidRPr="002237AF">
        <w:rPr>
          <w:rFonts w:ascii="Arial" w:hAnsi="Arial" w:cs="Arial"/>
          <w:sz w:val="20"/>
          <w:szCs w:val="20"/>
        </w:rPr>
        <w:t xml:space="preserve">The Homes are certified for </w:t>
      </w:r>
      <w:r w:rsidR="000A5DA1" w:rsidRPr="002237AF">
        <w:rPr>
          <w:rFonts w:ascii="Arial" w:hAnsi="Arial" w:cs="Arial"/>
          <w:sz w:val="20"/>
          <w:szCs w:val="20"/>
        </w:rPr>
        <w:t xml:space="preserve">Medicare, Medicaid, and VA Service-Connected programs. </w:t>
      </w:r>
      <w:r w:rsidR="00056C76" w:rsidRPr="002237AF">
        <w:rPr>
          <w:rFonts w:ascii="Arial" w:hAnsi="Arial" w:cs="Arial"/>
          <w:sz w:val="20"/>
          <w:szCs w:val="20"/>
        </w:rPr>
        <w:t>The Boise Home accommodates 1</w:t>
      </w:r>
      <w:r w:rsidR="00D00744">
        <w:rPr>
          <w:rFonts w:ascii="Arial" w:hAnsi="Arial" w:cs="Arial"/>
          <w:sz w:val="20"/>
          <w:szCs w:val="20"/>
        </w:rPr>
        <w:t>22</w:t>
      </w:r>
      <w:r w:rsidR="00056C76" w:rsidRPr="002237AF">
        <w:rPr>
          <w:rFonts w:ascii="Arial" w:hAnsi="Arial" w:cs="Arial"/>
          <w:sz w:val="20"/>
          <w:szCs w:val="20"/>
        </w:rPr>
        <w:t xml:space="preserve"> skilled nursing care and 36 resident</w:t>
      </w:r>
      <w:r w:rsidRPr="002237AF">
        <w:rPr>
          <w:rFonts w:ascii="Arial" w:hAnsi="Arial" w:cs="Arial"/>
          <w:sz w:val="20"/>
          <w:szCs w:val="20"/>
        </w:rPr>
        <w:t>ial/</w:t>
      </w:r>
      <w:r w:rsidR="009D2AF1" w:rsidRPr="002237AF">
        <w:rPr>
          <w:rFonts w:ascii="Arial" w:hAnsi="Arial" w:cs="Arial"/>
          <w:sz w:val="20"/>
          <w:szCs w:val="20"/>
        </w:rPr>
        <w:t xml:space="preserve">domiciliary </w:t>
      </w:r>
      <w:r w:rsidR="00253477" w:rsidRPr="002237AF">
        <w:rPr>
          <w:rFonts w:ascii="Arial" w:hAnsi="Arial" w:cs="Arial"/>
          <w:sz w:val="20"/>
          <w:szCs w:val="20"/>
        </w:rPr>
        <w:t>residents</w:t>
      </w:r>
      <w:r w:rsidR="009D2AF1" w:rsidRPr="002237AF">
        <w:rPr>
          <w:rFonts w:ascii="Arial" w:hAnsi="Arial" w:cs="Arial"/>
          <w:sz w:val="20"/>
          <w:szCs w:val="20"/>
        </w:rPr>
        <w:t xml:space="preserve">. </w:t>
      </w:r>
      <w:r w:rsidR="00056C76" w:rsidRPr="002237AF">
        <w:rPr>
          <w:rFonts w:ascii="Arial" w:hAnsi="Arial" w:cs="Arial"/>
          <w:sz w:val="20"/>
          <w:szCs w:val="20"/>
        </w:rPr>
        <w:t xml:space="preserve">The Pocatello and Lewiston Homes each accommodate 66 skilled nursing care </w:t>
      </w:r>
      <w:r w:rsidR="00253477" w:rsidRPr="002237AF">
        <w:rPr>
          <w:rFonts w:ascii="Arial" w:hAnsi="Arial" w:cs="Arial"/>
          <w:sz w:val="20"/>
          <w:szCs w:val="20"/>
        </w:rPr>
        <w:t>residents</w:t>
      </w:r>
      <w:r w:rsidR="000E5E02" w:rsidRPr="002237AF">
        <w:rPr>
          <w:rFonts w:ascii="Arial" w:hAnsi="Arial" w:cs="Arial"/>
          <w:sz w:val="20"/>
          <w:szCs w:val="20"/>
        </w:rPr>
        <w:t>.</w:t>
      </w:r>
      <w:r w:rsidR="00671130" w:rsidRPr="002237AF">
        <w:rPr>
          <w:rFonts w:ascii="Arial" w:hAnsi="Arial" w:cs="Arial"/>
          <w:sz w:val="20"/>
          <w:szCs w:val="20"/>
        </w:rPr>
        <w:t xml:space="preserve"> </w:t>
      </w:r>
      <w:r w:rsidR="003535E0">
        <w:rPr>
          <w:rFonts w:ascii="Arial" w:hAnsi="Arial" w:cs="Arial"/>
          <w:sz w:val="20"/>
          <w:szCs w:val="20"/>
        </w:rPr>
        <w:t>The Post Falls Home will accommodate 64 skilled nursing care residents.</w:t>
      </w:r>
    </w:p>
    <w:p w14:paraId="6891A049" w14:textId="77777777" w:rsidR="00056C76" w:rsidRDefault="00056C76" w:rsidP="002237AF">
      <w:pPr>
        <w:rPr>
          <w:rFonts w:ascii="Arial" w:hAnsi="Arial" w:cs="Arial"/>
          <w:sz w:val="20"/>
          <w:szCs w:val="20"/>
        </w:rPr>
      </w:pPr>
      <w:r w:rsidRPr="002237AF">
        <w:rPr>
          <w:rFonts w:ascii="Arial" w:hAnsi="Arial" w:cs="Arial"/>
          <w:sz w:val="20"/>
          <w:szCs w:val="20"/>
        </w:rPr>
        <w:t>Title 66, Chapter</w:t>
      </w:r>
      <w:r w:rsidR="000E5E02" w:rsidRPr="002237AF">
        <w:rPr>
          <w:rFonts w:ascii="Arial" w:hAnsi="Arial" w:cs="Arial"/>
          <w:sz w:val="20"/>
          <w:szCs w:val="20"/>
        </w:rPr>
        <w:t> </w:t>
      </w:r>
      <w:r w:rsidRPr="002237AF">
        <w:rPr>
          <w:rFonts w:ascii="Arial" w:hAnsi="Arial" w:cs="Arial"/>
          <w:sz w:val="20"/>
          <w:szCs w:val="20"/>
        </w:rPr>
        <w:t xml:space="preserve">9, </w:t>
      </w:r>
      <w:r w:rsidRPr="002237AF">
        <w:rPr>
          <w:rFonts w:ascii="Arial" w:hAnsi="Arial" w:cs="Arial"/>
          <w:i/>
          <w:iCs/>
          <w:sz w:val="20"/>
          <w:szCs w:val="20"/>
        </w:rPr>
        <w:t>Idaho Code</w:t>
      </w:r>
      <w:r w:rsidRPr="002237AF">
        <w:rPr>
          <w:rFonts w:ascii="Arial" w:hAnsi="Arial" w:cs="Arial"/>
          <w:sz w:val="20"/>
          <w:szCs w:val="20"/>
        </w:rPr>
        <w:t>.</w:t>
      </w:r>
    </w:p>
    <w:p w14:paraId="35BEFBAB" w14:textId="77777777" w:rsidR="00A43D1B" w:rsidRPr="002237AF" w:rsidRDefault="00A43D1B" w:rsidP="00D76489">
      <w:pPr>
        <w:autoSpaceDE w:val="0"/>
        <w:autoSpaceDN w:val="0"/>
        <w:adjustRightInd w:val="0"/>
        <w:jc w:val="both"/>
        <w:rPr>
          <w:rFonts w:ascii="Arial" w:hAnsi="Arial" w:cs="Arial"/>
          <w:sz w:val="20"/>
          <w:szCs w:val="20"/>
        </w:rPr>
      </w:pPr>
    </w:p>
    <w:p w14:paraId="7AC99F37" w14:textId="77FEC022" w:rsidR="00A43D1B" w:rsidRPr="002237AF" w:rsidRDefault="00D7786C" w:rsidP="002237AF">
      <w:pPr>
        <w:jc w:val="both"/>
        <w:rPr>
          <w:rFonts w:ascii="Arial" w:hAnsi="Arial" w:cs="Arial"/>
          <w:sz w:val="20"/>
          <w:szCs w:val="20"/>
        </w:rPr>
      </w:pPr>
      <w:r w:rsidRPr="002237AF">
        <w:rPr>
          <w:rFonts w:ascii="Arial" w:hAnsi="Arial" w:cs="Arial"/>
          <w:b/>
          <w:sz w:val="20"/>
          <w:szCs w:val="20"/>
        </w:rPr>
        <w:t>Veteran</w:t>
      </w:r>
      <w:r w:rsidR="00056C76" w:rsidRPr="002237AF">
        <w:rPr>
          <w:rFonts w:ascii="Arial" w:hAnsi="Arial" w:cs="Arial"/>
          <w:b/>
          <w:sz w:val="20"/>
          <w:szCs w:val="20"/>
        </w:rPr>
        <w:t>s Cemeter</w:t>
      </w:r>
      <w:r w:rsidR="00B006FB">
        <w:rPr>
          <w:rFonts w:ascii="Arial" w:hAnsi="Arial" w:cs="Arial"/>
          <w:b/>
          <w:sz w:val="20"/>
          <w:szCs w:val="20"/>
        </w:rPr>
        <w:t>ies</w:t>
      </w:r>
      <w:r w:rsidR="00056C76" w:rsidRPr="002237AF">
        <w:rPr>
          <w:rFonts w:ascii="Arial" w:hAnsi="Arial" w:cs="Arial"/>
          <w:sz w:val="20"/>
          <w:szCs w:val="20"/>
        </w:rPr>
        <w:t xml:space="preserve"> – The Division operates, manages, </w:t>
      </w:r>
      <w:r w:rsidR="00A03BC4" w:rsidRPr="002237AF">
        <w:rPr>
          <w:rFonts w:ascii="Arial" w:hAnsi="Arial" w:cs="Arial"/>
          <w:sz w:val="20"/>
          <w:szCs w:val="20"/>
        </w:rPr>
        <w:t>maintains</w:t>
      </w:r>
      <w:r w:rsidR="003535E0">
        <w:rPr>
          <w:rFonts w:ascii="Arial" w:hAnsi="Arial" w:cs="Arial"/>
          <w:sz w:val="20"/>
          <w:szCs w:val="20"/>
        </w:rPr>
        <w:t>,</w:t>
      </w:r>
      <w:r w:rsidR="00A03BC4" w:rsidRPr="002237AF">
        <w:rPr>
          <w:rFonts w:ascii="Arial" w:hAnsi="Arial" w:cs="Arial"/>
          <w:sz w:val="20"/>
          <w:szCs w:val="20"/>
        </w:rPr>
        <w:t xml:space="preserve"> and improves the land</w:t>
      </w:r>
      <w:r w:rsidR="00056C76" w:rsidRPr="002237AF">
        <w:rPr>
          <w:rFonts w:ascii="Arial" w:hAnsi="Arial" w:cs="Arial"/>
          <w:sz w:val="20"/>
          <w:szCs w:val="20"/>
        </w:rPr>
        <w:t xml:space="preserve"> and property belonging to </w:t>
      </w:r>
      <w:r w:rsidRPr="002237AF">
        <w:rPr>
          <w:rFonts w:ascii="Arial" w:hAnsi="Arial" w:cs="Arial"/>
          <w:sz w:val="20"/>
          <w:szCs w:val="20"/>
        </w:rPr>
        <w:t>or acquired by the state of Idaho</w:t>
      </w:r>
      <w:r w:rsidR="009D2AF1" w:rsidRPr="002237AF">
        <w:rPr>
          <w:rFonts w:ascii="Arial" w:hAnsi="Arial" w:cs="Arial"/>
          <w:sz w:val="20"/>
          <w:szCs w:val="20"/>
        </w:rPr>
        <w:t xml:space="preserve"> for </w:t>
      </w:r>
      <w:r w:rsidR="00E85E97" w:rsidRPr="002237AF">
        <w:rPr>
          <w:rFonts w:ascii="Arial" w:hAnsi="Arial" w:cs="Arial"/>
          <w:sz w:val="20"/>
          <w:szCs w:val="20"/>
        </w:rPr>
        <w:t xml:space="preserve">state </w:t>
      </w:r>
      <w:r w:rsidR="00F964D9" w:rsidRPr="002237AF">
        <w:rPr>
          <w:rFonts w:ascii="Arial" w:hAnsi="Arial" w:cs="Arial"/>
          <w:sz w:val="20"/>
          <w:szCs w:val="20"/>
        </w:rPr>
        <w:t>Veterans</w:t>
      </w:r>
      <w:r w:rsidRPr="002237AF">
        <w:rPr>
          <w:rFonts w:ascii="Arial" w:hAnsi="Arial" w:cs="Arial"/>
          <w:sz w:val="20"/>
          <w:szCs w:val="20"/>
        </w:rPr>
        <w:t xml:space="preserve"> cemeteries. </w:t>
      </w:r>
      <w:r w:rsidR="00AF296E">
        <w:rPr>
          <w:rFonts w:ascii="Arial" w:hAnsi="Arial" w:cs="Arial"/>
          <w:sz w:val="20"/>
          <w:szCs w:val="20"/>
        </w:rPr>
        <w:t xml:space="preserve">State </w:t>
      </w:r>
      <w:r w:rsidRPr="002237AF">
        <w:rPr>
          <w:rFonts w:ascii="Arial" w:hAnsi="Arial" w:cs="Arial"/>
          <w:sz w:val="20"/>
          <w:szCs w:val="20"/>
        </w:rPr>
        <w:t>Veterans Cemeter</w:t>
      </w:r>
      <w:r w:rsidR="00B006FB">
        <w:rPr>
          <w:rFonts w:ascii="Arial" w:hAnsi="Arial" w:cs="Arial"/>
          <w:sz w:val="20"/>
          <w:szCs w:val="20"/>
        </w:rPr>
        <w:t>ies in Boise and Blackfoot</w:t>
      </w:r>
      <w:r w:rsidR="00D76489">
        <w:rPr>
          <w:rFonts w:ascii="Arial" w:hAnsi="Arial" w:cs="Arial"/>
          <w:sz w:val="20"/>
          <w:szCs w:val="20"/>
        </w:rPr>
        <w:t xml:space="preserve"> </w:t>
      </w:r>
      <w:r w:rsidR="00E85E97" w:rsidRPr="002237AF">
        <w:rPr>
          <w:rFonts w:ascii="Arial" w:hAnsi="Arial" w:cs="Arial"/>
          <w:sz w:val="20"/>
          <w:szCs w:val="20"/>
        </w:rPr>
        <w:t>provide</w:t>
      </w:r>
      <w:r w:rsidR="00056C76" w:rsidRPr="002237AF">
        <w:rPr>
          <w:rFonts w:ascii="Arial" w:hAnsi="Arial" w:cs="Arial"/>
          <w:sz w:val="20"/>
          <w:szCs w:val="20"/>
        </w:rPr>
        <w:t xml:space="preserve"> dignified interment services to eligible </w:t>
      </w:r>
      <w:r w:rsidRPr="002237AF">
        <w:rPr>
          <w:rFonts w:ascii="Arial" w:hAnsi="Arial" w:cs="Arial"/>
          <w:sz w:val="20"/>
          <w:szCs w:val="20"/>
        </w:rPr>
        <w:t>Veteran</w:t>
      </w:r>
      <w:r w:rsidR="00E85E97" w:rsidRPr="002237AF">
        <w:rPr>
          <w:rFonts w:ascii="Arial" w:hAnsi="Arial" w:cs="Arial"/>
          <w:sz w:val="20"/>
          <w:szCs w:val="20"/>
        </w:rPr>
        <w:t>s and their families</w:t>
      </w:r>
      <w:r w:rsidRPr="002237AF">
        <w:rPr>
          <w:rFonts w:ascii="Arial" w:hAnsi="Arial" w:cs="Arial"/>
          <w:sz w:val="20"/>
          <w:szCs w:val="20"/>
        </w:rPr>
        <w:t xml:space="preserve">. The </w:t>
      </w:r>
      <w:r w:rsidR="0007555F">
        <w:rPr>
          <w:rFonts w:ascii="Arial" w:hAnsi="Arial" w:cs="Arial"/>
          <w:sz w:val="20"/>
          <w:szCs w:val="20"/>
        </w:rPr>
        <w:t>Boise</w:t>
      </w:r>
      <w:r w:rsidR="00F3385B">
        <w:rPr>
          <w:rFonts w:ascii="Arial" w:hAnsi="Arial" w:cs="Arial"/>
          <w:sz w:val="20"/>
          <w:szCs w:val="20"/>
        </w:rPr>
        <w:t xml:space="preserve"> </w:t>
      </w:r>
      <w:r w:rsidRPr="002237AF">
        <w:rPr>
          <w:rFonts w:ascii="Arial" w:hAnsi="Arial" w:cs="Arial"/>
          <w:sz w:val="20"/>
          <w:szCs w:val="20"/>
        </w:rPr>
        <w:t xml:space="preserve">Cemetery has </w:t>
      </w:r>
      <w:r w:rsidR="008D3F87" w:rsidRPr="002237AF">
        <w:rPr>
          <w:rFonts w:ascii="Arial" w:hAnsi="Arial" w:cs="Arial"/>
          <w:sz w:val="20"/>
          <w:szCs w:val="20"/>
        </w:rPr>
        <w:t xml:space="preserve">burial spaces for </w:t>
      </w:r>
      <w:r w:rsidR="00B006FB">
        <w:rPr>
          <w:rFonts w:ascii="Arial" w:hAnsi="Arial" w:cs="Arial"/>
          <w:sz w:val="20"/>
          <w:szCs w:val="20"/>
        </w:rPr>
        <w:t>16,017</w:t>
      </w:r>
      <w:r w:rsidR="00056C76" w:rsidRPr="002237AF">
        <w:rPr>
          <w:rFonts w:ascii="Arial" w:hAnsi="Arial" w:cs="Arial"/>
          <w:sz w:val="20"/>
          <w:szCs w:val="20"/>
        </w:rPr>
        <w:t xml:space="preserve"> </w:t>
      </w:r>
      <w:r w:rsidRPr="002237AF">
        <w:rPr>
          <w:rFonts w:ascii="Arial" w:hAnsi="Arial" w:cs="Arial"/>
          <w:sz w:val="20"/>
          <w:szCs w:val="20"/>
        </w:rPr>
        <w:t xml:space="preserve">Veterans and </w:t>
      </w:r>
      <w:r w:rsidR="00C326F4" w:rsidRPr="002237AF">
        <w:rPr>
          <w:rFonts w:ascii="Arial" w:hAnsi="Arial" w:cs="Arial"/>
          <w:sz w:val="20"/>
          <w:szCs w:val="20"/>
        </w:rPr>
        <w:t xml:space="preserve">their </w:t>
      </w:r>
      <w:r w:rsidRPr="002237AF">
        <w:rPr>
          <w:rFonts w:ascii="Arial" w:hAnsi="Arial" w:cs="Arial"/>
          <w:sz w:val="20"/>
          <w:szCs w:val="20"/>
        </w:rPr>
        <w:t>spouses</w:t>
      </w:r>
      <w:r w:rsidR="00C326F4" w:rsidRPr="002237AF">
        <w:rPr>
          <w:rFonts w:ascii="Arial" w:hAnsi="Arial" w:cs="Arial"/>
          <w:sz w:val="20"/>
          <w:szCs w:val="20"/>
        </w:rPr>
        <w:t xml:space="preserve"> or eligible family members</w:t>
      </w:r>
      <w:r w:rsidR="00A03BC4" w:rsidRPr="002237AF">
        <w:rPr>
          <w:rFonts w:ascii="Arial" w:hAnsi="Arial" w:cs="Arial"/>
          <w:sz w:val="20"/>
          <w:szCs w:val="20"/>
        </w:rPr>
        <w:t>.</w:t>
      </w:r>
      <w:r w:rsidR="004E4834">
        <w:rPr>
          <w:rFonts w:ascii="Arial" w:hAnsi="Arial" w:cs="Arial"/>
          <w:sz w:val="20"/>
          <w:szCs w:val="20"/>
        </w:rPr>
        <w:t xml:space="preserve"> </w:t>
      </w:r>
      <w:r w:rsidR="00B006FB">
        <w:rPr>
          <w:rFonts w:ascii="Arial" w:hAnsi="Arial" w:cs="Arial"/>
          <w:sz w:val="20"/>
          <w:szCs w:val="20"/>
        </w:rPr>
        <w:t xml:space="preserve">In December 2020, a </w:t>
      </w:r>
      <w:r w:rsidR="004E4834" w:rsidRPr="00537FF2">
        <w:rPr>
          <w:rFonts w:ascii="Arial" w:hAnsi="Arial" w:cs="Arial"/>
          <w:sz w:val="20"/>
          <w:szCs w:val="20"/>
        </w:rPr>
        <w:t>second State Veterans Cemetery</w:t>
      </w:r>
      <w:r w:rsidR="00B006FB">
        <w:rPr>
          <w:rFonts w:ascii="Arial" w:hAnsi="Arial" w:cs="Arial"/>
          <w:sz w:val="20"/>
          <w:szCs w:val="20"/>
        </w:rPr>
        <w:t>,</w:t>
      </w:r>
      <w:r w:rsidR="004E4834" w:rsidRPr="00537FF2">
        <w:rPr>
          <w:rFonts w:ascii="Arial" w:hAnsi="Arial" w:cs="Arial"/>
          <w:sz w:val="20"/>
          <w:szCs w:val="20"/>
        </w:rPr>
        <w:t xml:space="preserve"> </w:t>
      </w:r>
      <w:r w:rsidR="006F5A33">
        <w:rPr>
          <w:rFonts w:ascii="Arial" w:hAnsi="Arial" w:cs="Arial"/>
          <w:sz w:val="20"/>
          <w:szCs w:val="20"/>
        </w:rPr>
        <w:t>located in Blackfoot</w:t>
      </w:r>
      <w:r w:rsidR="00B006FB">
        <w:rPr>
          <w:rFonts w:ascii="Arial" w:hAnsi="Arial" w:cs="Arial"/>
          <w:sz w:val="20"/>
          <w:szCs w:val="20"/>
        </w:rPr>
        <w:t>,</w:t>
      </w:r>
      <w:r w:rsidR="006F5A33">
        <w:rPr>
          <w:rFonts w:ascii="Arial" w:hAnsi="Arial" w:cs="Arial"/>
          <w:sz w:val="20"/>
          <w:szCs w:val="20"/>
        </w:rPr>
        <w:t xml:space="preserve"> </w:t>
      </w:r>
      <w:r w:rsidR="00B006FB">
        <w:rPr>
          <w:rFonts w:ascii="Arial" w:hAnsi="Arial" w:cs="Arial"/>
          <w:sz w:val="20"/>
          <w:szCs w:val="20"/>
        </w:rPr>
        <w:t>opened to the public</w:t>
      </w:r>
      <w:r w:rsidR="004E4834" w:rsidRPr="00537FF2">
        <w:rPr>
          <w:rFonts w:ascii="Arial" w:hAnsi="Arial" w:cs="Arial"/>
          <w:sz w:val="20"/>
          <w:szCs w:val="20"/>
        </w:rPr>
        <w:t>.</w:t>
      </w:r>
      <w:r w:rsidR="00B006FB">
        <w:rPr>
          <w:rFonts w:ascii="Arial" w:hAnsi="Arial" w:cs="Arial"/>
          <w:sz w:val="20"/>
          <w:szCs w:val="20"/>
        </w:rPr>
        <w:t xml:space="preserve"> It has burial spaces for 1,170 Veterans and their spouses or eligible family members.</w:t>
      </w:r>
    </w:p>
    <w:p w14:paraId="23EE07DA" w14:textId="77777777" w:rsidR="00056C76" w:rsidRDefault="00056C76" w:rsidP="002237AF">
      <w:pPr>
        <w:jc w:val="both"/>
        <w:rPr>
          <w:rFonts w:ascii="Arial" w:hAnsi="Arial" w:cs="Arial"/>
          <w:i/>
          <w:iCs/>
          <w:sz w:val="20"/>
          <w:szCs w:val="20"/>
        </w:rPr>
      </w:pPr>
      <w:r w:rsidRPr="002237AF">
        <w:rPr>
          <w:rFonts w:ascii="Arial" w:hAnsi="Arial" w:cs="Arial"/>
          <w:sz w:val="20"/>
          <w:szCs w:val="20"/>
        </w:rPr>
        <w:t xml:space="preserve">Title 65, Chapter 1, </w:t>
      </w:r>
      <w:r w:rsidRPr="002237AF">
        <w:rPr>
          <w:rFonts w:ascii="Arial" w:hAnsi="Arial" w:cs="Arial"/>
          <w:i/>
          <w:iCs/>
          <w:sz w:val="20"/>
          <w:szCs w:val="20"/>
        </w:rPr>
        <w:t>Idaho Code.</w:t>
      </w:r>
    </w:p>
    <w:p w14:paraId="7DB00E3C" w14:textId="77777777" w:rsidR="00A43D1B" w:rsidRPr="00D76489" w:rsidRDefault="00A43D1B" w:rsidP="00D76489">
      <w:pPr>
        <w:autoSpaceDE w:val="0"/>
        <w:autoSpaceDN w:val="0"/>
        <w:adjustRightInd w:val="0"/>
        <w:jc w:val="both"/>
        <w:rPr>
          <w:rFonts w:ascii="Arial" w:hAnsi="Arial" w:cs="Arial"/>
          <w:sz w:val="20"/>
          <w:szCs w:val="20"/>
        </w:rPr>
      </w:pPr>
    </w:p>
    <w:p w14:paraId="661EFE0B" w14:textId="25DD91EC" w:rsidR="00A43D1B" w:rsidRPr="002237AF" w:rsidRDefault="00056C76" w:rsidP="002237AF">
      <w:pPr>
        <w:jc w:val="both"/>
        <w:rPr>
          <w:rFonts w:ascii="Arial" w:hAnsi="Arial" w:cs="Arial"/>
          <w:sz w:val="20"/>
          <w:szCs w:val="20"/>
        </w:rPr>
      </w:pPr>
      <w:r w:rsidRPr="002237AF">
        <w:rPr>
          <w:rFonts w:ascii="Arial" w:hAnsi="Arial" w:cs="Arial"/>
          <w:b/>
          <w:sz w:val="20"/>
          <w:szCs w:val="20"/>
        </w:rPr>
        <w:t xml:space="preserve">Office of </w:t>
      </w:r>
      <w:r w:rsidR="00D7786C" w:rsidRPr="002237AF">
        <w:rPr>
          <w:rFonts w:ascii="Arial" w:hAnsi="Arial" w:cs="Arial"/>
          <w:b/>
          <w:sz w:val="20"/>
          <w:szCs w:val="20"/>
        </w:rPr>
        <w:t>Veteran</w:t>
      </w:r>
      <w:r w:rsidRPr="002237AF">
        <w:rPr>
          <w:rFonts w:ascii="Arial" w:hAnsi="Arial" w:cs="Arial"/>
          <w:b/>
          <w:sz w:val="20"/>
          <w:szCs w:val="20"/>
        </w:rPr>
        <w:t>s Advocacy</w:t>
      </w:r>
      <w:r w:rsidRPr="002237AF">
        <w:rPr>
          <w:rFonts w:ascii="Arial" w:hAnsi="Arial" w:cs="Arial"/>
          <w:sz w:val="20"/>
          <w:szCs w:val="20"/>
        </w:rPr>
        <w:t xml:space="preserve"> – </w:t>
      </w:r>
      <w:r w:rsidR="00C31AA4" w:rsidRPr="00C31AA4">
        <w:rPr>
          <w:rFonts w:ascii="Arial" w:hAnsi="Arial" w:cs="Arial"/>
          <w:sz w:val="20"/>
          <w:szCs w:val="20"/>
        </w:rPr>
        <w:t xml:space="preserve">The Division </w:t>
      </w:r>
      <w:r w:rsidR="00F964D9" w:rsidRPr="00C31AA4">
        <w:rPr>
          <w:rFonts w:ascii="Arial" w:hAnsi="Arial" w:cs="Arial"/>
          <w:sz w:val="20"/>
          <w:szCs w:val="20"/>
        </w:rPr>
        <w:t>aids</w:t>
      </w:r>
      <w:r w:rsidR="00C31AA4" w:rsidRPr="00C31AA4">
        <w:rPr>
          <w:rFonts w:ascii="Arial" w:hAnsi="Arial" w:cs="Arial"/>
          <w:sz w:val="20"/>
          <w:szCs w:val="20"/>
        </w:rPr>
        <w:t xml:space="preserve"> Veterans in the Homes, as well as outreach and assistance to all Idaho Veterans and their families, in order to ensure they receive the benefits they are entitled. The office administers the Emergency Relief Program, which provides monetary assistance to qualified Veterans and their families. The Office of Veterans Advocacy (OVA), located at 444 Fort Street, Boise, in space furnished by the U.S. Department of Veterans Affairs, is staffed with four (4) Service Officers and the Bureau Chief. An additional four (4) Service Officers are near and serve the Idaho State Veterans Homes - (2) in Lewiston and two (2) in Pocatello. One (1) of the Boise Service Officers serves and supports the veterans in the Boise Veterans Home. There are three (3) Service Officers based in Caldwell, 2 (two) Service Officers based in Post Falls, and two (2) Service Officers based in Twin </w:t>
      </w:r>
      <w:r w:rsidR="00F964D9" w:rsidRPr="00C31AA4">
        <w:rPr>
          <w:rFonts w:ascii="Arial" w:hAnsi="Arial" w:cs="Arial"/>
          <w:sz w:val="20"/>
          <w:szCs w:val="20"/>
        </w:rPr>
        <w:t>Falls,</w:t>
      </w:r>
      <w:r w:rsidR="00C31AA4" w:rsidRPr="00C31AA4">
        <w:rPr>
          <w:rFonts w:ascii="Arial" w:hAnsi="Arial" w:cs="Arial"/>
          <w:sz w:val="20"/>
          <w:szCs w:val="20"/>
        </w:rPr>
        <w:t xml:space="preserve"> all report to the OVA Bureau Chief. The Office of Veterans Advocacy also provides training and </w:t>
      </w:r>
      <w:r w:rsidR="00C31AA4" w:rsidRPr="00C31AA4">
        <w:rPr>
          <w:rFonts w:ascii="Arial" w:hAnsi="Arial" w:cs="Arial"/>
          <w:sz w:val="20"/>
          <w:szCs w:val="20"/>
        </w:rPr>
        <w:lastRenderedPageBreak/>
        <w:t>guidance to thirty-six (36) county Service Officers, to Veterans Service Organization Post Service Officers, and to Tribal Veterans Representatives.</w:t>
      </w:r>
    </w:p>
    <w:p w14:paraId="4E04DBB7" w14:textId="5CD26046" w:rsidR="00B06252" w:rsidRDefault="00056C76" w:rsidP="002237AF">
      <w:pPr>
        <w:jc w:val="both"/>
        <w:rPr>
          <w:rFonts w:ascii="Arial" w:hAnsi="Arial" w:cs="Arial"/>
          <w:i/>
          <w:iCs/>
          <w:sz w:val="20"/>
          <w:szCs w:val="20"/>
        </w:rPr>
      </w:pPr>
      <w:r w:rsidRPr="002237AF">
        <w:rPr>
          <w:rFonts w:ascii="Arial" w:hAnsi="Arial" w:cs="Arial"/>
          <w:sz w:val="20"/>
          <w:szCs w:val="20"/>
        </w:rPr>
        <w:t xml:space="preserve">Title 65, Chapter 2, </w:t>
      </w:r>
      <w:r w:rsidRPr="002237AF">
        <w:rPr>
          <w:rFonts w:ascii="Arial" w:hAnsi="Arial" w:cs="Arial"/>
          <w:i/>
          <w:iCs/>
          <w:sz w:val="20"/>
          <w:szCs w:val="20"/>
        </w:rPr>
        <w:t>Idaho Code.</w:t>
      </w:r>
    </w:p>
    <w:p w14:paraId="0DC444FC" w14:textId="77777777" w:rsidR="001E24C5" w:rsidRPr="00D76489" w:rsidRDefault="001E24C5" w:rsidP="00D76489">
      <w:pPr>
        <w:autoSpaceDE w:val="0"/>
        <w:autoSpaceDN w:val="0"/>
        <w:adjustRightInd w:val="0"/>
        <w:jc w:val="both"/>
        <w:rPr>
          <w:rFonts w:ascii="Arial" w:hAnsi="Arial" w:cs="Arial"/>
          <w:sz w:val="20"/>
          <w:szCs w:val="20"/>
        </w:rPr>
      </w:pPr>
    </w:p>
    <w:p w14:paraId="2B6DCEA7" w14:textId="14B50532" w:rsidR="00A43D1B" w:rsidRPr="002237AF" w:rsidRDefault="00D7786C" w:rsidP="002237AF">
      <w:pPr>
        <w:jc w:val="both"/>
        <w:rPr>
          <w:rFonts w:ascii="Arial" w:hAnsi="Arial" w:cs="Arial"/>
          <w:iCs/>
          <w:sz w:val="20"/>
          <w:szCs w:val="20"/>
        </w:rPr>
      </w:pPr>
      <w:r w:rsidRPr="002237AF">
        <w:rPr>
          <w:rFonts w:ascii="Arial" w:hAnsi="Arial" w:cs="Arial"/>
          <w:b/>
          <w:iCs/>
          <w:sz w:val="20"/>
          <w:szCs w:val="20"/>
        </w:rPr>
        <w:t>Veteran</w:t>
      </w:r>
      <w:r w:rsidR="00B06252" w:rsidRPr="002237AF">
        <w:rPr>
          <w:rFonts w:ascii="Arial" w:hAnsi="Arial" w:cs="Arial"/>
          <w:b/>
          <w:iCs/>
          <w:sz w:val="20"/>
          <w:szCs w:val="20"/>
        </w:rPr>
        <w:t>s Education</w:t>
      </w:r>
      <w:r w:rsidR="00B06252" w:rsidRPr="002237AF">
        <w:rPr>
          <w:rFonts w:ascii="Arial" w:hAnsi="Arial" w:cs="Arial"/>
          <w:iCs/>
          <w:sz w:val="20"/>
          <w:szCs w:val="20"/>
        </w:rPr>
        <w:t xml:space="preserve"> – </w:t>
      </w:r>
      <w:r w:rsidR="000E5E02" w:rsidRPr="002237AF">
        <w:rPr>
          <w:rFonts w:ascii="Arial" w:hAnsi="Arial" w:cs="Arial"/>
          <w:iCs/>
          <w:sz w:val="20"/>
          <w:szCs w:val="20"/>
        </w:rPr>
        <w:t xml:space="preserve">The Division’s functions in </w:t>
      </w:r>
      <w:r w:rsidR="0094324C" w:rsidRPr="002237AF">
        <w:rPr>
          <w:rFonts w:ascii="Arial" w:hAnsi="Arial" w:cs="Arial"/>
          <w:iCs/>
          <w:sz w:val="20"/>
          <w:szCs w:val="20"/>
        </w:rPr>
        <w:t>this area</w:t>
      </w:r>
      <w:r w:rsidR="000E5E02" w:rsidRPr="002237AF">
        <w:rPr>
          <w:rFonts w:ascii="Arial" w:hAnsi="Arial" w:cs="Arial"/>
          <w:iCs/>
          <w:sz w:val="20"/>
          <w:szCs w:val="20"/>
        </w:rPr>
        <w:t xml:space="preserve"> </w:t>
      </w:r>
      <w:r w:rsidR="006F5A33">
        <w:rPr>
          <w:rFonts w:ascii="Arial" w:hAnsi="Arial" w:cs="Arial"/>
          <w:iCs/>
          <w:sz w:val="20"/>
          <w:szCs w:val="20"/>
        </w:rPr>
        <w:t>relate to</w:t>
      </w:r>
      <w:r w:rsidR="000E5E02" w:rsidRPr="002237AF">
        <w:rPr>
          <w:rFonts w:ascii="Arial" w:hAnsi="Arial" w:cs="Arial"/>
          <w:iCs/>
          <w:sz w:val="20"/>
          <w:szCs w:val="20"/>
        </w:rPr>
        <w:t xml:space="preserve"> approving programs at universities and colleges, flight training </w:t>
      </w:r>
      <w:r w:rsidR="00CF080F" w:rsidRPr="002237AF">
        <w:rPr>
          <w:rFonts w:ascii="Arial" w:hAnsi="Arial" w:cs="Arial"/>
          <w:iCs/>
          <w:sz w:val="20"/>
          <w:szCs w:val="20"/>
        </w:rPr>
        <w:t xml:space="preserve">and vocational </w:t>
      </w:r>
      <w:r w:rsidR="000E5E02" w:rsidRPr="002237AF">
        <w:rPr>
          <w:rFonts w:ascii="Arial" w:hAnsi="Arial" w:cs="Arial"/>
          <w:iCs/>
          <w:sz w:val="20"/>
          <w:szCs w:val="20"/>
        </w:rPr>
        <w:t xml:space="preserve">schools, </w:t>
      </w:r>
      <w:r w:rsidR="00CF080F" w:rsidRPr="002237AF">
        <w:rPr>
          <w:rFonts w:ascii="Arial" w:hAnsi="Arial" w:cs="Arial"/>
          <w:iCs/>
          <w:sz w:val="20"/>
          <w:szCs w:val="20"/>
        </w:rPr>
        <w:t>to include apprenticeships and on</w:t>
      </w:r>
      <w:r w:rsidR="00F964D9">
        <w:rPr>
          <w:rFonts w:ascii="Arial" w:hAnsi="Arial" w:cs="Arial"/>
          <w:iCs/>
          <w:sz w:val="20"/>
          <w:szCs w:val="20"/>
        </w:rPr>
        <w:t>-</w:t>
      </w:r>
      <w:r w:rsidR="00CF080F" w:rsidRPr="002237AF">
        <w:rPr>
          <w:rFonts w:ascii="Arial" w:hAnsi="Arial" w:cs="Arial"/>
          <w:iCs/>
          <w:sz w:val="20"/>
          <w:szCs w:val="20"/>
        </w:rPr>
        <w:t>the</w:t>
      </w:r>
      <w:r w:rsidR="00F964D9">
        <w:rPr>
          <w:rFonts w:ascii="Arial" w:hAnsi="Arial" w:cs="Arial"/>
          <w:iCs/>
          <w:sz w:val="20"/>
          <w:szCs w:val="20"/>
        </w:rPr>
        <w:t>-</w:t>
      </w:r>
      <w:r w:rsidR="00CF080F" w:rsidRPr="002237AF">
        <w:rPr>
          <w:rFonts w:ascii="Arial" w:hAnsi="Arial" w:cs="Arial"/>
          <w:iCs/>
          <w:sz w:val="20"/>
          <w:szCs w:val="20"/>
        </w:rPr>
        <w:t xml:space="preserve">job training programs </w:t>
      </w:r>
      <w:r w:rsidR="000E5E02" w:rsidRPr="002237AF">
        <w:rPr>
          <w:rFonts w:ascii="Arial" w:hAnsi="Arial" w:cs="Arial"/>
          <w:iCs/>
          <w:sz w:val="20"/>
          <w:szCs w:val="20"/>
        </w:rPr>
        <w:t xml:space="preserve">for </w:t>
      </w:r>
      <w:r w:rsidRPr="002237AF">
        <w:rPr>
          <w:rFonts w:ascii="Arial" w:hAnsi="Arial" w:cs="Arial"/>
          <w:iCs/>
          <w:sz w:val="20"/>
          <w:szCs w:val="20"/>
        </w:rPr>
        <w:t>Veteran</w:t>
      </w:r>
      <w:r w:rsidR="000E5E02" w:rsidRPr="002237AF">
        <w:rPr>
          <w:rFonts w:ascii="Arial" w:hAnsi="Arial" w:cs="Arial"/>
          <w:iCs/>
          <w:sz w:val="20"/>
          <w:szCs w:val="20"/>
        </w:rPr>
        <w:t xml:space="preserve">s </w:t>
      </w:r>
      <w:r w:rsidR="007D4E22">
        <w:rPr>
          <w:rFonts w:ascii="Arial" w:hAnsi="Arial" w:cs="Arial"/>
          <w:iCs/>
          <w:sz w:val="20"/>
          <w:szCs w:val="20"/>
        </w:rPr>
        <w:t>and eligible beneficiaries</w:t>
      </w:r>
      <w:r w:rsidR="00EA3183">
        <w:rPr>
          <w:rFonts w:ascii="Arial" w:hAnsi="Arial" w:cs="Arial"/>
          <w:iCs/>
          <w:sz w:val="20"/>
          <w:szCs w:val="20"/>
        </w:rPr>
        <w:t xml:space="preserve"> </w:t>
      </w:r>
      <w:r w:rsidR="000E5E02" w:rsidRPr="002237AF">
        <w:rPr>
          <w:rFonts w:ascii="Arial" w:hAnsi="Arial" w:cs="Arial"/>
          <w:iCs/>
          <w:sz w:val="20"/>
          <w:szCs w:val="20"/>
        </w:rPr>
        <w:t xml:space="preserve">to use their </w:t>
      </w:r>
      <w:r w:rsidR="00537C04">
        <w:rPr>
          <w:rFonts w:ascii="Arial" w:hAnsi="Arial" w:cs="Arial"/>
          <w:sz w:val="20"/>
          <w:szCs w:val="20"/>
        </w:rPr>
        <w:t>GI Bill</w:t>
      </w:r>
      <w:r w:rsidR="0017778F" w:rsidRPr="00537C04">
        <w:rPr>
          <w:rFonts w:ascii="Arial" w:hAnsi="Arial" w:cs="Arial"/>
          <w:sz w:val="20"/>
          <w:szCs w:val="20"/>
          <w:vertAlign w:val="superscript"/>
        </w:rPr>
        <w:t>®</w:t>
      </w:r>
      <w:r w:rsidR="0017778F">
        <w:t xml:space="preserve"> </w:t>
      </w:r>
      <w:r w:rsidR="000E5E02" w:rsidRPr="002237AF">
        <w:rPr>
          <w:rFonts w:ascii="Arial" w:hAnsi="Arial" w:cs="Arial"/>
          <w:iCs/>
          <w:sz w:val="20"/>
          <w:szCs w:val="20"/>
        </w:rPr>
        <w:t>benefits</w:t>
      </w:r>
      <w:r w:rsidR="006F5A33">
        <w:rPr>
          <w:rFonts w:ascii="Arial" w:hAnsi="Arial" w:cs="Arial"/>
          <w:iCs/>
          <w:sz w:val="20"/>
          <w:szCs w:val="20"/>
        </w:rPr>
        <w:t xml:space="preserve">. The Veterans Education Bureau ensures </w:t>
      </w:r>
      <w:r w:rsidR="000E5E02" w:rsidRPr="002237AF">
        <w:rPr>
          <w:rFonts w:ascii="Arial" w:hAnsi="Arial" w:cs="Arial"/>
          <w:iCs/>
          <w:sz w:val="20"/>
          <w:szCs w:val="20"/>
        </w:rPr>
        <w:t>quality higher education instruction and vocational training at these institutions; confirm</w:t>
      </w:r>
      <w:r w:rsidR="006F5A33">
        <w:rPr>
          <w:rFonts w:ascii="Arial" w:hAnsi="Arial" w:cs="Arial"/>
          <w:iCs/>
          <w:sz w:val="20"/>
          <w:szCs w:val="20"/>
        </w:rPr>
        <w:t xml:space="preserve">s </w:t>
      </w:r>
      <w:r w:rsidR="000E5E02" w:rsidRPr="002237AF">
        <w:rPr>
          <w:rFonts w:ascii="Arial" w:hAnsi="Arial" w:cs="Arial"/>
          <w:iCs/>
          <w:sz w:val="20"/>
          <w:szCs w:val="20"/>
        </w:rPr>
        <w:t>adherence to regulations and prevent</w:t>
      </w:r>
      <w:r w:rsidR="006F5A33">
        <w:rPr>
          <w:rFonts w:ascii="Arial" w:hAnsi="Arial" w:cs="Arial"/>
          <w:iCs/>
          <w:sz w:val="20"/>
          <w:szCs w:val="20"/>
        </w:rPr>
        <w:t xml:space="preserve">s </w:t>
      </w:r>
      <w:r w:rsidR="000E5E02" w:rsidRPr="002237AF">
        <w:rPr>
          <w:rFonts w:ascii="Arial" w:hAnsi="Arial" w:cs="Arial"/>
          <w:iCs/>
          <w:sz w:val="20"/>
          <w:szCs w:val="20"/>
        </w:rPr>
        <w:t>fraud</w:t>
      </w:r>
      <w:r w:rsidR="006F5A33">
        <w:rPr>
          <w:rFonts w:ascii="Arial" w:hAnsi="Arial" w:cs="Arial"/>
          <w:iCs/>
          <w:sz w:val="20"/>
          <w:szCs w:val="20"/>
        </w:rPr>
        <w:t>,</w:t>
      </w:r>
      <w:r w:rsidR="000E5E02" w:rsidRPr="002237AF">
        <w:rPr>
          <w:rFonts w:ascii="Arial" w:hAnsi="Arial" w:cs="Arial"/>
          <w:iCs/>
          <w:sz w:val="20"/>
          <w:szCs w:val="20"/>
        </w:rPr>
        <w:t xml:space="preserve"> </w:t>
      </w:r>
      <w:r w:rsidR="006F5A33" w:rsidRPr="002237AF">
        <w:rPr>
          <w:rFonts w:ascii="Arial" w:hAnsi="Arial" w:cs="Arial"/>
          <w:iCs/>
          <w:sz w:val="20"/>
          <w:szCs w:val="20"/>
        </w:rPr>
        <w:t>waste,</w:t>
      </w:r>
      <w:r w:rsidR="006F5A33">
        <w:rPr>
          <w:rFonts w:ascii="Arial" w:hAnsi="Arial" w:cs="Arial"/>
          <w:iCs/>
          <w:sz w:val="20"/>
          <w:szCs w:val="20"/>
        </w:rPr>
        <w:t xml:space="preserve"> </w:t>
      </w:r>
      <w:r w:rsidR="000E5E02" w:rsidRPr="002237AF">
        <w:rPr>
          <w:rFonts w:ascii="Arial" w:hAnsi="Arial" w:cs="Arial"/>
          <w:iCs/>
          <w:sz w:val="20"/>
          <w:szCs w:val="20"/>
        </w:rPr>
        <w:t>and abuse by conducting supervisory, inspection</w:t>
      </w:r>
      <w:r w:rsidR="007D4E22">
        <w:rPr>
          <w:rFonts w:ascii="Arial" w:hAnsi="Arial" w:cs="Arial"/>
          <w:iCs/>
          <w:sz w:val="20"/>
          <w:szCs w:val="20"/>
        </w:rPr>
        <w:t>,</w:t>
      </w:r>
      <w:r w:rsidR="000E5E02" w:rsidRPr="002237AF">
        <w:rPr>
          <w:rFonts w:ascii="Arial" w:hAnsi="Arial" w:cs="Arial"/>
          <w:iCs/>
          <w:sz w:val="20"/>
          <w:szCs w:val="20"/>
        </w:rPr>
        <w:t xml:space="preserve">  school</w:t>
      </w:r>
      <w:r w:rsidR="007D4E22">
        <w:rPr>
          <w:rFonts w:ascii="Arial" w:hAnsi="Arial" w:cs="Arial"/>
          <w:iCs/>
          <w:sz w:val="20"/>
          <w:szCs w:val="20"/>
        </w:rPr>
        <w:t>, and VA</w:t>
      </w:r>
      <w:r w:rsidR="000E5E02" w:rsidRPr="002237AF">
        <w:rPr>
          <w:rFonts w:ascii="Arial" w:hAnsi="Arial" w:cs="Arial"/>
          <w:iCs/>
          <w:sz w:val="20"/>
          <w:szCs w:val="20"/>
        </w:rPr>
        <w:t xml:space="preserve"> requested visits</w:t>
      </w:r>
      <w:r w:rsidR="0094324C" w:rsidRPr="002237AF">
        <w:rPr>
          <w:rFonts w:ascii="Arial" w:hAnsi="Arial" w:cs="Arial"/>
          <w:iCs/>
          <w:sz w:val="20"/>
          <w:szCs w:val="20"/>
        </w:rPr>
        <w:t xml:space="preserve"> at these institutions</w:t>
      </w:r>
      <w:r w:rsidR="000E5E02" w:rsidRPr="002237AF">
        <w:rPr>
          <w:rFonts w:ascii="Arial" w:hAnsi="Arial" w:cs="Arial"/>
          <w:iCs/>
          <w:sz w:val="20"/>
          <w:szCs w:val="20"/>
        </w:rPr>
        <w:t xml:space="preserve">, as well as compliance audits at </w:t>
      </w:r>
      <w:r w:rsidR="00CF080F" w:rsidRPr="002237AF">
        <w:rPr>
          <w:rFonts w:ascii="Arial" w:hAnsi="Arial" w:cs="Arial"/>
          <w:iCs/>
          <w:sz w:val="20"/>
          <w:szCs w:val="20"/>
        </w:rPr>
        <w:t>all facilities</w:t>
      </w:r>
      <w:r w:rsidR="000E5E02" w:rsidRPr="002237AF">
        <w:rPr>
          <w:rFonts w:ascii="Arial" w:hAnsi="Arial" w:cs="Arial"/>
          <w:iCs/>
          <w:sz w:val="20"/>
          <w:szCs w:val="20"/>
        </w:rPr>
        <w:t>; provid</w:t>
      </w:r>
      <w:r w:rsidR="006F5A33">
        <w:rPr>
          <w:rFonts w:ascii="Arial" w:hAnsi="Arial" w:cs="Arial"/>
          <w:iCs/>
          <w:sz w:val="20"/>
          <w:szCs w:val="20"/>
        </w:rPr>
        <w:t>es</w:t>
      </w:r>
      <w:r w:rsidR="000E5E02" w:rsidRPr="002237AF">
        <w:rPr>
          <w:rFonts w:ascii="Arial" w:hAnsi="Arial" w:cs="Arial"/>
          <w:iCs/>
          <w:sz w:val="20"/>
          <w:szCs w:val="20"/>
        </w:rPr>
        <w:t xml:space="preserve"> technical assistance on </w:t>
      </w:r>
      <w:r w:rsidR="008A0E7A">
        <w:rPr>
          <w:rFonts w:ascii="Arial" w:hAnsi="Arial" w:cs="Arial"/>
          <w:sz w:val="20"/>
          <w:szCs w:val="20"/>
        </w:rPr>
        <w:t>GI Bill</w:t>
      </w:r>
      <w:r w:rsidR="0017778F" w:rsidRPr="00537C04">
        <w:rPr>
          <w:rFonts w:ascii="Arial" w:hAnsi="Arial" w:cs="Arial"/>
          <w:sz w:val="20"/>
          <w:szCs w:val="20"/>
          <w:vertAlign w:val="superscript"/>
        </w:rPr>
        <w:t>®</w:t>
      </w:r>
      <w:r w:rsidR="0017778F">
        <w:t xml:space="preserve"> </w:t>
      </w:r>
      <w:r w:rsidR="000E5E02" w:rsidRPr="002237AF">
        <w:rPr>
          <w:rFonts w:ascii="Arial" w:hAnsi="Arial" w:cs="Arial"/>
          <w:iCs/>
          <w:sz w:val="20"/>
          <w:szCs w:val="20"/>
        </w:rPr>
        <w:t xml:space="preserve">policies and procedures for school </w:t>
      </w:r>
      <w:r w:rsidR="007D4E22">
        <w:rPr>
          <w:rFonts w:ascii="Arial" w:hAnsi="Arial" w:cs="Arial"/>
          <w:iCs/>
          <w:sz w:val="20"/>
          <w:szCs w:val="20"/>
        </w:rPr>
        <w:t xml:space="preserve">certifying </w:t>
      </w:r>
      <w:r w:rsidR="000E5E02" w:rsidRPr="002237AF">
        <w:rPr>
          <w:rFonts w:ascii="Arial" w:hAnsi="Arial" w:cs="Arial"/>
          <w:iCs/>
          <w:sz w:val="20"/>
          <w:szCs w:val="20"/>
        </w:rPr>
        <w:t>officials,</w:t>
      </w:r>
      <w:r w:rsidR="006F5A33">
        <w:rPr>
          <w:rFonts w:ascii="Arial" w:hAnsi="Arial" w:cs="Arial"/>
          <w:iCs/>
          <w:sz w:val="20"/>
          <w:szCs w:val="20"/>
        </w:rPr>
        <w:t xml:space="preserve"> </w:t>
      </w:r>
      <w:r w:rsidR="000E5E02" w:rsidRPr="002237AF">
        <w:rPr>
          <w:rFonts w:ascii="Arial" w:hAnsi="Arial" w:cs="Arial"/>
          <w:iCs/>
          <w:sz w:val="20"/>
          <w:szCs w:val="20"/>
        </w:rPr>
        <w:t xml:space="preserve">and </w:t>
      </w:r>
      <w:r w:rsidRPr="002237AF">
        <w:rPr>
          <w:rFonts w:ascii="Arial" w:hAnsi="Arial" w:cs="Arial"/>
          <w:iCs/>
          <w:sz w:val="20"/>
          <w:szCs w:val="20"/>
        </w:rPr>
        <w:t>V</w:t>
      </w:r>
      <w:r w:rsidR="006F5A33">
        <w:rPr>
          <w:rFonts w:ascii="Arial" w:hAnsi="Arial" w:cs="Arial"/>
          <w:iCs/>
          <w:sz w:val="20"/>
          <w:szCs w:val="20"/>
        </w:rPr>
        <w:t>A beneficiaries</w:t>
      </w:r>
      <w:r w:rsidR="000E5E02" w:rsidRPr="002237AF">
        <w:rPr>
          <w:rFonts w:ascii="Arial" w:hAnsi="Arial" w:cs="Arial"/>
          <w:iCs/>
          <w:sz w:val="20"/>
          <w:szCs w:val="20"/>
        </w:rPr>
        <w:t>; conduct</w:t>
      </w:r>
      <w:r w:rsidR="006F5A33">
        <w:rPr>
          <w:rFonts w:ascii="Arial" w:hAnsi="Arial" w:cs="Arial"/>
          <w:iCs/>
          <w:sz w:val="20"/>
          <w:szCs w:val="20"/>
        </w:rPr>
        <w:t>s</w:t>
      </w:r>
      <w:r w:rsidR="000E5E02" w:rsidRPr="002237AF">
        <w:rPr>
          <w:rFonts w:ascii="Arial" w:hAnsi="Arial" w:cs="Arial"/>
          <w:iCs/>
          <w:sz w:val="20"/>
          <w:szCs w:val="20"/>
        </w:rPr>
        <w:t xml:space="preserve"> outreach through Transition Assistance Program </w:t>
      </w:r>
      <w:r w:rsidR="0094324C" w:rsidRPr="002237AF">
        <w:rPr>
          <w:rFonts w:ascii="Arial" w:hAnsi="Arial" w:cs="Arial"/>
          <w:iCs/>
          <w:sz w:val="20"/>
          <w:szCs w:val="20"/>
        </w:rPr>
        <w:t>briefings, job fairs, education</w:t>
      </w:r>
      <w:r w:rsidR="000E5E02" w:rsidRPr="002237AF">
        <w:rPr>
          <w:rFonts w:ascii="Arial" w:hAnsi="Arial" w:cs="Arial"/>
          <w:iCs/>
          <w:sz w:val="20"/>
          <w:szCs w:val="20"/>
        </w:rPr>
        <w:t xml:space="preserve"> fairs, Troop to Teachers programs</w:t>
      </w:r>
      <w:r w:rsidR="0094324C" w:rsidRPr="002237AF">
        <w:rPr>
          <w:rFonts w:ascii="Arial" w:hAnsi="Arial" w:cs="Arial"/>
          <w:iCs/>
          <w:sz w:val="20"/>
          <w:szCs w:val="20"/>
        </w:rPr>
        <w:t>,</w:t>
      </w:r>
      <w:r w:rsidR="000E5E02" w:rsidRPr="002237AF">
        <w:rPr>
          <w:rFonts w:ascii="Arial" w:hAnsi="Arial" w:cs="Arial"/>
          <w:iCs/>
          <w:sz w:val="20"/>
          <w:szCs w:val="20"/>
        </w:rPr>
        <w:t xml:space="preserve"> and Yellow Ribbon events to ensure all eligible persons are aware of the many educational opportunities available through the </w:t>
      </w:r>
      <w:r w:rsidR="00144AF1">
        <w:rPr>
          <w:rFonts w:ascii="Arial" w:hAnsi="Arial" w:cs="Arial"/>
          <w:sz w:val="20"/>
          <w:szCs w:val="20"/>
        </w:rPr>
        <w:t>GI Bill</w:t>
      </w:r>
      <w:r w:rsidR="0017778F" w:rsidRPr="00144AF1">
        <w:rPr>
          <w:rFonts w:ascii="Arial" w:hAnsi="Arial" w:cs="Arial"/>
          <w:sz w:val="20"/>
          <w:szCs w:val="20"/>
          <w:vertAlign w:val="superscript"/>
        </w:rPr>
        <w:t>®</w:t>
      </w:r>
      <w:r w:rsidR="006F5A33">
        <w:rPr>
          <w:rFonts w:ascii="Arial" w:hAnsi="Arial" w:cs="Arial"/>
          <w:iCs/>
          <w:sz w:val="20"/>
          <w:szCs w:val="20"/>
        </w:rPr>
        <w:t xml:space="preserve">. The bureau also </w:t>
      </w:r>
      <w:r w:rsidR="007D4E22">
        <w:rPr>
          <w:rFonts w:ascii="Arial" w:hAnsi="Arial" w:cs="Arial"/>
          <w:iCs/>
          <w:sz w:val="20"/>
          <w:szCs w:val="20"/>
        </w:rPr>
        <w:t>work</w:t>
      </w:r>
      <w:r w:rsidR="006F5A33">
        <w:rPr>
          <w:rFonts w:ascii="Arial" w:hAnsi="Arial" w:cs="Arial"/>
          <w:iCs/>
          <w:sz w:val="20"/>
          <w:szCs w:val="20"/>
        </w:rPr>
        <w:t>s</w:t>
      </w:r>
      <w:r w:rsidR="007D4E22">
        <w:rPr>
          <w:rFonts w:ascii="Arial" w:hAnsi="Arial" w:cs="Arial"/>
          <w:iCs/>
          <w:sz w:val="20"/>
          <w:szCs w:val="20"/>
        </w:rPr>
        <w:t xml:space="preserve"> with the U.S. and Idaho Department</w:t>
      </w:r>
      <w:r w:rsidR="006F5A33">
        <w:rPr>
          <w:rFonts w:ascii="Arial" w:hAnsi="Arial" w:cs="Arial"/>
          <w:iCs/>
          <w:sz w:val="20"/>
          <w:szCs w:val="20"/>
        </w:rPr>
        <w:t>s</w:t>
      </w:r>
      <w:r w:rsidR="007D4E22">
        <w:rPr>
          <w:rFonts w:ascii="Arial" w:hAnsi="Arial" w:cs="Arial"/>
          <w:iCs/>
          <w:sz w:val="20"/>
          <w:szCs w:val="20"/>
        </w:rPr>
        <w:t xml:space="preserve"> of Labor to identify companies with approvable training programs.</w:t>
      </w:r>
      <w:r w:rsidR="00A96A0E">
        <w:rPr>
          <w:rFonts w:ascii="Arial" w:hAnsi="Arial" w:cs="Arial"/>
          <w:iCs/>
          <w:sz w:val="20"/>
          <w:szCs w:val="20"/>
        </w:rPr>
        <w:t xml:space="preserve"> The </w:t>
      </w:r>
      <w:r w:rsidR="00945D06">
        <w:rPr>
          <w:rFonts w:ascii="Arial" w:hAnsi="Arial" w:cs="Arial"/>
          <w:iCs/>
          <w:sz w:val="20"/>
          <w:szCs w:val="20"/>
        </w:rPr>
        <w:t xml:space="preserve">Veterans </w:t>
      </w:r>
      <w:r w:rsidR="00A96A0E">
        <w:rPr>
          <w:rFonts w:ascii="Arial" w:hAnsi="Arial" w:cs="Arial"/>
          <w:iCs/>
          <w:sz w:val="20"/>
          <w:szCs w:val="20"/>
        </w:rPr>
        <w:t xml:space="preserve">Education Bureau </w:t>
      </w:r>
      <w:r w:rsidR="006F5A33">
        <w:rPr>
          <w:rFonts w:ascii="Arial" w:hAnsi="Arial" w:cs="Arial"/>
          <w:iCs/>
          <w:sz w:val="20"/>
          <w:szCs w:val="20"/>
        </w:rPr>
        <w:t>continues</w:t>
      </w:r>
      <w:r w:rsidR="00A96A0E">
        <w:rPr>
          <w:rFonts w:ascii="Arial" w:hAnsi="Arial" w:cs="Arial"/>
          <w:iCs/>
          <w:sz w:val="20"/>
          <w:szCs w:val="20"/>
        </w:rPr>
        <w:t xml:space="preserve"> to enhance workforce development activities with our partners and shareholders to provide additional educational opportunities to our active</w:t>
      </w:r>
      <w:r w:rsidR="006F5A33">
        <w:rPr>
          <w:rFonts w:ascii="Arial" w:hAnsi="Arial" w:cs="Arial"/>
          <w:iCs/>
          <w:sz w:val="20"/>
          <w:szCs w:val="20"/>
        </w:rPr>
        <w:t xml:space="preserve">-duty </w:t>
      </w:r>
      <w:r w:rsidR="00A96A0E">
        <w:rPr>
          <w:rFonts w:ascii="Arial" w:hAnsi="Arial" w:cs="Arial"/>
          <w:iCs/>
          <w:sz w:val="20"/>
          <w:szCs w:val="20"/>
        </w:rPr>
        <w:t xml:space="preserve">personnel who are considering returning or moving to Idaho. </w:t>
      </w:r>
    </w:p>
    <w:p w14:paraId="2E9DA7F9" w14:textId="77777777" w:rsidR="000E5E02" w:rsidRPr="002237AF" w:rsidRDefault="000E5E02" w:rsidP="002237AF">
      <w:pPr>
        <w:jc w:val="both"/>
        <w:rPr>
          <w:rFonts w:ascii="Arial" w:hAnsi="Arial" w:cs="Arial"/>
          <w:b/>
          <w:bCs/>
        </w:rPr>
      </w:pPr>
      <w:r w:rsidRPr="002237AF">
        <w:rPr>
          <w:rFonts w:ascii="Arial" w:hAnsi="Arial" w:cs="Arial"/>
          <w:iCs/>
          <w:sz w:val="20"/>
          <w:szCs w:val="20"/>
        </w:rPr>
        <w:t>Title 65, Chapter 2</w:t>
      </w:r>
      <w:r w:rsidRPr="002237AF">
        <w:rPr>
          <w:rFonts w:ascii="Arial" w:hAnsi="Arial" w:cs="Arial"/>
          <w:i/>
          <w:iCs/>
          <w:sz w:val="20"/>
          <w:szCs w:val="20"/>
        </w:rPr>
        <w:t>, Idaho Code</w:t>
      </w:r>
      <w:r w:rsidRPr="002237AF">
        <w:rPr>
          <w:rFonts w:ascii="Arial" w:hAnsi="Arial" w:cs="Arial"/>
          <w:iCs/>
          <w:sz w:val="20"/>
          <w:szCs w:val="20"/>
        </w:rPr>
        <w:t>.</w:t>
      </w:r>
    </w:p>
    <w:p w14:paraId="7141C3FC" w14:textId="77777777" w:rsidR="009D2AF1" w:rsidRPr="00D76489" w:rsidRDefault="009D2AF1" w:rsidP="00D76489">
      <w:pPr>
        <w:autoSpaceDE w:val="0"/>
        <w:autoSpaceDN w:val="0"/>
        <w:adjustRightInd w:val="0"/>
        <w:jc w:val="both"/>
        <w:rPr>
          <w:rFonts w:ascii="Arial" w:hAnsi="Arial" w:cs="Arial"/>
          <w:sz w:val="20"/>
          <w:szCs w:val="20"/>
        </w:rPr>
      </w:pPr>
    </w:p>
    <w:p w14:paraId="03089429" w14:textId="77777777" w:rsidR="00B06252" w:rsidRPr="002237AF" w:rsidRDefault="00B06252" w:rsidP="002237AF">
      <w:pPr>
        <w:jc w:val="both"/>
        <w:rPr>
          <w:rFonts w:ascii="Arial" w:hAnsi="Arial" w:cs="Arial"/>
          <w:b/>
          <w:bCs/>
        </w:rPr>
      </w:pPr>
      <w:r w:rsidRPr="002237AF">
        <w:rPr>
          <w:rFonts w:ascii="Arial" w:hAnsi="Arial" w:cs="Arial"/>
          <w:b/>
          <w:bCs/>
        </w:rPr>
        <w:t>Revenue and Expenditures</w:t>
      </w:r>
    </w:p>
    <w:tbl>
      <w:tblPr>
        <w:tblW w:w="10080"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000" w:firstRow="0" w:lastRow="0" w:firstColumn="0" w:lastColumn="0" w:noHBand="0" w:noVBand="0"/>
      </w:tblPr>
      <w:tblGrid>
        <w:gridCol w:w="3651"/>
        <w:gridCol w:w="1639"/>
        <w:gridCol w:w="1639"/>
        <w:gridCol w:w="1639"/>
        <w:gridCol w:w="1512"/>
      </w:tblGrid>
      <w:tr w:rsidR="002C618C" w:rsidRPr="002237AF" w14:paraId="4C3AD8C3" w14:textId="77777777" w:rsidTr="0044716D">
        <w:trPr>
          <w:trHeight w:val="41"/>
        </w:trPr>
        <w:tc>
          <w:tcPr>
            <w:tcW w:w="1811" w:type="pct"/>
            <w:shd w:val="clear" w:color="auto" w:fill="000080"/>
          </w:tcPr>
          <w:p w14:paraId="7B2894E0" w14:textId="77777777" w:rsidR="002C618C" w:rsidRPr="002237AF" w:rsidRDefault="002C618C" w:rsidP="00F02905">
            <w:pPr>
              <w:rPr>
                <w:rFonts w:ascii="Arial" w:hAnsi="Arial" w:cs="Arial"/>
                <w:b/>
                <w:bCs/>
                <w:color w:val="FFFFFF"/>
                <w:sz w:val="20"/>
                <w:szCs w:val="20"/>
              </w:rPr>
            </w:pPr>
            <w:r w:rsidRPr="002237AF">
              <w:rPr>
                <w:rFonts w:ascii="Arial" w:hAnsi="Arial" w:cs="Arial"/>
                <w:b/>
                <w:bCs/>
                <w:color w:val="FFFFFF"/>
                <w:sz w:val="20"/>
                <w:szCs w:val="20"/>
              </w:rPr>
              <w:t>Revenue</w:t>
            </w:r>
          </w:p>
        </w:tc>
        <w:tc>
          <w:tcPr>
            <w:tcW w:w="813" w:type="pct"/>
            <w:shd w:val="clear" w:color="auto" w:fill="000080"/>
            <w:vAlign w:val="center"/>
          </w:tcPr>
          <w:p w14:paraId="5EE4471E" w14:textId="1000E80B" w:rsidR="002C618C" w:rsidRPr="002237AF" w:rsidRDefault="001823C2" w:rsidP="00C02EFD">
            <w:pPr>
              <w:jc w:val="right"/>
              <w:rPr>
                <w:rFonts w:ascii="Arial" w:hAnsi="Arial" w:cs="Arial"/>
                <w:b/>
                <w:bCs/>
                <w:color w:val="FFFFFF"/>
                <w:sz w:val="20"/>
                <w:szCs w:val="20"/>
              </w:rPr>
            </w:pPr>
            <w:r>
              <w:rPr>
                <w:rFonts w:ascii="Arial" w:hAnsi="Arial" w:cs="Arial"/>
                <w:b/>
                <w:bCs/>
                <w:color w:val="FFFFFF"/>
                <w:sz w:val="20"/>
                <w:szCs w:val="20"/>
              </w:rPr>
              <w:t>FY 2019</w:t>
            </w:r>
          </w:p>
        </w:tc>
        <w:tc>
          <w:tcPr>
            <w:tcW w:w="813" w:type="pct"/>
            <w:shd w:val="clear" w:color="auto" w:fill="000080"/>
            <w:vAlign w:val="center"/>
          </w:tcPr>
          <w:p w14:paraId="76893079" w14:textId="7E3B7D08" w:rsidR="002C618C" w:rsidRPr="002237AF" w:rsidRDefault="001823C2" w:rsidP="00C02EFD">
            <w:pPr>
              <w:jc w:val="right"/>
              <w:rPr>
                <w:rFonts w:ascii="Arial" w:hAnsi="Arial" w:cs="Arial"/>
                <w:b/>
                <w:bCs/>
                <w:color w:val="FFFFFF"/>
                <w:sz w:val="20"/>
                <w:szCs w:val="20"/>
              </w:rPr>
            </w:pPr>
            <w:r>
              <w:rPr>
                <w:rFonts w:ascii="Arial" w:hAnsi="Arial" w:cs="Arial"/>
                <w:b/>
                <w:bCs/>
                <w:color w:val="FFFFFF"/>
                <w:sz w:val="20"/>
                <w:szCs w:val="20"/>
              </w:rPr>
              <w:t>FY 2020</w:t>
            </w:r>
          </w:p>
        </w:tc>
        <w:tc>
          <w:tcPr>
            <w:tcW w:w="813" w:type="pct"/>
            <w:shd w:val="clear" w:color="auto" w:fill="000080"/>
            <w:vAlign w:val="center"/>
          </w:tcPr>
          <w:p w14:paraId="0815855A" w14:textId="1A4387E9" w:rsidR="002C618C" w:rsidRPr="002237AF" w:rsidRDefault="001823C2" w:rsidP="00C02EFD">
            <w:pPr>
              <w:jc w:val="right"/>
              <w:rPr>
                <w:rFonts w:ascii="Arial" w:hAnsi="Arial" w:cs="Arial"/>
                <w:b/>
                <w:bCs/>
                <w:color w:val="FFFFFF"/>
                <w:sz w:val="20"/>
                <w:szCs w:val="20"/>
              </w:rPr>
            </w:pPr>
            <w:r>
              <w:rPr>
                <w:rFonts w:ascii="Arial" w:hAnsi="Arial" w:cs="Arial"/>
                <w:b/>
                <w:bCs/>
                <w:color w:val="FFFFFF"/>
                <w:sz w:val="20"/>
                <w:szCs w:val="20"/>
              </w:rPr>
              <w:t>FY 2021</w:t>
            </w:r>
          </w:p>
        </w:tc>
        <w:tc>
          <w:tcPr>
            <w:tcW w:w="750" w:type="pct"/>
            <w:shd w:val="clear" w:color="auto" w:fill="000080"/>
            <w:vAlign w:val="center"/>
          </w:tcPr>
          <w:p w14:paraId="3CA976AE" w14:textId="051ED322" w:rsidR="002C618C" w:rsidRPr="002237AF" w:rsidRDefault="001823C2" w:rsidP="00C02EFD">
            <w:pPr>
              <w:jc w:val="right"/>
              <w:rPr>
                <w:rFonts w:ascii="Arial" w:hAnsi="Arial" w:cs="Arial"/>
                <w:b/>
                <w:bCs/>
                <w:color w:val="FFFFFF"/>
                <w:sz w:val="20"/>
                <w:szCs w:val="20"/>
              </w:rPr>
            </w:pPr>
            <w:r>
              <w:rPr>
                <w:rFonts w:ascii="Arial" w:hAnsi="Arial" w:cs="Arial"/>
                <w:b/>
                <w:bCs/>
                <w:color w:val="FFFFFF"/>
                <w:sz w:val="20"/>
                <w:szCs w:val="20"/>
              </w:rPr>
              <w:t>FY 2022</w:t>
            </w:r>
          </w:p>
        </w:tc>
      </w:tr>
      <w:tr w:rsidR="001823C2" w:rsidRPr="00B006FB" w14:paraId="3821C8C8" w14:textId="77777777" w:rsidTr="00441E86">
        <w:trPr>
          <w:trHeight w:val="51"/>
        </w:trPr>
        <w:tc>
          <w:tcPr>
            <w:tcW w:w="1811" w:type="pct"/>
            <w:vAlign w:val="center"/>
          </w:tcPr>
          <w:p w14:paraId="089A8BBB" w14:textId="77777777" w:rsidR="001823C2" w:rsidRPr="00B006FB" w:rsidRDefault="001823C2" w:rsidP="001823C2">
            <w:pPr>
              <w:rPr>
                <w:rFonts w:ascii="Arial" w:eastAsia="Arial Unicode MS" w:hAnsi="Arial" w:cs="Arial"/>
                <w:color w:val="000000"/>
                <w:sz w:val="20"/>
                <w:szCs w:val="20"/>
              </w:rPr>
            </w:pPr>
            <w:r w:rsidRPr="00B006FB">
              <w:rPr>
                <w:rFonts w:ascii="Arial" w:hAnsi="Arial" w:cs="Arial"/>
                <w:color w:val="000000"/>
                <w:sz w:val="20"/>
                <w:szCs w:val="20"/>
              </w:rPr>
              <w:t>General Fund</w:t>
            </w:r>
          </w:p>
        </w:tc>
        <w:tc>
          <w:tcPr>
            <w:tcW w:w="813" w:type="pct"/>
            <w:vAlign w:val="center"/>
          </w:tcPr>
          <w:p w14:paraId="2BEF4513" w14:textId="64CCD4F5"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$1,094,395</w:t>
            </w:r>
          </w:p>
        </w:tc>
        <w:tc>
          <w:tcPr>
            <w:tcW w:w="813" w:type="pct"/>
            <w:vAlign w:val="center"/>
          </w:tcPr>
          <w:p w14:paraId="1539AFF7" w14:textId="2112B1C4"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$1,177,465</w:t>
            </w:r>
          </w:p>
        </w:tc>
        <w:tc>
          <w:tcPr>
            <w:tcW w:w="813" w:type="pct"/>
            <w:vAlign w:val="center"/>
          </w:tcPr>
          <w:p w14:paraId="612043D6" w14:textId="653A8238"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$1,152,600</w:t>
            </w:r>
          </w:p>
        </w:tc>
        <w:tc>
          <w:tcPr>
            <w:tcW w:w="750" w:type="pct"/>
            <w:vAlign w:val="center"/>
          </w:tcPr>
          <w:p w14:paraId="2DD74FEB" w14:textId="3335D673" w:rsidR="001823C2" w:rsidRPr="00B006FB" w:rsidRDefault="001823C2" w:rsidP="001823C2">
            <w:pPr>
              <w:jc w:val="right"/>
              <w:rPr>
                <w:rFonts w:ascii="Arial" w:hAnsi="Arial" w:cs="Arial"/>
                <w:color w:val="000000"/>
                <w:sz w:val="20"/>
                <w:szCs w:val="20"/>
              </w:rPr>
            </w:pPr>
          </w:p>
        </w:tc>
      </w:tr>
      <w:tr w:rsidR="001823C2" w:rsidRPr="00B006FB" w14:paraId="26A89D4D" w14:textId="77777777" w:rsidTr="00441E86">
        <w:tc>
          <w:tcPr>
            <w:tcW w:w="1811" w:type="pct"/>
            <w:vAlign w:val="center"/>
          </w:tcPr>
          <w:p w14:paraId="7DEF2CD8" w14:textId="3923B1E0" w:rsidR="001823C2" w:rsidRPr="00B006FB" w:rsidRDefault="001823C2" w:rsidP="001823C2">
            <w:pPr>
              <w:rPr>
                <w:rFonts w:ascii="Arial" w:hAnsi="Arial" w:cs="Arial"/>
                <w:color w:val="000000"/>
                <w:sz w:val="20"/>
                <w:szCs w:val="20"/>
              </w:rPr>
            </w:pPr>
            <w:r w:rsidRPr="00B006FB">
              <w:rPr>
                <w:rFonts w:ascii="Arial" w:hAnsi="Arial" w:cs="Arial"/>
                <w:color w:val="000000"/>
                <w:sz w:val="20"/>
                <w:szCs w:val="20"/>
              </w:rPr>
              <w:t>CARES Act Fund</w:t>
            </w:r>
          </w:p>
        </w:tc>
        <w:tc>
          <w:tcPr>
            <w:tcW w:w="813" w:type="pct"/>
            <w:vAlign w:val="center"/>
          </w:tcPr>
          <w:p w14:paraId="5B985DF7" w14:textId="10A28C44"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N/A</w:t>
            </w:r>
          </w:p>
        </w:tc>
        <w:tc>
          <w:tcPr>
            <w:tcW w:w="813" w:type="pct"/>
            <w:vAlign w:val="center"/>
          </w:tcPr>
          <w:p w14:paraId="7F59C48A" w14:textId="46EBD216"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$1,458,705</w:t>
            </w:r>
          </w:p>
        </w:tc>
        <w:tc>
          <w:tcPr>
            <w:tcW w:w="813" w:type="pct"/>
            <w:vAlign w:val="center"/>
          </w:tcPr>
          <w:p w14:paraId="31D5CCFB" w14:textId="5FE77779"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$7,581,061</w:t>
            </w:r>
          </w:p>
        </w:tc>
        <w:tc>
          <w:tcPr>
            <w:tcW w:w="750" w:type="pct"/>
            <w:vAlign w:val="center"/>
          </w:tcPr>
          <w:p w14:paraId="722593EB" w14:textId="3063C88F" w:rsidR="001823C2" w:rsidRPr="00B006FB" w:rsidRDefault="001823C2" w:rsidP="001823C2">
            <w:pPr>
              <w:jc w:val="right"/>
              <w:rPr>
                <w:rFonts w:ascii="Arial" w:hAnsi="Arial" w:cs="Arial"/>
                <w:color w:val="000000"/>
                <w:sz w:val="20"/>
                <w:szCs w:val="20"/>
              </w:rPr>
            </w:pPr>
          </w:p>
        </w:tc>
      </w:tr>
      <w:tr w:rsidR="001823C2" w:rsidRPr="00B006FB" w14:paraId="20FBD760" w14:textId="77777777" w:rsidTr="00441E86">
        <w:tc>
          <w:tcPr>
            <w:tcW w:w="1811" w:type="pct"/>
            <w:vAlign w:val="center"/>
          </w:tcPr>
          <w:p w14:paraId="0185841C" w14:textId="7C110E52" w:rsidR="001823C2" w:rsidRPr="00B006FB" w:rsidRDefault="001823C2" w:rsidP="001823C2">
            <w:pPr>
              <w:rPr>
                <w:rFonts w:ascii="Arial" w:hAnsi="Arial" w:cs="Arial"/>
                <w:color w:val="000000"/>
                <w:sz w:val="20"/>
                <w:szCs w:val="20"/>
              </w:rPr>
            </w:pPr>
            <w:r w:rsidRPr="00B006FB">
              <w:rPr>
                <w:rFonts w:ascii="Arial" w:hAnsi="Arial" w:cs="Arial"/>
                <w:color w:val="000000"/>
                <w:sz w:val="20"/>
                <w:szCs w:val="20"/>
              </w:rPr>
              <w:t>ARPA Fund</w:t>
            </w:r>
          </w:p>
          <w:p w14:paraId="03207567" w14:textId="0477C321" w:rsidR="001823C2" w:rsidRPr="00B006FB" w:rsidRDefault="001823C2" w:rsidP="001823C2">
            <w:pPr>
              <w:rPr>
                <w:rFonts w:ascii="Arial" w:eastAsia="Arial Unicode MS" w:hAnsi="Arial" w:cs="Arial"/>
                <w:color w:val="000000"/>
                <w:sz w:val="20"/>
                <w:szCs w:val="20"/>
              </w:rPr>
            </w:pPr>
            <w:r w:rsidRPr="00B006FB">
              <w:rPr>
                <w:rFonts w:ascii="Arial" w:hAnsi="Arial" w:cs="Arial"/>
                <w:color w:val="000000"/>
                <w:sz w:val="20"/>
                <w:szCs w:val="20"/>
              </w:rPr>
              <w:t>Federal Funds</w:t>
            </w:r>
          </w:p>
        </w:tc>
        <w:tc>
          <w:tcPr>
            <w:tcW w:w="813" w:type="pct"/>
            <w:vAlign w:val="center"/>
          </w:tcPr>
          <w:p w14:paraId="4DDF42DC" w14:textId="77777777"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$0</w:t>
            </w:r>
          </w:p>
          <w:p w14:paraId="0F44B49B" w14:textId="0914CCF7"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$17,327,588</w:t>
            </w:r>
          </w:p>
        </w:tc>
        <w:tc>
          <w:tcPr>
            <w:tcW w:w="813" w:type="pct"/>
            <w:vAlign w:val="center"/>
          </w:tcPr>
          <w:p w14:paraId="7E07C770" w14:textId="77777777"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$0</w:t>
            </w:r>
          </w:p>
          <w:p w14:paraId="59D15D06" w14:textId="0B7B1E3C"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$20,172,534</w:t>
            </w:r>
          </w:p>
        </w:tc>
        <w:tc>
          <w:tcPr>
            <w:tcW w:w="813" w:type="pct"/>
            <w:vAlign w:val="center"/>
          </w:tcPr>
          <w:p w14:paraId="0D4391BB" w14:textId="77777777"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$2,305,201</w:t>
            </w:r>
          </w:p>
          <w:p w14:paraId="4FEAA14B" w14:textId="743A73AB"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$21,803,508</w:t>
            </w:r>
          </w:p>
        </w:tc>
        <w:tc>
          <w:tcPr>
            <w:tcW w:w="750" w:type="pct"/>
            <w:vAlign w:val="center"/>
          </w:tcPr>
          <w:p w14:paraId="773AAC95" w14:textId="0DCA58A0" w:rsidR="001823C2" w:rsidRPr="00B006FB" w:rsidRDefault="001823C2" w:rsidP="001823C2">
            <w:pPr>
              <w:jc w:val="right"/>
              <w:rPr>
                <w:rFonts w:ascii="Arial" w:hAnsi="Arial" w:cs="Arial"/>
                <w:color w:val="000000"/>
                <w:sz w:val="20"/>
                <w:szCs w:val="20"/>
              </w:rPr>
            </w:pPr>
          </w:p>
        </w:tc>
      </w:tr>
      <w:tr w:rsidR="001823C2" w:rsidRPr="00B006FB" w14:paraId="6FDD420B" w14:textId="77777777" w:rsidTr="00441E86">
        <w:tc>
          <w:tcPr>
            <w:tcW w:w="1811" w:type="pct"/>
            <w:vAlign w:val="center"/>
          </w:tcPr>
          <w:p w14:paraId="78825277" w14:textId="77777777" w:rsidR="001823C2" w:rsidRPr="00B006FB" w:rsidRDefault="001823C2" w:rsidP="001823C2">
            <w:pPr>
              <w:rPr>
                <w:rFonts w:ascii="Arial" w:eastAsia="Arial Unicode MS" w:hAnsi="Arial" w:cs="Arial"/>
                <w:color w:val="000000"/>
                <w:sz w:val="20"/>
                <w:szCs w:val="20"/>
              </w:rPr>
            </w:pPr>
            <w:r w:rsidRPr="00B006FB">
              <w:rPr>
                <w:rFonts w:ascii="Arial" w:hAnsi="Arial" w:cs="Arial"/>
                <w:color w:val="000000"/>
                <w:sz w:val="20"/>
                <w:szCs w:val="20"/>
              </w:rPr>
              <w:t>Miscellaneous Funds</w:t>
            </w:r>
          </w:p>
        </w:tc>
        <w:tc>
          <w:tcPr>
            <w:tcW w:w="813" w:type="pct"/>
            <w:vAlign w:val="center"/>
          </w:tcPr>
          <w:p w14:paraId="3AA2A235" w14:textId="017464EE"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$15,778,818</w:t>
            </w:r>
          </w:p>
        </w:tc>
        <w:tc>
          <w:tcPr>
            <w:tcW w:w="813" w:type="pct"/>
            <w:vAlign w:val="center"/>
          </w:tcPr>
          <w:p w14:paraId="0C359237" w14:textId="6950B109"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$14,217,224</w:t>
            </w:r>
          </w:p>
        </w:tc>
        <w:tc>
          <w:tcPr>
            <w:tcW w:w="813" w:type="pct"/>
            <w:vAlign w:val="center"/>
          </w:tcPr>
          <w:p w14:paraId="7E36FBFA" w14:textId="57A49769"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$11,906,156</w:t>
            </w:r>
          </w:p>
        </w:tc>
        <w:tc>
          <w:tcPr>
            <w:tcW w:w="750" w:type="pct"/>
            <w:vAlign w:val="center"/>
          </w:tcPr>
          <w:p w14:paraId="1E6DA846" w14:textId="3B30DE69" w:rsidR="001823C2" w:rsidRPr="00B006FB" w:rsidRDefault="001823C2" w:rsidP="001823C2">
            <w:pPr>
              <w:jc w:val="right"/>
              <w:rPr>
                <w:rFonts w:ascii="Arial" w:hAnsi="Arial" w:cs="Arial"/>
                <w:color w:val="000000"/>
                <w:sz w:val="20"/>
                <w:szCs w:val="20"/>
              </w:rPr>
            </w:pPr>
          </w:p>
        </w:tc>
      </w:tr>
      <w:tr w:rsidR="001823C2" w:rsidRPr="00B006FB" w14:paraId="6F15A9BE" w14:textId="77777777" w:rsidTr="00441E86">
        <w:tc>
          <w:tcPr>
            <w:tcW w:w="1811" w:type="pct"/>
            <w:vAlign w:val="center"/>
          </w:tcPr>
          <w:p w14:paraId="163B9E2E" w14:textId="77777777" w:rsidR="001823C2" w:rsidRPr="00B006FB" w:rsidRDefault="001823C2" w:rsidP="001823C2">
            <w:pPr>
              <w:rPr>
                <w:rFonts w:ascii="Arial" w:eastAsia="Arial Unicode MS" w:hAnsi="Arial" w:cs="Arial"/>
                <w:color w:val="000000"/>
                <w:sz w:val="20"/>
                <w:szCs w:val="20"/>
              </w:rPr>
            </w:pPr>
            <w:r w:rsidRPr="00B006FB">
              <w:rPr>
                <w:rFonts w:ascii="Arial" w:hAnsi="Arial" w:cs="Arial"/>
                <w:color w:val="000000"/>
                <w:sz w:val="20"/>
                <w:szCs w:val="20"/>
              </w:rPr>
              <w:t>Endowment Fund</w:t>
            </w:r>
          </w:p>
        </w:tc>
        <w:tc>
          <w:tcPr>
            <w:tcW w:w="813" w:type="pct"/>
            <w:vAlign w:val="center"/>
          </w:tcPr>
          <w:p w14:paraId="082FF9B2" w14:textId="60518716"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$959,000</w:t>
            </w:r>
          </w:p>
        </w:tc>
        <w:tc>
          <w:tcPr>
            <w:tcW w:w="813" w:type="pct"/>
            <w:vAlign w:val="center"/>
          </w:tcPr>
          <w:p w14:paraId="338AD0DF" w14:textId="32B83F12"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$959,000</w:t>
            </w:r>
          </w:p>
        </w:tc>
        <w:tc>
          <w:tcPr>
            <w:tcW w:w="813" w:type="pct"/>
            <w:vAlign w:val="center"/>
          </w:tcPr>
          <w:p w14:paraId="6F7BBF1E" w14:textId="6158547A" w:rsidR="001823C2" w:rsidRPr="00B006FB" w:rsidRDefault="001823C2" w:rsidP="001823C2">
            <w:pPr>
              <w:jc w:val="right"/>
              <w:rPr>
                <w:rFonts w:ascii="Arial" w:hAnsi="Arial" w:cs="Arial"/>
                <w:color w:val="000000"/>
                <w:sz w:val="20"/>
                <w:szCs w:val="20"/>
              </w:rPr>
            </w:pPr>
            <w:r w:rsidRPr="00B006FB">
              <w:rPr>
                <w:rFonts w:ascii="Arial" w:hAnsi="Arial" w:cs="Arial"/>
                <w:color w:val="000000"/>
                <w:sz w:val="20"/>
                <w:szCs w:val="20"/>
              </w:rPr>
              <w:t>$1,080,832</w:t>
            </w:r>
          </w:p>
        </w:tc>
        <w:tc>
          <w:tcPr>
            <w:tcW w:w="750" w:type="pct"/>
            <w:vAlign w:val="center"/>
          </w:tcPr>
          <w:p w14:paraId="795FE65E" w14:textId="1B955CD0" w:rsidR="001823C2" w:rsidRPr="00B006FB" w:rsidRDefault="001823C2" w:rsidP="001823C2">
            <w:pPr>
              <w:jc w:val="right"/>
              <w:rPr>
                <w:rFonts w:ascii="Arial" w:hAnsi="Arial" w:cs="Arial"/>
                <w:color w:val="000000"/>
                <w:sz w:val="20"/>
                <w:szCs w:val="20"/>
              </w:rPr>
            </w:pPr>
          </w:p>
        </w:tc>
      </w:tr>
      <w:tr w:rsidR="001823C2" w:rsidRPr="00B006FB" w14:paraId="7EA80E28" w14:textId="77777777" w:rsidTr="00441E86">
        <w:tc>
          <w:tcPr>
            <w:tcW w:w="1811" w:type="pct"/>
            <w:vAlign w:val="center"/>
          </w:tcPr>
          <w:p w14:paraId="2D1DD922" w14:textId="77777777" w:rsidR="001823C2" w:rsidRPr="00B006FB" w:rsidRDefault="001823C2" w:rsidP="001823C2">
            <w:pPr>
              <w:rPr>
                <w:rFonts w:ascii="Arial" w:hAnsi="Arial" w:cs="Arial"/>
                <w:color w:val="000000"/>
                <w:sz w:val="20"/>
                <w:szCs w:val="20"/>
              </w:rPr>
            </w:pPr>
            <w:r w:rsidRPr="00B006FB">
              <w:rPr>
                <w:rFonts w:ascii="Arial" w:hAnsi="Arial" w:cs="Arial"/>
                <w:color w:val="000000"/>
                <w:sz w:val="20"/>
                <w:szCs w:val="20"/>
              </w:rPr>
              <w:t>Cemetery Maintenance Fund</w:t>
            </w:r>
          </w:p>
        </w:tc>
        <w:tc>
          <w:tcPr>
            <w:tcW w:w="813" w:type="pct"/>
            <w:vAlign w:val="center"/>
          </w:tcPr>
          <w:p w14:paraId="6D1FB19C" w14:textId="14ADBC57" w:rsidR="001823C2" w:rsidRPr="00B006FB" w:rsidRDefault="001823C2" w:rsidP="001823C2">
            <w:pPr>
              <w:jc w:val="right"/>
              <w:rPr>
                <w:rFonts w:ascii="Arial" w:hAnsi="Arial" w:cs="Arial"/>
                <w:sz w:val="20"/>
                <w:szCs w:val="20"/>
              </w:rPr>
            </w:pPr>
            <w:r w:rsidRPr="00B006FB">
              <w:rPr>
                <w:rFonts w:ascii="Arial" w:hAnsi="Arial" w:cs="Arial"/>
                <w:sz w:val="20"/>
                <w:szCs w:val="20"/>
              </w:rPr>
              <w:t>$66,313</w:t>
            </w:r>
          </w:p>
        </w:tc>
        <w:tc>
          <w:tcPr>
            <w:tcW w:w="813" w:type="pct"/>
            <w:vAlign w:val="center"/>
          </w:tcPr>
          <w:p w14:paraId="73ED99B7" w14:textId="681F1E49" w:rsidR="001823C2" w:rsidRPr="00B006FB" w:rsidRDefault="001823C2" w:rsidP="001823C2">
            <w:pPr>
              <w:jc w:val="right"/>
              <w:rPr>
                <w:rFonts w:ascii="Arial" w:hAnsi="Arial" w:cs="Arial"/>
                <w:color w:val="000000"/>
                <w:sz w:val="20"/>
                <w:szCs w:val="20"/>
              </w:rPr>
            </w:pPr>
            <w:r w:rsidRPr="00B006FB">
              <w:rPr>
                <w:rFonts w:ascii="Arial" w:hAnsi="Arial" w:cs="Arial"/>
                <w:sz w:val="20"/>
                <w:szCs w:val="20"/>
              </w:rPr>
              <w:t>$71,220</w:t>
            </w:r>
          </w:p>
        </w:tc>
        <w:tc>
          <w:tcPr>
            <w:tcW w:w="813" w:type="pct"/>
            <w:vAlign w:val="center"/>
          </w:tcPr>
          <w:p w14:paraId="7D2EFEFB" w14:textId="0CD9B7B4" w:rsidR="001823C2" w:rsidRPr="00B006FB" w:rsidRDefault="001823C2" w:rsidP="001823C2">
            <w:pPr>
              <w:jc w:val="right"/>
              <w:rPr>
                <w:rFonts w:ascii="Arial" w:hAnsi="Arial" w:cs="Arial"/>
                <w:sz w:val="20"/>
                <w:szCs w:val="20"/>
              </w:rPr>
            </w:pPr>
            <w:r w:rsidRPr="00B006FB">
              <w:rPr>
                <w:rFonts w:ascii="Arial" w:hAnsi="Arial" w:cs="Arial"/>
                <w:sz w:val="20"/>
                <w:szCs w:val="20"/>
              </w:rPr>
              <w:t>$84,298</w:t>
            </w:r>
          </w:p>
        </w:tc>
        <w:tc>
          <w:tcPr>
            <w:tcW w:w="750" w:type="pct"/>
            <w:vAlign w:val="center"/>
          </w:tcPr>
          <w:p w14:paraId="0EF8ECFB" w14:textId="3B3DDC11" w:rsidR="001823C2" w:rsidRPr="00B006FB" w:rsidRDefault="001823C2" w:rsidP="001823C2">
            <w:pPr>
              <w:jc w:val="right"/>
              <w:rPr>
                <w:rFonts w:ascii="Arial" w:hAnsi="Arial" w:cs="Arial"/>
                <w:sz w:val="20"/>
                <w:szCs w:val="20"/>
              </w:rPr>
            </w:pPr>
          </w:p>
        </w:tc>
      </w:tr>
      <w:tr w:rsidR="001823C2" w:rsidRPr="00B006FB" w14:paraId="7F334693" w14:textId="77777777" w:rsidTr="00441E86">
        <w:tc>
          <w:tcPr>
            <w:tcW w:w="1811" w:type="pct"/>
            <w:vAlign w:val="center"/>
          </w:tcPr>
          <w:p w14:paraId="1033FE7C" w14:textId="77777777" w:rsidR="001823C2" w:rsidRPr="00B006FB" w:rsidRDefault="001823C2" w:rsidP="001823C2">
            <w:pPr>
              <w:rPr>
                <w:rFonts w:ascii="Arial" w:hAnsi="Arial" w:cs="Arial"/>
                <w:color w:val="000000"/>
                <w:sz w:val="20"/>
                <w:szCs w:val="20"/>
              </w:rPr>
            </w:pPr>
            <w:r w:rsidRPr="00B006FB">
              <w:rPr>
                <w:rFonts w:ascii="Arial" w:hAnsi="Arial" w:cs="Arial"/>
                <w:color w:val="000000"/>
                <w:sz w:val="20"/>
                <w:szCs w:val="20"/>
              </w:rPr>
              <w:t>Veterans Support Fund</w:t>
            </w:r>
          </w:p>
        </w:tc>
        <w:tc>
          <w:tcPr>
            <w:tcW w:w="813" w:type="pct"/>
            <w:vAlign w:val="center"/>
          </w:tcPr>
          <w:p w14:paraId="35B68888" w14:textId="17693E6C" w:rsidR="001823C2" w:rsidRPr="00B006FB" w:rsidRDefault="001823C2" w:rsidP="001823C2">
            <w:pPr>
              <w:jc w:val="right"/>
              <w:rPr>
                <w:rFonts w:ascii="Arial" w:hAnsi="Arial" w:cs="Arial"/>
                <w:sz w:val="20"/>
                <w:szCs w:val="20"/>
              </w:rPr>
            </w:pPr>
            <w:r w:rsidRPr="00B006FB">
              <w:rPr>
                <w:rFonts w:ascii="Arial" w:hAnsi="Arial" w:cs="Arial"/>
                <w:sz w:val="20"/>
                <w:szCs w:val="20"/>
              </w:rPr>
              <w:t>$113,340</w:t>
            </w:r>
          </w:p>
        </w:tc>
        <w:tc>
          <w:tcPr>
            <w:tcW w:w="813" w:type="pct"/>
            <w:vAlign w:val="center"/>
          </w:tcPr>
          <w:p w14:paraId="36A086B3" w14:textId="3B8C7A65" w:rsidR="001823C2" w:rsidRPr="00B006FB" w:rsidRDefault="001823C2" w:rsidP="001823C2">
            <w:pPr>
              <w:jc w:val="right"/>
              <w:rPr>
                <w:rFonts w:ascii="Arial" w:hAnsi="Arial" w:cs="Arial"/>
                <w:color w:val="000000"/>
                <w:sz w:val="20"/>
                <w:szCs w:val="20"/>
              </w:rPr>
            </w:pPr>
            <w:r w:rsidRPr="00B006FB">
              <w:rPr>
                <w:rFonts w:ascii="Arial" w:hAnsi="Arial" w:cs="Arial"/>
                <w:sz w:val="20"/>
                <w:szCs w:val="20"/>
              </w:rPr>
              <w:t>$72,874</w:t>
            </w:r>
          </w:p>
        </w:tc>
        <w:tc>
          <w:tcPr>
            <w:tcW w:w="813" w:type="pct"/>
            <w:vAlign w:val="center"/>
          </w:tcPr>
          <w:p w14:paraId="475C4AD5" w14:textId="17404145" w:rsidR="001823C2" w:rsidRPr="00B006FB" w:rsidRDefault="001823C2" w:rsidP="001823C2">
            <w:pPr>
              <w:jc w:val="right"/>
              <w:rPr>
                <w:rFonts w:ascii="Arial" w:hAnsi="Arial" w:cs="Arial"/>
                <w:sz w:val="20"/>
                <w:szCs w:val="20"/>
              </w:rPr>
            </w:pPr>
            <w:r w:rsidRPr="00B006FB">
              <w:rPr>
                <w:rFonts w:ascii="Arial" w:hAnsi="Arial" w:cs="Arial"/>
                <w:sz w:val="20"/>
                <w:szCs w:val="20"/>
              </w:rPr>
              <w:t>$60,579</w:t>
            </w:r>
          </w:p>
        </w:tc>
        <w:tc>
          <w:tcPr>
            <w:tcW w:w="750" w:type="pct"/>
            <w:vAlign w:val="center"/>
          </w:tcPr>
          <w:p w14:paraId="3AAFA3FF" w14:textId="50BB9CB0" w:rsidR="001823C2" w:rsidRPr="00B006FB" w:rsidRDefault="001823C2" w:rsidP="001823C2">
            <w:pPr>
              <w:jc w:val="right"/>
              <w:rPr>
                <w:rFonts w:ascii="Arial" w:hAnsi="Arial" w:cs="Arial"/>
                <w:sz w:val="20"/>
                <w:szCs w:val="20"/>
              </w:rPr>
            </w:pPr>
          </w:p>
        </w:tc>
      </w:tr>
      <w:tr w:rsidR="001823C2" w:rsidRPr="00B006FB" w14:paraId="67DF203F" w14:textId="77777777" w:rsidTr="00441E86">
        <w:tc>
          <w:tcPr>
            <w:tcW w:w="1811" w:type="pct"/>
            <w:vAlign w:val="center"/>
          </w:tcPr>
          <w:p w14:paraId="6D27668B" w14:textId="2F496573" w:rsidR="001823C2" w:rsidRPr="00B006FB" w:rsidRDefault="001823C2" w:rsidP="001823C2">
            <w:pPr>
              <w:rPr>
                <w:rFonts w:ascii="Arial" w:hAnsi="Arial" w:cs="Arial"/>
                <w:b/>
                <w:bCs/>
                <w:color w:val="000000"/>
                <w:sz w:val="20"/>
                <w:szCs w:val="20"/>
              </w:rPr>
            </w:pPr>
            <w:r w:rsidRPr="00B006FB">
              <w:rPr>
                <w:rFonts w:ascii="Arial" w:hAnsi="Arial" w:cs="Arial"/>
                <w:color w:val="000000"/>
                <w:sz w:val="20"/>
                <w:szCs w:val="20"/>
              </w:rPr>
              <w:t>Veterans Recognition Fund</w:t>
            </w:r>
          </w:p>
        </w:tc>
        <w:tc>
          <w:tcPr>
            <w:tcW w:w="813" w:type="pct"/>
            <w:vAlign w:val="center"/>
          </w:tcPr>
          <w:p w14:paraId="1B95C721" w14:textId="1714BFF9" w:rsidR="001823C2" w:rsidRPr="00B006FB" w:rsidRDefault="001823C2" w:rsidP="001823C2">
            <w:pPr>
              <w:jc w:val="right"/>
              <w:rPr>
                <w:rFonts w:ascii="Arial" w:hAnsi="Arial" w:cs="Arial"/>
                <w:bCs/>
                <w:sz w:val="20"/>
                <w:szCs w:val="20"/>
                <w:u w:val="single"/>
              </w:rPr>
            </w:pPr>
            <w:r w:rsidRPr="00B006FB">
              <w:rPr>
                <w:rFonts w:ascii="Arial" w:hAnsi="Arial" w:cs="Arial"/>
                <w:color w:val="000000"/>
                <w:sz w:val="20"/>
                <w:szCs w:val="20"/>
                <w:u w:val="single"/>
              </w:rPr>
              <w:t>$439,342</w:t>
            </w:r>
          </w:p>
        </w:tc>
        <w:tc>
          <w:tcPr>
            <w:tcW w:w="813" w:type="pct"/>
            <w:vAlign w:val="center"/>
          </w:tcPr>
          <w:p w14:paraId="5C04EE5D" w14:textId="12156703" w:rsidR="001823C2" w:rsidRPr="00B006FB" w:rsidRDefault="001823C2" w:rsidP="001823C2">
            <w:pPr>
              <w:jc w:val="right"/>
              <w:rPr>
                <w:rFonts w:ascii="Arial" w:hAnsi="Arial" w:cs="Arial"/>
                <w:color w:val="000000"/>
                <w:sz w:val="20"/>
                <w:szCs w:val="20"/>
                <w:u w:val="single"/>
              </w:rPr>
            </w:pPr>
            <w:r w:rsidRPr="00B006FB">
              <w:rPr>
                <w:rFonts w:ascii="Arial" w:hAnsi="Arial" w:cs="Arial"/>
                <w:bCs/>
                <w:sz w:val="20"/>
                <w:szCs w:val="20"/>
                <w:u w:val="single"/>
              </w:rPr>
              <w:t>$456,088</w:t>
            </w:r>
          </w:p>
        </w:tc>
        <w:tc>
          <w:tcPr>
            <w:tcW w:w="813" w:type="pct"/>
            <w:vAlign w:val="center"/>
          </w:tcPr>
          <w:p w14:paraId="44395A86" w14:textId="5A1D905E" w:rsidR="001823C2" w:rsidRPr="00B006FB" w:rsidRDefault="001823C2" w:rsidP="001823C2">
            <w:pPr>
              <w:jc w:val="right"/>
              <w:rPr>
                <w:rFonts w:ascii="Arial" w:hAnsi="Arial" w:cs="Arial"/>
                <w:color w:val="000000"/>
                <w:sz w:val="20"/>
                <w:szCs w:val="20"/>
                <w:u w:val="single"/>
              </w:rPr>
            </w:pPr>
            <w:r w:rsidRPr="00B006FB">
              <w:rPr>
                <w:rFonts w:ascii="Arial" w:hAnsi="Arial" w:cs="Arial"/>
                <w:color w:val="000000"/>
                <w:sz w:val="20"/>
                <w:szCs w:val="20"/>
                <w:u w:val="single"/>
              </w:rPr>
              <w:t>$293,850</w:t>
            </w:r>
          </w:p>
        </w:tc>
        <w:tc>
          <w:tcPr>
            <w:tcW w:w="750" w:type="pct"/>
            <w:vAlign w:val="center"/>
          </w:tcPr>
          <w:p w14:paraId="6752A05E" w14:textId="5ECE5570" w:rsidR="001823C2" w:rsidRPr="00B006FB" w:rsidRDefault="001823C2" w:rsidP="001823C2">
            <w:pPr>
              <w:jc w:val="right"/>
              <w:rPr>
                <w:rFonts w:ascii="Arial" w:hAnsi="Arial" w:cs="Arial"/>
                <w:color w:val="000000"/>
                <w:sz w:val="20"/>
                <w:szCs w:val="20"/>
                <w:u w:val="single"/>
              </w:rPr>
            </w:pPr>
          </w:p>
        </w:tc>
      </w:tr>
      <w:tr w:rsidR="001823C2" w:rsidRPr="00B006FB" w14:paraId="4182F3A3" w14:textId="77777777" w:rsidTr="00441E86">
        <w:tc>
          <w:tcPr>
            <w:tcW w:w="1811" w:type="pct"/>
            <w:vAlign w:val="bottom"/>
          </w:tcPr>
          <w:p w14:paraId="75E4F284" w14:textId="77777777" w:rsidR="001823C2" w:rsidRPr="00B006FB" w:rsidRDefault="001823C2" w:rsidP="001823C2">
            <w:pPr>
              <w:rPr>
                <w:rFonts w:ascii="Arial" w:eastAsia="Arial Unicode MS" w:hAnsi="Arial" w:cs="Arial"/>
                <w:b/>
                <w:bCs/>
                <w:color w:val="000000"/>
                <w:sz w:val="20"/>
                <w:szCs w:val="20"/>
              </w:rPr>
            </w:pPr>
            <w:r w:rsidRPr="00B006FB">
              <w:rPr>
                <w:rFonts w:ascii="Arial" w:hAnsi="Arial" w:cs="Arial"/>
                <w:b/>
                <w:bCs/>
                <w:color w:val="000000"/>
                <w:sz w:val="20"/>
                <w:szCs w:val="20"/>
              </w:rPr>
              <w:t>Total</w:t>
            </w:r>
          </w:p>
        </w:tc>
        <w:tc>
          <w:tcPr>
            <w:tcW w:w="813" w:type="pct"/>
            <w:vAlign w:val="center"/>
          </w:tcPr>
          <w:p w14:paraId="6B38A5CA" w14:textId="3B383B6B" w:rsidR="001823C2" w:rsidRPr="00B006FB" w:rsidRDefault="001823C2" w:rsidP="001823C2">
            <w:pPr>
              <w:jc w:val="right"/>
              <w:rPr>
                <w:rFonts w:ascii="Arial" w:hAnsi="Arial" w:cs="Arial"/>
                <w:b/>
                <w:bCs/>
                <w:sz w:val="20"/>
                <w:szCs w:val="20"/>
              </w:rPr>
            </w:pPr>
            <w:r w:rsidRPr="00B006FB">
              <w:rPr>
                <w:rFonts w:ascii="Arial" w:hAnsi="Arial" w:cs="Arial"/>
                <w:b/>
                <w:bCs/>
                <w:sz w:val="20"/>
                <w:szCs w:val="20"/>
              </w:rPr>
              <w:t>$35,778,796</w:t>
            </w:r>
          </w:p>
        </w:tc>
        <w:tc>
          <w:tcPr>
            <w:tcW w:w="813" w:type="pct"/>
            <w:vAlign w:val="center"/>
          </w:tcPr>
          <w:p w14:paraId="773D2FB0" w14:textId="774C4678" w:rsidR="001823C2" w:rsidRPr="00B006FB" w:rsidRDefault="001823C2" w:rsidP="001823C2">
            <w:pPr>
              <w:jc w:val="right"/>
              <w:rPr>
                <w:rFonts w:ascii="Arial" w:hAnsi="Arial" w:cs="Arial"/>
                <w:b/>
                <w:color w:val="000000"/>
                <w:sz w:val="20"/>
                <w:szCs w:val="20"/>
              </w:rPr>
            </w:pPr>
            <w:r w:rsidRPr="00B006FB">
              <w:rPr>
                <w:rFonts w:ascii="Arial" w:hAnsi="Arial" w:cs="Arial"/>
                <w:b/>
                <w:bCs/>
                <w:sz w:val="20"/>
                <w:szCs w:val="20"/>
              </w:rPr>
              <w:t>$38,585,110</w:t>
            </w:r>
          </w:p>
        </w:tc>
        <w:tc>
          <w:tcPr>
            <w:tcW w:w="813" w:type="pct"/>
            <w:vAlign w:val="center"/>
          </w:tcPr>
          <w:p w14:paraId="015B7624" w14:textId="44385830" w:rsidR="001823C2" w:rsidRPr="00B006FB" w:rsidRDefault="001823C2" w:rsidP="001823C2">
            <w:pPr>
              <w:jc w:val="right"/>
              <w:rPr>
                <w:rFonts w:ascii="Arial" w:hAnsi="Arial" w:cs="Arial"/>
                <w:b/>
                <w:bCs/>
                <w:sz w:val="20"/>
                <w:szCs w:val="20"/>
              </w:rPr>
            </w:pPr>
            <w:r w:rsidRPr="00B006FB">
              <w:rPr>
                <w:rFonts w:ascii="Arial" w:hAnsi="Arial" w:cs="Arial"/>
                <w:b/>
                <w:bCs/>
                <w:sz w:val="20"/>
                <w:szCs w:val="20"/>
              </w:rPr>
              <w:t>$46,268,085</w:t>
            </w:r>
          </w:p>
        </w:tc>
        <w:tc>
          <w:tcPr>
            <w:tcW w:w="750" w:type="pct"/>
            <w:vAlign w:val="center"/>
          </w:tcPr>
          <w:p w14:paraId="2CCFF8A7" w14:textId="6055DD65" w:rsidR="001823C2" w:rsidRPr="00B006FB" w:rsidRDefault="001823C2" w:rsidP="001823C2">
            <w:pPr>
              <w:jc w:val="right"/>
              <w:rPr>
                <w:rFonts w:ascii="Arial" w:hAnsi="Arial" w:cs="Arial"/>
                <w:b/>
                <w:bCs/>
                <w:sz w:val="20"/>
                <w:szCs w:val="20"/>
              </w:rPr>
            </w:pPr>
          </w:p>
        </w:tc>
      </w:tr>
      <w:tr w:rsidR="001823C2" w:rsidRPr="00B006FB" w14:paraId="49B4169D" w14:textId="77777777" w:rsidTr="0044716D">
        <w:tc>
          <w:tcPr>
            <w:tcW w:w="1811" w:type="pct"/>
            <w:shd w:val="clear" w:color="auto" w:fill="000080"/>
            <w:vAlign w:val="bottom"/>
          </w:tcPr>
          <w:p w14:paraId="57C998CE" w14:textId="77777777" w:rsidR="001823C2" w:rsidRPr="00B006FB" w:rsidRDefault="001823C2" w:rsidP="001823C2">
            <w:pPr>
              <w:rPr>
                <w:rFonts w:ascii="Arial" w:hAnsi="Arial" w:cs="Arial"/>
                <w:b/>
                <w:bCs/>
                <w:color w:val="FFFFFF"/>
                <w:sz w:val="20"/>
                <w:szCs w:val="20"/>
              </w:rPr>
            </w:pPr>
            <w:r w:rsidRPr="00B006FB">
              <w:rPr>
                <w:rFonts w:ascii="Arial" w:hAnsi="Arial" w:cs="Arial"/>
                <w:b/>
                <w:bCs/>
                <w:color w:val="FFFFFF"/>
                <w:sz w:val="20"/>
                <w:szCs w:val="20"/>
              </w:rPr>
              <w:t>Expenditures</w:t>
            </w:r>
          </w:p>
        </w:tc>
        <w:tc>
          <w:tcPr>
            <w:tcW w:w="813" w:type="pct"/>
            <w:shd w:val="clear" w:color="auto" w:fill="000080"/>
            <w:vAlign w:val="center"/>
          </w:tcPr>
          <w:p w14:paraId="6BF7FE3C" w14:textId="674205D8" w:rsidR="001823C2" w:rsidRPr="00B006FB" w:rsidRDefault="001823C2" w:rsidP="001823C2">
            <w:pPr>
              <w:jc w:val="right"/>
              <w:rPr>
                <w:rFonts w:ascii="Arial" w:hAnsi="Arial" w:cs="Arial"/>
                <w:b/>
                <w:bCs/>
                <w:color w:val="FFFFFF"/>
                <w:sz w:val="20"/>
                <w:szCs w:val="20"/>
              </w:rPr>
            </w:pPr>
            <w:r>
              <w:rPr>
                <w:rFonts w:ascii="Arial" w:hAnsi="Arial" w:cs="Arial"/>
                <w:b/>
                <w:bCs/>
                <w:color w:val="FFFFFF"/>
                <w:sz w:val="20"/>
                <w:szCs w:val="20"/>
              </w:rPr>
              <w:t>FY 2019</w:t>
            </w:r>
          </w:p>
        </w:tc>
        <w:tc>
          <w:tcPr>
            <w:tcW w:w="813" w:type="pct"/>
            <w:shd w:val="clear" w:color="auto" w:fill="000080"/>
            <w:vAlign w:val="center"/>
          </w:tcPr>
          <w:p w14:paraId="23E1371D" w14:textId="7456AC20" w:rsidR="001823C2" w:rsidRPr="00B006FB" w:rsidRDefault="001823C2" w:rsidP="001823C2">
            <w:pPr>
              <w:jc w:val="right"/>
              <w:rPr>
                <w:rFonts w:ascii="Arial" w:hAnsi="Arial" w:cs="Arial"/>
                <w:b/>
                <w:bCs/>
                <w:color w:val="FFFFFF"/>
                <w:sz w:val="20"/>
                <w:szCs w:val="20"/>
              </w:rPr>
            </w:pPr>
            <w:r>
              <w:rPr>
                <w:rFonts w:ascii="Arial" w:hAnsi="Arial" w:cs="Arial"/>
                <w:b/>
                <w:bCs/>
                <w:color w:val="FFFFFF"/>
                <w:sz w:val="20"/>
                <w:szCs w:val="20"/>
              </w:rPr>
              <w:t>FY 2020</w:t>
            </w:r>
          </w:p>
        </w:tc>
        <w:tc>
          <w:tcPr>
            <w:tcW w:w="813" w:type="pct"/>
            <w:shd w:val="clear" w:color="auto" w:fill="000080"/>
            <w:vAlign w:val="center"/>
          </w:tcPr>
          <w:p w14:paraId="120C1BFE" w14:textId="60CC1422" w:rsidR="001823C2" w:rsidRPr="00B006FB" w:rsidRDefault="001823C2" w:rsidP="001823C2">
            <w:pPr>
              <w:jc w:val="right"/>
              <w:rPr>
                <w:rFonts w:ascii="Arial" w:hAnsi="Arial" w:cs="Arial"/>
                <w:b/>
                <w:bCs/>
                <w:color w:val="FFFFFF"/>
                <w:sz w:val="20"/>
                <w:szCs w:val="20"/>
              </w:rPr>
            </w:pPr>
            <w:r>
              <w:rPr>
                <w:rFonts w:ascii="Arial" w:hAnsi="Arial" w:cs="Arial"/>
                <w:b/>
                <w:bCs/>
                <w:color w:val="FFFFFF"/>
                <w:sz w:val="20"/>
                <w:szCs w:val="20"/>
              </w:rPr>
              <w:t>FY 2021</w:t>
            </w:r>
          </w:p>
        </w:tc>
        <w:tc>
          <w:tcPr>
            <w:tcW w:w="750" w:type="pct"/>
            <w:shd w:val="clear" w:color="auto" w:fill="000080"/>
            <w:vAlign w:val="center"/>
          </w:tcPr>
          <w:p w14:paraId="759AAB8C" w14:textId="621C2D88" w:rsidR="001823C2" w:rsidRPr="00B006FB" w:rsidRDefault="001823C2" w:rsidP="001823C2">
            <w:pPr>
              <w:jc w:val="right"/>
              <w:rPr>
                <w:rFonts w:ascii="Arial" w:hAnsi="Arial" w:cs="Arial"/>
                <w:b/>
                <w:bCs/>
                <w:color w:val="FFFFFF"/>
                <w:sz w:val="20"/>
                <w:szCs w:val="20"/>
              </w:rPr>
            </w:pPr>
            <w:r>
              <w:rPr>
                <w:rFonts w:ascii="Arial" w:hAnsi="Arial" w:cs="Arial"/>
                <w:b/>
                <w:bCs/>
                <w:color w:val="FFFFFF"/>
                <w:sz w:val="20"/>
                <w:szCs w:val="20"/>
              </w:rPr>
              <w:t>FY 2022</w:t>
            </w:r>
          </w:p>
        </w:tc>
      </w:tr>
      <w:tr w:rsidR="001823C2" w:rsidRPr="00B006FB" w14:paraId="28924F9C" w14:textId="77777777" w:rsidTr="000175EC">
        <w:tc>
          <w:tcPr>
            <w:tcW w:w="1811" w:type="pct"/>
            <w:vAlign w:val="center"/>
          </w:tcPr>
          <w:p w14:paraId="1CD46F83" w14:textId="77777777" w:rsidR="001823C2" w:rsidRPr="00B006FB" w:rsidRDefault="001823C2" w:rsidP="001823C2">
            <w:pPr>
              <w:rPr>
                <w:rFonts w:ascii="Arial" w:hAnsi="Arial" w:cs="Arial"/>
                <w:sz w:val="20"/>
                <w:szCs w:val="20"/>
              </w:rPr>
            </w:pPr>
            <w:r w:rsidRPr="00B006FB">
              <w:rPr>
                <w:rFonts w:ascii="Arial" w:hAnsi="Arial" w:cs="Arial"/>
                <w:sz w:val="20"/>
                <w:szCs w:val="20"/>
              </w:rPr>
              <w:t>Personnel Costs</w:t>
            </w:r>
          </w:p>
        </w:tc>
        <w:tc>
          <w:tcPr>
            <w:tcW w:w="813" w:type="pct"/>
            <w:vAlign w:val="center"/>
          </w:tcPr>
          <w:p w14:paraId="1CC6AC57" w14:textId="13552931" w:rsidR="001823C2" w:rsidRPr="00B006FB" w:rsidRDefault="001823C2" w:rsidP="001823C2">
            <w:pPr>
              <w:jc w:val="right"/>
              <w:rPr>
                <w:rFonts w:ascii="Arial" w:hAnsi="Arial" w:cs="Arial"/>
                <w:sz w:val="20"/>
                <w:szCs w:val="20"/>
              </w:rPr>
            </w:pPr>
            <w:r w:rsidRPr="00B006FB">
              <w:rPr>
                <w:rFonts w:ascii="Arial" w:hAnsi="Arial" w:cs="Arial"/>
                <w:sz w:val="20"/>
                <w:szCs w:val="20"/>
              </w:rPr>
              <w:t>$21,236,218</w:t>
            </w:r>
          </w:p>
        </w:tc>
        <w:tc>
          <w:tcPr>
            <w:tcW w:w="813" w:type="pct"/>
            <w:vAlign w:val="center"/>
          </w:tcPr>
          <w:p w14:paraId="0CCE3E7B" w14:textId="4519F539" w:rsidR="001823C2" w:rsidRPr="00B006FB" w:rsidRDefault="001823C2" w:rsidP="001823C2">
            <w:pPr>
              <w:jc w:val="right"/>
              <w:rPr>
                <w:rFonts w:ascii="Arial" w:hAnsi="Arial" w:cs="Arial"/>
                <w:color w:val="000000"/>
                <w:sz w:val="20"/>
                <w:szCs w:val="20"/>
              </w:rPr>
            </w:pPr>
            <w:r w:rsidRPr="00B006FB">
              <w:rPr>
                <w:rFonts w:ascii="Arial" w:hAnsi="Arial" w:cs="Arial"/>
                <w:sz w:val="20"/>
                <w:szCs w:val="20"/>
              </w:rPr>
              <w:t>$22,844,110</w:t>
            </w:r>
          </w:p>
        </w:tc>
        <w:tc>
          <w:tcPr>
            <w:tcW w:w="813" w:type="pct"/>
            <w:vAlign w:val="center"/>
          </w:tcPr>
          <w:p w14:paraId="5F3FA2FD" w14:textId="0FE15CEF" w:rsidR="001823C2" w:rsidRPr="00B006FB" w:rsidRDefault="001823C2" w:rsidP="001823C2">
            <w:pPr>
              <w:jc w:val="right"/>
              <w:rPr>
                <w:rFonts w:ascii="Arial" w:hAnsi="Arial" w:cs="Arial"/>
                <w:sz w:val="20"/>
                <w:szCs w:val="20"/>
              </w:rPr>
            </w:pPr>
            <w:r w:rsidRPr="00B006FB">
              <w:rPr>
                <w:rFonts w:ascii="Arial" w:hAnsi="Arial" w:cs="Arial"/>
                <w:sz w:val="20"/>
                <w:szCs w:val="20"/>
              </w:rPr>
              <w:t>$24,530,573</w:t>
            </w:r>
          </w:p>
        </w:tc>
        <w:tc>
          <w:tcPr>
            <w:tcW w:w="750" w:type="pct"/>
            <w:vAlign w:val="center"/>
          </w:tcPr>
          <w:p w14:paraId="275CA77E" w14:textId="36E77240" w:rsidR="001823C2" w:rsidRPr="00B006FB" w:rsidRDefault="001823C2" w:rsidP="001823C2">
            <w:pPr>
              <w:jc w:val="right"/>
              <w:rPr>
                <w:rFonts w:ascii="Arial" w:hAnsi="Arial" w:cs="Arial"/>
                <w:sz w:val="20"/>
                <w:szCs w:val="20"/>
              </w:rPr>
            </w:pPr>
          </w:p>
        </w:tc>
      </w:tr>
      <w:tr w:rsidR="001823C2" w:rsidRPr="00B006FB" w14:paraId="672D2E28" w14:textId="77777777" w:rsidTr="000175EC">
        <w:tc>
          <w:tcPr>
            <w:tcW w:w="1811" w:type="pct"/>
            <w:vAlign w:val="center"/>
          </w:tcPr>
          <w:p w14:paraId="1004EE6A" w14:textId="77777777" w:rsidR="001823C2" w:rsidRPr="00B006FB" w:rsidRDefault="001823C2" w:rsidP="001823C2">
            <w:pPr>
              <w:rPr>
                <w:rFonts w:ascii="Arial" w:hAnsi="Arial" w:cs="Arial"/>
                <w:sz w:val="20"/>
                <w:szCs w:val="20"/>
              </w:rPr>
            </w:pPr>
            <w:r w:rsidRPr="00B006FB">
              <w:rPr>
                <w:rFonts w:ascii="Arial" w:hAnsi="Arial" w:cs="Arial"/>
                <w:sz w:val="20"/>
                <w:szCs w:val="20"/>
              </w:rPr>
              <w:t>Operating Expenditures</w:t>
            </w:r>
          </w:p>
        </w:tc>
        <w:tc>
          <w:tcPr>
            <w:tcW w:w="813" w:type="pct"/>
            <w:vAlign w:val="center"/>
          </w:tcPr>
          <w:p w14:paraId="283B0AB6" w14:textId="53B6EC67" w:rsidR="001823C2" w:rsidRPr="00B006FB" w:rsidRDefault="001823C2" w:rsidP="001823C2">
            <w:pPr>
              <w:jc w:val="right"/>
              <w:rPr>
                <w:rFonts w:ascii="Arial" w:hAnsi="Arial" w:cs="Arial"/>
                <w:sz w:val="20"/>
                <w:szCs w:val="20"/>
              </w:rPr>
            </w:pPr>
            <w:r w:rsidRPr="00B006FB">
              <w:rPr>
                <w:rFonts w:ascii="Arial" w:hAnsi="Arial" w:cs="Arial"/>
                <w:sz w:val="20"/>
                <w:szCs w:val="20"/>
              </w:rPr>
              <w:t>$11,164,015</w:t>
            </w:r>
          </w:p>
        </w:tc>
        <w:tc>
          <w:tcPr>
            <w:tcW w:w="813" w:type="pct"/>
            <w:vAlign w:val="center"/>
          </w:tcPr>
          <w:p w14:paraId="7C16B66A" w14:textId="2B98125F" w:rsidR="001823C2" w:rsidRPr="00B006FB" w:rsidRDefault="001823C2" w:rsidP="001823C2">
            <w:pPr>
              <w:jc w:val="right"/>
              <w:rPr>
                <w:rFonts w:ascii="Arial" w:hAnsi="Arial" w:cs="Arial"/>
                <w:color w:val="000000"/>
                <w:sz w:val="20"/>
                <w:szCs w:val="20"/>
              </w:rPr>
            </w:pPr>
            <w:r w:rsidRPr="00B006FB">
              <w:rPr>
                <w:rFonts w:ascii="Arial" w:hAnsi="Arial" w:cs="Arial"/>
                <w:sz w:val="20"/>
                <w:szCs w:val="20"/>
              </w:rPr>
              <w:t>$20,855.756</w:t>
            </w:r>
          </w:p>
        </w:tc>
        <w:tc>
          <w:tcPr>
            <w:tcW w:w="813" w:type="pct"/>
            <w:vAlign w:val="center"/>
          </w:tcPr>
          <w:p w14:paraId="0E60F998" w14:textId="04059005" w:rsidR="001823C2" w:rsidRPr="00B006FB" w:rsidRDefault="001823C2" w:rsidP="001823C2">
            <w:pPr>
              <w:jc w:val="right"/>
              <w:rPr>
                <w:rFonts w:ascii="Arial" w:hAnsi="Arial" w:cs="Arial"/>
                <w:sz w:val="20"/>
                <w:szCs w:val="20"/>
              </w:rPr>
            </w:pPr>
            <w:r w:rsidRPr="00B006FB">
              <w:rPr>
                <w:rFonts w:ascii="Arial" w:hAnsi="Arial" w:cs="Arial"/>
                <w:sz w:val="20"/>
                <w:szCs w:val="20"/>
              </w:rPr>
              <w:t>$22,804,119</w:t>
            </w:r>
          </w:p>
        </w:tc>
        <w:tc>
          <w:tcPr>
            <w:tcW w:w="750" w:type="pct"/>
            <w:vAlign w:val="center"/>
          </w:tcPr>
          <w:p w14:paraId="39540413" w14:textId="2DBFED91" w:rsidR="001823C2" w:rsidRPr="00B006FB" w:rsidRDefault="001823C2" w:rsidP="001823C2">
            <w:pPr>
              <w:jc w:val="right"/>
              <w:rPr>
                <w:rFonts w:ascii="Arial" w:hAnsi="Arial" w:cs="Arial"/>
                <w:sz w:val="20"/>
                <w:szCs w:val="20"/>
              </w:rPr>
            </w:pPr>
          </w:p>
        </w:tc>
      </w:tr>
      <w:tr w:rsidR="001823C2" w:rsidRPr="00B006FB" w14:paraId="7EB8E9FB" w14:textId="77777777" w:rsidTr="000175EC">
        <w:tc>
          <w:tcPr>
            <w:tcW w:w="1811" w:type="pct"/>
            <w:vAlign w:val="center"/>
          </w:tcPr>
          <w:p w14:paraId="4B50ABE4" w14:textId="77777777" w:rsidR="001823C2" w:rsidRPr="00B006FB" w:rsidRDefault="001823C2" w:rsidP="001823C2">
            <w:pPr>
              <w:rPr>
                <w:rFonts w:ascii="Arial" w:hAnsi="Arial" w:cs="Arial"/>
                <w:sz w:val="20"/>
                <w:szCs w:val="20"/>
              </w:rPr>
            </w:pPr>
            <w:r w:rsidRPr="00B006FB">
              <w:rPr>
                <w:rFonts w:ascii="Arial" w:hAnsi="Arial" w:cs="Arial"/>
                <w:sz w:val="20"/>
                <w:szCs w:val="20"/>
              </w:rPr>
              <w:t>Capital Outlay</w:t>
            </w:r>
          </w:p>
        </w:tc>
        <w:tc>
          <w:tcPr>
            <w:tcW w:w="813" w:type="pct"/>
            <w:vAlign w:val="center"/>
          </w:tcPr>
          <w:p w14:paraId="70DF313A" w14:textId="6472CA8F" w:rsidR="001823C2" w:rsidRPr="00B006FB" w:rsidRDefault="001823C2" w:rsidP="001823C2">
            <w:pPr>
              <w:jc w:val="right"/>
              <w:rPr>
                <w:rFonts w:ascii="Arial" w:hAnsi="Arial" w:cs="Arial"/>
                <w:sz w:val="20"/>
                <w:szCs w:val="20"/>
              </w:rPr>
            </w:pPr>
            <w:r w:rsidRPr="00B006FB">
              <w:rPr>
                <w:rFonts w:ascii="Arial" w:hAnsi="Arial" w:cs="Arial"/>
                <w:sz w:val="20"/>
                <w:szCs w:val="20"/>
              </w:rPr>
              <w:t>$487,469</w:t>
            </w:r>
          </w:p>
        </w:tc>
        <w:tc>
          <w:tcPr>
            <w:tcW w:w="813" w:type="pct"/>
            <w:vAlign w:val="center"/>
          </w:tcPr>
          <w:p w14:paraId="3D707163" w14:textId="22D1B960" w:rsidR="001823C2" w:rsidRPr="00B006FB" w:rsidRDefault="001823C2" w:rsidP="001823C2">
            <w:pPr>
              <w:jc w:val="right"/>
              <w:rPr>
                <w:rFonts w:ascii="Arial" w:hAnsi="Arial" w:cs="Arial"/>
                <w:color w:val="000000"/>
                <w:sz w:val="20"/>
                <w:szCs w:val="20"/>
              </w:rPr>
            </w:pPr>
            <w:r w:rsidRPr="00B006FB">
              <w:rPr>
                <w:rFonts w:ascii="Arial" w:hAnsi="Arial" w:cs="Arial"/>
                <w:sz w:val="20"/>
                <w:szCs w:val="20"/>
              </w:rPr>
              <w:t>$1,204,696</w:t>
            </w:r>
          </w:p>
        </w:tc>
        <w:tc>
          <w:tcPr>
            <w:tcW w:w="813" w:type="pct"/>
            <w:vAlign w:val="center"/>
          </w:tcPr>
          <w:p w14:paraId="1DBAAB6C" w14:textId="62C16127" w:rsidR="001823C2" w:rsidRPr="00B006FB" w:rsidRDefault="001823C2" w:rsidP="001823C2">
            <w:pPr>
              <w:jc w:val="right"/>
              <w:rPr>
                <w:rFonts w:ascii="Arial" w:hAnsi="Arial" w:cs="Arial"/>
                <w:sz w:val="20"/>
                <w:szCs w:val="20"/>
              </w:rPr>
            </w:pPr>
            <w:r w:rsidRPr="00B006FB">
              <w:rPr>
                <w:rFonts w:ascii="Arial" w:hAnsi="Arial" w:cs="Arial"/>
                <w:sz w:val="20"/>
                <w:szCs w:val="20"/>
              </w:rPr>
              <w:t>$854,594</w:t>
            </w:r>
          </w:p>
        </w:tc>
        <w:tc>
          <w:tcPr>
            <w:tcW w:w="750" w:type="pct"/>
            <w:vAlign w:val="center"/>
          </w:tcPr>
          <w:p w14:paraId="1D4F1A84" w14:textId="395B93AA" w:rsidR="001823C2" w:rsidRPr="00B006FB" w:rsidRDefault="001823C2" w:rsidP="001823C2">
            <w:pPr>
              <w:jc w:val="right"/>
              <w:rPr>
                <w:rFonts w:ascii="Arial" w:hAnsi="Arial" w:cs="Arial"/>
                <w:sz w:val="20"/>
                <w:szCs w:val="20"/>
              </w:rPr>
            </w:pPr>
          </w:p>
        </w:tc>
      </w:tr>
      <w:tr w:rsidR="001823C2" w:rsidRPr="00B006FB" w14:paraId="313710E3" w14:textId="77777777" w:rsidTr="000175EC">
        <w:tc>
          <w:tcPr>
            <w:tcW w:w="1811" w:type="pct"/>
            <w:vAlign w:val="center"/>
          </w:tcPr>
          <w:p w14:paraId="16F52C96" w14:textId="77777777" w:rsidR="001823C2" w:rsidRPr="00B006FB" w:rsidRDefault="001823C2" w:rsidP="001823C2">
            <w:pPr>
              <w:rPr>
                <w:rFonts w:ascii="Arial" w:hAnsi="Arial" w:cs="Arial"/>
                <w:sz w:val="20"/>
                <w:szCs w:val="20"/>
              </w:rPr>
            </w:pPr>
            <w:r w:rsidRPr="00B006FB">
              <w:rPr>
                <w:rFonts w:ascii="Arial" w:hAnsi="Arial" w:cs="Arial"/>
                <w:sz w:val="20"/>
                <w:szCs w:val="20"/>
              </w:rPr>
              <w:t>Trustee/Benefit Payments</w:t>
            </w:r>
          </w:p>
        </w:tc>
        <w:tc>
          <w:tcPr>
            <w:tcW w:w="813" w:type="pct"/>
            <w:vAlign w:val="center"/>
          </w:tcPr>
          <w:p w14:paraId="56BC2745" w14:textId="2FB907BC" w:rsidR="001823C2" w:rsidRPr="00B006FB" w:rsidRDefault="001823C2" w:rsidP="001823C2">
            <w:pPr>
              <w:jc w:val="right"/>
              <w:rPr>
                <w:rFonts w:ascii="Arial" w:hAnsi="Arial" w:cs="Arial"/>
                <w:sz w:val="20"/>
                <w:szCs w:val="20"/>
                <w:u w:val="single"/>
              </w:rPr>
            </w:pPr>
            <w:r w:rsidRPr="00B006FB">
              <w:rPr>
                <w:rFonts w:ascii="Arial" w:hAnsi="Arial" w:cs="Arial"/>
                <w:sz w:val="20"/>
                <w:szCs w:val="20"/>
                <w:u w:val="single"/>
              </w:rPr>
              <w:t>$291,182</w:t>
            </w:r>
          </w:p>
        </w:tc>
        <w:tc>
          <w:tcPr>
            <w:tcW w:w="813" w:type="pct"/>
            <w:vAlign w:val="center"/>
          </w:tcPr>
          <w:p w14:paraId="0B3B656D" w14:textId="686A86B8" w:rsidR="001823C2" w:rsidRPr="00B006FB" w:rsidRDefault="001823C2" w:rsidP="001823C2">
            <w:pPr>
              <w:jc w:val="right"/>
              <w:rPr>
                <w:rFonts w:ascii="Arial" w:hAnsi="Arial" w:cs="Arial"/>
                <w:color w:val="000000"/>
                <w:sz w:val="20"/>
                <w:szCs w:val="20"/>
                <w:u w:val="single"/>
              </w:rPr>
            </w:pPr>
            <w:r w:rsidRPr="00B006FB">
              <w:rPr>
                <w:rFonts w:ascii="Arial" w:hAnsi="Arial" w:cs="Arial"/>
                <w:sz w:val="20"/>
                <w:szCs w:val="20"/>
                <w:u w:val="single"/>
              </w:rPr>
              <w:t>$196,241</w:t>
            </w:r>
          </w:p>
        </w:tc>
        <w:tc>
          <w:tcPr>
            <w:tcW w:w="813" w:type="pct"/>
            <w:vAlign w:val="center"/>
          </w:tcPr>
          <w:p w14:paraId="00AEB488" w14:textId="59BF2F5D" w:rsidR="001823C2" w:rsidRPr="00B006FB" w:rsidRDefault="001823C2" w:rsidP="001823C2">
            <w:pPr>
              <w:jc w:val="right"/>
              <w:rPr>
                <w:rFonts w:ascii="Arial" w:hAnsi="Arial" w:cs="Arial"/>
                <w:sz w:val="20"/>
                <w:szCs w:val="20"/>
                <w:u w:val="single"/>
              </w:rPr>
            </w:pPr>
            <w:r w:rsidRPr="00B006FB">
              <w:rPr>
                <w:rFonts w:ascii="Arial" w:hAnsi="Arial" w:cs="Arial"/>
                <w:sz w:val="20"/>
                <w:szCs w:val="20"/>
                <w:u w:val="single"/>
              </w:rPr>
              <w:t>$172,000</w:t>
            </w:r>
          </w:p>
        </w:tc>
        <w:tc>
          <w:tcPr>
            <w:tcW w:w="750" w:type="pct"/>
            <w:vAlign w:val="center"/>
          </w:tcPr>
          <w:p w14:paraId="49508625" w14:textId="6E2725BC" w:rsidR="001823C2" w:rsidRPr="00B006FB" w:rsidRDefault="001823C2" w:rsidP="001823C2">
            <w:pPr>
              <w:jc w:val="right"/>
              <w:rPr>
                <w:rFonts w:ascii="Arial" w:hAnsi="Arial" w:cs="Arial"/>
                <w:sz w:val="20"/>
                <w:szCs w:val="20"/>
                <w:u w:val="single"/>
              </w:rPr>
            </w:pPr>
          </w:p>
        </w:tc>
      </w:tr>
      <w:tr w:rsidR="001823C2" w:rsidRPr="00B006FB" w14:paraId="00CC6206" w14:textId="77777777" w:rsidTr="000175EC">
        <w:tc>
          <w:tcPr>
            <w:tcW w:w="1811" w:type="pct"/>
          </w:tcPr>
          <w:p w14:paraId="288F926F" w14:textId="77777777" w:rsidR="001823C2" w:rsidRPr="00B006FB" w:rsidRDefault="001823C2" w:rsidP="001823C2">
            <w:pPr>
              <w:rPr>
                <w:rFonts w:ascii="Arial" w:hAnsi="Arial" w:cs="Arial"/>
                <w:b/>
                <w:bCs/>
                <w:sz w:val="20"/>
                <w:szCs w:val="20"/>
              </w:rPr>
            </w:pPr>
            <w:r w:rsidRPr="00B006FB">
              <w:rPr>
                <w:rFonts w:ascii="Arial" w:hAnsi="Arial" w:cs="Arial"/>
                <w:b/>
                <w:bCs/>
                <w:sz w:val="20"/>
                <w:szCs w:val="20"/>
              </w:rPr>
              <w:t>Total</w:t>
            </w:r>
          </w:p>
        </w:tc>
        <w:tc>
          <w:tcPr>
            <w:tcW w:w="813" w:type="pct"/>
            <w:vAlign w:val="center"/>
          </w:tcPr>
          <w:p w14:paraId="26F1681E" w14:textId="1688D98E" w:rsidR="001823C2" w:rsidRPr="00B006FB" w:rsidRDefault="001823C2" w:rsidP="001823C2">
            <w:pPr>
              <w:jc w:val="right"/>
              <w:rPr>
                <w:rFonts w:ascii="Arial" w:hAnsi="Arial" w:cs="Arial"/>
                <w:b/>
                <w:bCs/>
                <w:sz w:val="20"/>
                <w:szCs w:val="20"/>
              </w:rPr>
            </w:pPr>
            <w:r w:rsidRPr="00B006FB">
              <w:rPr>
                <w:rFonts w:ascii="Arial" w:hAnsi="Arial" w:cs="Arial"/>
                <w:b/>
                <w:bCs/>
                <w:sz w:val="20"/>
                <w:szCs w:val="20"/>
              </w:rPr>
              <w:t>$33,178,884</w:t>
            </w:r>
          </w:p>
        </w:tc>
        <w:tc>
          <w:tcPr>
            <w:tcW w:w="813" w:type="pct"/>
            <w:vAlign w:val="center"/>
          </w:tcPr>
          <w:p w14:paraId="16341ECB" w14:textId="1B0EDD1A" w:rsidR="001823C2" w:rsidRPr="00B006FB" w:rsidRDefault="001823C2" w:rsidP="001823C2">
            <w:pPr>
              <w:jc w:val="right"/>
              <w:rPr>
                <w:rFonts w:ascii="Arial" w:hAnsi="Arial" w:cs="Arial"/>
                <w:b/>
                <w:color w:val="000000"/>
                <w:sz w:val="20"/>
                <w:szCs w:val="20"/>
              </w:rPr>
            </w:pPr>
            <w:r w:rsidRPr="00B006FB">
              <w:rPr>
                <w:rFonts w:ascii="Arial" w:hAnsi="Arial" w:cs="Arial"/>
                <w:b/>
                <w:bCs/>
                <w:sz w:val="20"/>
                <w:szCs w:val="20"/>
              </w:rPr>
              <w:t>$45,100,803</w:t>
            </w:r>
          </w:p>
        </w:tc>
        <w:tc>
          <w:tcPr>
            <w:tcW w:w="813" w:type="pct"/>
            <w:vAlign w:val="center"/>
          </w:tcPr>
          <w:p w14:paraId="688E07B1" w14:textId="2444F0FC" w:rsidR="001823C2" w:rsidRPr="00B006FB" w:rsidRDefault="001823C2" w:rsidP="001823C2">
            <w:pPr>
              <w:jc w:val="right"/>
              <w:rPr>
                <w:rFonts w:ascii="Arial" w:hAnsi="Arial" w:cs="Arial"/>
                <w:b/>
                <w:bCs/>
                <w:sz w:val="20"/>
                <w:szCs w:val="20"/>
              </w:rPr>
            </w:pPr>
            <w:r w:rsidRPr="00B006FB">
              <w:rPr>
                <w:rFonts w:ascii="Arial" w:hAnsi="Arial" w:cs="Arial"/>
                <w:b/>
                <w:bCs/>
                <w:sz w:val="20"/>
                <w:szCs w:val="20"/>
              </w:rPr>
              <w:t>$48,361,286</w:t>
            </w:r>
          </w:p>
        </w:tc>
        <w:tc>
          <w:tcPr>
            <w:tcW w:w="750" w:type="pct"/>
            <w:vAlign w:val="center"/>
          </w:tcPr>
          <w:p w14:paraId="2BCA091D" w14:textId="383221F2" w:rsidR="001823C2" w:rsidRPr="00B006FB" w:rsidRDefault="001823C2" w:rsidP="001823C2">
            <w:pPr>
              <w:jc w:val="right"/>
              <w:rPr>
                <w:rFonts w:ascii="Arial" w:hAnsi="Arial" w:cs="Arial"/>
                <w:b/>
                <w:bCs/>
                <w:sz w:val="20"/>
                <w:szCs w:val="20"/>
              </w:rPr>
            </w:pPr>
          </w:p>
        </w:tc>
      </w:tr>
    </w:tbl>
    <w:p w14:paraId="3BD93468" w14:textId="77777777" w:rsidR="00751B5E" w:rsidRPr="00B006FB" w:rsidRDefault="00751B5E" w:rsidP="00D76489">
      <w:pPr>
        <w:autoSpaceDE w:val="0"/>
        <w:autoSpaceDN w:val="0"/>
        <w:adjustRightInd w:val="0"/>
        <w:jc w:val="both"/>
        <w:rPr>
          <w:rFonts w:ascii="Arial" w:hAnsi="Arial" w:cs="Arial"/>
          <w:sz w:val="20"/>
          <w:szCs w:val="20"/>
        </w:rPr>
      </w:pPr>
    </w:p>
    <w:p w14:paraId="16BC446A" w14:textId="77777777" w:rsidR="00B06252" w:rsidRPr="00B006FB" w:rsidRDefault="00B06252" w:rsidP="002237AF">
      <w:pPr>
        <w:jc w:val="both"/>
        <w:rPr>
          <w:rFonts w:ascii="Arial" w:hAnsi="Arial" w:cs="Arial"/>
          <w:b/>
          <w:bCs/>
        </w:rPr>
      </w:pPr>
      <w:r w:rsidRPr="00B006FB">
        <w:rPr>
          <w:rFonts w:ascii="Arial" w:hAnsi="Arial" w:cs="Arial"/>
          <w:b/>
          <w:bCs/>
        </w:rPr>
        <w:t>Profile of Cases Managed and/or Key Services Provided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4408"/>
        <w:gridCol w:w="1350"/>
        <w:gridCol w:w="1454"/>
        <w:gridCol w:w="1454"/>
        <w:gridCol w:w="1414"/>
      </w:tblGrid>
      <w:tr w:rsidR="00ED6FEE" w:rsidRPr="00B006FB" w14:paraId="396D001B" w14:textId="77777777" w:rsidTr="00EF5BE7">
        <w:tc>
          <w:tcPr>
            <w:tcW w:w="4410" w:type="dxa"/>
            <w:shd w:val="clear" w:color="auto" w:fill="000080"/>
            <w:vAlign w:val="center"/>
          </w:tcPr>
          <w:p w14:paraId="4F995226" w14:textId="77777777" w:rsidR="00ED6FEE" w:rsidRPr="00B006FB" w:rsidRDefault="00ED6FEE" w:rsidP="00ED6FEE">
            <w:pPr>
              <w:rPr>
                <w:rFonts w:ascii="Arial" w:hAnsi="Arial" w:cs="Arial"/>
                <w:b/>
                <w:bCs/>
                <w:color w:val="FFFFFF"/>
                <w:sz w:val="20"/>
                <w:szCs w:val="20"/>
              </w:rPr>
            </w:pPr>
            <w:r w:rsidRPr="00B006FB">
              <w:rPr>
                <w:rFonts w:ascii="Arial" w:hAnsi="Arial" w:cs="Arial"/>
                <w:b/>
                <w:bCs/>
                <w:color w:val="FFFFFF"/>
                <w:sz w:val="20"/>
                <w:szCs w:val="20"/>
              </w:rPr>
              <w:t>Cases Managed and/or Key Services Provided</w:t>
            </w:r>
          </w:p>
        </w:tc>
        <w:tc>
          <w:tcPr>
            <w:tcW w:w="1350" w:type="dxa"/>
            <w:shd w:val="clear" w:color="auto" w:fill="000080"/>
            <w:vAlign w:val="center"/>
          </w:tcPr>
          <w:p w14:paraId="47F16C1F" w14:textId="2DC40C0D" w:rsidR="00ED6FEE" w:rsidRPr="00B006FB" w:rsidRDefault="001823C2" w:rsidP="00ED6FEE">
            <w:pPr>
              <w:jc w:val="center"/>
              <w:rPr>
                <w:rFonts w:ascii="Arial" w:hAnsi="Arial" w:cs="Arial"/>
                <w:b/>
                <w:bCs/>
                <w:color w:val="FFFFFF"/>
                <w:sz w:val="20"/>
                <w:szCs w:val="20"/>
              </w:rPr>
            </w:pPr>
            <w:r>
              <w:rPr>
                <w:rFonts w:ascii="Arial" w:hAnsi="Arial" w:cs="Arial"/>
                <w:b/>
                <w:bCs/>
                <w:color w:val="FFFFFF"/>
                <w:sz w:val="20"/>
                <w:szCs w:val="20"/>
              </w:rPr>
              <w:t>FY 2019</w:t>
            </w:r>
          </w:p>
        </w:tc>
        <w:tc>
          <w:tcPr>
            <w:tcW w:w="1454" w:type="dxa"/>
            <w:shd w:val="clear" w:color="auto" w:fill="000080"/>
            <w:vAlign w:val="center"/>
          </w:tcPr>
          <w:p w14:paraId="13CDC5D2" w14:textId="21CF91FB" w:rsidR="00ED6FEE" w:rsidRPr="00B006FB" w:rsidRDefault="001823C2" w:rsidP="00ED6FEE">
            <w:pPr>
              <w:jc w:val="center"/>
              <w:rPr>
                <w:rFonts w:ascii="Arial" w:hAnsi="Arial" w:cs="Arial"/>
                <w:b/>
                <w:bCs/>
                <w:color w:val="FFFFFF"/>
                <w:sz w:val="20"/>
                <w:szCs w:val="20"/>
              </w:rPr>
            </w:pPr>
            <w:r>
              <w:rPr>
                <w:rFonts w:ascii="Arial" w:hAnsi="Arial" w:cs="Arial"/>
                <w:b/>
                <w:bCs/>
                <w:color w:val="FFFFFF"/>
                <w:sz w:val="20"/>
                <w:szCs w:val="20"/>
              </w:rPr>
              <w:t>FY 2020</w:t>
            </w:r>
          </w:p>
        </w:tc>
        <w:tc>
          <w:tcPr>
            <w:tcW w:w="1451" w:type="dxa"/>
            <w:shd w:val="clear" w:color="auto" w:fill="000080"/>
            <w:vAlign w:val="center"/>
          </w:tcPr>
          <w:p w14:paraId="582AB39F" w14:textId="52A01CAC" w:rsidR="00ED6FEE" w:rsidRPr="00B006FB" w:rsidRDefault="001823C2" w:rsidP="00ED6FEE">
            <w:pPr>
              <w:jc w:val="center"/>
              <w:rPr>
                <w:rFonts w:ascii="Arial" w:hAnsi="Arial" w:cs="Arial"/>
                <w:b/>
                <w:bCs/>
                <w:color w:val="FFFFFF"/>
                <w:sz w:val="20"/>
                <w:szCs w:val="20"/>
              </w:rPr>
            </w:pPr>
            <w:r>
              <w:rPr>
                <w:rFonts w:ascii="Arial" w:hAnsi="Arial" w:cs="Arial"/>
                <w:b/>
                <w:bCs/>
                <w:color w:val="FFFFFF"/>
                <w:sz w:val="20"/>
                <w:szCs w:val="20"/>
              </w:rPr>
              <w:t>FY 2021</w:t>
            </w:r>
          </w:p>
        </w:tc>
        <w:tc>
          <w:tcPr>
            <w:tcW w:w="1415" w:type="dxa"/>
            <w:shd w:val="clear" w:color="auto" w:fill="000080"/>
            <w:vAlign w:val="center"/>
          </w:tcPr>
          <w:p w14:paraId="7939CCA6" w14:textId="00C74714" w:rsidR="00ED6FEE" w:rsidRPr="00B006FB" w:rsidRDefault="001823C2" w:rsidP="00ED6FEE">
            <w:pPr>
              <w:jc w:val="center"/>
              <w:rPr>
                <w:rFonts w:ascii="Arial" w:hAnsi="Arial" w:cs="Arial"/>
                <w:b/>
                <w:bCs/>
                <w:color w:val="FFFFFF"/>
                <w:sz w:val="20"/>
                <w:szCs w:val="20"/>
              </w:rPr>
            </w:pPr>
            <w:r>
              <w:rPr>
                <w:rFonts w:ascii="Arial" w:hAnsi="Arial" w:cs="Arial"/>
                <w:b/>
                <w:bCs/>
                <w:color w:val="FFFFFF"/>
                <w:sz w:val="20"/>
                <w:szCs w:val="20"/>
              </w:rPr>
              <w:t>FY 2022</w:t>
            </w:r>
          </w:p>
        </w:tc>
      </w:tr>
      <w:tr w:rsidR="001823C2" w:rsidRPr="00B006FB" w14:paraId="66BC0526" w14:textId="77777777" w:rsidTr="00EF5BE7">
        <w:trPr>
          <w:trHeight w:val="249"/>
        </w:trPr>
        <w:tc>
          <w:tcPr>
            <w:tcW w:w="4410" w:type="dxa"/>
            <w:vAlign w:val="center"/>
          </w:tcPr>
          <w:p w14:paraId="25A9D2C5" w14:textId="77777777" w:rsidR="001823C2" w:rsidRPr="00B006FB" w:rsidRDefault="001823C2" w:rsidP="001823C2">
            <w:pPr>
              <w:rPr>
                <w:rFonts w:ascii="Arial" w:hAnsi="Arial" w:cs="Arial"/>
                <w:sz w:val="20"/>
                <w:szCs w:val="20"/>
              </w:rPr>
            </w:pPr>
            <w:r w:rsidRPr="00B006FB">
              <w:rPr>
                <w:rFonts w:ascii="Arial" w:hAnsi="Arial" w:cs="Arial"/>
                <w:sz w:val="20"/>
                <w:szCs w:val="20"/>
              </w:rPr>
              <w:t>New Veteran benefit dollars coming into Idaho</w:t>
            </w:r>
          </w:p>
        </w:tc>
        <w:tc>
          <w:tcPr>
            <w:tcW w:w="1350" w:type="dxa"/>
            <w:vAlign w:val="center"/>
          </w:tcPr>
          <w:p w14:paraId="7F078390" w14:textId="2F774E36" w:rsidR="001823C2" w:rsidRPr="00B006FB" w:rsidRDefault="001823C2" w:rsidP="001823C2">
            <w:pPr>
              <w:jc w:val="right"/>
              <w:rPr>
                <w:rFonts w:ascii="Arial" w:hAnsi="Arial" w:cs="Arial"/>
                <w:sz w:val="20"/>
                <w:szCs w:val="20"/>
              </w:rPr>
            </w:pPr>
            <w:r w:rsidRPr="00B006FB">
              <w:rPr>
                <w:rFonts w:ascii="Arial" w:hAnsi="Arial" w:cs="Arial"/>
                <w:sz w:val="20"/>
                <w:szCs w:val="20"/>
              </w:rPr>
              <w:t>$92,192,947</w:t>
            </w:r>
          </w:p>
        </w:tc>
        <w:tc>
          <w:tcPr>
            <w:tcW w:w="1454" w:type="dxa"/>
            <w:vAlign w:val="center"/>
          </w:tcPr>
          <w:p w14:paraId="5E4F2DC3" w14:textId="0F0037B9" w:rsidR="001823C2" w:rsidRPr="00B006FB" w:rsidRDefault="001823C2" w:rsidP="001823C2">
            <w:pPr>
              <w:jc w:val="right"/>
              <w:rPr>
                <w:rFonts w:ascii="Arial" w:hAnsi="Arial" w:cs="Arial"/>
                <w:sz w:val="20"/>
                <w:szCs w:val="20"/>
              </w:rPr>
            </w:pPr>
            <w:r w:rsidRPr="00B006FB">
              <w:rPr>
                <w:rFonts w:ascii="Arial" w:hAnsi="Arial" w:cs="Arial"/>
                <w:sz w:val="20"/>
                <w:szCs w:val="20"/>
              </w:rPr>
              <w:t>$76,654,565</w:t>
            </w:r>
          </w:p>
        </w:tc>
        <w:tc>
          <w:tcPr>
            <w:tcW w:w="1451" w:type="dxa"/>
            <w:vAlign w:val="center"/>
          </w:tcPr>
          <w:p w14:paraId="1E9B74D3" w14:textId="16668056" w:rsidR="001823C2" w:rsidRPr="00B006FB" w:rsidRDefault="001823C2" w:rsidP="001823C2">
            <w:pPr>
              <w:jc w:val="right"/>
              <w:rPr>
                <w:rFonts w:ascii="Arial" w:hAnsi="Arial" w:cs="Arial"/>
                <w:sz w:val="20"/>
                <w:szCs w:val="20"/>
              </w:rPr>
            </w:pPr>
            <w:r w:rsidRPr="00B006FB">
              <w:rPr>
                <w:rFonts w:ascii="Arial" w:hAnsi="Arial" w:cs="Arial"/>
                <w:sz w:val="20"/>
                <w:szCs w:val="20"/>
              </w:rPr>
              <w:t>$102,021,753</w:t>
            </w:r>
          </w:p>
        </w:tc>
        <w:tc>
          <w:tcPr>
            <w:tcW w:w="1415" w:type="dxa"/>
            <w:vAlign w:val="center"/>
          </w:tcPr>
          <w:p w14:paraId="4CDD741B" w14:textId="0454A4B2" w:rsidR="001823C2" w:rsidRPr="00B006FB" w:rsidRDefault="001823C2" w:rsidP="001823C2">
            <w:pPr>
              <w:jc w:val="right"/>
              <w:rPr>
                <w:rFonts w:ascii="Arial" w:hAnsi="Arial" w:cs="Arial"/>
                <w:sz w:val="20"/>
                <w:szCs w:val="20"/>
              </w:rPr>
            </w:pPr>
          </w:p>
        </w:tc>
      </w:tr>
      <w:tr w:rsidR="001823C2" w:rsidRPr="00B006FB" w14:paraId="6E67D030" w14:textId="77777777" w:rsidTr="00EF5BE7">
        <w:trPr>
          <w:trHeight w:val="204"/>
        </w:trPr>
        <w:tc>
          <w:tcPr>
            <w:tcW w:w="4410" w:type="dxa"/>
            <w:vAlign w:val="center"/>
          </w:tcPr>
          <w:p w14:paraId="561E7EBC" w14:textId="77777777" w:rsidR="001823C2" w:rsidRPr="00B006FB" w:rsidRDefault="001823C2" w:rsidP="001823C2">
            <w:pPr>
              <w:rPr>
                <w:rFonts w:ascii="Arial" w:hAnsi="Arial" w:cs="Arial"/>
                <w:sz w:val="20"/>
                <w:szCs w:val="20"/>
              </w:rPr>
            </w:pPr>
            <w:r w:rsidRPr="00B006FB">
              <w:rPr>
                <w:rFonts w:ascii="Arial" w:hAnsi="Arial" w:cs="Arial"/>
                <w:sz w:val="20"/>
                <w:szCs w:val="20"/>
              </w:rPr>
              <w:t>Number of claims filed with the Department of Veterans Affairs and other agencies</w:t>
            </w:r>
          </w:p>
        </w:tc>
        <w:tc>
          <w:tcPr>
            <w:tcW w:w="1350" w:type="dxa"/>
            <w:vAlign w:val="center"/>
          </w:tcPr>
          <w:p w14:paraId="6AF0DCC5" w14:textId="75562BB2" w:rsidR="001823C2" w:rsidRPr="00B006FB" w:rsidRDefault="001823C2" w:rsidP="001823C2">
            <w:pPr>
              <w:jc w:val="right"/>
              <w:rPr>
                <w:rFonts w:ascii="Arial" w:hAnsi="Arial" w:cs="Arial"/>
                <w:sz w:val="20"/>
                <w:szCs w:val="20"/>
              </w:rPr>
            </w:pPr>
            <w:r w:rsidRPr="00B006FB">
              <w:rPr>
                <w:rFonts w:ascii="Arial" w:hAnsi="Arial" w:cs="Arial"/>
                <w:sz w:val="20"/>
                <w:szCs w:val="20"/>
              </w:rPr>
              <w:t>8,843</w:t>
            </w:r>
          </w:p>
        </w:tc>
        <w:tc>
          <w:tcPr>
            <w:tcW w:w="1454" w:type="dxa"/>
            <w:vAlign w:val="center"/>
          </w:tcPr>
          <w:p w14:paraId="35524FAD" w14:textId="05D73E4F" w:rsidR="001823C2" w:rsidRPr="00B006FB" w:rsidRDefault="001823C2" w:rsidP="001823C2">
            <w:pPr>
              <w:jc w:val="right"/>
              <w:rPr>
                <w:rFonts w:ascii="Arial" w:hAnsi="Arial" w:cs="Arial"/>
                <w:sz w:val="20"/>
                <w:szCs w:val="20"/>
              </w:rPr>
            </w:pPr>
            <w:r w:rsidRPr="00B006FB">
              <w:rPr>
                <w:rFonts w:ascii="Arial" w:hAnsi="Arial" w:cs="Arial"/>
                <w:sz w:val="20"/>
                <w:szCs w:val="20"/>
              </w:rPr>
              <w:t>8,038</w:t>
            </w:r>
          </w:p>
        </w:tc>
        <w:tc>
          <w:tcPr>
            <w:tcW w:w="1451" w:type="dxa"/>
            <w:vAlign w:val="center"/>
          </w:tcPr>
          <w:p w14:paraId="31C77F15" w14:textId="2D7E0CE1" w:rsidR="001823C2" w:rsidRPr="00B006FB" w:rsidRDefault="001823C2" w:rsidP="001823C2">
            <w:pPr>
              <w:jc w:val="right"/>
              <w:rPr>
                <w:rFonts w:ascii="Arial" w:hAnsi="Arial" w:cs="Arial"/>
                <w:sz w:val="20"/>
                <w:szCs w:val="20"/>
              </w:rPr>
            </w:pPr>
            <w:r w:rsidRPr="00B006FB">
              <w:rPr>
                <w:rFonts w:ascii="Arial" w:hAnsi="Arial" w:cs="Arial"/>
                <w:sz w:val="20"/>
                <w:szCs w:val="20"/>
              </w:rPr>
              <w:t>7,087</w:t>
            </w:r>
          </w:p>
        </w:tc>
        <w:tc>
          <w:tcPr>
            <w:tcW w:w="1415" w:type="dxa"/>
            <w:vAlign w:val="center"/>
          </w:tcPr>
          <w:p w14:paraId="4D631D4C" w14:textId="418F94A3" w:rsidR="001823C2" w:rsidRPr="00B006FB" w:rsidRDefault="001823C2" w:rsidP="001823C2">
            <w:pPr>
              <w:jc w:val="right"/>
              <w:rPr>
                <w:rFonts w:ascii="Arial" w:hAnsi="Arial" w:cs="Arial"/>
                <w:sz w:val="20"/>
                <w:szCs w:val="20"/>
              </w:rPr>
            </w:pPr>
          </w:p>
        </w:tc>
      </w:tr>
      <w:tr w:rsidR="001823C2" w:rsidRPr="00B006FB" w14:paraId="60084156" w14:textId="77777777" w:rsidTr="00EF5BE7">
        <w:trPr>
          <w:trHeight w:val="41"/>
        </w:trPr>
        <w:tc>
          <w:tcPr>
            <w:tcW w:w="4410" w:type="dxa"/>
            <w:vAlign w:val="center"/>
          </w:tcPr>
          <w:p w14:paraId="1FAAAAA4" w14:textId="77777777" w:rsidR="001823C2" w:rsidRPr="00B006FB" w:rsidRDefault="001823C2" w:rsidP="001823C2">
            <w:pPr>
              <w:rPr>
                <w:rFonts w:ascii="Arial" w:hAnsi="Arial" w:cs="Arial"/>
                <w:sz w:val="20"/>
                <w:szCs w:val="20"/>
              </w:rPr>
            </w:pPr>
            <w:r w:rsidRPr="00B006FB">
              <w:rPr>
                <w:rFonts w:ascii="Arial" w:hAnsi="Arial" w:cs="Arial"/>
                <w:sz w:val="20"/>
                <w:szCs w:val="20"/>
              </w:rPr>
              <w:t>Number of Interments</w:t>
            </w:r>
          </w:p>
        </w:tc>
        <w:tc>
          <w:tcPr>
            <w:tcW w:w="1350" w:type="dxa"/>
            <w:vAlign w:val="center"/>
          </w:tcPr>
          <w:p w14:paraId="716109F3" w14:textId="57C0E5B5" w:rsidR="001823C2" w:rsidRPr="00B006FB" w:rsidRDefault="001823C2" w:rsidP="001823C2">
            <w:pPr>
              <w:jc w:val="right"/>
              <w:rPr>
                <w:rFonts w:ascii="Arial" w:hAnsi="Arial" w:cs="Arial"/>
                <w:sz w:val="20"/>
                <w:szCs w:val="20"/>
              </w:rPr>
            </w:pPr>
            <w:r w:rsidRPr="00B006FB">
              <w:rPr>
                <w:rFonts w:ascii="Arial" w:hAnsi="Arial" w:cs="Arial"/>
                <w:sz w:val="20"/>
              </w:rPr>
              <w:t>750</w:t>
            </w:r>
          </w:p>
        </w:tc>
        <w:tc>
          <w:tcPr>
            <w:tcW w:w="1454" w:type="dxa"/>
            <w:vAlign w:val="center"/>
          </w:tcPr>
          <w:p w14:paraId="32C7AE35" w14:textId="1E394605" w:rsidR="001823C2" w:rsidRPr="00B006FB" w:rsidRDefault="001823C2" w:rsidP="001823C2">
            <w:pPr>
              <w:jc w:val="right"/>
              <w:rPr>
                <w:rFonts w:ascii="Arial" w:hAnsi="Arial" w:cs="Arial"/>
                <w:sz w:val="20"/>
                <w:szCs w:val="20"/>
              </w:rPr>
            </w:pPr>
            <w:r w:rsidRPr="00B006FB">
              <w:rPr>
                <w:rFonts w:ascii="Arial" w:hAnsi="Arial" w:cs="Arial"/>
                <w:sz w:val="20"/>
                <w:szCs w:val="20"/>
              </w:rPr>
              <w:t>689</w:t>
            </w:r>
          </w:p>
        </w:tc>
        <w:tc>
          <w:tcPr>
            <w:tcW w:w="1451" w:type="dxa"/>
            <w:vAlign w:val="center"/>
          </w:tcPr>
          <w:p w14:paraId="3172F5B4" w14:textId="163FEB8F" w:rsidR="001823C2" w:rsidRPr="00B006FB" w:rsidRDefault="001823C2" w:rsidP="001823C2">
            <w:pPr>
              <w:jc w:val="right"/>
              <w:rPr>
                <w:rFonts w:ascii="Arial" w:hAnsi="Arial" w:cs="Arial"/>
                <w:sz w:val="20"/>
                <w:szCs w:val="20"/>
              </w:rPr>
            </w:pPr>
            <w:r w:rsidRPr="00B006FB">
              <w:rPr>
                <w:rFonts w:ascii="Arial" w:hAnsi="Arial" w:cs="Arial"/>
                <w:sz w:val="20"/>
                <w:szCs w:val="20"/>
              </w:rPr>
              <w:t>871</w:t>
            </w:r>
          </w:p>
        </w:tc>
        <w:tc>
          <w:tcPr>
            <w:tcW w:w="1415" w:type="dxa"/>
            <w:vAlign w:val="center"/>
          </w:tcPr>
          <w:p w14:paraId="2248DB0D" w14:textId="409E0D54" w:rsidR="001823C2" w:rsidRPr="00B006FB" w:rsidRDefault="001823C2" w:rsidP="001823C2">
            <w:pPr>
              <w:jc w:val="right"/>
              <w:rPr>
                <w:rFonts w:ascii="Arial" w:hAnsi="Arial" w:cs="Arial"/>
                <w:sz w:val="20"/>
                <w:szCs w:val="20"/>
              </w:rPr>
            </w:pPr>
          </w:p>
        </w:tc>
      </w:tr>
      <w:tr w:rsidR="001823C2" w:rsidRPr="00B006FB" w14:paraId="627D231E" w14:textId="77777777" w:rsidTr="00EF5BE7">
        <w:trPr>
          <w:trHeight w:val="41"/>
        </w:trPr>
        <w:tc>
          <w:tcPr>
            <w:tcW w:w="4410" w:type="dxa"/>
            <w:vAlign w:val="center"/>
          </w:tcPr>
          <w:p w14:paraId="37BF6240" w14:textId="77777777" w:rsidR="001823C2" w:rsidRPr="00B006FB" w:rsidRDefault="001823C2" w:rsidP="001823C2">
            <w:pPr>
              <w:rPr>
                <w:rFonts w:ascii="Arial" w:hAnsi="Arial" w:cs="Arial"/>
                <w:sz w:val="20"/>
                <w:szCs w:val="20"/>
              </w:rPr>
            </w:pPr>
            <w:r w:rsidRPr="00B006FB">
              <w:rPr>
                <w:rFonts w:ascii="Arial" w:hAnsi="Arial" w:cs="Arial"/>
                <w:sz w:val="20"/>
                <w:szCs w:val="20"/>
              </w:rPr>
              <w:t>Percent of occupied beds in nursing</w:t>
            </w:r>
          </w:p>
        </w:tc>
        <w:tc>
          <w:tcPr>
            <w:tcW w:w="1350" w:type="dxa"/>
            <w:vAlign w:val="center"/>
          </w:tcPr>
          <w:p w14:paraId="4428FB34" w14:textId="2D3C9A34" w:rsidR="001823C2" w:rsidRPr="00B006FB" w:rsidRDefault="001823C2" w:rsidP="001823C2">
            <w:pPr>
              <w:jc w:val="right"/>
              <w:rPr>
                <w:rFonts w:ascii="Arial" w:hAnsi="Arial" w:cs="Arial"/>
                <w:sz w:val="20"/>
                <w:szCs w:val="20"/>
              </w:rPr>
            </w:pPr>
            <w:r w:rsidRPr="00B006FB">
              <w:rPr>
                <w:rFonts w:ascii="Arial" w:hAnsi="Arial" w:cs="Arial"/>
                <w:sz w:val="20"/>
                <w:szCs w:val="20"/>
              </w:rPr>
              <w:t>88.2%</w:t>
            </w:r>
          </w:p>
        </w:tc>
        <w:tc>
          <w:tcPr>
            <w:tcW w:w="1454" w:type="dxa"/>
            <w:vAlign w:val="center"/>
          </w:tcPr>
          <w:p w14:paraId="7339DE71" w14:textId="08F47AC9" w:rsidR="001823C2" w:rsidRPr="00B006FB" w:rsidRDefault="001823C2" w:rsidP="001823C2">
            <w:pPr>
              <w:jc w:val="right"/>
              <w:rPr>
                <w:rFonts w:ascii="Arial" w:hAnsi="Arial" w:cs="Arial"/>
                <w:sz w:val="20"/>
                <w:szCs w:val="20"/>
              </w:rPr>
            </w:pPr>
            <w:r w:rsidRPr="00B006FB">
              <w:rPr>
                <w:rFonts w:ascii="Arial" w:hAnsi="Arial" w:cs="Arial"/>
                <w:sz w:val="20"/>
                <w:szCs w:val="20"/>
              </w:rPr>
              <w:t>81.9%</w:t>
            </w:r>
          </w:p>
        </w:tc>
        <w:tc>
          <w:tcPr>
            <w:tcW w:w="1451" w:type="dxa"/>
            <w:vAlign w:val="center"/>
          </w:tcPr>
          <w:p w14:paraId="0E178C1D" w14:textId="261725D9" w:rsidR="001823C2" w:rsidRPr="00B006FB" w:rsidRDefault="001823C2" w:rsidP="001823C2">
            <w:pPr>
              <w:jc w:val="right"/>
              <w:rPr>
                <w:rFonts w:ascii="Arial" w:hAnsi="Arial" w:cs="Arial"/>
                <w:sz w:val="20"/>
                <w:szCs w:val="20"/>
              </w:rPr>
            </w:pPr>
            <w:r w:rsidRPr="00B006FB">
              <w:rPr>
                <w:rFonts w:ascii="Arial" w:hAnsi="Arial" w:cs="Arial"/>
                <w:sz w:val="20"/>
                <w:szCs w:val="20"/>
              </w:rPr>
              <w:t>66%</w:t>
            </w:r>
          </w:p>
        </w:tc>
        <w:tc>
          <w:tcPr>
            <w:tcW w:w="1415" w:type="dxa"/>
            <w:vAlign w:val="center"/>
          </w:tcPr>
          <w:p w14:paraId="38670023" w14:textId="6287F588" w:rsidR="001823C2" w:rsidRPr="00B006FB" w:rsidRDefault="001823C2" w:rsidP="001823C2">
            <w:pPr>
              <w:jc w:val="right"/>
              <w:rPr>
                <w:rFonts w:ascii="Arial" w:hAnsi="Arial" w:cs="Arial"/>
                <w:sz w:val="20"/>
                <w:szCs w:val="20"/>
              </w:rPr>
            </w:pPr>
          </w:p>
        </w:tc>
      </w:tr>
      <w:tr w:rsidR="001823C2" w:rsidRPr="002237AF" w14:paraId="28CA444C" w14:textId="77777777" w:rsidTr="00EF5BE7">
        <w:trPr>
          <w:trHeight w:val="41"/>
        </w:trPr>
        <w:tc>
          <w:tcPr>
            <w:tcW w:w="4410" w:type="dxa"/>
            <w:vAlign w:val="center"/>
          </w:tcPr>
          <w:p w14:paraId="75B91F05" w14:textId="77777777" w:rsidR="001823C2" w:rsidRPr="00B006FB" w:rsidRDefault="001823C2" w:rsidP="001823C2">
            <w:pPr>
              <w:rPr>
                <w:rFonts w:ascii="Arial" w:hAnsi="Arial" w:cs="Arial"/>
                <w:sz w:val="20"/>
                <w:szCs w:val="20"/>
              </w:rPr>
            </w:pPr>
            <w:r w:rsidRPr="00B006FB">
              <w:rPr>
                <w:rFonts w:ascii="Arial" w:hAnsi="Arial" w:cs="Arial"/>
                <w:sz w:val="20"/>
                <w:szCs w:val="20"/>
              </w:rPr>
              <w:t>Percent of occupied beds in domiciliary</w:t>
            </w:r>
          </w:p>
        </w:tc>
        <w:tc>
          <w:tcPr>
            <w:tcW w:w="1350" w:type="dxa"/>
            <w:vAlign w:val="center"/>
          </w:tcPr>
          <w:p w14:paraId="59E7FCF3" w14:textId="6113AB7B" w:rsidR="001823C2" w:rsidRPr="00B006FB" w:rsidRDefault="001823C2" w:rsidP="001823C2">
            <w:pPr>
              <w:jc w:val="right"/>
              <w:rPr>
                <w:rFonts w:ascii="Arial" w:hAnsi="Arial" w:cs="Arial"/>
                <w:sz w:val="20"/>
                <w:szCs w:val="20"/>
              </w:rPr>
            </w:pPr>
            <w:r w:rsidRPr="00B006FB">
              <w:rPr>
                <w:rFonts w:ascii="Arial" w:hAnsi="Arial" w:cs="Arial"/>
                <w:sz w:val="20"/>
                <w:szCs w:val="20"/>
              </w:rPr>
              <w:t>79.8%</w:t>
            </w:r>
          </w:p>
        </w:tc>
        <w:tc>
          <w:tcPr>
            <w:tcW w:w="1454" w:type="dxa"/>
            <w:vAlign w:val="center"/>
          </w:tcPr>
          <w:p w14:paraId="33DFD31D" w14:textId="4AA6699F" w:rsidR="001823C2" w:rsidRPr="00B006FB" w:rsidRDefault="001823C2" w:rsidP="001823C2">
            <w:pPr>
              <w:jc w:val="right"/>
              <w:rPr>
                <w:rFonts w:ascii="Arial" w:hAnsi="Arial" w:cs="Arial"/>
                <w:sz w:val="20"/>
                <w:szCs w:val="20"/>
              </w:rPr>
            </w:pPr>
            <w:r w:rsidRPr="00B006FB">
              <w:rPr>
                <w:rFonts w:ascii="Arial" w:hAnsi="Arial" w:cs="Arial"/>
                <w:sz w:val="20"/>
                <w:szCs w:val="20"/>
              </w:rPr>
              <w:t>51.7%</w:t>
            </w:r>
          </w:p>
        </w:tc>
        <w:tc>
          <w:tcPr>
            <w:tcW w:w="1451" w:type="dxa"/>
            <w:vAlign w:val="center"/>
          </w:tcPr>
          <w:p w14:paraId="2CB2DB66" w14:textId="6D2ECDBA" w:rsidR="001823C2" w:rsidRPr="00B006FB" w:rsidRDefault="001823C2" w:rsidP="001823C2">
            <w:pPr>
              <w:jc w:val="right"/>
              <w:rPr>
                <w:rFonts w:ascii="Arial" w:hAnsi="Arial" w:cs="Arial"/>
                <w:sz w:val="20"/>
                <w:szCs w:val="20"/>
              </w:rPr>
            </w:pPr>
            <w:r w:rsidRPr="00B006FB">
              <w:rPr>
                <w:rFonts w:ascii="Arial" w:hAnsi="Arial" w:cs="Arial"/>
                <w:sz w:val="20"/>
                <w:szCs w:val="20"/>
              </w:rPr>
              <w:t>39%</w:t>
            </w:r>
          </w:p>
        </w:tc>
        <w:tc>
          <w:tcPr>
            <w:tcW w:w="1415" w:type="dxa"/>
            <w:vAlign w:val="center"/>
          </w:tcPr>
          <w:p w14:paraId="6497A60E" w14:textId="38C65E67" w:rsidR="001823C2" w:rsidRPr="00B006FB" w:rsidRDefault="001823C2" w:rsidP="001823C2">
            <w:pPr>
              <w:jc w:val="right"/>
              <w:rPr>
                <w:rFonts w:ascii="Arial" w:hAnsi="Arial" w:cs="Arial"/>
                <w:sz w:val="20"/>
                <w:szCs w:val="20"/>
              </w:rPr>
            </w:pPr>
          </w:p>
        </w:tc>
      </w:tr>
      <w:bookmarkEnd w:id="0"/>
      <w:bookmarkEnd w:id="1"/>
    </w:tbl>
    <w:p w14:paraId="2C9A08EF" w14:textId="77777777" w:rsidR="001823C2" w:rsidRDefault="001823C2" w:rsidP="002C10DD">
      <w:pPr>
        <w:rPr>
          <w:rFonts w:ascii="Arial" w:hAnsi="Arial" w:cs="Arial"/>
          <w:b/>
          <w:bCs/>
        </w:rPr>
      </w:pPr>
    </w:p>
    <w:p w14:paraId="5D30CC9D" w14:textId="273EBB09" w:rsidR="002C10DD" w:rsidRPr="00B006FB" w:rsidRDefault="00F04903" w:rsidP="002C10DD">
      <w:pPr>
        <w:rPr>
          <w:rFonts w:ascii="Arial" w:hAnsi="Arial" w:cs="Arial"/>
          <w:b/>
          <w:bCs/>
        </w:rPr>
      </w:pPr>
      <w:r>
        <w:rPr>
          <w:rFonts w:ascii="Arial" w:hAnsi="Arial" w:cs="Arial"/>
          <w:b/>
          <w:bCs/>
        </w:rPr>
        <w:lastRenderedPageBreak/>
        <w:t>FY 2021</w:t>
      </w:r>
      <w:r w:rsidR="00C92C59" w:rsidRPr="00C31AA4">
        <w:rPr>
          <w:rFonts w:ascii="Arial" w:hAnsi="Arial" w:cs="Arial"/>
          <w:b/>
          <w:bCs/>
        </w:rPr>
        <w:t xml:space="preserve"> Performance Highlights</w:t>
      </w:r>
    </w:p>
    <w:p w14:paraId="34269407" w14:textId="707CBD40" w:rsidR="00C10B73" w:rsidRPr="00EF5BE7" w:rsidRDefault="00C10B73" w:rsidP="00C10B73">
      <w:pPr>
        <w:jc w:val="both"/>
        <w:rPr>
          <w:rFonts w:ascii="Arial" w:hAnsi="Arial" w:cs="Arial"/>
          <w:sz w:val="20"/>
          <w:szCs w:val="20"/>
          <w:highlight w:val="yellow"/>
        </w:rPr>
      </w:pPr>
      <w:r w:rsidRPr="00C31AA4">
        <w:rPr>
          <w:rFonts w:ascii="Arial" w:hAnsi="Arial" w:cs="Arial"/>
          <w:sz w:val="20"/>
          <w:szCs w:val="20"/>
        </w:rPr>
        <w:t xml:space="preserve">There are more than </w:t>
      </w:r>
      <w:r w:rsidR="00C31AA4" w:rsidRPr="00C31AA4">
        <w:rPr>
          <w:rFonts w:ascii="Arial" w:hAnsi="Arial" w:cs="Arial"/>
          <w:sz w:val="20"/>
          <w:szCs w:val="20"/>
        </w:rPr>
        <w:t>119,696</w:t>
      </w:r>
      <w:r w:rsidRPr="00C31AA4">
        <w:rPr>
          <w:rFonts w:ascii="Arial" w:hAnsi="Arial" w:cs="Arial"/>
          <w:sz w:val="20"/>
          <w:szCs w:val="20"/>
        </w:rPr>
        <w:t xml:space="preserve"> Veterans residing in Idaho. Federal Department of Veterans Affairs expenditures in Idaho are approximately $1,</w:t>
      </w:r>
      <w:r w:rsidR="00C31AA4" w:rsidRPr="00C31AA4">
        <w:rPr>
          <w:rFonts w:ascii="Arial" w:hAnsi="Arial" w:cs="Arial"/>
          <w:sz w:val="20"/>
          <w:szCs w:val="20"/>
        </w:rPr>
        <w:t>176,243,000</w:t>
      </w:r>
      <w:r w:rsidRPr="00C31AA4">
        <w:rPr>
          <w:rFonts w:ascii="Arial" w:hAnsi="Arial" w:cs="Arial"/>
          <w:sz w:val="20"/>
          <w:szCs w:val="20"/>
        </w:rPr>
        <w:t>, broken down as follows: Compensation and pensions: $</w:t>
      </w:r>
      <w:r w:rsidR="00C31AA4" w:rsidRPr="00C31AA4">
        <w:rPr>
          <w:rFonts w:ascii="Arial" w:hAnsi="Arial" w:cs="Arial"/>
          <w:sz w:val="20"/>
          <w:szCs w:val="20"/>
        </w:rPr>
        <w:t>574,423,000</w:t>
      </w:r>
      <w:r w:rsidRPr="00C31AA4">
        <w:rPr>
          <w:rFonts w:ascii="Arial" w:hAnsi="Arial" w:cs="Arial"/>
          <w:sz w:val="20"/>
          <w:szCs w:val="20"/>
        </w:rPr>
        <w:t>; readjustment benefits: $</w:t>
      </w:r>
      <w:r w:rsidR="00C31AA4" w:rsidRPr="00C31AA4">
        <w:rPr>
          <w:rFonts w:ascii="Arial" w:hAnsi="Arial" w:cs="Arial"/>
          <w:sz w:val="20"/>
          <w:szCs w:val="20"/>
        </w:rPr>
        <w:t>61,819,000</w:t>
      </w:r>
      <w:r w:rsidRPr="00C31AA4">
        <w:rPr>
          <w:rFonts w:ascii="Arial" w:hAnsi="Arial" w:cs="Arial"/>
          <w:sz w:val="20"/>
          <w:szCs w:val="20"/>
        </w:rPr>
        <w:t>; medical and construction programs: $</w:t>
      </w:r>
      <w:r w:rsidR="00C31AA4" w:rsidRPr="00C31AA4">
        <w:rPr>
          <w:rFonts w:ascii="Arial" w:hAnsi="Arial" w:cs="Arial"/>
          <w:sz w:val="20"/>
          <w:szCs w:val="20"/>
        </w:rPr>
        <w:t>520,229,000</w:t>
      </w:r>
      <w:r w:rsidRPr="00C31AA4">
        <w:rPr>
          <w:rFonts w:ascii="Arial" w:hAnsi="Arial" w:cs="Arial"/>
          <w:sz w:val="20"/>
          <w:szCs w:val="20"/>
        </w:rPr>
        <w:t>, and insurance and indemnities: $7,</w:t>
      </w:r>
      <w:r w:rsidR="00C31AA4" w:rsidRPr="00C31AA4">
        <w:rPr>
          <w:rFonts w:ascii="Arial" w:hAnsi="Arial" w:cs="Arial"/>
          <w:sz w:val="20"/>
          <w:szCs w:val="20"/>
        </w:rPr>
        <w:t>879,000</w:t>
      </w:r>
      <w:r w:rsidRPr="00C31AA4">
        <w:rPr>
          <w:rFonts w:ascii="Arial" w:hAnsi="Arial" w:cs="Arial"/>
          <w:sz w:val="20"/>
          <w:szCs w:val="20"/>
        </w:rPr>
        <w:t>. There are also approximately 13,000 Idaho Veterans receiving retirement benefits (approx. 7,000 aged 65 or over), resulting in an additional contribution of almost $300,000,000 to the State’s economy. We have experienced an increase in the number of Idaho Veterans as our service members have been returning from Iraq and Afghanistan, and we expect this to continue at an even greater rate as our military downsizes. We have been working hard to stay ahead of these changes by increasing the number of Service Officers we have available to help ensure Idaho Veterans receive the benefits and compensation to which they are entitled.</w:t>
      </w:r>
    </w:p>
    <w:p w14:paraId="4709A716" w14:textId="77777777" w:rsidR="00C10B73" w:rsidRPr="00EF5BE7" w:rsidRDefault="00C10B73" w:rsidP="00C10B73">
      <w:pPr>
        <w:jc w:val="both"/>
        <w:rPr>
          <w:rFonts w:ascii="Arial" w:hAnsi="Arial" w:cs="Arial"/>
          <w:sz w:val="20"/>
          <w:szCs w:val="20"/>
          <w:highlight w:val="yellow"/>
        </w:rPr>
      </w:pPr>
    </w:p>
    <w:p w14:paraId="1705A165" w14:textId="686D57A3" w:rsidR="00E76C87" w:rsidRDefault="00E76C87" w:rsidP="001E24C5">
      <w:pPr>
        <w:pStyle w:val="BodyText"/>
        <w:jc w:val="both"/>
        <w:rPr>
          <w:rFonts w:ascii="Arial" w:hAnsi="Arial" w:cs="Arial"/>
          <w:sz w:val="20"/>
          <w:szCs w:val="20"/>
        </w:rPr>
      </w:pPr>
      <w:r w:rsidRPr="001E24C5">
        <w:rPr>
          <w:rFonts w:ascii="Arial" w:hAnsi="Arial" w:cs="Arial"/>
          <w:bCs/>
          <w:sz w:val="20"/>
          <w:szCs w:val="20"/>
        </w:rPr>
        <w:t xml:space="preserve">Maintaining the health, wellness, safety and protection of our veterans', and their families', </w:t>
      </w:r>
      <w:r>
        <w:rPr>
          <w:rFonts w:ascii="Arial" w:hAnsi="Arial" w:cs="Arial"/>
          <w:bCs/>
          <w:sz w:val="20"/>
          <w:szCs w:val="20"/>
        </w:rPr>
        <w:t>has been and will remain</w:t>
      </w:r>
      <w:r w:rsidRPr="001E24C5">
        <w:rPr>
          <w:rFonts w:ascii="Arial" w:hAnsi="Arial" w:cs="Arial"/>
          <w:bCs/>
          <w:sz w:val="20"/>
          <w:szCs w:val="20"/>
        </w:rPr>
        <w:t xml:space="preserve"> our top priority. Due to the rapidly changing guidance available related to the novel coronavirus (COVID-19) pandemic, IDVS </w:t>
      </w:r>
      <w:r>
        <w:rPr>
          <w:rFonts w:ascii="Arial" w:hAnsi="Arial" w:cs="Arial"/>
          <w:bCs/>
          <w:sz w:val="20"/>
          <w:szCs w:val="20"/>
        </w:rPr>
        <w:t>has needed to</w:t>
      </w:r>
      <w:r w:rsidRPr="001E24C5">
        <w:rPr>
          <w:rFonts w:ascii="Arial" w:hAnsi="Arial" w:cs="Arial"/>
          <w:bCs/>
          <w:sz w:val="20"/>
          <w:szCs w:val="20"/>
        </w:rPr>
        <w:t xml:space="preserve"> </w:t>
      </w:r>
      <w:r>
        <w:rPr>
          <w:rFonts w:ascii="Arial" w:hAnsi="Arial" w:cs="Arial"/>
          <w:bCs/>
          <w:sz w:val="20"/>
          <w:szCs w:val="20"/>
        </w:rPr>
        <w:t xml:space="preserve">quickly </w:t>
      </w:r>
      <w:r w:rsidRPr="001E24C5">
        <w:rPr>
          <w:rFonts w:ascii="Arial" w:hAnsi="Arial" w:cs="Arial"/>
          <w:bCs/>
          <w:sz w:val="20"/>
          <w:szCs w:val="20"/>
        </w:rPr>
        <w:t>adap</w:t>
      </w:r>
      <w:r>
        <w:rPr>
          <w:rFonts w:ascii="Arial" w:hAnsi="Arial" w:cs="Arial"/>
          <w:bCs/>
          <w:sz w:val="20"/>
          <w:szCs w:val="20"/>
        </w:rPr>
        <w:t>t</w:t>
      </w:r>
      <w:r w:rsidRPr="001E24C5">
        <w:rPr>
          <w:rFonts w:ascii="Arial" w:hAnsi="Arial" w:cs="Arial"/>
          <w:bCs/>
          <w:sz w:val="20"/>
          <w:szCs w:val="20"/>
        </w:rPr>
        <w:t xml:space="preserve"> our policies as new information becomes available, particularly as it pertains to visitors in our three State Veterans Homes</w:t>
      </w:r>
      <w:r>
        <w:rPr>
          <w:rFonts w:ascii="Arial" w:hAnsi="Arial" w:cs="Arial"/>
          <w:bCs/>
          <w:sz w:val="20"/>
          <w:szCs w:val="20"/>
        </w:rPr>
        <w:t xml:space="preserve">. </w:t>
      </w:r>
      <w:r w:rsidRPr="001E24C5">
        <w:rPr>
          <w:rFonts w:ascii="Arial" w:hAnsi="Arial" w:cs="Arial"/>
          <w:sz w:val="20"/>
          <w:szCs w:val="20"/>
        </w:rPr>
        <w:t>Idaho Division of Veterans Services is continuing to implement aggressive precautionary measures, as well as follow the strictest infectious disease control protocols and follow the most current guidance of state and federal public health officials to ensure all possible steps are being taken to protect our residents and staff.</w:t>
      </w:r>
    </w:p>
    <w:p w14:paraId="45C7FB3B" w14:textId="23FDD94E" w:rsidR="00175DB8" w:rsidRDefault="00175DB8" w:rsidP="001E24C5">
      <w:pPr>
        <w:pStyle w:val="BodyText"/>
        <w:jc w:val="both"/>
        <w:rPr>
          <w:rFonts w:ascii="Arial" w:hAnsi="Arial" w:cs="Arial"/>
          <w:sz w:val="20"/>
          <w:szCs w:val="20"/>
        </w:rPr>
      </w:pPr>
    </w:p>
    <w:p w14:paraId="5C865B21" w14:textId="0347E336" w:rsidR="00175DB8" w:rsidRDefault="00175DB8" w:rsidP="001E24C5">
      <w:pPr>
        <w:pStyle w:val="BodyText"/>
        <w:jc w:val="both"/>
        <w:rPr>
          <w:rFonts w:ascii="Arial" w:hAnsi="Arial" w:cs="Arial"/>
          <w:sz w:val="20"/>
          <w:szCs w:val="20"/>
        </w:rPr>
      </w:pPr>
      <w:r w:rsidRPr="00175DB8">
        <w:rPr>
          <w:rFonts w:ascii="Arial" w:hAnsi="Arial" w:cs="Arial"/>
          <w:sz w:val="20"/>
          <w:szCs w:val="20"/>
        </w:rPr>
        <w:t>Pocatello set a goal to maintain 70% ADC as we strive to rebound from the COVID pandemic.  We did receive the AHCA Silver Quality Award in October 2020 and will be recognized in October 2021.  The homes have not received an annual survey from the state in over 2 years, also related to the Pandemic so the survey numbers will not change from last year.  Despite the challenges and increased demands on the homes, we have been extremely successful in the fight against COVID</w:t>
      </w:r>
      <w:r w:rsidR="00984A0E">
        <w:rPr>
          <w:rFonts w:ascii="Arial" w:hAnsi="Arial" w:cs="Arial"/>
          <w:sz w:val="20"/>
          <w:szCs w:val="20"/>
        </w:rPr>
        <w:t>.</w:t>
      </w:r>
      <w:r w:rsidRPr="00175DB8">
        <w:rPr>
          <w:rFonts w:ascii="Arial" w:hAnsi="Arial" w:cs="Arial"/>
          <w:sz w:val="20"/>
          <w:szCs w:val="20"/>
        </w:rPr>
        <w:t xml:space="preserve">  Our success has been augmented by our ability to provide adequate staff, adequate hazard pay bonuses to the staff on the front line and CSO's quick action to request funding and gain approval to secure appropriate PPE, equipment, and a remodel to reduce the risk for spreading COVID among the residents and staff of our homes.</w:t>
      </w:r>
    </w:p>
    <w:p w14:paraId="71983AA4" w14:textId="77777777" w:rsidR="00E76C87" w:rsidRDefault="00E76C87" w:rsidP="001E24C5">
      <w:pPr>
        <w:pStyle w:val="BodyText"/>
        <w:jc w:val="both"/>
        <w:rPr>
          <w:rFonts w:ascii="Arial" w:hAnsi="Arial" w:cs="Arial"/>
          <w:sz w:val="20"/>
          <w:szCs w:val="20"/>
        </w:rPr>
      </w:pPr>
    </w:p>
    <w:p w14:paraId="3CAE7ED9" w14:textId="5D0A861D" w:rsidR="00B21425" w:rsidRDefault="009925B2" w:rsidP="00C10B73">
      <w:pPr>
        <w:jc w:val="both"/>
        <w:rPr>
          <w:rFonts w:ascii="Arial" w:hAnsi="Arial" w:cs="Arial"/>
          <w:sz w:val="20"/>
          <w:szCs w:val="20"/>
        </w:rPr>
      </w:pPr>
      <w:r w:rsidRPr="009925B2">
        <w:rPr>
          <w:rFonts w:ascii="Arial" w:hAnsi="Arial" w:cs="Arial"/>
          <w:sz w:val="20"/>
          <w:szCs w:val="20"/>
        </w:rPr>
        <w:t>Due to the impacts of COVID-19 and the rapidly growing population in Idaho the Veterans Cemetery Bureau performed 871 interment services. This is a 26% increase from FY20.  The challenges of providing these increased services during the pandemic resulted in unexpected employee turnover and extended periods of new employee hiring and training. To meet the needs of Veterans and their families throughout Eastern Idaho, the state Veterans Cemetery in Blackfoot opened to the public in December.  This new Veterans Cemetery provides burial services for eligible Veterans and their families with the choice of casket or cremation burial plots.</w:t>
      </w:r>
    </w:p>
    <w:p w14:paraId="77C7FD12" w14:textId="4E448304" w:rsidR="00175DB8" w:rsidRDefault="00175DB8" w:rsidP="00C10B73">
      <w:pPr>
        <w:jc w:val="both"/>
        <w:rPr>
          <w:rFonts w:ascii="Arial" w:hAnsi="Arial" w:cs="Arial"/>
          <w:sz w:val="20"/>
          <w:szCs w:val="20"/>
        </w:rPr>
      </w:pPr>
    </w:p>
    <w:p w14:paraId="0C60D279" w14:textId="0F4C03C5" w:rsidR="009C3CC3" w:rsidRDefault="009C3CC3" w:rsidP="00B21425">
      <w:pPr>
        <w:jc w:val="both"/>
        <w:rPr>
          <w:rFonts w:ascii="Arial" w:hAnsi="Arial" w:cs="Arial"/>
          <w:color w:val="2D3439"/>
          <w:sz w:val="20"/>
          <w:szCs w:val="20"/>
        </w:rPr>
      </w:pPr>
      <w:r>
        <w:rPr>
          <w:rFonts w:ascii="Arial" w:hAnsi="Arial" w:cs="Arial"/>
          <w:color w:val="2D3439"/>
          <w:sz w:val="20"/>
          <w:szCs w:val="20"/>
        </w:rPr>
        <w:br w:type="page"/>
      </w:r>
    </w:p>
    <w:p w14:paraId="797729D8" w14:textId="77777777" w:rsidR="007E661C" w:rsidRDefault="007E661C" w:rsidP="00AD5FA8">
      <w:pPr>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6B8D4504" w14:textId="77777777" w:rsidR="00A01807" w:rsidRPr="005159FC" w:rsidRDefault="00A01807" w:rsidP="005159FC">
      <w:pPr>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2955"/>
        <w:gridCol w:w="1089"/>
        <w:gridCol w:w="1242"/>
        <w:gridCol w:w="1235"/>
        <w:gridCol w:w="1235"/>
        <w:gridCol w:w="1235"/>
        <w:gridCol w:w="1089"/>
      </w:tblGrid>
      <w:tr w:rsidR="00C92C59" w14:paraId="30FDFA45" w14:textId="77777777" w:rsidTr="00C92C59">
        <w:trPr>
          <w:tblHeader/>
        </w:trPr>
        <w:tc>
          <w:tcPr>
            <w:tcW w:w="4044" w:type="dxa"/>
            <w:gridSpan w:val="2"/>
            <w:shd w:val="clear" w:color="auto" w:fill="000080"/>
            <w:vAlign w:val="bottom"/>
          </w:tcPr>
          <w:p w14:paraId="259DACE8" w14:textId="77777777" w:rsidR="00C92C59" w:rsidRDefault="00C92C59" w:rsidP="00C92C59">
            <w:pPr>
              <w:jc w:val="center"/>
              <w:rPr>
                <w:rFonts w:ascii="Arial" w:hAnsi="Arial" w:cs="Arial"/>
                <w:b/>
                <w:bCs/>
                <w:color w:val="FFFFFF"/>
                <w:sz w:val="20"/>
              </w:rPr>
            </w:pPr>
            <w:bookmarkStart w:id="2" w:name="_Hlk49333415"/>
            <w:r>
              <w:rPr>
                <w:rFonts w:ascii="Arial" w:hAnsi="Arial" w:cs="Arial"/>
                <w:b/>
                <w:bCs/>
                <w:color w:val="FFFFFF"/>
                <w:sz w:val="20"/>
              </w:rPr>
              <w:t>Performance Measure</w:t>
            </w:r>
          </w:p>
        </w:tc>
        <w:tc>
          <w:tcPr>
            <w:tcW w:w="1242" w:type="dxa"/>
            <w:shd w:val="clear" w:color="auto" w:fill="000080"/>
            <w:vAlign w:val="bottom"/>
          </w:tcPr>
          <w:p w14:paraId="2CFEFCE6" w14:textId="7A387BEA" w:rsidR="00C92C59" w:rsidRDefault="001823C2" w:rsidP="00C92C59">
            <w:pPr>
              <w:jc w:val="center"/>
              <w:rPr>
                <w:rFonts w:ascii="Arial" w:hAnsi="Arial" w:cs="Arial"/>
                <w:b/>
                <w:bCs/>
                <w:color w:val="FFFFFF"/>
                <w:sz w:val="20"/>
              </w:rPr>
            </w:pPr>
            <w:r>
              <w:rPr>
                <w:rFonts w:ascii="Arial" w:hAnsi="Arial" w:cs="Arial"/>
                <w:b/>
                <w:bCs/>
                <w:color w:val="FFFFFF"/>
                <w:sz w:val="20"/>
              </w:rPr>
              <w:t>FY 2019</w:t>
            </w:r>
          </w:p>
        </w:tc>
        <w:tc>
          <w:tcPr>
            <w:tcW w:w="1235" w:type="dxa"/>
            <w:shd w:val="clear" w:color="auto" w:fill="000080"/>
            <w:vAlign w:val="bottom"/>
          </w:tcPr>
          <w:p w14:paraId="4D38DB5F" w14:textId="66E92709" w:rsidR="00C92C59" w:rsidRDefault="001823C2" w:rsidP="00C92C59">
            <w:pPr>
              <w:jc w:val="center"/>
              <w:rPr>
                <w:rFonts w:ascii="Arial" w:hAnsi="Arial" w:cs="Arial"/>
                <w:b/>
                <w:bCs/>
                <w:color w:val="FFFFFF"/>
                <w:sz w:val="20"/>
              </w:rPr>
            </w:pPr>
            <w:r>
              <w:rPr>
                <w:rFonts w:ascii="Arial" w:hAnsi="Arial" w:cs="Arial"/>
                <w:b/>
                <w:bCs/>
                <w:color w:val="FFFFFF"/>
                <w:sz w:val="20"/>
              </w:rPr>
              <w:t>FY 2020</w:t>
            </w:r>
          </w:p>
        </w:tc>
        <w:tc>
          <w:tcPr>
            <w:tcW w:w="1235" w:type="dxa"/>
            <w:shd w:val="clear" w:color="auto" w:fill="000080"/>
            <w:vAlign w:val="bottom"/>
          </w:tcPr>
          <w:p w14:paraId="1944A0DC" w14:textId="210250ED" w:rsidR="00C92C59" w:rsidRDefault="001823C2" w:rsidP="00C92C59">
            <w:pPr>
              <w:jc w:val="center"/>
              <w:rPr>
                <w:rFonts w:ascii="Arial" w:hAnsi="Arial" w:cs="Arial"/>
                <w:b/>
                <w:bCs/>
                <w:color w:val="FFFFFF"/>
                <w:sz w:val="20"/>
              </w:rPr>
            </w:pPr>
            <w:r>
              <w:rPr>
                <w:rFonts w:ascii="Arial" w:hAnsi="Arial" w:cs="Arial"/>
                <w:b/>
                <w:bCs/>
                <w:color w:val="FFFFFF"/>
                <w:sz w:val="20"/>
              </w:rPr>
              <w:t>FY 2021</w:t>
            </w:r>
          </w:p>
        </w:tc>
        <w:tc>
          <w:tcPr>
            <w:tcW w:w="1235" w:type="dxa"/>
            <w:shd w:val="clear" w:color="auto" w:fill="000080"/>
            <w:vAlign w:val="bottom"/>
          </w:tcPr>
          <w:p w14:paraId="78DBC720" w14:textId="5812F659" w:rsidR="00C92C59" w:rsidRDefault="001823C2" w:rsidP="00C92C59">
            <w:pPr>
              <w:jc w:val="center"/>
              <w:rPr>
                <w:rFonts w:ascii="Arial" w:hAnsi="Arial" w:cs="Arial"/>
                <w:b/>
                <w:bCs/>
                <w:color w:val="FFFFFF"/>
                <w:sz w:val="20"/>
              </w:rPr>
            </w:pPr>
            <w:r>
              <w:rPr>
                <w:rFonts w:ascii="Arial" w:hAnsi="Arial" w:cs="Arial"/>
                <w:b/>
                <w:bCs/>
                <w:color w:val="FFFFFF"/>
                <w:sz w:val="20"/>
              </w:rPr>
              <w:t>FY 2022</w:t>
            </w:r>
          </w:p>
        </w:tc>
        <w:tc>
          <w:tcPr>
            <w:tcW w:w="1089" w:type="dxa"/>
            <w:shd w:val="clear" w:color="auto" w:fill="000080"/>
            <w:vAlign w:val="bottom"/>
          </w:tcPr>
          <w:p w14:paraId="2273011A" w14:textId="26324B99" w:rsidR="00C92C59" w:rsidRDefault="001823C2" w:rsidP="00C92C59">
            <w:pPr>
              <w:jc w:val="center"/>
              <w:rPr>
                <w:rFonts w:ascii="Arial" w:hAnsi="Arial" w:cs="Arial"/>
                <w:b/>
                <w:bCs/>
                <w:color w:val="FFFFFF"/>
                <w:sz w:val="20"/>
              </w:rPr>
            </w:pPr>
            <w:r>
              <w:rPr>
                <w:rFonts w:ascii="Arial" w:hAnsi="Arial" w:cs="Arial"/>
                <w:b/>
                <w:bCs/>
                <w:color w:val="FFFFFF"/>
                <w:sz w:val="20"/>
              </w:rPr>
              <w:t>FY 2023</w:t>
            </w:r>
          </w:p>
        </w:tc>
      </w:tr>
      <w:bookmarkEnd w:id="2"/>
      <w:tr w:rsidR="002C618C" w14:paraId="01365B4F" w14:textId="77777777" w:rsidTr="001823C2">
        <w:trPr>
          <w:trHeight w:val="1907"/>
        </w:trPr>
        <w:tc>
          <w:tcPr>
            <w:tcW w:w="10080" w:type="dxa"/>
            <w:gridSpan w:val="7"/>
            <w:shd w:val="clear" w:color="auto" w:fill="DBE5F1" w:themeFill="accent1" w:themeFillTint="33"/>
            <w:vAlign w:val="center"/>
          </w:tcPr>
          <w:p w14:paraId="1A76E8E8" w14:textId="77777777" w:rsidR="002C618C" w:rsidRDefault="002C618C" w:rsidP="009653A4">
            <w:pPr>
              <w:jc w:val="center"/>
              <w:rPr>
                <w:rFonts w:ascii="Arial" w:hAnsi="Arial" w:cs="Arial"/>
                <w:b/>
              </w:rPr>
            </w:pPr>
            <w:r>
              <w:rPr>
                <w:rFonts w:ascii="Arial" w:hAnsi="Arial" w:cs="Arial"/>
                <w:b/>
                <w:sz w:val="20"/>
              </w:rPr>
              <w:t>Goal 1</w:t>
            </w:r>
          </w:p>
          <w:p w14:paraId="5ED1DCD4" w14:textId="77777777" w:rsidR="002C618C" w:rsidRPr="000E5221" w:rsidRDefault="002C618C" w:rsidP="009653A4">
            <w:pPr>
              <w:pStyle w:val="firstlevel"/>
              <w:numPr>
                <w:ilvl w:val="0"/>
                <w:numId w:val="0"/>
              </w:numPr>
              <w:spacing w:before="0"/>
              <w:rPr>
                <w:b w:val="0"/>
                <w:i/>
                <w:color w:val="auto"/>
                <w:sz w:val="20"/>
                <w:szCs w:val="20"/>
              </w:rPr>
            </w:pPr>
            <w:r w:rsidRPr="000E5221">
              <w:rPr>
                <w:b w:val="0"/>
                <w:i/>
                <w:color w:val="auto"/>
                <w:sz w:val="20"/>
                <w:szCs w:val="20"/>
              </w:rPr>
              <w:t>Provide high quality advocacy and benefit assistance for all Id</w:t>
            </w:r>
            <w:r>
              <w:rPr>
                <w:b w:val="0"/>
                <w:i/>
                <w:color w:val="auto"/>
                <w:sz w:val="20"/>
                <w:szCs w:val="20"/>
              </w:rPr>
              <w:t>aho veterans and their families by:</w:t>
            </w:r>
          </w:p>
          <w:p w14:paraId="341194F9" w14:textId="77777777" w:rsidR="002C618C" w:rsidRPr="000E5221" w:rsidRDefault="002C618C" w:rsidP="009653A4">
            <w:pPr>
              <w:pStyle w:val="secondlevel"/>
              <w:spacing w:before="0"/>
              <w:ind w:right="396"/>
              <w:rPr>
                <w:b w:val="0"/>
                <w:i/>
                <w:color w:val="auto"/>
                <w:sz w:val="20"/>
                <w:szCs w:val="20"/>
              </w:rPr>
            </w:pPr>
            <w:r w:rsidRPr="000E5221">
              <w:rPr>
                <w:b w:val="0"/>
                <w:i/>
                <w:color w:val="auto"/>
                <w:sz w:val="20"/>
                <w:szCs w:val="20"/>
              </w:rPr>
              <w:t>Expand</w:t>
            </w:r>
            <w:r>
              <w:rPr>
                <w:b w:val="0"/>
                <w:i/>
                <w:color w:val="auto"/>
                <w:sz w:val="20"/>
                <w:szCs w:val="20"/>
              </w:rPr>
              <w:t>ing</w:t>
            </w:r>
            <w:r w:rsidRPr="000E5221">
              <w:rPr>
                <w:b w:val="0"/>
                <w:i/>
                <w:color w:val="auto"/>
                <w:sz w:val="20"/>
                <w:szCs w:val="20"/>
              </w:rPr>
              <w:t xml:space="preserve"> outreach activities.</w:t>
            </w:r>
          </w:p>
          <w:p w14:paraId="218CD3C6" w14:textId="77777777" w:rsidR="002C618C" w:rsidRPr="000E5221" w:rsidRDefault="002C618C" w:rsidP="009653A4">
            <w:pPr>
              <w:pStyle w:val="secondlevel"/>
              <w:spacing w:before="0"/>
              <w:ind w:right="396"/>
              <w:rPr>
                <w:b w:val="0"/>
                <w:i/>
                <w:color w:val="auto"/>
                <w:sz w:val="20"/>
                <w:szCs w:val="20"/>
              </w:rPr>
            </w:pPr>
            <w:r>
              <w:rPr>
                <w:b w:val="0"/>
                <w:i/>
                <w:color w:val="auto"/>
                <w:sz w:val="20"/>
                <w:szCs w:val="20"/>
              </w:rPr>
              <w:t>Improving</w:t>
            </w:r>
            <w:r w:rsidRPr="000E5221">
              <w:rPr>
                <w:b w:val="0"/>
                <w:i/>
                <w:color w:val="auto"/>
                <w:sz w:val="20"/>
                <w:szCs w:val="20"/>
              </w:rPr>
              <w:t xml:space="preserve"> capability of County Service Officers</w:t>
            </w:r>
          </w:p>
          <w:p w14:paraId="32A51910" w14:textId="77777777" w:rsidR="002C618C" w:rsidRPr="000E5221" w:rsidRDefault="002C618C" w:rsidP="009653A4">
            <w:pPr>
              <w:pStyle w:val="secondlevel"/>
              <w:spacing w:before="0"/>
              <w:ind w:right="396"/>
              <w:rPr>
                <w:b w:val="0"/>
                <w:i/>
                <w:color w:val="auto"/>
                <w:sz w:val="20"/>
                <w:szCs w:val="20"/>
              </w:rPr>
            </w:pPr>
            <w:r w:rsidRPr="000E5221">
              <w:rPr>
                <w:b w:val="0"/>
                <w:i/>
                <w:color w:val="auto"/>
                <w:sz w:val="20"/>
                <w:szCs w:val="20"/>
              </w:rPr>
              <w:t>Adapt</w:t>
            </w:r>
            <w:r w:rsidR="00AD0A9A">
              <w:rPr>
                <w:b w:val="0"/>
                <w:i/>
                <w:color w:val="auto"/>
                <w:sz w:val="20"/>
                <w:szCs w:val="20"/>
              </w:rPr>
              <w:t>ing</w:t>
            </w:r>
            <w:r w:rsidRPr="000E5221">
              <w:rPr>
                <w:b w:val="0"/>
                <w:i/>
                <w:color w:val="auto"/>
                <w:sz w:val="20"/>
                <w:szCs w:val="20"/>
              </w:rPr>
              <w:t xml:space="preserve"> to the needs of the increasing number of Veterans from the Afghanistan and Iraq conflicts, and of Vietnam Veterans now reaching out for assistance.</w:t>
            </w:r>
          </w:p>
          <w:p w14:paraId="02BF5541" w14:textId="77777777" w:rsidR="002C618C" w:rsidRPr="000E5221" w:rsidRDefault="002C618C" w:rsidP="009653A4">
            <w:pPr>
              <w:pStyle w:val="secondlevel"/>
              <w:spacing w:before="0"/>
              <w:ind w:right="396"/>
              <w:rPr>
                <w:b w:val="0"/>
                <w:i/>
                <w:color w:val="auto"/>
                <w:sz w:val="20"/>
                <w:szCs w:val="20"/>
              </w:rPr>
            </w:pPr>
            <w:r w:rsidRPr="000E5221">
              <w:rPr>
                <w:b w:val="0"/>
                <w:i/>
                <w:color w:val="auto"/>
                <w:sz w:val="20"/>
                <w:szCs w:val="20"/>
              </w:rPr>
              <w:t>Expand</w:t>
            </w:r>
            <w:r>
              <w:rPr>
                <w:b w:val="0"/>
                <w:i/>
                <w:color w:val="auto"/>
                <w:sz w:val="20"/>
                <w:szCs w:val="20"/>
              </w:rPr>
              <w:t>ing</w:t>
            </w:r>
            <w:r w:rsidRPr="000E5221">
              <w:rPr>
                <w:b w:val="0"/>
                <w:i/>
                <w:color w:val="auto"/>
                <w:sz w:val="20"/>
                <w:szCs w:val="20"/>
              </w:rPr>
              <w:t xml:space="preserve"> partnerships with other entities serving Veterans, including those providing employment assistance, transportation and higher education.</w:t>
            </w:r>
          </w:p>
        </w:tc>
      </w:tr>
      <w:tr w:rsidR="001823C2" w14:paraId="508943B1" w14:textId="77777777" w:rsidTr="00C92C59">
        <w:trPr>
          <w:trHeight w:val="288"/>
        </w:trPr>
        <w:tc>
          <w:tcPr>
            <w:tcW w:w="2955" w:type="dxa"/>
            <w:vMerge w:val="restart"/>
          </w:tcPr>
          <w:p w14:paraId="1D599E20" w14:textId="77777777" w:rsidR="001823C2" w:rsidRPr="009C630F" w:rsidRDefault="001823C2" w:rsidP="001823C2">
            <w:pPr>
              <w:pStyle w:val="ListParagraph"/>
              <w:numPr>
                <w:ilvl w:val="0"/>
                <w:numId w:val="5"/>
              </w:numPr>
              <w:ind w:left="342"/>
              <w:rPr>
                <w:rFonts w:ascii="Arial" w:hAnsi="Arial" w:cs="Arial"/>
                <w:bCs/>
                <w:sz w:val="20"/>
                <w:szCs w:val="20"/>
              </w:rPr>
            </w:pPr>
            <w:r w:rsidRPr="009C630F">
              <w:rPr>
                <w:rFonts w:ascii="Arial" w:hAnsi="Arial" w:cs="Arial"/>
                <w:sz w:val="20"/>
                <w:szCs w:val="20"/>
              </w:rPr>
              <w:t>Number of claims filed with the Department of Veterans Affairs and other agencies.</w:t>
            </w:r>
          </w:p>
        </w:tc>
        <w:tc>
          <w:tcPr>
            <w:tcW w:w="1089" w:type="dxa"/>
            <w:shd w:val="clear" w:color="auto" w:fill="D9D9D9" w:themeFill="background1" w:themeFillShade="D9"/>
            <w:vAlign w:val="center"/>
          </w:tcPr>
          <w:p w14:paraId="1213F37C" w14:textId="77777777" w:rsidR="001823C2" w:rsidRPr="00E51672" w:rsidRDefault="001823C2" w:rsidP="001823C2">
            <w:pPr>
              <w:jc w:val="center"/>
              <w:rPr>
                <w:rFonts w:ascii="Arial" w:hAnsi="Arial" w:cs="Arial"/>
                <w:sz w:val="20"/>
              </w:rPr>
            </w:pPr>
            <w:r w:rsidRPr="00E51672">
              <w:rPr>
                <w:rFonts w:ascii="Arial" w:hAnsi="Arial" w:cs="Arial"/>
                <w:sz w:val="20"/>
              </w:rPr>
              <w:t>actual</w:t>
            </w:r>
          </w:p>
        </w:tc>
        <w:tc>
          <w:tcPr>
            <w:tcW w:w="1242" w:type="dxa"/>
            <w:shd w:val="clear" w:color="auto" w:fill="D9D9D9" w:themeFill="background1" w:themeFillShade="D9"/>
            <w:vAlign w:val="center"/>
          </w:tcPr>
          <w:p w14:paraId="227095C8" w14:textId="3DF5F71B" w:rsidR="001823C2" w:rsidRPr="002237AF" w:rsidRDefault="001823C2" w:rsidP="001823C2">
            <w:pPr>
              <w:jc w:val="center"/>
              <w:rPr>
                <w:rFonts w:ascii="Arial" w:hAnsi="Arial" w:cs="Arial"/>
                <w:sz w:val="20"/>
                <w:szCs w:val="20"/>
              </w:rPr>
            </w:pPr>
            <w:r>
              <w:rPr>
                <w:rFonts w:ascii="Arial" w:hAnsi="Arial" w:cs="Arial"/>
                <w:sz w:val="20"/>
              </w:rPr>
              <w:t>8,843</w:t>
            </w:r>
          </w:p>
        </w:tc>
        <w:tc>
          <w:tcPr>
            <w:tcW w:w="1235" w:type="dxa"/>
            <w:shd w:val="clear" w:color="auto" w:fill="D9D9D9" w:themeFill="background1" w:themeFillShade="D9"/>
            <w:vAlign w:val="center"/>
          </w:tcPr>
          <w:p w14:paraId="542EDE8D" w14:textId="20158A79" w:rsidR="001823C2" w:rsidRPr="00E51672" w:rsidRDefault="001823C2" w:rsidP="001823C2">
            <w:pPr>
              <w:jc w:val="center"/>
              <w:rPr>
                <w:rFonts w:ascii="Arial" w:hAnsi="Arial" w:cs="Arial"/>
                <w:sz w:val="20"/>
              </w:rPr>
            </w:pPr>
            <w:r>
              <w:rPr>
                <w:rFonts w:ascii="Arial" w:hAnsi="Arial" w:cs="Arial"/>
                <w:sz w:val="20"/>
              </w:rPr>
              <w:t>8,038</w:t>
            </w:r>
          </w:p>
        </w:tc>
        <w:tc>
          <w:tcPr>
            <w:tcW w:w="1235" w:type="dxa"/>
            <w:shd w:val="clear" w:color="auto" w:fill="D9D9D9" w:themeFill="background1" w:themeFillShade="D9"/>
            <w:vAlign w:val="center"/>
          </w:tcPr>
          <w:p w14:paraId="251CB4F5" w14:textId="756DF841" w:rsidR="001823C2" w:rsidRPr="00E51672" w:rsidRDefault="001823C2" w:rsidP="001823C2">
            <w:pPr>
              <w:jc w:val="center"/>
              <w:rPr>
                <w:rFonts w:ascii="Arial" w:hAnsi="Arial" w:cs="Arial"/>
                <w:sz w:val="20"/>
              </w:rPr>
            </w:pPr>
            <w:r w:rsidRPr="00B006FB">
              <w:rPr>
                <w:rFonts w:ascii="Arial" w:hAnsi="Arial" w:cs="Arial"/>
                <w:sz w:val="20"/>
              </w:rPr>
              <w:t>7,087</w:t>
            </w:r>
          </w:p>
        </w:tc>
        <w:tc>
          <w:tcPr>
            <w:tcW w:w="1235" w:type="dxa"/>
            <w:shd w:val="clear" w:color="auto" w:fill="D9D9D9" w:themeFill="background1" w:themeFillShade="D9"/>
            <w:vAlign w:val="center"/>
          </w:tcPr>
          <w:p w14:paraId="5956E22F" w14:textId="16D9CD94" w:rsidR="001823C2" w:rsidRPr="00B006FB" w:rsidRDefault="001823C2" w:rsidP="001823C2">
            <w:pPr>
              <w:jc w:val="center"/>
              <w:rPr>
                <w:rFonts w:ascii="Arial" w:hAnsi="Arial" w:cs="Arial"/>
                <w:sz w:val="20"/>
              </w:rPr>
            </w:pPr>
            <w:r w:rsidRPr="001D59BE">
              <w:rPr>
                <w:rFonts w:ascii="Arial" w:hAnsi="Arial" w:cs="Arial"/>
                <w:sz w:val="20"/>
              </w:rPr>
              <w:t>----------</w:t>
            </w:r>
          </w:p>
        </w:tc>
        <w:tc>
          <w:tcPr>
            <w:tcW w:w="1089" w:type="dxa"/>
            <w:shd w:val="clear" w:color="auto" w:fill="D9D9D9" w:themeFill="background1" w:themeFillShade="D9"/>
            <w:vAlign w:val="center"/>
          </w:tcPr>
          <w:p w14:paraId="75301457" w14:textId="021E05CF" w:rsidR="001823C2" w:rsidRPr="00E51672" w:rsidRDefault="001823C2" w:rsidP="001823C2">
            <w:pPr>
              <w:jc w:val="center"/>
              <w:rPr>
                <w:rFonts w:ascii="Arial" w:hAnsi="Arial" w:cs="Arial"/>
                <w:sz w:val="20"/>
              </w:rPr>
            </w:pPr>
          </w:p>
        </w:tc>
      </w:tr>
      <w:tr w:rsidR="001823C2" w14:paraId="33052CE7" w14:textId="77777777" w:rsidTr="00C92C59">
        <w:trPr>
          <w:trHeight w:val="288"/>
        </w:trPr>
        <w:tc>
          <w:tcPr>
            <w:tcW w:w="2955" w:type="dxa"/>
            <w:vMerge/>
          </w:tcPr>
          <w:p w14:paraId="3CF6C155" w14:textId="77777777" w:rsidR="001823C2" w:rsidRPr="00646DA1" w:rsidRDefault="001823C2" w:rsidP="001823C2">
            <w:pPr>
              <w:pStyle w:val="ListParagraph"/>
              <w:numPr>
                <w:ilvl w:val="0"/>
                <w:numId w:val="5"/>
              </w:numPr>
              <w:tabs>
                <w:tab w:val="left" w:pos="2985"/>
              </w:tabs>
              <w:ind w:left="342"/>
              <w:rPr>
                <w:rFonts w:ascii="Arial" w:hAnsi="Arial" w:cs="Arial"/>
                <w:sz w:val="20"/>
              </w:rPr>
            </w:pPr>
          </w:p>
        </w:tc>
        <w:tc>
          <w:tcPr>
            <w:tcW w:w="1089" w:type="dxa"/>
            <w:shd w:val="clear" w:color="auto" w:fill="FFFFFF" w:themeFill="background1"/>
            <w:vAlign w:val="center"/>
          </w:tcPr>
          <w:p w14:paraId="6163A029" w14:textId="77777777" w:rsidR="001823C2" w:rsidRPr="00E51672" w:rsidRDefault="001823C2" w:rsidP="001823C2">
            <w:pPr>
              <w:jc w:val="center"/>
              <w:rPr>
                <w:rFonts w:ascii="Arial" w:hAnsi="Arial" w:cs="Arial"/>
                <w:i/>
                <w:sz w:val="20"/>
              </w:rPr>
            </w:pPr>
            <w:r>
              <w:rPr>
                <w:rFonts w:ascii="Arial" w:hAnsi="Arial" w:cs="Arial"/>
                <w:i/>
                <w:sz w:val="16"/>
                <w:szCs w:val="16"/>
              </w:rPr>
              <w:t>target</w:t>
            </w:r>
          </w:p>
        </w:tc>
        <w:tc>
          <w:tcPr>
            <w:tcW w:w="1242" w:type="dxa"/>
            <w:shd w:val="clear" w:color="auto" w:fill="FFFFFF" w:themeFill="background1"/>
            <w:vAlign w:val="center"/>
          </w:tcPr>
          <w:p w14:paraId="46042D45" w14:textId="3CB052E6" w:rsidR="001823C2" w:rsidRPr="00E51672" w:rsidRDefault="001823C2" w:rsidP="001823C2">
            <w:pPr>
              <w:jc w:val="center"/>
              <w:rPr>
                <w:rFonts w:ascii="Arial" w:hAnsi="Arial" w:cs="Arial"/>
                <w:i/>
                <w:sz w:val="16"/>
                <w:szCs w:val="16"/>
              </w:rPr>
            </w:pPr>
            <w:r w:rsidRPr="00945D06">
              <w:rPr>
                <w:rFonts w:ascii="Arial" w:hAnsi="Arial" w:cs="Arial"/>
                <w:i/>
                <w:sz w:val="16"/>
                <w:szCs w:val="16"/>
              </w:rPr>
              <w:t>6</w:t>
            </w:r>
            <w:r>
              <w:rPr>
                <w:rFonts w:ascii="Arial" w:hAnsi="Arial" w:cs="Arial"/>
                <w:i/>
                <w:sz w:val="16"/>
                <w:szCs w:val="16"/>
              </w:rPr>
              <w:t>,</w:t>
            </w:r>
            <w:r w:rsidRPr="00945D06">
              <w:rPr>
                <w:rFonts w:ascii="Arial" w:hAnsi="Arial" w:cs="Arial"/>
                <w:i/>
                <w:sz w:val="16"/>
                <w:szCs w:val="16"/>
              </w:rPr>
              <w:t>391</w:t>
            </w:r>
          </w:p>
        </w:tc>
        <w:tc>
          <w:tcPr>
            <w:tcW w:w="1235" w:type="dxa"/>
            <w:shd w:val="clear" w:color="auto" w:fill="FFFFFF" w:themeFill="background1"/>
            <w:vAlign w:val="center"/>
          </w:tcPr>
          <w:p w14:paraId="29498AE2" w14:textId="53691ADE" w:rsidR="001823C2" w:rsidRPr="00E51672" w:rsidRDefault="001823C2" w:rsidP="001823C2">
            <w:pPr>
              <w:jc w:val="center"/>
              <w:rPr>
                <w:rFonts w:ascii="Arial" w:hAnsi="Arial" w:cs="Arial"/>
                <w:i/>
                <w:sz w:val="16"/>
                <w:szCs w:val="16"/>
              </w:rPr>
            </w:pPr>
            <w:r>
              <w:rPr>
                <w:rFonts w:ascii="Arial" w:hAnsi="Arial" w:cs="Arial"/>
                <w:i/>
                <w:sz w:val="16"/>
                <w:szCs w:val="16"/>
              </w:rPr>
              <w:t>7,343</w:t>
            </w:r>
          </w:p>
        </w:tc>
        <w:tc>
          <w:tcPr>
            <w:tcW w:w="1235" w:type="dxa"/>
            <w:shd w:val="clear" w:color="auto" w:fill="FFFFFF" w:themeFill="background1"/>
            <w:vAlign w:val="center"/>
          </w:tcPr>
          <w:p w14:paraId="0561B947" w14:textId="0238A446" w:rsidR="001823C2" w:rsidRPr="00E51672" w:rsidRDefault="001823C2" w:rsidP="001823C2">
            <w:pPr>
              <w:jc w:val="center"/>
              <w:rPr>
                <w:rFonts w:ascii="Arial" w:hAnsi="Arial" w:cs="Arial"/>
                <w:i/>
                <w:sz w:val="16"/>
                <w:szCs w:val="16"/>
              </w:rPr>
            </w:pPr>
            <w:r w:rsidRPr="00B006FB">
              <w:rPr>
                <w:rFonts w:ascii="Arial" w:hAnsi="Arial" w:cs="Arial"/>
                <w:i/>
                <w:sz w:val="16"/>
                <w:szCs w:val="16"/>
              </w:rPr>
              <w:t>8,240</w:t>
            </w:r>
          </w:p>
        </w:tc>
        <w:tc>
          <w:tcPr>
            <w:tcW w:w="1235" w:type="dxa"/>
            <w:shd w:val="clear" w:color="auto" w:fill="FFFFFF" w:themeFill="background1"/>
            <w:vAlign w:val="center"/>
          </w:tcPr>
          <w:p w14:paraId="110D7C9D" w14:textId="5202BAF0" w:rsidR="001823C2" w:rsidRPr="00B006FB" w:rsidRDefault="001823C2" w:rsidP="001823C2">
            <w:pPr>
              <w:jc w:val="center"/>
              <w:rPr>
                <w:rFonts w:ascii="Arial" w:hAnsi="Arial" w:cs="Arial"/>
                <w:i/>
                <w:sz w:val="16"/>
                <w:szCs w:val="16"/>
              </w:rPr>
            </w:pPr>
            <w:r>
              <w:rPr>
                <w:rFonts w:ascii="Arial" w:hAnsi="Arial" w:cs="Arial"/>
                <w:i/>
                <w:sz w:val="16"/>
                <w:szCs w:val="16"/>
              </w:rPr>
              <w:t>7,989</w:t>
            </w:r>
          </w:p>
        </w:tc>
        <w:tc>
          <w:tcPr>
            <w:tcW w:w="1089" w:type="dxa"/>
            <w:shd w:val="clear" w:color="auto" w:fill="FFFFFF" w:themeFill="background1"/>
            <w:vAlign w:val="center"/>
          </w:tcPr>
          <w:p w14:paraId="4D723FC4" w14:textId="5B8655F4" w:rsidR="001823C2" w:rsidRPr="00E51672" w:rsidRDefault="001823C2" w:rsidP="001823C2">
            <w:pPr>
              <w:jc w:val="center"/>
              <w:rPr>
                <w:rFonts w:ascii="Arial" w:hAnsi="Arial" w:cs="Arial"/>
                <w:i/>
                <w:sz w:val="16"/>
                <w:szCs w:val="16"/>
              </w:rPr>
            </w:pPr>
          </w:p>
        </w:tc>
      </w:tr>
      <w:tr w:rsidR="001823C2" w:rsidRPr="000E5221" w14:paraId="5609CD23" w14:textId="77777777" w:rsidTr="00C92C59">
        <w:trPr>
          <w:trHeight w:val="323"/>
        </w:trPr>
        <w:tc>
          <w:tcPr>
            <w:tcW w:w="10080" w:type="dxa"/>
            <w:gridSpan w:val="7"/>
            <w:shd w:val="clear" w:color="auto" w:fill="DBE5F1" w:themeFill="accent1" w:themeFillTint="33"/>
            <w:vAlign w:val="center"/>
          </w:tcPr>
          <w:p w14:paraId="68986691" w14:textId="77777777" w:rsidR="001823C2" w:rsidRPr="00B006FB" w:rsidRDefault="001823C2" w:rsidP="001823C2">
            <w:pPr>
              <w:jc w:val="center"/>
              <w:rPr>
                <w:rFonts w:ascii="Arial" w:hAnsi="Arial" w:cs="Arial"/>
                <w:b/>
                <w:sz w:val="20"/>
                <w:szCs w:val="20"/>
              </w:rPr>
            </w:pPr>
            <w:r w:rsidRPr="00B006FB">
              <w:rPr>
                <w:rFonts w:ascii="Arial" w:hAnsi="Arial" w:cs="Arial"/>
                <w:b/>
                <w:sz w:val="20"/>
                <w:szCs w:val="20"/>
              </w:rPr>
              <w:t>Goal 2</w:t>
            </w:r>
          </w:p>
          <w:p w14:paraId="39A3C1E9" w14:textId="77777777" w:rsidR="001823C2" w:rsidRPr="00B006FB" w:rsidRDefault="001823C2" w:rsidP="001823C2">
            <w:pPr>
              <w:pStyle w:val="firstlevel"/>
              <w:numPr>
                <w:ilvl w:val="0"/>
                <w:numId w:val="0"/>
              </w:numPr>
              <w:spacing w:before="0"/>
              <w:ind w:left="180"/>
              <w:rPr>
                <w:b w:val="0"/>
                <w:i/>
                <w:color w:val="auto"/>
                <w:sz w:val="20"/>
                <w:szCs w:val="20"/>
              </w:rPr>
            </w:pPr>
            <w:r w:rsidRPr="00B006FB">
              <w:rPr>
                <w:b w:val="0"/>
                <w:i/>
                <w:color w:val="auto"/>
                <w:sz w:val="20"/>
                <w:szCs w:val="20"/>
              </w:rPr>
              <w:t>Provide superior long-term care and enhanced quality of life for all Idaho State Veterans Home residents by:</w:t>
            </w:r>
          </w:p>
          <w:p w14:paraId="5A52DD70" w14:textId="77777777" w:rsidR="001823C2" w:rsidRPr="00B006FB" w:rsidRDefault="001823C2" w:rsidP="001823C2">
            <w:pPr>
              <w:pStyle w:val="secondlevel"/>
              <w:numPr>
                <w:ilvl w:val="1"/>
                <w:numId w:val="10"/>
              </w:numPr>
              <w:spacing w:before="0"/>
              <w:ind w:right="396"/>
              <w:rPr>
                <w:b w:val="0"/>
                <w:i/>
                <w:color w:val="auto"/>
                <w:sz w:val="20"/>
                <w:szCs w:val="20"/>
              </w:rPr>
            </w:pPr>
            <w:r w:rsidRPr="00B006FB">
              <w:rPr>
                <w:b w:val="0"/>
                <w:i/>
                <w:color w:val="auto"/>
                <w:sz w:val="20"/>
                <w:szCs w:val="20"/>
              </w:rPr>
              <w:t>Using best practices in all the Homes’ departments.</w:t>
            </w:r>
          </w:p>
          <w:p w14:paraId="3805EAB4" w14:textId="77777777" w:rsidR="001823C2" w:rsidRPr="00B006FB" w:rsidRDefault="001823C2" w:rsidP="001823C2">
            <w:pPr>
              <w:pStyle w:val="secondlevel"/>
              <w:spacing w:before="0"/>
              <w:ind w:right="396"/>
              <w:rPr>
                <w:b w:val="0"/>
                <w:i/>
                <w:color w:val="auto"/>
                <w:sz w:val="20"/>
                <w:szCs w:val="20"/>
              </w:rPr>
            </w:pPr>
            <w:r w:rsidRPr="00B006FB">
              <w:rPr>
                <w:b w:val="0"/>
                <w:i/>
                <w:color w:val="auto"/>
                <w:sz w:val="20"/>
                <w:szCs w:val="20"/>
              </w:rPr>
              <w:t>Continuing to enhance communication with residents and families.</w:t>
            </w:r>
          </w:p>
        </w:tc>
      </w:tr>
      <w:tr w:rsidR="001823C2" w14:paraId="5575B45D" w14:textId="77777777" w:rsidTr="00C92C59">
        <w:trPr>
          <w:trHeight w:val="288"/>
        </w:trPr>
        <w:tc>
          <w:tcPr>
            <w:tcW w:w="2955" w:type="dxa"/>
            <w:vMerge w:val="restart"/>
          </w:tcPr>
          <w:p w14:paraId="510F9812" w14:textId="77777777" w:rsidR="001823C2" w:rsidRPr="009C630F" w:rsidRDefault="001823C2" w:rsidP="001823C2">
            <w:pPr>
              <w:pStyle w:val="ListParagraph"/>
              <w:numPr>
                <w:ilvl w:val="0"/>
                <w:numId w:val="5"/>
              </w:numPr>
              <w:ind w:left="342"/>
              <w:rPr>
                <w:rFonts w:ascii="Arial" w:hAnsi="Arial" w:cs="Arial"/>
                <w:bCs/>
                <w:sz w:val="20"/>
                <w:szCs w:val="20"/>
              </w:rPr>
            </w:pPr>
            <w:r w:rsidRPr="009C630F">
              <w:rPr>
                <w:rFonts w:ascii="Arial" w:hAnsi="Arial" w:cs="Arial"/>
                <w:sz w:val="20"/>
                <w:szCs w:val="20"/>
              </w:rPr>
              <w:t xml:space="preserve">Percent of returned questionnaires from residents and families indicating satisfaction with services </w:t>
            </w:r>
            <w:r>
              <w:rPr>
                <w:rFonts w:ascii="Arial" w:hAnsi="Arial" w:cs="Arial"/>
                <w:sz w:val="20"/>
                <w:szCs w:val="20"/>
              </w:rPr>
              <w:t xml:space="preserve">provided </w:t>
            </w:r>
            <w:r w:rsidRPr="009C630F">
              <w:rPr>
                <w:rFonts w:ascii="Arial" w:hAnsi="Arial" w:cs="Arial"/>
                <w:sz w:val="20"/>
                <w:szCs w:val="20"/>
              </w:rPr>
              <w:t>at the Veterans Homes.</w:t>
            </w:r>
          </w:p>
        </w:tc>
        <w:tc>
          <w:tcPr>
            <w:tcW w:w="1089" w:type="dxa"/>
            <w:shd w:val="clear" w:color="auto" w:fill="D9D9D9" w:themeFill="background1" w:themeFillShade="D9"/>
            <w:vAlign w:val="center"/>
          </w:tcPr>
          <w:p w14:paraId="5E49DB01" w14:textId="77777777" w:rsidR="001823C2" w:rsidRPr="001D59BE" w:rsidRDefault="001823C2" w:rsidP="001823C2">
            <w:pPr>
              <w:jc w:val="center"/>
              <w:rPr>
                <w:rFonts w:ascii="Arial" w:hAnsi="Arial" w:cs="Arial"/>
                <w:sz w:val="20"/>
              </w:rPr>
            </w:pPr>
            <w:r w:rsidRPr="001D59BE">
              <w:rPr>
                <w:rFonts w:ascii="Arial" w:hAnsi="Arial" w:cs="Arial"/>
                <w:sz w:val="20"/>
              </w:rPr>
              <w:t>actual</w:t>
            </w:r>
          </w:p>
        </w:tc>
        <w:tc>
          <w:tcPr>
            <w:tcW w:w="1242" w:type="dxa"/>
            <w:shd w:val="clear" w:color="auto" w:fill="D9D9D9" w:themeFill="background1" w:themeFillShade="D9"/>
            <w:vAlign w:val="center"/>
          </w:tcPr>
          <w:p w14:paraId="5263A7DA" w14:textId="77DFFFD2" w:rsidR="001823C2" w:rsidRPr="002237AF" w:rsidRDefault="001823C2" w:rsidP="001823C2">
            <w:pPr>
              <w:jc w:val="center"/>
              <w:rPr>
                <w:rFonts w:ascii="Arial" w:hAnsi="Arial" w:cs="Arial"/>
                <w:sz w:val="20"/>
                <w:szCs w:val="20"/>
                <w:highlight w:val="lightGray"/>
              </w:rPr>
            </w:pPr>
            <w:r>
              <w:rPr>
                <w:rFonts w:ascii="Arial" w:hAnsi="Arial" w:cs="Arial"/>
                <w:sz w:val="20"/>
              </w:rPr>
              <w:t>100%</w:t>
            </w:r>
          </w:p>
        </w:tc>
        <w:tc>
          <w:tcPr>
            <w:tcW w:w="1235" w:type="dxa"/>
            <w:shd w:val="clear" w:color="auto" w:fill="D9D9D9" w:themeFill="background1" w:themeFillShade="D9"/>
            <w:vAlign w:val="center"/>
          </w:tcPr>
          <w:p w14:paraId="542B4503" w14:textId="67661A11" w:rsidR="001823C2" w:rsidRPr="001D59BE" w:rsidRDefault="001823C2" w:rsidP="001823C2">
            <w:pPr>
              <w:jc w:val="center"/>
              <w:rPr>
                <w:rFonts w:ascii="Arial" w:hAnsi="Arial" w:cs="Arial"/>
                <w:sz w:val="20"/>
              </w:rPr>
            </w:pPr>
            <w:r>
              <w:rPr>
                <w:rFonts w:ascii="Arial" w:hAnsi="Arial" w:cs="Arial"/>
                <w:sz w:val="20"/>
              </w:rPr>
              <w:t>96%</w:t>
            </w:r>
          </w:p>
        </w:tc>
        <w:tc>
          <w:tcPr>
            <w:tcW w:w="1235" w:type="dxa"/>
            <w:shd w:val="clear" w:color="auto" w:fill="D9D9D9" w:themeFill="background1" w:themeFillShade="D9"/>
            <w:vAlign w:val="center"/>
          </w:tcPr>
          <w:p w14:paraId="1B0376BC" w14:textId="5302E4E7" w:rsidR="001823C2" w:rsidRPr="001D59BE" w:rsidRDefault="001823C2" w:rsidP="001823C2">
            <w:pPr>
              <w:jc w:val="center"/>
              <w:rPr>
                <w:rFonts w:ascii="Arial" w:hAnsi="Arial" w:cs="Arial"/>
                <w:sz w:val="20"/>
              </w:rPr>
            </w:pPr>
            <w:r w:rsidRPr="00B006FB">
              <w:rPr>
                <w:rFonts w:ascii="Arial" w:hAnsi="Arial" w:cs="Arial"/>
                <w:sz w:val="20"/>
              </w:rPr>
              <w:t>97.5%</w:t>
            </w:r>
          </w:p>
        </w:tc>
        <w:tc>
          <w:tcPr>
            <w:tcW w:w="1235" w:type="dxa"/>
            <w:shd w:val="clear" w:color="auto" w:fill="D9D9D9" w:themeFill="background1" w:themeFillShade="D9"/>
            <w:vAlign w:val="center"/>
          </w:tcPr>
          <w:p w14:paraId="6EEEBA53" w14:textId="31144CE2" w:rsidR="001823C2" w:rsidRPr="00B006FB" w:rsidRDefault="001823C2" w:rsidP="001823C2">
            <w:pPr>
              <w:jc w:val="center"/>
              <w:rPr>
                <w:rFonts w:ascii="Arial" w:hAnsi="Arial" w:cs="Arial"/>
                <w:sz w:val="20"/>
              </w:rPr>
            </w:pPr>
            <w:r w:rsidRPr="001D59BE">
              <w:rPr>
                <w:rFonts w:ascii="Arial" w:hAnsi="Arial" w:cs="Arial"/>
                <w:sz w:val="20"/>
              </w:rPr>
              <w:t>----------</w:t>
            </w:r>
          </w:p>
        </w:tc>
        <w:tc>
          <w:tcPr>
            <w:tcW w:w="1089" w:type="dxa"/>
            <w:shd w:val="clear" w:color="auto" w:fill="D9D9D9" w:themeFill="background1" w:themeFillShade="D9"/>
            <w:vAlign w:val="center"/>
          </w:tcPr>
          <w:p w14:paraId="576EEC8D" w14:textId="5AD653E1" w:rsidR="001823C2" w:rsidRPr="001D59BE" w:rsidRDefault="001823C2" w:rsidP="001823C2">
            <w:pPr>
              <w:jc w:val="center"/>
              <w:rPr>
                <w:rFonts w:ascii="Arial" w:hAnsi="Arial" w:cs="Arial"/>
                <w:sz w:val="20"/>
              </w:rPr>
            </w:pPr>
          </w:p>
        </w:tc>
      </w:tr>
      <w:tr w:rsidR="001823C2" w14:paraId="270814C4" w14:textId="77777777" w:rsidTr="00C92C59">
        <w:trPr>
          <w:trHeight w:val="288"/>
        </w:trPr>
        <w:tc>
          <w:tcPr>
            <w:tcW w:w="2955" w:type="dxa"/>
            <w:vMerge/>
          </w:tcPr>
          <w:p w14:paraId="1F953724" w14:textId="77777777" w:rsidR="001823C2" w:rsidRPr="00646DA1" w:rsidRDefault="001823C2" w:rsidP="001823C2">
            <w:pPr>
              <w:pStyle w:val="ListParagraph"/>
              <w:numPr>
                <w:ilvl w:val="0"/>
                <w:numId w:val="5"/>
              </w:numPr>
              <w:tabs>
                <w:tab w:val="left" w:pos="2985"/>
              </w:tabs>
              <w:ind w:left="342"/>
              <w:rPr>
                <w:rFonts w:ascii="Arial" w:hAnsi="Arial" w:cs="Arial"/>
                <w:sz w:val="20"/>
              </w:rPr>
            </w:pPr>
          </w:p>
        </w:tc>
        <w:tc>
          <w:tcPr>
            <w:tcW w:w="1089" w:type="dxa"/>
            <w:shd w:val="clear" w:color="auto" w:fill="FFFFFF" w:themeFill="background1"/>
            <w:vAlign w:val="center"/>
          </w:tcPr>
          <w:p w14:paraId="3A713460" w14:textId="77777777" w:rsidR="001823C2" w:rsidRDefault="001823C2" w:rsidP="001823C2">
            <w:pPr>
              <w:jc w:val="center"/>
              <w:rPr>
                <w:rFonts w:ascii="Arial" w:hAnsi="Arial" w:cs="Arial"/>
                <w:sz w:val="20"/>
              </w:rPr>
            </w:pPr>
            <w:r>
              <w:rPr>
                <w:rFonts w:ascii="Arial" w:hAnsi="Arial" w:cs="Arial"/>
                <w:i/>
                <w:sz w:val="16"/>
                <w:szCs w:val="16"/>
              </w:rPr>
              <w:t>target</w:t>
            </w:r>
          </w:p>
        </w:tc>
        <w:tc>
          <w:tcPr>
            <w:tcW w:w="1242" w:type="dxa"/>
            <w:shd w:val="clear" w:color="auto" w:fill="FFFFFF" w:themeFill="background1"/>
            <w:vAlign w:val="center"/>
          </w:tcPr>
          <w:p w14:paraId="23F3079D" w14:textId="72D64135" w:rsidR="001823C2" w:rsidRPr="00FE0C4E" w:rsidRDefault="001823C2" w:rsidP="001823C2">
            <w:pPr>
              <w:jc w:val="center"/>
              <w:rPr>
                <w:rFonts w:ascii="Arial" w:hAnsi="Arial" w:cs="Arial"/>
                <w:i/>
                <w:sz w:val="16"/>
                <w:szCs w:val="16"/>
              </w:rPr>
            </w:pPr>
            <w:r>
              <w:rPr>
                <w:rFonts w:ascii="Arial" w:hAnsi="Arial" w:cs="Arial"/>
                <w:i/>
                <w:sz w:val="16"/>
                <w:szCs w:val="16"/>
              </w:rPr>
              <w:t>90%</w:t>
            </w:r>
          </w:p>
        </w:tc>
        <w:tc>
          <w:tcPr>
            <w:tcW w:w="1235" w:type="dxa"/>
            <w:shd w:val="clear" w:color="auto" w:fill="FFFFFF" w:themeFill="background1"/>
            <w:vAlign w:val="center"/>
          </w:tcPr>
          <w:p w14:paraId="3D77E97A" w14:textId="2090768E" w:rsidR="001823C2" w:rsidRPr="00FE0C4E" w:rsidRDefault="001823C2" w:rsidP="001823C2">
            <w:pPr>
              <w:jc w:val="center"/>
              <w:rPr>
                <w:rFonts w:ascii="Arial" w:hAnsi="Arial" w:cs="Arial"/>
                <w:i/>
                <w:sz w:val="16"/>
                <w:szCs w:val="16"/>
              </w:rPr>
            </w:pPr>
            <w:r>
              <w:rPr>
                <w:rFonts w:ascii="Arial" w:hAnsi="Arial" w:cs="Arial"/>
                <w:i/>
                <w:sz w:val="16"/>
                <w:szCs w:val="16"/>
              </w:rPr>
              <w:t>90%</w:t>
            </w:r>
          </w:p>
        </w:tc>
        <w:tc>
          <w:tcPr>
            <w:tcW w:w="1235" w:type="dxa"/>
            <w:shd w:val="clear" w:color="auto" w:fill="FFFFFF" w:themeFill="background1"/>
            <w:vAlign w:val="center"/>
          </w:tcPr>
          <w:p w14:paraId="3C44C630" w14:textId="6120F96E" w:rsidR="001823C2" w:rsidRPr="00FE0C4E" w:rsidRDefault="001823C2" w:rsidP="001823C2">
            <w:pPr>
              <w:jc w:val="center"/>
              <w:rPr>
                <w:rFonts w:ascii="Arial" w:hAnsi="Arial" w:cs="Arial"/>
                <w:i/>
                <w:sz w:val="16"/>
                <w:szCs w:val="16"/>
              </w:rPr>
            </w:pPr>
            <w:r w:rsidRPr="00B006FB">
              <w:rPr>
                <w:rFonts w:ascii="Arial" w:hAnsi="Arial" w:cs="Arial"/>
                <w:i/>
                <w:sz w:val="16"/>
                <w:szCs w:val="16"/>
              </w:rPr>
              <w:t>90%</w:t>
            </w:r>
          </w:p>
        </w:tc>
        <w:tc>
          <w:tcPr>
            <w:tcW w:w="1235" w:type="dxa"/>
            <w:shd w:val="clear" w:color="auto" w:fill="FFFFFF" w:themeFill="background1"/>
            <w:vAlign w:val="center"/>
          </w:tcPr>
          <w:p w14:paraId="3573E340" w14:textId="490DD49E" w:rsidR="001823C2" w:rsidRPr="00B006FB" w:rsidRDefault="001823C2" w:rsidP="001823C2">
            <w:pPr>
              <w:jc w:val="center"/>
              <w:rPr>
                <w:rFonts w:ascii="Arial" w:hAnsi="Arial" w:cs="Arial"/>
                <w:i/>
                <w:sz w:val="16"/>
                <w:szCs w:val="16"/>
              </w:rPr>
            </w:pPr>
            <w:r>
              <w:rPr>
                <w:rFonts w:ascii="Arial" w:hAnsi="Arial" w:cs="Arial"/>
                <w:i/>
                <w:sz w:val="16"/>
                <w:szCs w:val="16"/>
              </w:rPr>
              <w:t>90%</w:t>
            </w:r>
          </w:p>
        </w:tc>
        <w:tc>
          <w:tcPr>
            <w:tcW w:w="1089" w:type="dxa"/>
            <w:shd w:val="clear" w:color="auto" w:fill="FFFFFF" w:themeFill="background1"/>
            <w:vAlign w:val="center"/>
          </w:tcPr>
          <w:p w14:paraId="39E1D07D" w14:textId="3964E9A0" w:rsidR="001823C2" w:rsidRPr="00FE0C4E" w:rsidRDefault="001823C2" w:rsidP="001823C2">
            <w:pPr>
              <w:jc w:val="center"/>
              <w:rPr>
                <w:rFonts w:ascii="Arial" w:hAnsi="Arial" w:cs="Arial"/>
                <w:i/>
                <w:sz w:val="16"/>
                <w:szCs w:val="16"/>
              </w:rPr>
            </w:pPr>
          </w:p>
        </w:tc>
      </w:tr>
      <w:tr w:rsidR="001823C2" w14:paraId="50F34E2E" w14:textId="77777777" w:rsidTr="00C92C59">
        <w:trPr>
          <w:trHeight w:val="288"/>
        </w:trPr>
        <w:tc>
          <w:tcPr>
            <w:tcW w:w="2955" w:type="dxa"/>
            <w:vMerge w:val="restart"/>
          </w:tcPr>
          <w:p w14:paraId="7C11765F" w14:textId="77777777" w:rsidR="001823C2" w:rsidRPr="009C630F" w:rsidRDefault="001823C2" w:rsidP="001823C2">
            <w:pPr>
              <w:pStyle w:val="ListParagraph"/>
              <w:numPr>
                <w:ilvl w:val="0"/>
                <w:numId w:val="5"/>
              </w:numPr>
              <w:ind w:left="342"/>
              <w:rPr>
                <w:rFonts w:ascii="Arial" w:hAnsi="Arial" w:cs="Arial"/>
                <w:bCs/>
                <w:sz w:val="20"/>
                <w:szCs w:val="20"/>
              </w:rPr>
            </w:pPr>
            <w:r w:rsidRPr="009C630F">
              <w:rPr>
                <w:rFonts w:ascii="Arial" w:hAnsi="Arial" w:cs="Arial"/>
                <w:sz w:val="20"/>
                <w:szCs w:val="20"/>
              </w:rPr>
              <w:t>Number of satisfactory surveys of the Veterans Homes from state and federal survey agencies with no more tags issued than the federal or state average.</w:t>
            </w:r>
            <w:r>
              <w:rPr>
                <w:rFonts w:ascii="Arial" w:hAnsi="Arial" w:cs="Arial"/>
                <w:sz w:val="20"/>
                <w:szCs w:val="20"/>
              </w:rPr>
              <w:t xml:space="preserve"> Complaint surveys will be considered satisfactory if the complaint is not validated.</w:t>
            </w:r>
          </w:p>
        </w:tc>
        <w:tc>
          <w:tcPr>
            <w:tcW w:w="1089" w:type="dxa"/>
            <w:shd w:val="clear" w:color="auto" w:fill="D9D9D9" w:themeFill="background1" w:themeFillShade="D9"/>
            <w:vAlign w:val="center"/>
          </w:tcPr>
          <w:p w14:paraId="44F70C2E" w14:textId="77777777" w:rsidR="001823C2" w:rsidRPr="001D59BE" w:rsidRDefault="001823C2" w:rsidP="001823C2">
            <w:pPr>
              <w:jc w:val="center"/>
              <w:rPr>
                <w:rFonts w:ascii="Arial" w:hAnsi="Arial" w:cs="Arial"/>
                <w:sz w:val="20"/>
              </w:rPr>
            </w:pPr>
            <w:r w:rsidRPr="001D59BE">
              <w:rPr>
                <w:rFonts w:ascii="Arial" w:hAnsi="Arial" w:cs="Arial"/>
                <w:sz w:val="20"/>
              </w:rPr>
              <w:t>actual</w:t>
            </w:r>
          </w:p>
        </w:tc>
        <w:tc>
          <w:tcPr>
            <w:tcW w:w="1242" w:type="dxa"/>
            <w:shd w:val="clear" w:color="auto" w:fill="D9D9D9" w:themeFill="background1" w:themeFillShade="D9"/>
            <w:vAlign w:val="center"/>
          </w:tcPr>
          <w:p w14:paraId="32A27B34" w14:textId="77777777" w:rsidR="001823C2" w:rsidRDefault="001823C2" w:rsidP="001823C2">
            <w:pPr>
              <w:jc w:val="center"/>
              <w:rPr>
                <w:rFonts w:ascii="Arial" w:hAnsi="Arial" w:cs="Arial"/>
                <w:sz w:val="20"/>
              </w:rPr>
            </w:pPr>
            <w:r>
              <w:rPr>
                <w:rFonts w:ascii="Arial" w:hAnsi="Arial" w:cs="Arial"/>
                <w:sz w:val="20"/>
              </w:rPr>
              <w:t>7</w:t>
            </w:r>
          </w:p>
          <w:p w14:paraId="5AC142A3" w14:textId="1E5D5083" w:rsidR="001823C2" w:rsidRPr="002237AF" w:rsidRDefault="001823C2" w:rsidP="001823C2">
            <w:pPr>
              <w:jc w:val="center"/>
              <w:rPr>
                <w:rFonts w:ascii="Arial" w:hAnsi="Arial" w:cs="Arial"/>
                <w:sz w:val="20"/>
                <w:szCs w:val="20"/>
                <w:highlight w:val="lightGray"/>
              </w:rPr>
            </w:pPr>
            <w:r>
              <w:rPr>
                <w:rFonts w:ascii="Arial" w:hAnsi="Arial" w:cs="Arial"/>
                <w:sz w:val="20"/>
              </w:rPr>
              <w:t>85.7%</w:t>
            </w:r>
          </w:p>
        </w:tc>
        <w:tc>
          <w:tcPr>
            <w:tcW w:w="1235" w:type="dxa"/>
            <w:shd w:val="clear" w:color="auto" w:fill="D9D9D9" w:themeFill="background1" w:themeFillShade="D9"/>
            <w:vAlign w:val="center"/>
          </w:tcPr>
          <w:p w14:paraId="7CE6642A" w14:textId="77777777" w:rsidR="001823C2" w:rsidRDefault="001823C2" w:rsidP="001823C2">
            <w:pPr>
              <w:jc w:val="center"/>
              <w:rPr>
                <w:rFonts w:ascii="Arial" w:hAnsi="Arial" w:cs="Arial"/>
                <w:sz w:val="20"/>
              </w:rPr>
            </w:pPr>
            <w:r>
              <w:rPr>
                <w:rFonts w:ascii="Arial" w:hAnsi="Arial" w:cs="Arial"/>
                <w:sz w:val="20"/>
              </w:rPr>
              <w:t>5</w:t>
            </w:r>
          </w:p>
          <w:p w14:paraId="3199D9B8" w14:textId="2D9D9067" w:rsidR="001823C2" w:rsidRPr="001D59BE" w:rsidRDefault="001823C2" w:rsidP="001823C2">
            <w:pPr>
              <w:jc w:val="center"/>
              <w:rPr>
                <w:rFonts w:ascii="Arial" w:hAnsi="Arial" w:cs="Arial"/>
                <w:sz w:val="20"/>
              </w:rPr>
            </w:pPr>
            <w:r>
              <w:rPr>
                <w:rFonts w:ascii="Arial" w:hAnsi="Arial" w:cs="Arial"/>
                <w:sz w:val="20"/>
              </w:rPr>
              <w:t>71.4%</w:t>
            </w:r>
          </w:p>
        </w:tc>
        <w:tc>
          <w:tcPr>
            <w:tcW w:w="1235" w:type="dxa"/>
            <w:shd w:val="clear" w:color="auto" w:fill="D9D9D9" w:themeFill="background1" w:themeFillShade="D9"/>
            <w:vAlign w:val="center"/>
          </w:tcPr>
          <w:p w14:paraId="10B97DB0" w14:textId="77777777" w:rsidR="001823C2" w:rsidRPr="00B006FB" w:rsidRDefault="001823C2" w:rsidP="001823C2">
            <w:pPr>
              <w:jc w:val="center"/>
              <w:rPr>
                <w:rFonts w:ascii="Arial" w:hAnsi="Arial" w:cs="Arial"/>
                <w:sz w:val="20"/>
              </w:rPr>
            </w:pPr>
            <w:r w:rsidRPr="00B006FB">
              <w:rPr>
                <w:rFonts w:ascii="Arial" w:hAnsi="Arial" w:cs="Arial"/>
                <w:sz w:val="20"/>
              </w:rPr>
              <w:t>5</w:t>
            </w:r>
          </w:p>
          <w:p w14:paraId="6568F90E" w14:textId="37177A3E" w:rsidR="001823C2" w:rsidRPr="001D59BE" w:rsidRDefault="001823C2" w:rsidP="001823C2">
            <w:pPr>
              <w:jc w:val="center"/>
              <w:rPr>
                <w:rFonts w:ascii="Arial" w:hAnsi="Arial" w:cs="Arial"/>
                <w:sz w:val="20"/>
              </w:rPr>
            </w:pPr>
            <w:r w:rsidRPr="00B006FB">
              <w:rPr>
                <w:rFonts w:ascii="Arial" w:hAnsi="Arial" w:cs="Arial"/>
                <w:sz w:val="20"/>
              </w:rPr>
              <w:t>100%</w:t>
            </w:r>
          </w:p>
        </w:tc>
        <w:tc>
          <w:tcPr>
            <w:tcW w:w="1235" w:type="dxa"/>
            <w:shd w:val="clear" w:color="auto" w:fill="D9D9D9" w:themeFill="background1" w:themeFillShade="D9"/>
            <w:vAlign w:val="center"/>
          </w:tcPr>
          <w:p w14:paraId="134581A9" w14:textId="1AB963EF" w:rsidR="001823C2" w:rsidRPr="00B006FB" w:rsidRDefault="001823C2" w:rsidP="001823C2">
            <w:pPr>
              <w:jc w:val="center"/>
              <w:rPr>
                <w:rFonts w:ascii="Arial" w:hAnsi="Arial" w:cs="Arial"/>
                <w:sz w:val="20"/>
              </w:rPr>
            </w:pPr>
            <w:r w:rsidRPr="001D59BE">
              <w:rPr>
                <w:rFonts w:ascii="Arial" w:hAnsi="Arial" w:cs="Arial"/>
                <w:sz w:val="20"/>
              </w:rPr>
              <w:t>----------</w:t>
            </w:r>
          </w:p>
        </w:tc>
        <w:tc>
          <w:tcPr>
            <w:tcW w:w="1089" w:type="dxa"/>
            <w:shd w:val="clear" w:color="auto" w:fill="D9D9D9" w:themeFill="background1" w:themeFillShade="D9"/>
            <w:vAlign w:val="center"/>
          </w:tcPr>
          <w:p w14:paraId="6C8BF999" w14:textId="7A9BF004" w:rsidR="001823C2" w:rsidRPr="001D59BE" w:rsidRDefault="001823C2" w:rsidP="001823C2">
            <w:pPr>
              <w:jc w:val="center"/>
              <w:rPr>
                <w:rFonts w:ascii="Arial" w:hAnsi="Arial" w:cs="Arial"/>
                <w:sz w:val="20"/>
              </w:rPr>
            </w:pPr>
          </w:p>
        </w:tc>
      </w:tr>
      <w:tr w:rsidR="001823C2" w14:paraId="3591622D" w14:textId="77777777" w:rsidTr="00C92C59">
        <w:trPr>
          <w:trHeight w:val="288"/>
        </w:trPr>
        <w:tc>
          <w:tcPr>
            <w:tcW w:w="2955" w:type="dxa"/>
            <w:vMerge/>
          </w:tcPr>
          <w:p w14:paraId="210B0E42" w14:textId="77777777" w:rsidR="001823C2" w:rsidRPr="00646DA1" w:rsidRDefault="001823C2" w:rsidP="001823C2">
            <w:pPr>
              <w:pStyle w:val="ListParagraph"/>
              <w:numPr>
                <w:ilvl w:val="0"/>
                <w:numId w:val="5"/>
              </w:numPr>
              <w:tabs>
                <w:tab w:val="left" w:pos="2985"/>
              </w:tabs>
              <w:ind w:left="342"/>
              <w:rPr>
                <w:rFonts w:ascii="Arial" w:hAnsi="Arial" w:cs="Arial"/>
                <w:sz w:val="20"/>
              </w:rPr>
            </w:pPr>
          </w:p>
        </w:tc>
        <w:tc>
          <w:tcPr>
            <w:tcW w:w="1089" w:type="dxa"/>
            <w:shd w:val="clear" w:color="auto" w:fill="FFFFFF" w:themeFill="background1"/>
            <w:vAlign w:val="center"/>
          </w:tcPr>
          <w:p w14:paraId="402EC1C2" w14:textId="77777777" w:rsidR="001823C2" w:rsidRDefault="001823C2" w:rsidP="001823C2">
            <w:pPr>
              <w:jc w:val="center"/>
              <w:rPr>
                <w:rFonts w:ascii="Arial" w:hAnsi="Arial" w:cs="Arial"/>
                <w:sz w:val="20"/>
              </w:rPr>
            </w:pPr>
            <w:r>
              <w:rPr>
                <w:rFonts w:ascii="Arial" w:hAnsi="Arial" w:cs="Arial"/>
                <w:i/>
                <w:sz w:val="16"/>
                <w:szCs w:val="16"/>
              </w:rPr>
              <w:t>target</w:t>
            </w:r>
          </w:p>
        </w:tc>
        <w:tc>
          <w:tcPr>
            <w:tcW w:w="1242" w:type="dxa"/>
            <w:shd w:val="clear" w:color="auto" w:fill="FFFFFF" w:themeFill="background1"/>
            <w:vAlign w:val="center"/>
          </w:tcPr>
          <w:p w14:paraId="5CCC09C4" w14:textId="553B7F45" w:rsidR="001823C2" w:rsidRPr="00FE0C4E" w:rsidRDefault="001823C2" w:rsidP="001823C2">
            <w:pPr>
              <w:jc w:val="center"/>
              <w:rPr>
                <w:rFonts w:ascii="Arial" w:hAnsi="Arial" w:cs="Arial"/>
                <w:i/>
                <w:sz w:val="16"/>
                <w:szCs w:val="16"/>
              </w:rPr>
            </w:pPr>
            <w:r>
              <w:rPr>
                <w:rFonts w:ascii="Arial" w:hAnsi="Arial" w:cs="Arial"/>
                <w:i/>
                <w:sz w:val="16"/>
                <w:szCs w:val="16"/>
              </w:rPr>
              <w:t>100%</w:t>
            </w:r>
          </w:p>
        </w:tc>
        <w:tc>
          <w:tcPr>
            <w:tcW w:w="1235" w:type="dxa"/>
            <w:shd w:val="clear" w:color="auto" w:fill="FFFFFF" w:themeFill="background1"/>
            <w:vAlign w:val="center"/>
          </w:tcPr>
          <w:p w14:paraId="1A9F7953" w14:textId="668E63CA" w:rsidR="001823C2" w:rsidRPr="00FE0C4E" w:rsidRDefault="001823C2" w:rsidP="001823C2">
            <w:pPr>
              <w:jc w:val="center"/>
              <w:rPr>
                <w:rFonts w:ascii="Arial" w:hAnsi="Arial" w:cs="Arial"/>
                <w:i/>
                <w:sz w:val="16"/>
                <w:szCs w:val="16"/>
              </w:rPr>
            </w:pPr>
            <w:r>
              <w:rPr>
                <w:rFonts w:ascii="Arial" w:hAnsi="Arial" w:cs="Arial"/>
                <w:i/>
                <w:sz w:val="16"/>
                <w:szCs w:val="16"/>
              </w:rPr>
              <w:t>100%</w:t>
            </w:r>
          </w:p>
        </w:tc>
        <w:tc>
          <w:tcPr>
            <w:tcW w:w="1235" w:type="dxa"/>
            <w:shd w:val="clear" w:color="auto" w:fill="FFFFFF" w:themeFill="background1"/>
            <w:vAlign w:val="center"/>
          </w:tcPr>
          <w:p w14:paraId="72FE25D0" w14:textId="7F972188" w:rsidR="001823C2" w:rsidRPr="00FE0C4E" w:rsidRDefault="001823C2" w:rsidP="001823C2">
            <w:pPr>
              <w:jc w:val="center"/>
              <w:rPr>
                <w:rFonts w:ascii="Arial" w:hAnsi="Arial" w:cs="Arial"/>
                <w:i/>
                <w:sz w:val="16"/>
                <w:szCs w:val="16"/>
              </w:rPr>
            </w:pPr>
            <w:r w:rsidRPr="00B006FB">
              <w:rPr>
                <w:rFonts w:ascii="Arial" w:hAnsi="Arial" w:cs="Arial"/>
                <w:i/>
                <w:sz w:val="16"/>
                <w:szCs w:val="16"/>
              </w:rPr>
              <w:t>100%</w:t>
            </w:r>
          </w:p>
        </w:tc>
        <w:tc>
          <w:tcPr>
            <w:tcW w:w="1235" w:type="dxa"/>
            <w:shd w:val="clear" w:color="auto" w:fill="FFFFFF" w:themeFill="background1"/>
            <w:vAlign w:val="center"/>
          </w:tcPr>
          <w:p w14:paraId="1AFD9367" w14:textId="63EE66D9" w:rsidR="001823C2" w:rsidRPr="00B006FB" w:rsidRDefault="001823C2" w:rsidP="001823C2">
            <w:pPr>
              <w:jc w:val="center"/>
              <w:rPr>
                <w:rFonts w:ascii="Arial" w:hAnsi="Arial" w:cs="Arial"/>
                <w:i/>
                <w:sz w:val="16"/>
                <w:szCs w:val="16"/>
              </w:rPr>
            </w:pPr>
            <w:r>
              <w:rPr>
                <w:rFonts w:ascii="Arial" w:hAnsi="Arial" w:cs="Arial"/>
                <w:i/>
                <w:sz w:val="16"/>
                <w:szCs w:val="16"/>
              </w:rPr>
              <w:t>100%</w:t>
            </w:r>
          </w:p>
        </w:tc>
        <w:tc>
          <w:tcPr>
            <w:tcW w:w="1089" w:type="dxa"/>
            <w:shd w:val="clear" w:color="auto" w:fill="FFFFFF" w:themeFill="background1"/>
            <w:vAlign w:val="center"/>
          </w:tcPr>
          <w:p w14:paraId="0D0C8D32" w14:textId="18AD031F" w:rsidR="001823C2" w:rsidRPr="00FE0C4E" w:rsidRDefault="001823C2" w:rsidP="001823C2">
            <w:pPr>
              <w:jc w:val="center"/>
              <w:rPr>
                <w:rFonts w:ascii="Arial" w:hAnsi="Arial" w:cs="Arial"/>
                <w:i/>
                <w:sz w:val="16"/>
                <w:szCs w:val="16"/>
              </w:rPr>
            </w:pPr>
          </w:p>
        </w:tc>
      </w:tr>
      <w:tr w:rsidR="001823C2" w14:paraId="6CC2304C" w14:textId="77777777" w:rsidTr="00C92C59">
        <w:trPr>
          <w:trHeight w:val="288"/>
        </w:trPr>
        <w:tc>
          <w:tcPr>
            <w:tcW w:w="2955" w:type="dxa"/>
            <w:vMerge w:val="restart"/>
          </w:tcPr>
          <w:p w14:paraId="257015DE" w14:textId="5D3FF0C1" w:rsidR="001823C2" w:rsidRPr="009C630F" w:rsidRDefault="001823C2" w:rsidP="001823C2">
            <w:pPr>
              <w:pStyle w:val="ListParagraph"/>
              <w:numPr>
                <w:ilvl w:val="0"/>
                <w:numId w:val="5"/>
              </w:numPr>
              <w:ind w:left="342"/>
              <w:rPr>
                <w:rFonts w:ascii="Arial" w:hAnsi="Arial" w:cs="Arial"/>
                <w:bCs/>
                <w:sz w:val="20"/>
                <w:szCs w:val="20"/>
              </w:rPr>
            </w:pPr>
            <w:r>
              <w:rPr>
                <w:rFonts w:ascii="Arial" w:hAnsi="Arial" w:cs="Arial"/>
                <w:sz w:val="20"/>
                <w:szCs w:val="20"/>
              </w:rPr>
              <w:t xml:space="preserve">Percent of occupied beds in </w:t>
            </w:r>
            <w:r w:rsidRPr="009C630F">
              <w:rPr>
                <w:rFonts w:ascii="Arial" w:hAnsi="Arial" w:cs="Arial"/>
                <w:sz w:val="20"/>
                <w:szCs w:val="20"/>
              </w:rPr>
              <w:t>Veterans Homes.</w:t>
            </w:r>
          </w:p>
        </w:tc>
        <w:tc>
          <w:tcPr>
            <w:tcW w:w="1089" w:type="dxa"/>
            <w:shd w:val="clear" w:color="auto" w:fill="D9D9D9" w:themeFill="background1" w:themeFillShade="D9"/>
            <w:vAlign w:val="center"/>
          </w:tcPr>
          <w:p w14:paraId="58039DFE" w14:textId="77777777" w:rsidR="001823C2" w:rsidRPr="001D59BE" w:rsidRDefault="001823C2" w:rsidP="001823C2">
            <w:pPr>
              <w:jc w:val="center"/>
              <w:rPr>
                <w:rFonts w:ascii="Arial" w:hAnsi="Arial" w:cs="Arial"/>
                <w:sz w:val="20"/>
              </w:rPr>
            </w:pPr>
            <w:r w:rsidRPr="001D59BE">
              <w:rPr>
                <w:rFonts w:ascii="Arial" w:hAnsi="Arial" w:cs="Arial"/>
                <w:sz w:val="20"/>
              </w:rPr>
              <w:t>actual</w:t>
            </w:r>
          </w:p>
        </w:tc>
        <w:tc>
          <w:tcPr>
            <w:tcW w:w="1242" w:type="dxa"/>
            <w:shd w:val="clear" w:color="auto" w:fill="D9D9D9" w:themeFill="background1" w:themeFillShade="D9"/>
            <w:vAlign w:val="center"/>
          </w:tcPr>
          <w:p w14:paraId="1DD109E5" w14:textId="4BEC8A31" w:rsidR="001823C2" w:rsidRPr="002237AF" w:rsidRDefault="001823C2" w:rsidP="001823C2">
            <w:pPr>
              <w:jc w:val="center"/>
              <w:rPr>
                <w:rFonts w:ascii="Arial" w:hAnsi="Arial" w:cs="Arial"/>
                <w:sz w:val="20"/>
                <w:szCs w:val="20"/>
                <w:highlight w:val="lightGray"/>
              </w:rPr>
            </w:pPr>
            <w:r>
              <w:rPr>
                <w:rFonts w:ascii="Arial" w:hAnsi="Arial" w:cs="Arial"/>
                <w:sz w:val="20"/>
              </w:rPr>
              <w:t>88.2%</w:t>
            </w:r>
          </w:p>
        </w:tc>
        <w:tc>
          <w:tcPr>
            <w:tcW w:w="1235" w:type="dxa"/>
            <w:shd w:val="clear" w:color="auto" w:fill="D9D9D9" w:themeFill="background1" w:themeFillShade="D9"/>
            <w:vAlign w:val="center"/>
          </w:tcPr>
          <w:p w14:paraId="777549E4" w14:textId="4C7E6134" w:rsidR="001823C2" w:rsidRPr="001D59BE" w:rsidRDefault="001823C2" w:rsidP="001823C2">
            <w:pPr>
              <w:jc w:val="center"/>
              <w:rPr>
                <w:rFonts w:ascii="Arial" w:hAnsi="Arial" w:cs="Arial"/>
                <w:sz w:val="20"/>
              </w:rPr>
            </w:pPr>
            <w:r>
              <w:rPr>
                <w:rFonts w:ascii="Arial" w:hAnsi="Arial" w:cs="Arial"/>
                <w:sz w:val="20"/>
              </w:rPr>
              <w:t>79.9%</w:t>
            </w:r>
          </w:p>
        </w:tc>
        <w:tc>
          <w:tcPr>
            <w:tcW w:w="1235" w:type="dxa"/>
            <w:shd w:val="clear" w:color="auto" w:fill="D9D9D9" w:themeFill="background1" w:themeFillShade="D9"/>
            <w:vAlign w:val="center"/>
          </w:tcPr>
          <w:p w14:paraId="69A09667" w14:textId="2763D4D8" w:rsidR="001823C2" w:rsidRPr="001D59BE" w:rsidRDefault="001823C2" w:rsidP="001823C2">
            <w:pPr>
              <w:jc w:val="center"/>
              <w:rPr>
                <w:rFonts w:ascii="Arial" w:hAnsi="Arial" w:cs="Arial"/>
                <w:sz w:val="20"/>
              </w:rPr>
            </w:pPr>
            <w:r w:rsidRPr="00B006FB">
              <w:rPr>
                <w:rFonts w:ascii="Arial" w:hAnsi="Arial" w:cs="Arial"/>
                <w:sz w:val="20"/>
              </w:rPr>
              <w:t>63%</w:t>
            </w:r>
          </w:p>
        </w:tc>
        <w:tc>
          <w:tcPr>
            <w:tcW w:w="1235" w:type="dxa"/>
            <w:shd w:val="clear" w:color="auto" w:fill="D9D9D9" w:themeFill="background1" w:themeFillShade="D9"/>
            <w:vAlign w:val="center"/>
          </w:tcPr>
          <w:p w14:paraId="50B6E0E2" w14:textId="3BE92ADA" w:rsidR="001823C2" w:rsidRPr="00B006FB" w:rsidRDefault="001823C2" w:rsidP="001823C2">
            <w:pPr>
              <w:jc w:val="center"/>
              <w:rPr>
                <w:rFonts w:ascii="Arial" w:hAnsi="Arial" w:cs="Arial"/>
                <w:sz w:val="20"/>
              </w:rPr>
            </w:pPr>
            <w:r w:rsidRPr="001D59BE">
              <w:rPr>
                <w:rFonts w:ascii="Arial" w:hAnsi="Arial" w:cs="Arial"/>
                <w:sz w:val="20"/>
              </w:rPr>
              <w:t>----------</w:t>
            </w:r>
          </w:p>
        </w:tc>
        <w:tc>
          <w:tcPr>
            <w:tcW w:w="1089" w:type="dxa"/>
            <w:shd w:val="clear" w:color="auto" w:fill="D9D9D9" w:themeFill="background1" w:themeFillShade="D9"/>
            <w:vAlign w:val="center"/>
          </w:tcPr>
          <w:p w14:paraId="12DE146C" w14:textId="23C97B9F" w:rsidR="001823C2" w:rsidRPr="001D59BE" w:rsidRDefault="001823C2" w:rsidP="001823C2">
            <w:pPr>
              <w:jc w:val="center"/>
              <w:rPr>
                <w:rFonts w:ascii="Arial" w:hAnsi="Arial" w:cs="Arial"/>
                <w:sz w:val="20"/>
              </w:rPr>
            </w:pPr>
          </w:p>
        </w:tc>
      </w:tr>
      <w:tr w:rsidR="001823C2" w14:paraId="7F5DC01C" w14:textId="77777777" w:rsidTr="00C92C59">
        <w:trPr>
          <w:trHeight w:val="288"/>
        </w:trPr>
        <w:tc>
          <w:tcPr>
            <w:tcW w:w="2955" w:type="dxa"/>
            <w:vMerge/>
          </w:tcPr>
          <w:p w14:paraId="70C3D53C" w14:textId="77777777" w:rsidR="001823C2" w:rsidRPr="00646DA1" w:rsidRDefault="001823C2" w:rsidP="001823C2">
            <w:pPr>
              <w:pStyle w:val="ListParagraph"/>
              <w:numPr>
                <w:ilvl w:val="0"/>
                <w:numId w:val="5"/>
              </w:numPr>
              <w:tabs>
                <w:tab w:val="left" w:pos="2985"/>
              </w:tabs>
              <w:ind w:left="342"/>
              <w:rPr>
                <w:rFonts w:ascii="Arial" w:hAnsi="Arial" w:cs="Arial"/>
                <w:sz w:val="20"/>
              </w:rPr>
            </w:pPr>
          </w:p>
        </w:tc>
        <w:tc>
          <w:tcPr>
            <w:tcW w:w="1089" w:type="dxa"/>
            <w:shd w:val="clear" w:color="auto" w:fill="FFFFFF" w:themeFill="background1"/>
            <w:vAlign w:val="center"/>
          </w:tcPr>
          <w:p w14:paraId="23D841EE" w14:textId="77777777" w:rsidR="001823C2" w:rsidRDefault="001823C2" w:rsidP="001823C2">
            <w:pPr>
              <w:jc w:val="center"/>
              <w:rPr>
                <w:rFonts w:ascii="Arial" w:hAnsi="Arial" w:cs="Arial"/>
                <w:sz w:val="20"/>
              </w:rPr>
            </w:pPr>
            <w:r>
              <w:rPr>
                <w:rFonts w:ascii="Arial" w:hAnsi="Arial" w:cs="Arial"/>
                <w:i/>
                <w:sz w:val="16"/>
                <w:szCs w:val="16"/>
              </w:rPr>
              <w:t>target</w:t>
            </w:r>
          </w:p>
        </w:tc>
        <w:tc>
          <w:tcPr>
            <w:tcW w:w="1242" w:type="dxa"/>
            <w:shd w:val="clear" w:color="auto" w:fill="FFFFFF" w:themeFill="background1"/>
            <w:vAlign w:val="center"/>
          </w:tcPr>
          <w:p w14:paraId="3A6606ED" w14:textId="7B1DB280" w:rsidR="001823C2" w:rsidRPr="0089244D" w:rsidRDefault="001823C2" w:rsidP="001823C2">
            <w:pPr>
              <w:jc w:val="center"/>
              <w:rPr>
                <w:rFonts w:ascii="Arial" w:hAnsi="Arial" w:cs="Arial"/>
                <w:i/>
                <w:sz w:val="16"/>
                <w:szCs w:val="16"/>
              </w:rPr>
            </w:pPr>
            <w:r w:rsidRPr="001823FC">
              <w:rPr>
                <w:rFonts w:ascii="Arial" w:hAnsi="Arial" w:cs="Arial"/>
                <w:i/>
                <w:sz w:val="16"/>
                <w:szCs w:val="16"/>
              </w:rPr>
              <w:t>88%</w:t>
            </w:r>
          </w:p>
        </w:tc>
        <w:tc>
          <w:tcPr>
            <w:tcW w:w="1235" w:type="dxa"/>
            <w:shd w:val="clear" w:color="auto" w:fill="FFFFFF" w:themeFill="background1"/>
            <w:vAlign w:val="center"/>
          </w:tcPr>
          <w:p w14:paraId="7724862A" w14:textId="3D55D961" w:rsidR="001823C2" w:rsidRPr="0089244D" w:rsidRDefault="001823C2" w:rsidP="001823C2">
            <w:pPr>
              <w:jc w:val="center"/>
              <w:rPr>
                <w:rFonts w:ascii="Arial" w:hAnsi="Arial" w:cs="Arial"/>
                <w:i/>
                <w:sz w:val="16"/>
                <w:szCs w:val="16"/>
              </w:rPr>
            </w:pPr>
            <w:r>
              <w:rPr>
                <w:rFonts w:ascii="Arial" w:hAnsi="Arial" w:cs="Arial"/>
                <w:i/>
                <w:sz w:val="16"/>
                <w:szCs w:val="16"/>
              </w:rPr>
              <w:t>88%</w:t>
            </w:r>
          </w:p>
        </w:tc>
        <w:tc>
          <w:tcPr>
            <w:tcW w:w="1235" w:type="dxa"/>
            <w:shd w:val="clear" w:color="auto" w:fill="FFFFFF" w:themeFill="background1"/>
            <w:vAlign w:val="center"/>
          </w:tcPr>
          <w:p w14:paraId="4F3BF1D1" w14:textId="218121E7" w:rsidR="001823C2" w:rsidRPr="0089244D" w:rsidRDefault="001823C2" w:rsidP="001823C2">
            <w:pPr>
              <w:jc w:val="center"/>
              <w:rPr>
                <w:rFonts w:ascii="Arial" w:hAnsi="Arial" w:cs="Arial"/>
                <w:i/>
                <w:sz w:val="16"/>
                <w:szCs w:val="16"/>
              </w:rPr>
            </w:pPr>
            <w:r w:rsidRPr="00B006FB">
              <w:rPr>
                <w:rFonts w:ascii="Arial" w:hAnsi="Arial" w:cs="Arial"/>
                <w:i/>
                <w:sz w:val="16"/>
                <w:szCs w:val="16"/>
              </w:rPr>
              <w:t>88%</w:t>
            </w:r>
          </w:p>
        </w:tc>
        <w:tc>
          <w:tcPr>
            <w:tcW w:w="1235" w:type="dxa"/>
            <w:shd w:val="clear" w:color="auto" w:fill="FFFFFF" w:themeFill="background1"/>
            <w:vAlign w:val="center"/>
          </w:tcPr>
          <w:p w14:paraId="49B8C2CE" w14:textId="71FE4F37" w:rsidR="001823C2" w:rsidRPr="00B006FB" w:rsidRDefault="001823C2" w:rsidP="001823C2">
            <w:pPr>
              <w:jc w:val="center"/>
              <w:rPr>
                <w:rFonts w:ascii="Arial" w:hAnsi="Arial" w:cs="Arial"/>
                <w:i/>
                <w:sz w:val="16"/>
                <w:szCs w:val="16"/>
              </w:rPr>
            </w:pPr>
            <w:r>
              <w:rPr>
                <w:rFonts w:ascii="Arial" w:hAnsi="Arial" w:cs="Arial"/>
                <w:i/>
                <w:sz w:val="16"/>
                <w:szCs w:val="16"/>
              </w:rPr>
              <w:t>88%</w:t>
            </w:r>
          </w:p>
        </w:tc>
        <w:tc>
          <w:tcPr>
            <w:tcW w:w="1089" w:type="dxa"/>
            <w:shd w:val="clear" w:color="auto" w:fill="FFFFFF" w:themeFill="background1"/>
            <w:vAlign w:val="center"/>
          </w:tcPr>
          <w:p w14:paraId="5016378B" w14:textId="1766BD60" w:rsidR="001823C2" w:rsidRPr="0089244D" w:rsidRDefault="001823C2" w:rsidP="001823C2">
            <w:pPr>
              <w:jc w:val="center"/>
              <w:rPr>
                <w:rFonts w:ascii="Arial" w:hAnsi="Arial" w:cs="Arial"/>
                <w:i/>
                <w:sz w:val="16"/>
                <w:szCs w:val="16"/>
              </w:rPr>
            </w:pPr>
          </w:p>
        </w:tc>
      </w:tr>
      <w:tr w:rsidR="001823C2" w:rsidRPr="00711080" w14:paraId="6C39BC03" w14:textId="77777777" w:rsidTr="00C92C59">
        <w:trPr>
          <w:trHeight w:val="323"/>
        </w:trPr>
        <w:tc>
          <w:tcPr>
            <w:tcW w:w="10080" w:type="dxa"/>
            <w:gridSpan w:val="7"/>
            <w:shd w:val="clear" w:color="auto" w:fill="DBE5F1" w:themeFill="accent1" w:themeFillTint="33"/>
            <w:vAlign w:val="center"/>
          </w:tcPr>
          <w:p w14:paraId="4A9FF299" w14:textId="77777777" w:rsidR="001823C2" w:rsidRPr="00B006FB" w:rsidRDefault="001823C2" w:rsidP="001823C2">
            <w:pPr>
              <w:keepNext/>
              <w:jc w:val="center"/>
              <w:rPr>
                <w:rFonts w:ascii="Arial" w:hAnsi="Arial" w:cs="Arial"/>
                <w:b/>
                <w:sz w:val="20"/>
                <w:szCs w:val="20"/>
              </w:rPr>
            </w:pPr>
            <w:r w:rsidRPr="00B006FB">
              <w:rPr>
                <w:rFonts w:ascii="Arial" w:hAnsi="Arial" w:cs="Arial"/>
                <w:b/>
                <w:sz w:val="20"/>
                <w:szCs w:val="20"/>
              </w:rPr>
              <w:t>Goal 3</w:t>
            </w:r>
          </w:p>
          <w:p w14:paraId="752ABE4E" w14:textId="77777777" w:rsidR="001823C2" w:rsidRPr="00B006FB" w:rsidRDefault="001823C2" w:rsidP="001823C2">
            <w:pPr>
              <w:pStyle w:val="firstlevel"/>
              <w:numPr>
                <w:ilvl w:val="0"/>
                <w:numId w:val="0"/>
              </w:numPr>
              <w:spacing w:before="0"/>
              <w:ind w:left="162"/>
              <w:jc w:val="left"/>
              <w:rPr>
                <w:b w:val="0"/>
                <w:i/>
                <w:color w:val="auto"/>
                <w:sz w:val="20"/>
                <w:szCs w:val="20"/>
              </w:rPr>
            </w:pPr>
            <w:r w:rsidRPr="00B006FB">
              <w:rPr>
                <w:rStyle w:val="firstlevelChar"/>
                <w:i/>
                <w:color w:val="auto"/>
                <w:sz w:val="20"/>
                <w:szCs w:val="20"/>
              </w:rPr>
              <w:t>Honor Idaho Veterans and their families with respectful interment</w:t>
            </w:r>
            <w:r w:rsidRPr="00B006FB">
              <w:rPr>
                <w:b w:val="0"/>
                <w:i/>
                <w:color w:val="auto"/>
                <w:sz w:val="20"/>
                <w:szCs w:val="20"/>
              </w:rPr>
              <w:t xml:space="preserve"> services in a dignified final resting place by:</w:t>
            </w:r>
          </w:p>
          <w:p w14:paraId="03D3B7AB" w14:textId="77777777" w:rsidR="001823C2" w:rsidRPr="00B006FB" w:rsidRDefault="001823C2" w:rsidP="001823C2">
            <w:pPr>
              <w:pStyle w:val="secondlevel"/>
              <w:numPr>
                <w:ilvl w:val="1"/>
                <w:numId w:val="12"/>
              </w:numPr>
              <w:spacing w:before="0"/>
              <w:ind w:right="396"/>
              <w:rPr>
                <w:color w:val="auto"/>
              </w:rPr>
            </w:pPr>
            <w:r w:rsidRPr="00B006FB">
              <w:rPr>
                <w:b w:val="0"/>
                <w:i/>
                <w:color w:val="auto"/>
                <w:sz w:val="20"/>
                <w:szCs w:val="20"/>
              </w:rPr>
              <w:t>Operating the Idaho State Veterans’ Cemetery in compliance with the national cemetery program.</w:t>
            </w:r>
          </w:p>
        </w:tc>
      </w:tr>
      <w:tr w:rsidR="001823C2" w:rsidRPr="001D59BE" w14:paraId="4378F000" w14:textId="77777777" w:rsidTr="00C92C59">
        <w:trPr>
          <w:trHeight w:val="288"/>
        </w:trPr>
        <w:tc>
          <w:tcPr>
            <w:tcW w:w="2955" w:type="dxa"/>
            <w:vMerge w:val="restart"/>
          </w:tcPr>
          <w:p w14:paraId="7DEEB553" w14:textId="77777777" w:rsidR="001823C2" w:rsidRPr="00F02905" w:rsidRDefault="001823C2" w:rsidP="001823C2">
            <w:pPr>
              <w:pStyle w:val="ListParagraph"/>
              <w:keepNext/>
              <w:numPr>
                <w:ilvl w:val="0"/>
                <w:numId w:val="5"/>
              </w:numPr>
              <w:ind w:left="346"/>
              <w:rPr>
                <w:rFonts w:ascii="Arial" w:hAnsi="Arial" w:cs="Arial"/>
                <w:bCs/>
                <w:sz w:val="20"/>
              </w:rPr>
            </w:pPr>
            <w:bookmarkStart w:id="3" w:name="_Hlk49333392"/>
            <w:r w:rsidRPr="00F02905">
              <w:rPr>
                <w:rFonts w:ascii="Arial" w:hAnsi="Arial" w:cs="Arial"/>
                <w:sz w:val="20"/>
                <w:szCs w:val="20"/>
              </w:rPr>
              <w:t>Percent of returned questionnaires from families indicating satisfaction with interment services at the Cemetery.</w:t>
            </w:r>
          </w:p>
        </w:tc>
        <w:tc>
          <w:tcPr>
            <w:tcW w:w="1089" w:type="dxa"/>
            <w:shd w:val="clear" w:color="auto" w:fill="D9D9D9" w:themeFill="background1" w:themeFillShade="D9"/>
            <w:vAlign w:val="center"/>
          </w:tcPr>
          <w:p w14:paraId="49AF2345" w14:textId="77777777" w:rsidR="001823C2" w:rsidRPr="001D59BE" w:rsidRDefault="001823C2" w:rsidP="001823C2">
            <w:pPr>
              <w:jc w:val="center"/>
              <w:rPr>
                <w:rFonts w:ascii="Arial" w:hAnsi="Arial" w:cs="Arial"/>
                <w:sz w:val="20"/>
              </w:rPr>
            </w:pPr>
            <w:r w:rsidRPr="001D59BE">
              <w:rPr>
                <w:rFonts w:ascii="Arial" w:hAnsi="Arial" w:cs="Arial"/>
                <w:sz w:val="20"/>
              </w:rPr>
              <w:t>actual</w:t>
            </w:r>
          </w:p>
        </w:tc>
        <w:tc>
          <w:tcPr>
            <w:tcW w:w="1242" w:type="dxa"/>
            <w:shd w:val="clear" w:color="auto" w:fill="D9D9D9" w:themeFill="background1" w:themeFillShade="D9"/>
            <w:vAlign w:val="center"/>
          </w:tcPr>
          <w:p w14:paraId="5EE8DA1E" w14:textId="3BE28509" w:rsidR="001823C2" w:rsidRPr="00EA49F9" w:rsidRDefault="001823C2" w:rsidP="001823C2">
            <w:pPr>
              <w:jc w:val="center"/>
              <w:rPr>
                <w:rFonts w:ascii="Arial" w:hAnsi="Arial" w:cs="Arial"/>
                <w:sz w:val="20"/>
                <w:szCs w:val="20"/>
              </w:rPr>
            </w:pPr>
            <w:r>
              <w:rPr>
                <w:rFonts w:ascii="Arial" w:hAnsi="Arial" w:cs="Arial"/>
                <w:sz w:val="20"/>
              </w:rPr>
              <w:t>92%</w:t>
            </w:r>
          </w:p>
        </w:tc>
        <w:tc>
          <w:tcPr>
            <w:tcW w:w="1235" w:type="dxa"/>
            <w:shd w:val="clear" w:color="auto" w:fill="D9D9D9" w:themeFill="background1" w:themeFillShade="D9"/>
            <w:vAlign w:val="center"/>
          </w:tcPr>
          <w:p w14:paraId="260498C0" w14:textId="7C168C0C" w:rsidR="001823C2" w:rsidRPr="001D59BE" w:rsidRDefault="001823C2" w:rsidP="001823C2">
            <w:pPr>
              <w:jc w:val="center"/>
              <w:rPr>
                <w:rFonts w:ascii="Arial" w:hAnsi="Arial" w:cs="Arial"/>
                <w:sz w:val="20"/>
              </w:rPr>
            </w:pPr>
            <w:r>
              <w:rPr>
                <w:rFonts w:ascii="Arial" w:hAnsi="Arial" w:cs="Arial"/>
                <w:sz w:val="20"/>
              </w:rPr>
              <w:t>99.4%</w:t>
            </w:r>
          </w:p>
        </w:tc>
        <w:tc>
          <w:tcPr>
            <w:tcW w:w="1235" w:type="dxa"/>
            <w:shd w:val="clear" w:color="auto" w:fill="D9D9D9" w:themeFill="background1" w:themeFillShade="D9"/>
            <w:vAlign w:val="center"/>
          </w:tcPr>
          <w:p w14:paraId="1964CE27" w14:textId="0807AA24" w:rsidR="001823C2" w:rsidRPr="001D59BE" w:rsidRDefault="001823C2" w:rsidP="001823C2">
            <w:pPr>
              <w:jc w:val="center"/>
              <w:rPr>
                <w:rFonts w:ascii="Arial" w:hAnsi="Arial" w:cs="Arial"/>
                <w:sz w:val="20"/>
              </w:rPr>
            </w:pPr>
            <w:r w:rsidRPr="00B006FB">
              <w:rPr>
                <w:rFonts w:ascii="Arial" w:hAnsi="Arial" w:cs="Arial"/>
                <w:sz w:val="20"/>
              </w:rPr>
              <w:t>99%</w:t>
            </w:r>
          </w:p>
        </w:tc>
        <w:tc>
          <w:tcPr>
            <w:tcW w:w="1235" w:type="dxa"/>
            <w:shd w:val="clear" w:color="auto" w:fill="D9D9D9" w:themeFill="background1" w:themeFillShade="D9"/>
            <w:vAlign w:val="center"/>
          </w:tcPr>
          <w:p w14:paraId="4B455DD2" w14:textId="2916CB45" w:rsidR="001823C2" w:rsidRPr="00B006FB" w:rsidRDefault="001823C2" w:rsidP="001823C2">
            <w:pPr>
              <w:jc w:val="center"/>
              <w:rPr>
                <w:rFonts w:ascii="Arial" w:hAnsi="Arial" w:cs="Arial"/>
                <w:sz w:val="20"/>
              </w:rPr>
            </w:pPr>
            <w:r w:rsidRPr="001D59BE">
              <w:rPr>
                <w:rFonts w:ascii="Arial" w:hAnsi="Arial" w:cs="Arial"/>
                <w:sz w:val="20"/>
              </w:rPr>
              <w:t>----------</w:t>
            </w:r>
          </w:p>
        </w:tc>
        <w:tc>
          <w:tcPr>
            <w:tcW w:w="1089" w:type="dxa"/>
            <w:shd w:val="clear" w:color="auto" w:fill="D9D9D9" w:themeFill="background1" w:themeFillShade="D9"/>
            <w:vAlign w:val="center"/>
          </w:tcPr>
          <w:p w14:paraId="3F2D2F36" w14:textId="30FC3333" w:rsidR="001823C2" w:rsidRPr="001D59BE" w:rsidRDefault="001823C2" w:rsidP="001823C2">
            <w:pPr>
              <w:jc w:val="center"/>
              <w:rPr>
                <w:rFonts w:ascii="Arial" w:hAnsi="Arial" w:cs="Arial"/>
                <w:sz w:val="20"/>
              </w:rPr>
            </w:pPr>
          </w:p>
        </w:tc>
      </w:tr>
      <w:tr w:rsidR="001823C2" w:rsidRPr="0089244D" w14:paraId="35853B33" w14:textId="77777777" w:rsidTr="00C92C59">
        <w:trPr>
          <w:cantSplit/>
          <w:trHeight w:val="288"/>
        </w:trPr>
        <w:tc>
          <w:tcPr>
            <w:tcW w:w="2955" w:type="dxa"/>
            <w:vMerge/>
          </w:tcPr>
          <w:p w14:paraId="119C117C" w14:textId="77777777" w:rsidR="001823C2" w:rsidRPr="00646DA1" w:rsidRDefault="001823C2" w:rsidP="001823C2">
            <w:pPr>
              <w:pStyle w:val="ListParagraph"/>
              <w:numPr>
                <w:ilvl w:val="0"/>
                <w:numId w:val="5"/>
              </w:numPr>
              <w:ind w:left="342"/>
              <w:rPr>
                <w:rFonts w:ascii="Arial" w:hAnsi="Arial" w:cs="Arial"/>
                <w:bCs/>
                <w:sz w:val="20"/>
              </w:rPr>
            </w:pPr>
          </w:p>
        </w:tc>
        <w:tc>
          <w:tcPr>
            <w:tcW w:w="1089" w:type="dxa"/>
            <w:shd w:val="clear" w:color="auto" w:fill="FFFFFF" w:themeFill="background1"/>
            <w:vAlign w:val="center"/>
          </w:tcPr>
          <w:p w14:paraId="2B578196" w14:textId="77777777" w:rsidR="001823C2" w:rsidRDefault="001823C2" w:rsidP="001823C2">
            <w:pPr>
              <w:jc w:val="center"/>
              <w:rPr>
                <w:rFonts w:ascii="Arial" w:hAnsi="Arial" w:cs="Arial"/>
                <w:sz w:val="20"/>
              </w:rPr>
            </w:pPr>
            <w:r>
              <w:rPr>
                <w:rFonts w:ascii="Arial" w:hAnsi="Arial" w:cs="Arial"/>
                <w:i/>
                <w:sz w:val="16"/>
                <w:szCs w:val="16"/>
              </w:rPr>
              <w:t>target</w:t>
            </w:r>
          </w:p>
        </w:tc>
        <w:tc>
          <w:tcPr>
            <w:tcW w:w="1242" w:type="dxa"/>
            <w:shd w:val="clear" w:color="auto" w:fill="FFFFFF" w:themeFill="background1"/>
            <w:vAlign w:val="center"/>
          </w:tcPr>
          <w:p w14:paraId="57133287" w14:textId="6A80E5A3" w:rsidR="001823C2" w:rsidRPr="00EA49F9" w:rsidRDefault="001823C2" w:rsidP="001823C2">
            <w:pPr>
              <w:jc w:val="center"/>
              <w:rPr>
                <w:rFonts w:ascii="Arial" w:hAnsi="Arial" w:cs="Arial"/>
                <w:i/>
                <w:sz w:val="16"/>
                <w:szCs w:val="16"/>
              </w:rPr>
            </w:pPr>
            <w:r>
              <w:rPr>
                <w:rFonts w:ascii="Arial" w:hAnsi="Arial" w:cs="Arial"/>
                <w:i/>
                <w:sz w:val="16"/>
                <w:szCs w:val="16"/>
              </w:rPr>
              <w:t>90%</w:t>
            </w:r>
          </w:p>
        </w:tc>
        <w:tc>
          <w:tcPr>
            <w:tcW w:w="1235" w:type="dxa"/>
            <w:shd w:val="clear" w:color="auto" w:fill="FFFFFF" w:themeFill="background1"/>
            <w:vAlign w:val="center"/>
          </w:tcPr>
          <w:p w14:paraId="1686597C" w14:textId="6DF69AAB" w:rsidR="001823C2" w:rsidRPr="0089244D" w:rsidRDefault="001823C2" w:rsidP="001823C2">
            <w:pPr>
              <w:jc w:val="center"/>
              <w:rPr>
                <w:rFonts w:ascii="Arial" w:hAnsi="Arial" w:cs="Arial"/>
                <w:i/>
                <w:sz w:val="16"/>
                <w:szCs w:val="16"/>
              </w:rPr>
            </w:pPr>
            <w:r>
              <w:rPr>
                <w:rFonts w:ascii="Arial" w:hAnsi="Arial" w:cs="Arial"/>
                <w:i/>
                <w:sz w:val="16"/>
                <w:szCs w:val="16"/>
              </w:rPr>
              <w:t>90%</w:t>
            </w:r>
          </w:p>
        </w:tc>
        <w:tc>
          <w:tcPr>
            <w:tcW w:w="1235" w:type="dxa"/>
            <w:shd w:val="clear" w:color="auto" w:fill="FFFFFF" w:themeFill="background1"/>
            <w:vAlign w:val="center"/>
          </w:tcPr>
          <w:p w14:paraId="3B23A7DD" w14:textId="28988703" w:rsidR="001823C2" w:rsidRPr="0089244D" w:rsidRDefault="001823C2" w:rsidP="001823C2">
            <w:pPr>
              <w:jc w:val="center"/>
              <w:rPr>
                <w:rFonts w:ascii="Arial" w:hAnsi="Arial" w:cs="Arial"/>
                <w:i/>
                <w:sz w:val="16"/>
                <w:szCs w:val="16"/>
              </w:rPr>
            </w:pPr>
            <w:r w:rsidRPr="00B006FB">
              <w:rPr>
                <w:rFonts w:ascii="Arial" w:hAnsi="Arial" w:cs="Arial"/>
                <w:i/>
                <w:sz w:val="16"/>
                <w:szCs w:val="16"/>
              </w:rPr>
              <w:t>90%</w:t>
            </w:r>
          </w:p>
        </w:tc>
        <w:tc>
          <w:tcPr>
            <w:tcW w:w="1235" w:type="dxa"/>
            <w:shd w:val="clear" w:color="auto" w:fill="FFFFFF" w:themeFill="background1"/>
            <w:vAlign w:val="center"/>
          </w:tcPr>
          <w:p w14:paraId="61EB9D81" w14:textId="7E803F59" w:rsidR="001823C2" w:rsidRPr="00B006FB" w:rsidRDefault="001823C2" w:rsidP="001823C2">
            <w:pPr>
              <w:jc w:val="center"/>
              <w:rPr>
                <w:rFonts w:ascii="Arial" w:hAnsi="Arial" w:cs="Arial"/>
                <w:i/>
                <w:sz w:val="16"/>
                <w:szCs w:val="16"/>
              </w:rPr>
            </w:pPr>
            <w:r>
              <w:rPr>
                <w:rFonts w:ascii="Arial" w:hAnsi="Arial" w:cs="Arial"/>
                <w:i/>
                <w:sz w:val="16"/>
                <w:szCs w:val="16"/>
              </w:rPr>
              <w:t>90%</w:t>
            </w:r>
          </w:p>
        </w:tc>
        <w:tc>
          <w:tcPr>
            <w:tcW w:w="1089" w:type="dxa"/>
            <w:shd w:val="clear" w:color="auto" w:fill="FFFFFF" w:themeFill="background1"/>
            <w:vAlign w:val="center"/>
          </w:tcPr>
          <w:p w14:paraId="27063E00" w14:textId="38604DB8" w:rsidR="001823C2" w:rsidRPr="0089244D" w:rsidRDefault="001823C2" w:rsidP="001823C2">
            <w:pPr>
              <w:jc w:val="center"/>
              <w:rPr>
                <w:rFonts w:ascii="Arial" w:hAnsi="Arial" w:cs="Arial"/>
                <w:i/>
                <w:sz w:val="16"/>
                <w:szCs w:val="16"/>
              </w:rPr>
            </w:pPr>
          </w:p>
        </w:tc>
      </w:tr>
      <w:tr w:rsidR="001823C2" w:rsidRPr="00711080" w14:paraId="4C03C5CC" w14:textId="77777777" w:rsidTr="00C92C59">
        <w:trPr>
          <w:trHeight w:val="323"/>
        </w:trPr>
        <w:tc>
          <w:tcPr>
            <w:tcW w:w="10080" w:type="dxa"/>
            <w:gridSpan w:val="7"/>
            <w:shd w:val="clear" w:color="auto" w:fill="DBE5F1" w:themeFill="accent1" w:themeFillTint="33"/>
            <w:vAlign w:val="center"/>
          </w:tcPr>
          <w:p w14:paraId="533CEC04" w14:textId="77777777" w:rsidR="001823C2" w:rsidRPr="00F02905" w:rsidRDefault="001823C2" w:rsidP="001823C2">
            <w:pPr>
              <w:keepNext/>
              <w:jc w:val="center"/>
              <w:rPr>
                <w:rFonts w:ascii="Arial" w:hAnsi="Arial" w:cs="Arial"/>
                <w:b/>
                <w:sz w:val="20"/>
                <w:szCs w:val="20"/>
              </w:rPr>
            </w:pPr>
            <w:bookmarkStart w:id="4" w:name="_Hlk49333347"/>
            <w:r w:rsidRPr="00F02905">
              <w:rPr>
                <w:rFonts w:ascii="Arial" w:hAnsi="Arial" w:cs="Arial"/>
                <w:b/>
                <w:sz w:val="20"/>
                <w:szCs w:val="20"/>
              </w:rPr>
              <w:lastRenderedPageBreak/>
              <w:t>Goal 4</w:t>
            </w:r>
          </w:p>
          <w:p w14:paraId="63374325" w14:textId="3DABD460" w:rsidR="001823C2" w:rsidRPr="00F02905" w:rsidRDefault="001823C2" w:rsidP="001823C2">
            <w:pPr>
              <w:pStyle w:val="firstlevel"/>
              <w:keepNext/>
              <w:numPr>
                <w:ilvl w:val="0"/>
                <w:numId w:val="0"/>
              </w:numPr>
              <w:rPr>
                <w:b w:val="0"/>
                <w:i/>
                <w:color w:val="auto"/>
                <w:sz w:val="20"/>
                <w:szCs w:val="20"/>
              </w:rPr>
            </w:pPr>
            <w:r w:rsidRPr="00F02905">
              <w:rPr>
                <w:b w:val="0"/>
                <w:i/>
                <w:color w:val="auto"/>
                <w:sz w:val="20"/>
                <w:szCs w:val="20"/>
              </w:rPr>
              <w:t>Ensure high quality, well-managed education and training programs for Idaho Veterans by:</w:t>
            </w:r>
          </w:p>
          <w:p w14:paraId="5A17DFA5" w14:textId="77777777" w:rsidR="001823C2" w:rsidRPr="00F02905" w:rsidRDefault="001823C2" w:rsidP="001823C2">
            <w:pPr>
              <w:pStyle w:val="secondlevel"/>
              <w:keepNext/>
              <w:numPr>
                <w:ilvl w:val="1"/>
                <w:numId w:val="13"/>
              </w:numPr>
              <w:rPr>
                <w:b w:val="0"/>
                <w:i/>
                <w:color w:val="auto"/>
                <w:sz w:val="20"/>
                <w:szCs w:val="20"/>
              </w:rPr>
            </w:pPr>
            <w:r w:rsidRPr="00F02905">
              <w:rPr>
                <w:b w:val="0"/>
                <w:i/>
                <w:color w:val="auto"/>
                <w:sz w:val="20"/>
                <w:szCs w:val="20"/>
              </w:rPr>
              <w:t>Providing oversight for Veterans' education programs for all Idaho Veterans.</w:t>
            </w:r>
          </w:p>
          <w:p w14:paraId="60EBAAC9" w14:textId="77777777" w:rsidR="001823C2" w:rsidRPr="00F02905" w:rsidRDefault="001823C2" w:rsidP="001823C2">
            <w:pPr>
              <w:pStyle w:val="secondlevel"/>
              <w:keepNext/>
              <w:numPr>
                <w:ilvl w:val="1"/>
                <w:numId w:val="13"/>
              </w:numPr>
              <w:spacing w:before="0"/>
              <w:rPr>
                <w:color w:val="auto"/>
              </w:rPr>
            </w:pPr>
            <w:r w:rsidRPr="00F02905">
              <w:rPr>
                <w:b w:val="0"/>
                <w:i/>
                <w:color w:val="auto"/>
                <w:sz w:val="20"/>
                <w:szCs w:val="20"/>
              </w:rPr>
              <w:t>Coordinating educational efforts with other Division, state, federal, and local programs.</w:t>
            </w:r>
          </w:p>
        </w:tc>
      </w:tr>
      <w:bookmarkEnd w:id="3"/>
      <w:bookmarkEnd w:id="4"/>
      <w:tr w:rsidR="001823C2" w:rsidRPr="00E305B2" w14:paraId="64D04778" w14:textId="77777777" w:rsidTr="00C92C59">
        <w:trPr>
          <w:trHeight w:val="288"/>
        </w:trPr>
        <w:tc>
          <w:tcPr>
            <w:tcW w:w="2955" w:type="dxa"/>
            <w:vMerge w:val="restart"/>
          </w:tcPr>
          <w:p w14:paraId="47C808B6" w14:textId="77777777" w:rsidR="001823C2" w:rsidRPr="00AC0721" w:rsidRDefault="001823C2" w:rsidP="001823C2">
            <w:pPr>
              <w:pStyle w:val="ListParagraph"/>
              <w:keepNext/>
              <w:numPr>
                <w:ilvl w:val="0"/>
                <w:numId w:val="5"/>
              </w:numPr>
              <w:ind w:left="342"/>
              <w:rPr>
                <w:rFonts w:ascii="Arial" w:hAnsi="Arial" w:cs="Arial"/>
                <w:bCs/>
                <w:sz w:val="20"/>
                <w:szCs w:val="20"/>
              </w:rPr>
            </w:pPr>
            <w:r>
              <w:rPr>
                <w:rFonts w:ascii="Arial" w:hAnsi="Arial" w:cs="Arial"/>
                <w:sz w:val="20"/>
                <w:szCs w:val="20"/>
              </w:rPr>
              <w:t>Percent of survey compliance within VA national standards</w:t>
            </w:r>
            <w:r w:rsidRPr="00AC0721">
              <w:rPr>
                <w:rFonts w:ascii="Arial" w:hAnsi="Arial" w:cs="Arial"/>
                <w:sz w:val="20"/>
                <w:szCs w:val="20"/>
              </w:rPr>
              <w:t>.</w:t>
            </w:r>
          </w:p>
        </w:tc>
        <w:tc>
          <w:tcPr>
            <w:tcW w:w="1089" w:type="dxa"/>
            <w:shd w:val="clear" w:color="auto" w:fill="D9D9D9" w:themeFill="background1" w:themeFillShade="D9"/>
            <w:vAlign w:val="center"/>
          </w:tcPr>
          <w:p w14:paraId="600313A5" w14:textId="77777777" w:rsidR="001823C2" w:rsidRPr="00850F9D" w:rsidRDefault="001823C2" w:rsidP="001823C2">
            <w:pPr>
              <w:keepNext/>
              <w:jc w:val="center"/>
              <w:rPr>
                <w:rFonts w:ascii="Arial" w:hAnsi="Arial" w:cs="Arial"/>
                <w:i/>
                <w:sz w:val="16"/>
                <w:szCs w:val="16"/>
              </w:rPr>
            </w:pPr>
            <w:r w:rsidRPr="001D59BE">
              <w:rPr>
                <w:rFonts w:ascii="Arial" w:hAnsi="Arial" w:cs="Arial"/>
                <w:sz w:val="20"/>
              </w:rPr>
              <w:t>actual</w:t>
            </w:r>
          </w:p>
        </w:tc>
        <w:tc>
          <w:tcPr>
            <w:tcW w:w="1242" w:type="dxa"/>
            <w:shd w:val="clear" w:color="auto" w:fill="D9D9D9" w:themeFill="background1" w:themeFillShade="D9"/>
            <w:vAlign w:val="center"/>
          </w:tcPr>
          <w:p w14:paraId="71157F80" w14:textId="64CB34BA" w:rsidR="001823C2" w:rsidRPr="00243DE0" w:rsidRDefault="001823C2" w:rsidP="001823C2">
            <w:pPr>
              <w:keepNext/>
              <w:jc w:val="center"/>
              <w:rPr>
                <w:rFonts w:ascii="Arial" w:hAnsi="Arial" w:cs="Arial"/>
                <w:sz w:val="20"/>
                <w:szCs w:val="20"/>
              </w:rPr>
            </w:pPr>
            <w:r>
              <w:rPr>
                <w:rFonts w:ascii="Arial" w:hAnsi="Arial" w:cs="Arial"/>
                <w:sz w:val="20"/>
                <w:szCs w:val="20"/>
              </w:rPr>
              <w:t>100%</w:t>
            </w:r>
          </w:p>
        </w:tc>
        <w:tc>
          <w:tcPr>
            <w:tcW w:w="1235" w:type="dxa"/>
            <w:shd w:val="clear" w:color="auto" w:fill="D9D9D9" w:themeFill="background1" w:themeFillShade="D9"/>
            <w:vAlign w:val="center"/>
          </w:tcPr>
          <w:p w14:paraId="60C9342E" w14:textId="62B2AE57" w:rsidR="001823C2" w:rsidRPr="00F02905" w:rsidRDefault="001823C2" w:rsidP="001823C2">
            <w:pPr>
              <w:keepNext/>
              <w:jc w:val="center"/>
              <w:rPr>
                <w:rFonts w:ascii="Arial" w:hAnsi="Arial" w:cs="Arial"/>
                <w:sz w:val="20"/>
                <w:szCs w:val="20"/>
              </w:rPr>
            </w:pPr>
            <w:r>
              <w:rPr>
                <w:rFonts w:ascii="Arial" w:hAnsi="Arial" w:cs="Arial"/>
                <w:sz w:val="20"/>
                <w:szCs w:val="20"/>
              </w:rPr>
              <w:t>100%</w:t>
            </w:r>
          </w:p>
        </w:tc>
        <w:tc>
          <w:tcPr>
            <w:tcW w:w="1235" w:type="dxa"/>
            <w:shd w:val="clear" w:color="auto" w:fill="D9D9D9" w:themeFill="background1" w:themeFillShade="D9"/>
            <w:vAlign w:val="center"/>
          </w:tcPr>
          <w:p w14:paraId="21E3AB18" w14:textId="7BD73996" w:rsidR="001823C2" w:rsidRPr="00F07D8C" w:rsidRDefault="001823C2" w:rsidP="001823C2">
            <w:pPr>
              <w:keepNext/>
              <w:jc w:val="center"/>
              <w:rPr>
                <w:rFonts w:ascii="Arial" w:hAnsi="Arial" w:cs="Arial"/>
                <w:sz w:val="20"/>
                <w:szCs w:val="20"/>
              </w:rPr>
            </w:pPr>
            <w:r w:rsidRPr="00E119DC">
              <w:rPr>
                <w:rFonts w:ascii="Arial" w:hAnsi="Arial" w:cs="Arial"/>
                <w:sz w:val="20"/>
                <w:szCs w:val="20"/>
              </w:rPr>
              <w:t>83%</w:t>
            </w:r>
          </w:p>
        </w:tc>
        <w:tc>
          <w:tcPr>
            <w:tcW w:w="1235" w:type="dxa"/>
            <w:shd w:val="clear" w:color="auto" w:fill="D9D9D9" w:themeFill="background1" w:themeFillShade="D9"/>
            <w:vAlign w:val="center"/>
          </w:tcPr>
          <w:p w14:paraId="36277E27" w14:textId="0AC9249C" w:rsidR="001823C2" w:rsidRPr="00E119DC" w:rsidRDefault="001823C2" w:rsidP="001823C2">
            <w:pPr>
              <w:keepNext/>
              <w:jc w:val="center"/>
              <w:rPr>
                <w:rFonts w:ascii="Arial" w:hAnsi="Arial" w:cs="Arial"/>
                <w:sz w:val="20"/>
                <w:szCs w:val="20"/>
              </w:rPr>
            </w:pPr>
            <w:r w:rsidRPr="001D59BE">
              <w:rPr>
                <w:rFonts w:ascii="Arial" w:hAnsi="Arial" w:cs="Arial"/>
                <w:sz w:val="20"/>
              </w:rPr>
              <w:t>----------</w:t>
            </w:r>
          </w:p>
        </w:tc>
        <w:tc>
          <w:tcPr>
            <w:tcW w:w="1089" w:type="dxa"/>
            <w:shd w:val="clear" w:color="auto" w:fill="D9D9D9" w:themeFill="background1" w:themeFillShade="D9"/>
            <w:vAlign w:val="center"/>
          </w:tcPr>
          <w:p w14:paraId="241F6E1E" w14:textId="375C09E9" w:rsidR="001823C2" w:rsidRPr="00F07D8C" w:rsidRDefault="001823C2" w:rsidP="001823C2">
            <w:pPr>
              <w:keepNext/>
              <w:jc w:val="center"/>
              <w:rPr>
                <w:rFonts w:ascii="Arial" w:hAnsi="Arial" w:cs="Arial"/>
                <w:sz w:val="20"/>
                <w:szCs w:val="20"/>
              </w:rPr>
            </w:pPr>
          </w:p>
        </w:tc>
      </w:tr>
      <w:tr w:rsidR="001823C2" w:rsidRPr="00E305B2" w14:paraId="259E8645" w14:textId="77777777" w:rsidTr="00C92C59">
        <w:trPr>
          <w:trHeight w:val="288"/>
        </w:trPr>
        <w:tc>
          <w:tcPr>
            <w:tcW w:w="2955" w:type="dxa"/>
            <w:vMerge/>
          </w:tcPr>
          <w:p w14:paraId="2552A6E1" w14:textId="77777777" w:rsidR="001823C2" w:rsidRPr="00AC0721" w:rsidRDefault="001823C2" w:rsidP="001823C2">
            <w:pPr>
              <w:pStyle w:val="ListParagraph"/>
              <w:keepNext/>
              <w:ind w:left="342"/>
              <w:rPr>
                <w:rFonts w:ascii="Arial" w:hAnsi="Arial" w:cs="Arial"/>
                <w:sz w:val="20"/>
                <w:szCs w:val="20"/>
              </w:rPr>
            </w:pPr>
          </w:p>
        </w:tc>
        <w:tc>
          <w:tcPr>
            <w:tcW w:w="1089" w:type="dxa"/>
            <w:shd w:val="clear" w:color="auto" w:fill="FFFFFF" w:themeFill="background1"/>
            <w:vAlign w:val="center"/>
          </w:tcPr>
          <w:p w14:paraId="6ED8C8DF" w14:textId="77777777" w:rsidR="001823C2" w:rsidRPr="001D59BE" w:rsidRDefault="001823C2" w:rsidP="001823C2">
            <w:pPr>
              <w:keepNext/>
              <w:jc w:val="center"/>
              <w:rPr>
                <w:rFonts w:ascii="Arial" w:hAnsi="Arial" w:cs="Arial"/>
                <w:sz w:val="20"/>
              </w:rPr>
            </w:pPr>
            <w:r>
              <w:rPr>
                <w:rFonts w:ascii="Arial" w:hAnsi="Arial" w:cs="Arial"/>
                <w:i/>
                <w:sz w:val="16"/>
                <w:szCs w:val="16"/>
              </w:rPr>
              <w:t>target</w:t>
            </w:r>
          </w:p>
        </w:tc>
        <w:tc>
          <w:tcPr>
            <w:tcW w:w="1242" w:type="dxa"/>
            <w:shd w:val="clear" w:color="auto" w:fill="FFFFFF" w:themeFill="background1"/>
            <w:vAlign w:val="center"/>
          </w:tcPr>
          <w:p w14:paraId="0D9F09A0" w14:textId="618E248D" w:rsidR="001823C2" w:rsidRPr="00EA49F9" w:rsidRDefault="001823C2" w:rsidP="001823C2">
            <w:pPr>
              <w:keepNext/>
              <w:jc w:val="center"/>
              <w:rPr>
                <w:rFonts w:ascii="Arial" w:hAnsi="Arial" w:cs="Arial"/>
                <w:sz w:val="20"/>
                <w:szCs w:val="20"/>
              </w:rPr>
            </w:pPr>
            <w:r w:rsidRPr="00D116F3">
              <w:rPr>
                <w:rFonts w:ascii="Arial" w:hAnsi="Arial" w:cs="Arial"/>
                <w:i/>
                <w:sz w:val="16"/>
                <w:szCs w:val="16"/>
              </w:rPr>
              <w:t>100%</w:t>
            </w:r>
          </w:p>
        </w:tc>
        <w:tc>
          <w:tcPr>
            <w:tcW w:w="1235" w:type="dxa"/>
            <w:shd w:val="clear" w:color="auto" w:fill="FFFFFF" w:themeFill="background1"/>
            <w:vAlign w:val="center"/>
          </w:tcPr>
          <w:p w14:paraId="29410748" w14:textId="251D11B0" w:rsidR="001823C2" w:rsidRPr="001D59BE" w:rsidRDefault="001823C2" w:rsidP="001823C2">
            <w:pPr>
              <w:keepNext/>
              <w:jc w:val="center"/>
              <w:rPr>
                <w:rFonts w:ascii="Arial" w:hAnsi="Arial" w:cs="Arial"/>
                <w:sz w:val="20"/>
              </w:rPr>
            </w:pPr>
            <w:r>
              <w:rPr>
                <w:rFonts w:ascii="Arial" w:hAnsi="Arial" w:cs="Arial"/>
                <w:i/>
                <w:sz w:val="16"/>
                <w:szCs w:val="16"/>
              </w:rPr>
              <w:t>90</w:t>
            </w:r>
            <w:r w:rsidRPr="00266A42">
              <w:rPr>
                <w:rFonts w:ascii="Arial" w:hAnsi="Arial" w:cs="Arial"/>
                <w:i/>
                <w:sz w:val="16"/>
                <w:szCs w:val="16"/>
              </w:rPr>
              <w:t>%</w:t>
            </w:r>
          </w:p>
        </w:tc>
        <w:tc>
          <w:tcPr>
            <w:tcW w:w="1235" w:type="dxa"/>
            <w:shd w:val="clear" w:color="auto" w:fill="FFFFFF" w:themeFill="background1"/>
            <w:vAlign w:val="center"/>
          </w:tcPr>
          <w:p w14:paraId="3EC12BEC" w14:textId="673C45F5" w:rsidR="001823C2" w:rsidRPr="001D59BE" w:rsidRDefault="001823C2" w:rsidP="001823C2">
            <w:pPr>
              <w:keepNext/>
              <w:jc w:val="center"/>
              <w:rPr>
                <w:rFonts w:ascii="Arial" w:hAnsi="Arial" w:cs="Arial"/>
                <w:sz w:val="20"/>
              </w:rPr>
            </w:pPr>
            <w:r w:rsidRPr="00E119DC">
              <w:rPr>
                <w:rFonts w:ascii="Arial" w:hAnsi="Arial" w:cs="Arial"/>
                <w:i/>
                <w:sz w:val="16"/>
                <w:szCs w:val="16"/>
              </w:rPr>
              <w:t>90%</w:t>
            </w:r>
          </w:p>
        </w:tc>
        <w:tc>
          <w:tcPr>
            <w:tcW w:w="1235" w:type="dxa"/>
            <w:shd w:val="clear" w:color="auto" w:fill="FFFFFF" w:themeFill="background1"/>
            <w:vAlign w:val="center"/>
          </w:tcPr>
          <w:p w14:paraId="13BEE39D" w14:textId="0E54AA9D" w:rsidR="001823C2" w:rsidRPr="00E119DC" w:rsidRDefault="001823C2" w:rsidP="001823C2">
            <w:pPr>
              <w:keepNext/>
              <w:jc w:val="center"/>
              <w:rPr>
                <w:rFonts w:ascii="Arial" w:hAnsi="Arial" w:cs="Arial"/>
                <w:i/>
                <w:sz w:val="16"/>
                <w:szCs w:val="16"/>
              </w:rPr>
            </w:pPr>
            <w:r>
              <w:rPr>
                <w:rFonts w:ascii="Arial" w:hAnsi="Arial" w:cs="Arial"/>
                <w:i/>
                <w:sz w:val="16"/>
                <w:szCs w:val="16"/>
              </w:rPr>
              <w:t>90%</w:t>
            </w:r>
          </w:p>
        </w:tc>
        <w:tc>
          <w:tcPr>
            <w:tcW w:w="1089" w:type="dxa"/>
            <w:shd w:val="clear" w:color="auto" w:fill="FFFFFF" w:themeFill="background1"/>
            <w:vAlign w:val="center"/>
          </w:tcPr>
          <w:p w14:paraId="1D2EC093" w14:textId="6D59DD9E" w:rsidR="001823C2" w:rsidRPr="00266A42" w:rsidRDefault="001823C2" w:rsidP="001823C2">
            <w:pPr>
              <w:keepNext/>
              <w:jc w:val="center"/>
              <w:rPr>
                <w:rFonts w:ascii="Arial" w:hAnsi="Arial" w:cs="Arial"/>
                <w:i/>
                <w:sz w:val="16"/>
                <w:szCs w:val="16"/>
              </w:rPr>
            </w:pPr>
          </w:p>
        </w:tc>
      </w:tr>
      <w:tr w:rsidR="001823C2" w:rsidRPr="00E305B2" w14:paraId="195228FB" w14:textId="77777777" w:rsidTr="00C92C59">
        <w:trPr>
          <w:trHeight w:val="288"/>
        </w:trPr>
        <w:tc>
          <w:tcPr>
            <w:tcW w:w="2955" w:type="dxa"/>
            <w:vMerge w:val="restart"/>
          </w:tcPr>
          <w:p w14:paraId="4D91C7C1" w14:textId="77777777" w:rsidR="001823C2" w:rsidRPr="00AC0721" w:rsidRDefault="001823C2" w:rsidP="001823C2">
            <w:pPr>
              <w:pStyle w:val="ListParagraph"/>
              <w:numPr>
                <w:ilvl w:val="0"/>
                <w:numId w:val="5"/>
              </w:numPr>
              <w:ind w:left="342"/>
              <w:rPr>
                <w:rFonts w:ascii="Arial" w:hAnsi="Arial" w:cs="Arial"/>
                <w:sz w:val="20"/>
                <w:szCs w:val="20"/>
              </w:rPr>
            </w:pPr>
            <w:r>
              <w:rPr>
                <w:rFonts w:ascii="Arial" w:hAnsi="Arial" w:cs="Arial"/>
                <w:sz w:val="20"/>
                <w:szCs w:val="20"/>
              </w:rPr>
              <w:t>Percent to process completed approval packages for training facilities within 30 calendar days, the VA national standard.</w:t>
            </w:r>
          </w:p>
        </w:tc>
        <w:tc>
          <w:tcPr>
            <w:tcW w:w="1089" w:type="dxa"/>
            <w:shd w:val="clear" w:color="auto" w:fill="D9D9D9" w:themeFill="background1" w:themeFillShade="D9"/>
            <w:vAlign w:val="center"/>
          </w:tcPr>
          <w:p w14:paraId="6CA903EA" w14:textId="77777777" w:rsidR="001823C2" w:rsidRPr="00D116F3" w:rsidRDefault="001823C2" w:rsidP="001823C2">
            <w:pPr>
              <w:jc w:val="center"/>
              <w:rPr>
                <w:rFonts w:ascii="Arial" w:hAnsi="Arial" w:cs="Arial"/>
                <w:sz w:val="20"/>
              </w:rPr>
            </w:pPr>
            <w:r>
              <w:rPr>
                <w:rFonts w:ascii="Arial" w:hAnsi="Arial" w:cs="Arial"/>
                <w:sz w:val="20"/>
              </w:rPr>
              <w:t>actual</w:t>
            </w:r>
          </w:p>
        </w:tc>
        <w:tc>
          <w:tcPr>
            <w:tcW w:w="1242" w:type="dxa"/>
            <w:shd w:val="clear" w:color="auto" w:fill="D9D9D9" w:themeFill="background1" w:themeFillShade="D9"/>
            <w:vAlign w:val="center"/>
          </w:tcPr>
          <w:p w14:paraId="2B0808D1" w14:textId="6121FE02" w:rsidR="001823C2" w:rsidRPr="00D116F3" w:rsidRDefault="001823C2" w:rsidP="001823C2">
            <w:pPr>
              <w:jc w:val="center"/>
              <w:rPr>
                <w:rFonts w:ascii="Arial" w:hAnsi="Arial" w:cs="Arial"/>
                <w:sz w:val="20"/>
              </w:rPr>
            </w:pPr>
            <w:r>
              <w:rPr>
                <w:rFonts w:ascii="Arial" w:hAnsi="Arial" w:cs="Arial"/>
                <w:sz w:val="20"/>
              </w:rPr>
              <w:t>100%</w:t>
            </w:r>
          </w:p>
        </w:tc>
        <w:tc>
          <w:tcPr>
            <w:tcW w:w="1235" w:type="dxa"/>
            <w:shd w:val="clear" w:color="auto" w:fill="D9D9D9" w:themeFill="background1" w:themeFillShade="D9"/>
            <w:vAlign w:val="center"/>
          </w:tcPr>
          <w:p w14:paraId="6E470779" w14:textId="701A7CAC" w:rsidR="001823C2" w:rsidRPr="00D116F3" w:rsidRDefault="001823C2" w:rsidP="001823C2">
            <w:pPr>
              <w:jc w:val="center"/>
              <w:rPr>
                <w:rFonts w:ascii="Arial" w:hAnsi="Arial" w:cs="Arial"/>
                <w:sz w:val="20"/>
              </w:rPr>
            </w:pPr>
            <w:r>
              <w:rPr>
                <w:rFonts w:ascii="Arial" w:hAnsi="Arial" w:cs="Arial"/>
                <w:sz w:val="20"/>
              </w:rPr>
              <w:t>100%</w:t>
            </w:r>
          </w:p>
        </w:tc>
        <w:tc>
          <w:tcPr>
            <w:tcW w:w="1235" w:type="dxa"/>
            <w:shd w:val="clear" w:color="auto" w:fill="D9D9D9" w:themeFill="background1" w:themeFillShade="D9"/>
            <w:vAlign w:val="center"/>
          </w:tcPr>
          <w:p w14:paraId="35F6AD16" w14:textId="432DCC8B" w:rsidR="001823C2" w:rsidRPr="00D116F3" w:rsidRDefault="001823C2" w:rsidP="001823C2">
            <w:pPr>
              <w:jc w:val="center"/>
              <w:rPr>
                <w:rFonts w:ascii="Arial" w:hAnsi="Arial" w:cs="Arial"/>
                <w:sz w:val="20"/>
              </w:rPr>
            </w:pPr>
            <w:r w:rsidRPr="00E119DC">
              <w:rPr>
                <w:rFonts w:ascii="Arial" w:hAnsi="Arial" w:cs="Arial"/>
                <w:sz w:val="20"/>
                <w:szCs w:val="20"/>
              </w:rPr>
              <w:t>100%</w:t>
            </w:r>
          </w:p>
        </w:tc>
        <w:tc>
          <w:tcPr>
            <w:tcW w:w="1235" w:type="dxa"/>
            <w:shd w:val="clear" w:color="auto" w:fill="D9D9D9" w:themeFill="background1" w:themeFillShade="D9"/>
            <w:vAlign w:val="center"/>
          </w:tcPr>
          <w:p w14:paraId="535AEFD8" w14:textId="4F0CC64A" w:rsidR="001823C2" w:rsidRPr="00E119DC" w:rsidRDefault="001823C2" w:rsidP="001823C2">
            <w:pPr>
              <w:jc w:val="center"/>
              <w:rPr>
                <w:rFonts w:ascii="Arial" w:hAnsi="Arial" w:cs="Arial"/>
                <w:sz w:val="20"/>
              </w:rPr>
            </w:pPr>
            <w:r w:rsidRPr="001D59BE">
              <w:rPr>
                <w:rFonts w:ascii="Arial" w:hAnsi="Arial" w:cs="Arial"/>
                <w:sz w:val="20"/>
              </w:rPr>
              <w:t>----------</w:t>
            </w:r>
          </w:p>
        </w:tc>
        <w:tc>
          <w:tcPr>
            <w:tcW w:w="1089" w:type="dxa"/>
            <w:shd w:val="clear" w:color="auto" w:fill="D9D9D9" w:themeFill="background1" w:themeFillShade="D9"/>
            <w:vAlign w:val="center"/>
          </w:tcPr>
          <w:p w14:paraId="62B01CEA" w14:textId="5EA31AA8" w:rsidR="001823C2" w:rsidRPr="00D116F3" w:rsidRDefault="001823C2" w:rsidP="001823C2">
            <w:pPr>
              <w:jc w:val="center"/>
              <w:rPr>
                <w:rFonts w:ascii="Arial" w:hAnsi="Arial" w:cs="Arial"/>
                <w:sz w:val="20"/>
              </w:rPr>
            </w:pPr>
          </w:p>
        </w:tc>
      </w:tr>
      <w:tr w:rsidR="001823C2" w:rsidRPr="00E305B2" w14:paraId="4AE1AA62" w14:textId="77777777" w:rsidTr="00C92C59">
        <w:trPr>
          <w:trHeight w:val="288"/>
        </w:trPr>
        <w:tc>
          <w:tcPr>
            <w:tcW w:w="2955" w:type="dxa"/>
            <w:vMerge/>
          </w:tcPr>
          <w:p w14:paraId="7FFAF534" w14:textId="77777777" w:rsidR="001823C2" w:rsidRPr="00AC0721" w:rsidRDefault="001823C2" w:rsidP="001823C2">
            <w:pPr>
              <w:pStyle w:val="ListParagraph"/>
              <w:ind w:left="342"/>
              <w:rPr>
                <w:rFonts w:ascii="Arial" w:hAnsi="Arial" w:cs="Arial"/>
                <w:sz w:val="20"/>
                <w:szCs w:val="20"/>
              </w:rPr>
            </w:pPr>
          </w:p>
        </w:tc>
        <w:tc>
          <w:tcPr>
            <w:tcW w:w="1089" w:type="dxa"/>
            <w:shd w:val="clear" w:color="auto" w:fill="FFFFFF" w:themeFill="background1"/>
            <w:vAlign w:val="center"/>
          </w:tcPr>
          <w:p w14:paraId="599DCBCB" w14:textId="77777777" w:rsidR="001823C2" w:rsidRDefault="001823C2" w:rsidP="001823C2">
            <w:pPr>
              <w:jc w:val="center"/>
              <w:rPr>
                <w:rFonts w:ascii="Arial" w:hAnsi="Arial" w:cs="Arial"/>
                <w:i/>
                <w:sz w:val="16"/>
                <w:szCs w:val="16"/>
              </w:rPr>
            </w:pPr>
            <w:r>
              <w:rPr>
                <w:rFonts w:ascii="Arial" w:hAnsi="Arial" w:cs="Arial"/>
                <w:i/>
                <w:sz w:val="16"/>
                <w:szCs w:val="16"/>
              </w:rPr>
              <w:t>target</w:t>
            </w:r>
          </w:p>
        </w:tc>
        <w:tc>
          <w:tcPr>
            <w:tcW w:w="1242" w:type="dxa"/>
            <w:shd w:val="clear" w:color="auto" w:fill="FFFFFF" w:themeFill="background1"/>
            <w:vAlign w:val="center"/>
          </w:tcPr>
          <w:p w14:paraId="3738BC07" w14:textId="381FDDE6" w:rsidR="001823C2" w:rsidRDefault="001823C2" w:rsidP="001823C2">
            <w:pPr>
              <w:jc w:val="center"/>
              <w:rPr>
                <w:rFonts w:ascii="Arial" w:hAnsi="Arial" w:cs="Arial"/>
                <w:i/>
                <w:sz w:val="16"/>
                <w:szCs w:val="16"/>
              </w:rPr>
            </w:pPr>
            <w:r>
              <w:rPr>
                <w:rFonts w:ascii="Arial" w:hAnsi="Arial" w:cs="Arial"/>
                <w:i/>
                <w:sz w:val="16"/>
                <w:szCs w:val="16"/>
              </w:rPr>
              <w:t>90%</w:t>
            </w:r>
          </w:p>
        </w:tc>
        <w:tc>
          <w:tcPr>
            <w:tcW w:w="1235" w:type="dxa"/>
            <w:shd w:val="clear" w:color="auto" w:fill="FFFFFF" w:themeFill="background1"/>
            <w:vAlign w:val="center"/>
          </w:tcPr>
          <w:p w14:paraId="7F0E8904" w14:textId="3990924D" w:rsidR="001823C2" w:rsidRDefault="001823C2" w:rsidP="001823C2">
            <w:pPr>
              <w:jc w:val="center"/>
              <w:rPr>
                <w:rFonts w:ascii="Arial" w:hAnsi="Arial" w:cs="Arial"/>
                <w:i/>
                <w:sz w:val="16"/>
                <w:szCs w:val="16"/>
              </w:rPr>
            </w:pPr>
            <w:r>
              <w:rPr>
                <w:rFonts w:ascii="Arial" w:hAnsi="Arial" w:cs="Arial"/>
                <w:i/>
                <w:sz w:val="16"/>
                <w:szCs w:val="16"/>
              </w:rPr>
              <w:t>90%</w:t>
            </w:r>
          </w:p>
        </w:tc>
        <w:tc>
          <w:tcPr>
            <w:tcW w:w="1235" w:type="dxa"/>
            <w:shd w:val="clear" w:color="auto" w:fill="FFFFFF" w:themeFill="background1"/>
            <w:vAlign w:val="center"/>
          </w:tcPr>
          <w:p w14:paraId="269AB8F4" w14:textId="7A497454" w:rsidR="001823C2" w:rsidRDefault="001823C2" w:rsidP="001823C2">
            <w:pPr>
              <w:jc w:val="center"/>
              <w:rPr>
                <w:rFonts w:ascii="Arial" w:hAnsi="Arial" w:cs="Arial"/>
                <w:i/>
                <w:sz w:val="16"/>
                <w:szCs w:val="16"/>
              </w:rPr>
            </w:pPr>
            <w:r w:rsidRPr="00E119DC">
              <w:rPr>
                <w:rFonts w:ascii="Arial" w:hAnsi="Arial" w:cs="Arial"/>
                <w:i/>
                <w:sz w:val="16"/>
                <w:szCs w:val="16"/>
              </w:rPr>
              <w:t>90%</w:t>
            </w:r>
          </w:p>
        </w:tc>
        <w:tc>
          <w:tcPr>
            <w:tcW w:w="1235" w:type="dxa"/>
            <w:shd w:val="clear" w:color="auto" w:fill="FFFFFF" w:themeFill="background1"/>
            <w:vAlign w:val="center"/>
          </w:tcPr>
          <w:p w14:paraId="18B63FC9" w14:textId="6F00AAFB" w:rsidR="001823C2" w:rsidRPr="00E119DC" w:rsidRDefault="001823C2" w:rsidP="001823C2">
            <w:pPr>
              <w:jc w:val="center"/>
              <w:rPr>
                <w:rFonts w:ascii="Arial" w:hAnsi="Arial" w:cs="Arial"/>
                <w:i/>
                <w:sz w:val="16"/>
                <w:szCs w:val="16"/>
              </w:rPr>
            </w:pPr>
            <w:r>
              <w:rPr>
                <w:rFonts w:ascii="Arial" w:hAnsi="Arial" w:cs="Arial"/>
                <w:i/>
                <w:sz w:val="16"/>
                <w:szCs w:val="16"/>
              </w:rPr>
              <w:t>90%</w:t>
            </w:r>
          </w:p>
        </w:tc>
        <w:tc>
          <w:tcPr>
            <w:tcW w:w="1089" w:type="dxa"/>
            <w:shd w:val="clear" w:color="auto" w:fill="FFFFFF" w:themeFill="background1"/>
            <w:vAlign w:val="center"/>
          </w:tcPr>
          <w:p w14:paraId="22B9BF03" w14:textId="4C258651" w:rsidR="001823C2" w:rsidRPr="00D116F3" w:rsidRDefault="001823C2" w:rsidP="001823C2">
            <w:pPr>
              <w:jc w:val="center"/>
              <w:rPr>
                <w:rFonts w:ascii="Arial" w:hAnsi="Arial" w:cs="Arial"/>
                <w:i/>
                <w:sz w:val="16"/>
                <w:szCs w:val="16"/>
              </w:rPr>
            </w:pPr>
          </w:p>
        </w:tc>
      </w:tr>
      <w:tr w:rsidR="001823C2" w:rsidRPr="00711080" w14:paraId="01B34545" w14:textId="77777777" w:rsidTr="00C92C59">
        <w:trPr>
          <w:trHeight w:val="323"/>
        </w:trPr>
        <w:tc>
          <w:tcPr>
            <w:tcW w:w="10080" w:type="dxa"/>
            <w:gridSpan w:val="7"/>
            <w:shd w:val="clear" w:color="auto" w:fill="DBE5F1" w:themeFill="accent1" w:themeFillTint="33"/>
            <w:vAlign w:val="center"/>
          </w:tcPr>
          <w:p w14:paraId="4E5258B4" w14:textId="77777777" w:rsidR="001823C2" w:rsidRPr="00E119DC" w:rsidRDefault="001823C2" w:rsidP="001823C2">
            <w:pPr>
              <w:jc w:val="center"/>
              <w:rPr>
                <w:rFonts w:ascii="Arial" w:hAnsi="Arial" w:cs="Arial"/>
                <w:b/>
                <w:sz w:val="20"/>
                <w:szCs w:val="20"/>
              </w:rPr>
            </w:pPr>
            <w:r w:rsidRPr="00E119DC">
              <w:rPr>
                <w:rFonts w:ascii="Arial" w:hAnsi="Arial" w:cs="Arial"/>
                <w:b/>
                <w:sz w:val="20"/>
                <w:szCs w:val="20"/>
              </w:rPr>
              <w:t>Goal 5</w:t>
            </w:r>
          </w:p>
          <w:p w14:paraId="4821C8D5" w14:textId="77777777" w:rsidR="001823C2" w:rsidRPr="00E119DC" w:rsidRDefault="001823C2" w:rsidP="001823C2">
            <w:pPr>
              <w:pStyle w:val="firstlevel"/>
              <w:numPr>
                <w:ilvl w:val="0"/>
                <w:numId w:val="0"/>
              </w:numPr>
              <w:spacing w:before="0"/>
              <w:rPr>
                <w:b w:val="0"/>
                <w:i/>
                <w:color w:val="auto"/>
                <w:sz w:val="20"/>
                <w:szCs w:val="20"/>
              </w:rPr>
            </w:pPr>
            <w:r w:rsidRPr="00E119DC">
              <w:rPr>
                <w:b w:val="0"/>
                <w:i/>
                <w:color w:val="auto"/>
                <w:sz w:val="20"/>
                <w:szCs w:val="20"/>
              </w:rPr>
              <w:t>Attract and retain excellent, compassionate staff and volunteers by:</w:t>
            </w:r>
          </w:p>
          <w:p w14:paraId="53226C3E" w14:textId="77777777" w:rsidR="001823C2" w:rsidRPr="00E119DC" w:rsidRDefault="001823C2" w:rsidP="001823C2">
            <w:pPr>
              <w:pStyle w:val="secondlevel"/>
              <w:numPr>
                <w:ilvl w:val="1"/>
                <w:numId w:val="13"/>
              </w:numPr>
              <w:spacing w:before="0"/>
              <w:rPr>
                <w:b w:val="0"/>
                <w:i/>
                <w:color w:val="auto"/>
                <w:sz w:val="20"/>
                <w:szCs w:val="20"/>
              </w:rPr>
            </w:pPr>
            <w:r w:rsidRPr="00E119DC">
              <w:rPr>
                <w:b w:val="0"/>
                <w:i/>
                <w:color w:val="auto"/>
                <w:sz w:val="20"/>
                <w:szCs w:val="20"/>
              </w:rPr>
              <w:t>Ensuring staff and volunteers understand the requirements and expectations of their positions and are motivated to provide excellent customer service.</w:t>
            </w:r>
          </w:p>
          <w:p w14:paraId="6A9F70B2" w14:textId="77777777" w:rsidR="001823C2" w:rsidRPr="00E119DC" w:rsidRDefault="001823C2" w:rsidP="001823C2">
            <w:pPr>
              <w:pStyle w:val="secondlevel"/>
              <w:numPr>
                <w:ilvl w:val="1"/>
                <w:numId w:val="13"/>
              </w:numPr>
              <w:spacing w:before="0"/>
              <w:rPr>
                <w:color w:val="auto"/>
              </w:rPr>
            </w:pPr>
            <w:r w:rsidRPr="00E119DC">
              <w:rPr>
                <w:b w:val="0"/>
                <w:i/>
                <w:color w:val="auto"/>
                <w:sz w:val="20"/>
                <w:szCs w:val="20"/>
              </w:rPr>
              <w:t>Recognizing our superior staff and volunteers.</w:t>
            </w:r>
          </w:p>
        </w:tc>
      </w:tr>
      <w:tr w:rsidR="001823C2" w14:paraId="04D72B42" w14:textId="77777777" w:rsidTr="00C92C59">
        <w:trPr>
          <w:trHeight w:val="288"/>
        </w:trPr>
        <w:tc>
          <w:tcPr>
            <w:tcW w:w="2955" w:type="dxa"/>
            <w:vMerge w:val="restart"/>
          </w:tcPr>
          <w:p w14:paraId="6A21B4C3" w14:textId="2681C8B8" w:rsidR="001823C2" w:rsidRPr="00AC0721" w:rsidRDefault="001823C2" w:rsidP="001823C2">
            <w:pPr>
              <w:pStyle w:val="ListParagraph"/>
              <w:numPr>
                <w:ilvl w:val="0"/>
                <w:numId w:val="5"/>
              </w:numPr>
              <w:ind w:left="342"/>
              <w:rPr>
                <w:rFonts w:ascii="Arial" w:hAnsi="Arial" w:cs="Arial"/>
                <w:bCs/>
                <w:sz w:val="20"/>
                <w:szCs w:val="20"/>
              </w:rPr>
            </w:pPr>
            <w:r w:rsidRPr="00E119DC">
              <w:rPr>
                <w:rFonts w:ascii="Arial" w:hAnsi="Arial" w:cs="Arial"/>
                <w:sz w:val="20"/>
                <w:szCs w:val="20"/>
              </w:rPr>
              <w:t>Percent reduction in agency turn-over rate.</w:t>
            </w:r>
          </w:p>
        </w:tc>
        <w:tc>
          <w:tcPr>
            <w:tcW w:w="1089" w:type="dxa"/>
            <w:shd w:val="clear" w:color="auto" w:fill="D9D9D9" w:themeFill="background1" w:themeFillShade="D9"/>
            <w:vAlign w:val="center"/>
          </w:tcPr>
          <w:p w14:paraId="2A208BF6" w14:textId="77777777" w:rsidR="001823C2" w:rsidRPr="00850F9D" w:rsidRDefault="001823C2" w:rsidP="001823C2">
            <w:pPr>
              <w:jc w:val="center"/>
              <w:rPr>
                <w:rFonts w:ascii="Arial" w:hAnsi="Arial" w:cs="Arial"/>
                <w:i/>
                <w:sz w:val="16"/>
                <w:szCs w:val="16"/>
              </w:rPr>
            </w:pPr>
            <w:r w:rsidRPr="001D59BE">
              <w:rPr>
                <w:rFonts w:ascii="Arial" w:hAnsi="Arial" w:cs="Arial"/>
                <w:sz w:val="20"/>
              </w:rPr>
              <w:t>actual</w:t>
            </w:r>
          </w:p>
        </w:tc>
        <w:tc>
          <w:tcPr>
            <w:tcW w:w="1242" w:type="dxa"/>
            <w:shd w:val="clear" w:color="auto" w:fill="D9D9D9" w:themeFill="background1" w:themeFillShade="D9"/>
            <w:vAlign w:val="center"/>
          </w:tcPr>
          <w:p w14:paraId="3DA61E28" w14:textId="3F411355" w:rsidR="001823C2" w:rsidRPr="00243DE0" w:rsidRDefault="001823C2" w:rsidP="001823C2">
            <w:pPr>
              <w:jc w:val="center"/>
              <w:rPr>
                <w:rFonts w:ascii="Arial" w:hAnsi="Arial" w:cs="Arial"/>
                <w:sz w:val="20"/>
                <w:szCs w:val="20"/>
              </w:rPr>
            </w:pPr>
            <w:r>
              <w:rPr>
                <w:rFonts w:ascii="Arial" w:hAnsi="Arial" w:cs="Arial"/>
                <w:sz w:val="20"/>
                <w:szCs w:val="20"/>
              </w:rPr>
              <w:t>N/A</w:t>
            </w:r>
          </w:p>
        </w:tc>
        <w:tc>
          <w:tcPr>
            <w:tcW w:w="1235" w:type="dxa"/>
            <w:shd w:val="clear" w:color="auto" w:fill="D9D9D9" w:themeFill="background1" w:themeFillShade="D9"/>
            <w:vAlign w:val="center"/>
          </w:tcPr>
          <w:p w14:paraId="28DFAA71" w14:textId="3E8F837D" w:rsidR="001823C2" w:rsidRPr="00243DE0" w:rsidRDefault="001823C2" w:rsidP="001823C2">
            <w:pPr>
              <w:jc w:val="center"/>
              <w:rPr>
                <w:rFonts w:ascii="Arial" w:hAnsi="Arial" w:cs="Arial"/>
                <w:sz w:val="20"/>
                <w:szCs w:val="20"/>
              </w:rPr>
            </w:pPr>
            <w:r>
              <w:rPr>
                <w:rFonts w:ascii="Arial" w:hAnsi="Arial" w:cs="Arial"/>
                <w:sz w:val="20"/>
                <w:szCs w:val="20"/>
              </w:rPr>
              <w:t>N/A</w:t>
            </w:r>
          </w:p>
        </w:tc>
        <w:tc>
          <w:tcPr>
            <w:tcW w:w="1235" w:type="dxa"/>
            <w:shd w:val="clear" w:color="auto" w:fill="D9D9D9" w:themeFill="background1" w:themeFillShade="D9"/>
            <w:vAlign w:val="center"/>
          </w:tcPr>
          <w:p w14:paraId="279A7696" w14:textId="22B4238F" w:rsidR="001823C2" w:rsidRPr="00781040" w:rsidRDefault="001823C2" w:rsidP="001823C2">
            <w:pPr>
              <w:jc w:val="center"/>
              <w:rPr>
                <w:rFonts w:ascii="Arial" w:hAnsi="Arial" w:cs="Arial"/>
                <w:sz w:val="20"/>
                <w:szCs w:val="20"/>
              </w:rPr>
            </w:pPr>
            <w:r>
              <w:rPr>
                <w:rFonts w:ascii="Arial" w:hAnsi="Arial" w:cs="Arial"/>
                <w:sz w:val="20"/>
                <w:szCs w:val="20"/>
              </w:rPr>
              <w:t>29%</w:t>
            </w:r>
          </w:p>
        </w:tc>
        <w:tc>
          <w:tcPr>
            <w:tcW w:w="1235" w:type="dxa"/>
            <w:shd w:val="clear" w:color="auto" w:fill="D9D9D9" w:themeFill="background1" w:themeFillShade="D9"/>
            <w:vAlign w:val="center"/>
          </w:tcPr>
          <w:p w14:paraId="6BC4218C" w14:textId="73C4F3EC" w:rsidR="001823C2" w:rsidRPr="00E119DC" w:rsidRDefault="001823C2" w:rsidP="001823C2">
            <w:pPr>
              <w:jc w:val="center"/>
              <w:rPr>
                <w:rFonts w:ascii="Arial" w:hAnsi="Arial" w:cs="Arial"/>
                <w:sz w:val="20"/>
                <w:szCs w:val="20"/>
              </w:rPr>
            </w:pPr>
            <w:r w:rsidRPr="001D59BE">
              <w:rPr>
                <w:rFonts w:ascii="Arial" w:hAnsi="Arial" w:cs="Arial"/>
                <w:sz w:val="20"/>
              </w:rPr>
              <w:t>----------</w:t>
            </w:r>
          </w:p>
        </w:tc>
        <w:tc>
          <w:tcPr>
            <w:tcW w:w="1089" w:type="dxa"/>
            <w:shd w:val="clear" w:color="auto" w:fill="D9D9D9" w:themeFill="background1" w:themeFillShade="D9"/>
            <w:vAlign w:val="center"/>
          </w:tcPr>
          <w:p w14:paraId="5E47D585" w14:textId="7D9D9313" w:rsidR="001823C2" w:rsidRDefault="001823C2" w:rsidP="001823C2">
            <w:pPr>
              <w:jc w:val="center"/>
              <w:rPr>
                <w:rFonts w:ascii="Arial" w:hAnsi="Arial" w:cs="Arial"/>
                <w:i/>
                <w:sz w:val="16"/>
                <w:szCs w:val="16"/>
              </w:rPr>
            </w:pPr>
          </w:p>
        </w:tc>
      </w:tr>
      <w:tr w:rsidR="001823C2" w14:paraId="425F8A85" w14:textId="77777777" w:rsidTr="00C92C59">
        <w:trPr>
          <w:trHeight w:val="288"/>
        </w:trPr>
        <w:tc>
          <w:tcPr>
            <w:tcW w:w="2955" w:type="dxa"/>
            <w:vMerge/>
          </w:tcPr>
          <w:p w14:paraId="4DA33195" w14:textId="77777777" w:rsidR="001823C2" w:rsidRPr="00646DA1" w:rsidRDefault="001823C2" w:rsidP="001823C2">
            <w:pPr>
              <w:pStyle w:val="ListParagraph"/>
              <w:ind w:left="342"/>
              <w:rPr>
                <w:rFonts w:ascii="Arial" w:hAnsi="Arial" w:cs="Arial"/>
                <w:bCs/>
                <w:sz w:val="20"/>
              </w:rPr>
            </w:pPr>
          </w:p>
        </w:tc>
        <w:tc>
          <w:tcPr>
            <w:tcW w:w="1089" w:type="dxa"/>
            <w:shd w:val="clear" w:color="auto" w:fill="FFFFFF" w:themeFill="background1"/>
            <w:vAlign w:val="center"/>
          </w:tcPr>
          <w:p w14:paraId="08B1FA39" w14:textId="77777777" w:rsidR="001823C2" w:rsidRPr="00850F9D" w:rsidRDefault="001823C2" w:rsidP="001823C2">
            <w:pPr>
              <w:jc w:val="center"/>
              <w:rPr>
                <w:rFonts w:ascii="Arial" w:hAnsi="Arial" w:cs="Arial"/>
                <w:i/>
                <w:sz w:val="16"/>
                <w:szCs w:val="16"/>
              </w:rPr>
            </w:pPr>
            <w:r>
              <w:rPr>
                <w:rFonts w:ascii="Arial" w:hAnsi="Arial" w:cs="Arial"/>
                <w:i/>
                <w:sz w:val="16"/>
                <w:szCs w:val="16"/>
              </w:rPr>
              <w:t>target</w:t>
            </w:r>
          </w:p>
        </w:tc>
        <w:tc>
          <w:tcPr>
            <w:tcW w:w="1242" w:type="dxa"/>
            <w:shd w:val="clear" w:color="auto" w:fill="FFFFFF" w:themeFill="background1"/>
            <w:vAlign w:val="center"/>
          </w:tcPr>
          <w:p w14:paraId="65CE8FCE" w14:textId="77777777" w:rsidR="001823C2" w:rsidRDefault="001823C2" w:rsidP="001823C2">
            <w:pPr>
              <w:jc w:val="center"/>
              <w:rPr>
                <w:rFonts w:ascii="Arial" w:hAnsi="Arial" w:cs="Arial"/>
                <w:i/>
                <w:sz w:val="16"/>
                <w:szCs w:val="16"/>
              </w:rPr>
            </w:pPr>
            <w:r>
              <w:rPr>
                <w:rFonts w:ascii="Arial" w:hAnsi="Arial" w:cs="Arial"/>
                <w:i/>
                <w:sz w:val="16"/>
                <w:szCs w:val="16"/>
              </w:rPr>
              <w:t>New in</w:t>
            </w:r>
          </w:p>
          <w:p w14:paraId="58238EAF" w14:textId="406FC168" w:rsidR="001823C2" w:rsidRPr="00EA49F9" w:rsidRDefault="001823C2" w:rsidP="001823C2">
            <w:pPr>
              <w:jc w:val="center"/>
              <w:rPr>
                <w:rFonts w:ascii="Arial" w:hAnsi="Arial" w:cs="Arial"/>
                <w:i/>
                <w:sz w:val="16"/>
                <w:szCs w:val="16"/>
              </w:rPr>
            </w:pPr>
            <w:r>
              <w:rPr>
                <w:rFonts w:ascii="Arial" w:hAnsi="Arial" w:cs="Arial"/>
                <w:i/>
                <w:sz w:val="16"/>
                <w:szCs w:val="16"/>
              </w:rPr>
              <w:t>FY 2021</w:t>
            </w:r>
          </w:p>
        </w:tc>
        <w:tc>
          <w:tcPr>
            <w:tcW w:w="1235" w:type="dxa"/>
            <w:shd w:val="clear" w:color="auto" w:fill="FFFFFF" w:themeFill="background1"/>
            <w:vAlign w:val="center"/>
          </w:tcPr>
          <w:p w14:paraId="1A5B7805" w14:textId="77777777" w:rsidR="001823C2" w:rsidRDefault="001823C2" w:rsidP="001823C2">
            <w:pPr>
              <w:jc w:val="center"/>
              <w:rPr>
                <w:rFonts w:ascii="Arial" w:hAnsi="Arial" w:cs="Arial"/>
                <w:i/>
                <w:sz w:val="16"/>
                <w:szCs w:val="16"/>
              </w:rPr>
            </w:pPr>
            <w:r>
              <w:rPr>
                <w:rFonts w:ascii="Arial" w:hAnsi="Arial" w:cs="Arial"/>
                <w:i/>
                <w:sz w:val="16"/>
                <w:szCs w:val="16"/>
              </w:rPr>
              <w:t>New in</w:t>
            </w:r>
          </w:p>
          <w:p w14:paraId="6725C06A" w14:textId="42180500" w:rsidR="001823C2" w:rsidRDefault="001823C2" w:rsidP="001823C2">
            <w:pPr>
              <w:jc w:val="center"/>
              <w:rPr>
                <w:rFonts w:ascii="Arial" w:hAnsi="Arial" w:cs="Arial"/>
                <w:i/>
                <w:sz w:val="16"/>
                <w:szCs w:val="16"/>
              </w:rPr>
            </w:pPr>
            <w:r>
              <w:rPr>
                <w:rFonts w:ascii="Arial" w:hAnsi="Arial" w:cs="Arial"/>
                <w:i/>
                <w:sz w:val="16"/>
                <w:szCs w:val="16"/>
              </w:rPr>
              <w:t>FY 2021</w:t>
            </w:r>
          </w:p>
        </w:tc>
        <w:tc>
          <w:tcPr>
            <w:tcW w:w="1235" w:type="dxa"/>
            <w:shd w:val="clear" w:color="auto" w:fill="FFFFFF" w:themeFill="background1"/>
            <w:vAlign w:val="center"/>
          </w:tcPr>
          <w:p w14:paraId="2E53917A" w14:textId="2E8498C8" w:rsidR="001823C2" w:rsidRDefault="001823C2" w:rsidP="001823C2">
            <w:pPr>
              <w:jc w:val="center"/>
              <w:rPr>
                <w:rFonts w:ascii="Arial" w:hAnsi="Arial" w:cs="Arial"/>
                <w:i/>
                <w:sz w:val="16"/>
                <w:szCs w:val="16"/>
              </w:rPr>
            </w:pPr>
            <w:r>
              <w:rPr>
                <w:rFonts w:ascii="Arial" w:hAnsi="Arial" w:cs="Arial"/>
                <w:i/>
                <w:sz w:val="16"/>
                <w:szCs w:val="16"/>
              </w:rPr>
              <w:t>24%</w:t>
            </w:r>
          </w:p>
        </w:tc>
        <w:tc>
          <w:tcPr>
            <w:tcW w:w="1235" w:type="dxa"/>
            <w:shd w:val="clear" w:color="auto" w:fill="FFFFFF" w:themeFill="background1"/>
            <w:vAlign w:val="center"/>
          </w:tcPr>
          <w:p w14:paraId="5700CF88" w14:textId="2FE60AF2" w:rsidR="001823C2" w:rsidRPr="00E119DC" w:rsidRDefault="001823C2" w:rsidP="001823C2">
            <w:pPr>
              <w:jc w:val="center"/>
              <w:rPr>
                <w:rFonts w:ascii="Arial" w:hAnsi="Arial" w:cs="Arial"/>
                <w:i/>
                <w:sz w:val="16"/>
                <w:szCs w:val="16"/>
              </w:rPr>
            </w:pPr>
            <w:r>
              <w:rPr>
                <w:rFonts w:ascii="Arial" w:hAnsi="Arial" w:cs="Arial"/>
                <w:i/>
                <w:sz w:val="16"/>
                <w:szCs w:val="16"/>
              </w:rPr>
              <w:t>24%</w:t>
            </w:r>
          </w:p>
        </w:tc>
        <w:tc>
          <w:tcPr>
            <w:tcW w:w="1089" w:type="dxa"/>
            <w:shd w:val="clear" w:color="auto" w:fill="FFFFFF" w:themeFill="background1"/>
            <w:vAlign w:val="center"/>
          </w:tcPr>
          <w:p w14:paraId="552688EB" w14:textId="0EDBA675" w:rsidR="001823C2" w:rsidRDefault="001823C2" w:rsidP="001823C2">
            <w:pPr>
              <w:jc w:val="center"/>
              <w:rPr>
                <w:rFonts w:ascii="Arial" w:hAnsi="Arial" w:cs="Arial"/>
                <w:i/>
                <w:sz w:val="16"/>
                <w:szCs w:val="16"/>
              </w:rPr>
            </w:pPr>
          </w:p>
        </w:tc>
      </w:tr>
    </w:tbl>
    <w:p w14:paraId="7BEBE526" w14:textId="77777777" w:rsidR="002237AF" w:rsidRDefault="002237AF" w:rsidP="002237AF">
      <w:pPr>
        <w:rPr>
          <w:rFonts w:ascii="Arial" w:hAnsi="Arial" w:cs="Arial"/>
          <w:sz w:val="20"/>
          <w:szCs w:val="20"/>
        </w:rPr>
      </w:pPr>
    </w:p>
    <w:p w14:paraId="23C2DC91" w14:textId="77777777" w:rsidR="005159FC" w:rsidRPr="002237AF" w:rsidRDefault="005159FC" w:rsidP="002237AF">
      <w:pPr>
        <w:rPr>
          <w:rFonts w:ascii="Arial" w:hAnsi="Arial" w:cs="Arial"/>
          <w:szCs w:val="20"/>
        </w:rPr>
      </w:pPr>
    </w:p>
    <w:tbl>
      <w:tblPr>
        <w:tblpPr w:leftFromText="180" w:rightFromText="180" w:vertAnchor="text" w:horzAnchor="margin" w:tblpXSpec="center" w:tblpY="-18"/>
        <w:tblOverlap w:val="never"/>
        <w:tblW w:w="0" w:type="auto"/>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6C10B8" w:rsidRPr="00984A0E" w14:paraId="231F9C7F" w14:textId="77777777" w:rsidTr="006C10B8">
        <w:tc>
          <w:tcPr>
            <w:tcW w:w="7680" w:type="dxa"/>
            <w:tcBorders>
              <w:top w:val="threeDEmboss" w:sz="24" w:space="0" w:color="333399"/>
              <w:bottom w:val="threeDEmboss" w:sz="24" w:space="0" w:color="333399"/>
            </w:tcBorders>
          </w:tcPr>
          <w:p w14:paraId="05946099" w14:textId="77777777" w:rsidR="006C10B8" w:rsidRDefault="006C10B8" w:rsidP="002237AF">
            <w:pPr>
              <w:spacing w:line="276" w:lineRule="auto"/>
              <w:jc w:val="center"/>
              <w:rPr>
                <w:rFonts w:ascii="Arial" w:hAnsi="Arial" w:cs="Arial"/>
                <w:b/>
                <w:bCs/>
                <w:sz w:val="20"/>
                <w:szCs w:val="20"/>
              </w:rPr>
            </w:pPr>
            <w:r w:rsidRPr="002237AF">
              <w:rPr>
                <w:rFonts w:ascii="Arial" w:hAnsi="Arial" w:cs="Arial"/>
                <w:b/>
                <w:bCs/>
                <w:sz w:val="20"/>
                <w:szCs w:val="20"/>
              </w:rPr>
              <w:t>For More Information Contact</w:t>
            </w:r>
          </w:p>
          <w:p w14:paraId="284A90B8" w14:textId="77777777" w:rsidR="00DF7E62" w:rsidRPr="002237AF" w:rsidRDefault="00DF7E62" w:rsidP="002237AF">
            <w:pPr>
              <w:spacing w:line="276" w:lineRule="auto"/>
              <w:jc w:val="center"/>
              <w:rPr>
                <w:rFonts w:ascii="Arial" w:hAnsi="Arial" w:cs="Arial"/>
                <w:b/>
                <w:bCs/>
                <w:sz w:val="20"/>
                <w:szCs w:val="20"/>
              </w:rPr>
            </w:pPr>
          </w:p>
          <w:p w14:paraId="4F9EB317" w14:textId="3ABCF4AC" w:rsidR="006C10B8" w:rsidRPr="002237AF" w:rsidRDefault="004D7206" w:rsidP="002237AF">
            <w:pPr>
              <w:spacing w:line="276" w:lineRule="auto"/>
              <w:ind w:left="259"/>
              <w:rPr>
                <w:rFonts w:ascii="Arial" w:hAnsi="Arial" w:cs="Arial"/>
                <w:sz w:val="20"/>
                <w:szCs w:val="20"/>
              </w:rPr>
            </w:pPr>
            <w:r>
              <w:rPr>
                <w:rFonts w:ascii="Arial" w:hAnsi="Arial" w:cs="Arial"/>
                <w:noProof/>
                <w:sz w:val="20"/>
                <w:szCs w:val="20"/>
              </w:rPr>
              <w:t>Mar</w:t>
            </w:r>
            <w:r w:rsidR="00236ACB">
              <w:rPr>
                <w:rFonts w:ascii="Arial" w:hAnsi="Arial" w:cs="Arial"/>
                <w:noProof/>
                <w:sz w:val="20"/>
                <w:szCs w:val="20"/>
              </w:rPr>
              <w:t>k</w:t>
            </w:r>
            <w:r>
              <w:rPr>
                <w:rFonts w:ascii="Arial" w:hAnsi="Arial" w:cs="Arial"/>
                <w:noProof/>
                <w:sz w:val="20"/>
                <w:szCs w:val="20"/>
              </w:rPr>
              <w:t xml:space="preserve"> </w:t>
            </w:r>
            <w:r w:rsidR="00EE5D42">
              <w:rPr>
                <w:rFonts w:ascii="Arial" w:hAnsi="Arial" w:cs="Arial"/>
                <w:noProof/>
                <w:sz w:val="20"/>
                <w:szCs w:val="20"/>
              </w:rPr>
              <w:t>Tschampl</w:t>
            </w:r>
            <w:r w:rsidR="006C10B8" w:rsidRPr="002237AF">
              <w:rPr>
                <w:rFonts w:ascii="Arial" w:hAnsi="Arial" w:cs="Arial"/>
                <w:noProof/>
                <w:sz w:val="20"/>
                <w:szCs w:val="20"/>
              </w:rPr>
              <w:t xml:space="preserve">, </w:t>
            </w:r>
            <w:r>
              <w:rPr>
                <w:rFonts w:ascii="Arial" w:hAnsi="Arial" w:cs="Arial"/>
                <w:noProof/>
                <w:sz w:val="20"/>
                <w:szCs w:val="20"/>
              </w:rPr>
              <w:t xml:space="preserve">Chief </w:t>
            </w:r>
            <w:r w:rsidR="006C10B8" w:rsidRPr="002237AF">
              <w:rPr>
                <w:rFonts w:ascii="Arial" w:hAnsi="Arial" w:cs="Arial"/>
                <w:noProof/>
                <w:sz w:val="20"/>
                <w:szCs w:val="20"/>
              </w:rPr>
              <w:t>Administrator</w:t>
            </w:r>
          </w:p>
          <w:p w14:paraId="164967CD" w14:textId="77777777" w:rsidR="006C10B8" w:rsidRPr="002237AF" w:rsidRDefault="006C10B8" w:rsidP="002237AF">
            <w:pPr>
              <w:spacing w:line="276" w:lineRule="auto"/>
              <w:ind w:left="252"/>
              <w:rPr>
                <w:rFonts w:ascii="Arial" w:hAnsi="Arial" w:cs="Arial"/>
                <w:sz w:val="20"/>
                <w:szCs w:val="20"/>
              </w:rPr>
            </w:pPr>
            <w:r w:rsidRPr="002237AF">
              <w:rPr>
                <w:rFonts w:ascii="Arial" w:hAnsi="Arial" w:cs="Arial"/>
                <w:noProof/>
                <w:sz w:val="20"/>
                <w:szCs w:val="20"/>
              </w:rPr>
              <w:t>Idaho Division of Veterans Services</w:t>
            </w:r>
          </w:p>
          <w:p w14:paraId="191FF346" w14:textId="77777777" w:rsidR="006C10B8" w:rsidRPr="00984A0E" w:rsidRDefault="006C10B8" w:rsidP="002237AF">
            <w:pPr>
              <w:spacing w:line="276" w:lineRule="auto"/>
              <w:ind w:left="252"/>
              <w:rPr>
                <w:rFonts w:ascii="Arial" w:hAnsi="Arial" w:cs="Arial"/>
                <w:sz w:val="20"/>
                <w:szCs w:val="20"/>
              </w:rPr>
            </w:pPr>
            <w:r w:rsidRPr="00984A0E">
              <w:rPr>
                <w:rFonts w:ascii="Arial" w:hAnsi="Arial" w:cs="Arial"/>
                <w:noProof/>
                <w:sz w:val="20"/>
                <w:szCs w:val="20"/>
              </w:rPr>
              <w:t>351 Collins Rd</w:t>
            </w:r>
          </w:p>
          <w:p w14:paraId="79C48910" w14:textId="77777777" w:rsidR="006C10B8" w:rsidRPr="002237AF" w:rsidRDefault="006C10B8" w:rsidP="002237AF">
            <w:pPr>
              <w:spacing w:line="276" w:lineRule="auto"/>
              <w:ind w:left="252"/>
              <w:rPr>
                <w:rFonts w:ascii="Arial" w:hAnsi="Arial" w:cs="Arial"/>
                <w:sz w:val="20"/>
                <w:szCs w:val="20"/>
                <w:lang w:val="fr-FR"/>
              </w:rPr>
            </w:pPr>
            <w:r w:rsidRPr="002237AF">
              <w:rPr>
                <w:rFonts w:ascii="Arial" w:hAnsi="Arial" w:cs="Arial"/>
                <w:noProof/>
                <w:sz w:val="20"/>
                <w:szCs w:val="20"/>
                <w:lang w:val="fr-FR"/>
              </w:rPr>
              <w:t>Boise</w:t>
            </w:r>
            <w:r w:rsidRPr="002237AF">
              <w:rPr>
                <w:rFonts w:ascii="Arial" w:hAnsi="Arial" w:cs="Arial"/>
                <w:sz w:val="20"/>
                <w:szCs w:val="20"/>
                <w:lang w:val="fr-FR"/>
              </w:rPr>
              <w:t xml:space="preserve">, </w:t>
            </w:r>
            <w:r w:rsidRPr="002237AF">
              <w:rPr>
                <w:rFonts w:ascii="Arial" w:hAnsi="Arial" w:cs="Arial"/>
                <w:noProof/>
                <w:sz w:val="20"/>
                <w:szCs w:val="20"/>
                <w:lang w:val="fr-FR"/>
              </w:rPr>
              <w:t>ID</w:t>
            </w:r>
            <w:r w:rsidR="003A0660">
              <w:rPr>
                <w:rFonts w:ascii="Arial" w:hAnsi="Arial" w:cs="Arial"/>
                <w:sz w:val="20"/>
                <w:szCs w:val="20"/>
                <w:lang w:val="fr-FR"/>
              </w:rPr>
              <w:t xml:space="preserve"> </w:t>
            </w:r>
            <w:r w:rsidRPr="002237AF">
              <w:rPr>
                <w:rFonts w:ascii="Arial" w:hAnsi="Arial" w:cs="Arial"/>
                <w:noProof/>
                <w:sz w:val="20"/>
                <w:szCs w:val="20"/>
                <w:lang w:val="fr-FR"/>
              </w:rPr>
              <w:t>83702</w:t>
            </w:r>
          </w:p>
          <w:p w14:paraId="03CB1357" w14:textId="77777777" w:rsidR="006C10B8" w:rsidRPr="002237AF" w:rsidRDefault="006C10B8" w:rsidP="002237AF">
            <w:pPr>
              <w:spacing w:line="276" w:lineRule="auto"/>
              <w:ind w:left="252"/>
              <w:rPr>
                <w:rFonts w:ascii="Arial" w:hAnsi="Arial" w:cs="Arial"/>
                <w:sz w:val="20"/>
                <w:szCs w:val="20"/>
                <w:lang w:val="fr-FR"/>
              </w:rPr>
            </w:pPr>
            <w:r w:rsidRPr="002237AF">
              <w:rPr>
                <w:rFonts w:ascii="Arial" w:hAnsi="Arial" w:cs="Arial"/>
                <w:sz w:val="20"/>
                <w:szCs w:val="20"/>
                <w:lang w:val="fr-FR"/>
              </w:rPr>
              <w:t xml:space="preserve">Phone: (208) </w:t>
            </w:r>
            <w:r w:rsidR="002A6CFA">
              <w:rPr>
                <w:rFonts w:ascii="Arial" w:hAnsi="Arial" w:cs="Arial"/>
                <w:sz w:val="20"/>
                <w:szCs w:val="20"/>
                <w:lang w:val="fr-FR"/>
              </w:rPr>
              <w:t>780-1300</w:t>
            </w:r>
          </w:p>
          <w:p w14:paraId="073559F0" w14:textId="21AE2213" w:rsidR="00EE5D42" w:rsidRPr="00EE5D42" w:rsidRDefault="006C10B8" w:rsidP="00EE5D42">
            <w:pPr>
              <w:spacing w:line="276" w:lineRule="auto"/>
              <w:ind w:left="252"/>
              <w:rPr>
                <w:rStyle w:val="Hyperlink"/>
                <w:rFonts w:ascii="Arial" w:hAnsi="Arial" w:cs="Arial"/>
                <w:sz w:val="20"/>
                <w:szCs w:val="20"/>
                <w:u w:val="single"/>
                <w:lang w:val="fr-FR"/>
              </w:rPr>
            </w:pPr>
            <w:r w:rsidRPr="002237AF">
              <w:rPr>
                <w:rFonts w:ascii="Arial" w:hAnsi="Arial" w:cs="Arial"/>
                <w:sz w:val="20"/>
                <w:szCs w:val="20"/>
                <w:lang w:val="fr-FR"/>
              </w:rPr>
              <w:t xml:space="preserve">E-mail: </w:t>
            </w:r>
            <w:hyperlink r:id="rId8" w:history="1">
              <w:r w:rsidR="00EE5D42" w:rsidRPr="009446DB">
                <w:rPr>
                  <w:rStyle w:val="Hyperlink"/>
                  <w:rFonts w:ascii="Arial" w:hAnsi="Arial" w:cs="Arial"/>
                  <w:sz w:val="20"/>
                  <w:szCs w:val="20"/>
                  <w:lang w:val="fr-FR"/>
                </w:rPr>
                <w:t>mark.tschampl@veterans.idaho.gov</w:t>
              </w:r>
            </w:hyperlink>
          </w:p>
          <w:p w14:paraId="5C2F716F" w14:textId="77777777" w:rsidR="00DF7E62" w:rsidRPr="00984A0E" w:rsidRDefault="00DF7E62" w:rsidP="00DF7E62">
            <w:pPr>
              <w:spacing w:line="276" w:lineRule="auto"/>
              <w:ind w:left="252"/>
              <w:rPr>
                <w:rFonts w:ascii="Arial" w:hAnsi="Arial" w:cs="Arial"/>
                <w:lang w:val="fr-FR"/>
              </w:rPr>
            </w:pPr>
          </w:p>
        </w:tc>
      </w:tr>
    </w:tbl>
    <w:p w14:paraId="0EC38091" w14:textId="77777777" w:rsidR="00250A02" w:rsidRPr="00984A0E" w:rsidRDefault="00250A02" w:rsidP="00F02905">
      <w:pPr>
        <w:jc w:val="both"/>
        <w:rPr>
          <w:rFonts w:ascii="Arial" w:hAnsi="Arial" w:cs="Arial"/>
          <w:sz w:val="20"/>
          <w:szCs w:val="20"/>
          <w:lang w:val="fr-FR"/>
        </w:rPr>
      </w:pPr>
    </w:p>
    <w:sectPr w:rsidR="00250A02" w:rsidRPr="00984A0E" w:rsidSect="00DF7E62">
      <w:headerReference w:type="default" r:id="rId9"/>
      <w:footerReference w:type="default" r:id="rId10"/>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8EE7" w14:textId="77777777" w:rsidR="00932F4C" w:rsidRDefault="00932F4C">
      <w:r>
        <w:separator/>
      </w:r>
    </w:p>
  </w:endnote>
  <w:endnote w:type="continuationSeparator" w:id="0">
    <w:p w14:paraId="4054C697" w14:textId="77777777" w:rsidR="00932F4C" w:rsidRDefault="0093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372338"/>
      <w:docPartObj>
        <w:docPartGallery w:val="Page Numbers (Bottom of Page)"/>
        <w:docPartUnique/>
      </w:docPartObj>
    </w:sdtPr>
    <w:sdtEndPr>
      <w:rPr>
        <w:noProof/>
      </w:rPr>
    </w:sdtEndPr>
    <w:sdtContent>
      <w:p w14:paraId="1E62278D" w14:textId="77777777" w:rsidR="00F02905" w:rsidRPr="00F02905" w:rsidRDefault="00F02905" w:rsidP="00F02905">
        <w:pPr>
          <w:pStyle w:val="Footer"/>
          <w:tabs>
            <w:tab w:val="clear" w:pos="4320"/>
            <w:tab w:val="clear" w:pos="8640"/>
            <w:tab w:val="center" w:pos="4680"/>
            <w:tab w:val="right" w:pos="10080"/>
          </w:tabs>
          <w:rPr>
            <w:rFonts w:ascii="Arial" w:hAnsi="Arial" w:cs="Arial"/>
            <w:sz w:val="20"/>
            <w:szCs w:val="20"/>
          </w:rPr>
        </w:pPr>
      </w:p>
      <w:p w14:paraId="369411AF" w14:textId="77777777" w:rsidR="00B37A27" w:rsidRPr="00F02905" w:rsidRDefault="005D36CD" w:rsidP="00F02905">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0E4662">
          <w:rPr>
            <w:rFonts w:ascii="Arial" w:hAnsi="Arial" w:cs="Arial"/>
            <w:noProof/>
            <w:sz w:val="20"/>
            <w:szCs w:val="20"/>
          </w:rPr>
          <w:t>4</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56D5" w14:textId="77777777" w:rsidR="00932F4C" w:rsidRDefault="00932F4C">
      <w:r>
        <w:separator/>
      </w:r>
    </w:p>
  </w:footnote>
  <w:footnote w:type="continuationSeparator" w:id="0">
    <w:p w14:paraId="77B9C83E" w14:textId="77777777" w:rsidR="00932F4C" w:rsidRDefault="00932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5D36CD" w14:paraId="7F62EECE" w14:textId="77777777" w:rsidTr="0044716D">
      <w:tc>
        <w:tcPr>
          <w:tcW w:w="10080" w:type="dxa"/>
          <w:shd w:val="clear" w:color="auto" w:fill="000080"/>
        </w:tcPr>
        <w:p w14:paraId="18BF566A" w14:textId="77777777" w:rsidR="005D36CD" w:rsidRDefault="005D36CD" w:rsidP="00F02905">
          <w:pPr>
            <w:tabs>
              <w:tab w:val="right" w:pos="9852"/>
            </w:tabs>
            <w:rPr>
              <w:rFonts w:ascii="Arial" w:hAnsi="Arial" w:cs="Arial"/>
              <w:color w:val="FFFFFF"/>
            </w:rPr>
          </w:pPr>
          <w:r>
            <w:rPr>
              <w:rFonts w:ascii="Arial" w:hAnsi="Arial" w:cs="Arial"/>
              <w:b/>
              <w:bCs/>
              <w:noProof/>
              <w:color w:val="FFFFFF"/>
            </w:rPr>
            <w:t>Veterans Services, Division of</w:t>
          </w:r>
          <w:r>
            <w:rPr>
              <w:rFonts w:ascii="Arial" w:hAnsi="Arial" w:cs="Arial"/>
              <w:b/>
              <w:bCs/>
              <w:color w:val="FFFFFF"/>
            </w:rPr>
            <w:tab/>
          </w:r>
          <w:r>
            <w:rPr>
              <w:rFonts w:ascii="Arial" w:hAnsi="Arial" w:cs="Arial"/>
              <w:color w:val="FFFFFF"/>
            </w:rPr>
            <w:t>Performance Report</w:t>
          </w:r>
        </w:p>
      </w:tc>
    </w:tr>
    <w:tr w:rsidR="005D36CD" w14:paraId="1C6A1E98" w14:textId="77777777" w:rsidTr="0044716D">
      <w:trPr>
        <w:trHeight w:hRule="exact" w:val="90"/>
      </w:trPr>
      <w:tc>
        <w:tcPr>
          <w:tcW w:w="10080" w:type="dxa"/>
          <w:tcBorders>
            <w:top w:val="nil"/>
          </w:tcBorders>
        </w:tcPr>
        <w:p w14:paraId="11704DEC" w14:textId="77777777" w:rsidR="005D36CD" w:rsidRDefault="005D36CD" w:rsidP="003654F5"/>
      </w:tc>
    </w:tr>
    <w:tr w:rsidR="005D36CD" w14:paraId="45BAF188" w14:textId="77777777" w:rsidTr="0044716D">
      <w:tc>
        <w:tcPr>
          <w:tcW w:w="10080" w:type="dxa"/>
          <w:tcBorders>
            <w:bottom w:val="nil"/>
          </w:tcBorders>
          <w:shd w:val="clear" w:color="auto" w:fill="000080"/>
        </w:tcPr>
        <w:p w14:paraId="2E24681D" w14:textId="77777777" w:rsidR="005D36CD" w:rsidRDefault="005D36CD" w:rsidP="003654F5"/>
      </w:tc>
    </w:tr>
  </w:tbl>
  <w:p w14:paraId="2FD0D5CF" w14:textId="77777777" w:rsidR="00B37A27" w:rsidRDefault="00B37A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99F"/>
    <w:multiLevelType w:val="hybridMultilevel"/>
    <w:tmpl w:val="58E81A74"/>
    <w:lvl w:ilvl="0" w:tplc="CBA4EE14">
      <w:start w:val="13"/>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93A1E"/>
    <w:multiLevelType w:val="hybridMultilevel"/>
    <w:tmpl w:val="7D9C47B2"/>
    <w:lvl w:ilvl="0" w:tplc="C6A89520">
      <w:start w:val="1"/>
      <w:numFmt w:val="bullet"/>
      <w:lvlText w:val=""/>
      <w:lvlJc w:val="left"/>
      <w:pPr>
        <w:tabs>
          <w:tab w:val="num" w:pos="1440"/>
        </w:tabs>
        <w:ind w:left="144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59D7371"/>
    <w:multiLevelType w:val="hybridMultilevel"/>
    <w:tmpl w:val="1ABAA710"/>
    <w:lvl w:ilvl="0" w:tplc="460CA5FE">
      <w:start w:val="8"/>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5D5A98"/>
    <w:multiLevelType w:val="hybridMultilevel"/>
    <w:tmpl w:val="70FAB5BC"/>
    <w:lvl w:ilvl="0" w:tplc="C096DE36">
      <w:start w:val="14"/>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C1453"/>
    <w:multiLevelType w:val="hybridMultilevel"/>
    <w:tmpl w:val="C5AA98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AF31751"/>
    <w:multiLevelType w:val="hybridMultilevel"/>
    <w:tmpl w:val="80C47964"/>
    <w:lvl w:ilvl="0" w:tplc="85163904">
      <w:start w:val="9"/>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4137"/>
    <w:multiLevelType w:val="hybridMultilevel"/>
    <w:tmpl w:val="503A5B18"/>
    <w:lvl w:ilvl="0" w:tplc="651411D0">
      <w:start w:val="10"/>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3534C6F"/>
    <w:multiLevelType w:val="hybridMultilevel"/>
    <w:tmpl w:val="62E463EE"/>
    <w:lvl w:ilvl="0" w:tplc="A776E316">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FB55B01"/>
    <w:multiLevelType w:val="multilevel"/>
    <w:tmpl w:val="18C48C74"/>
    <w:lvl w:ilvl="0">
      <w:start w:val="1"/>
      <w:numFmt w:val="decimal"/>
      <w:pStyle w:val="firstlevel"/>
      <w:lvlText w:val="%1."/>
      <w:lvlJc w:val="left"/>
      <w:pPr>
        <w:ind w:left="540" w:hanging="360"/>
      </w:pPr>
    </w:lvl>
    <w:lvl w:ilvl="1">
      <w:start w:val="1"/>
      <w:numFmt w:val="lowerLetter"/>
      <w:pStyle w:val="secondlevel"/>
      <w:lvlText w:val="%2."/>
      <w:lvlJc w:val="left"/>
      <w:pPr>
        <w:ind w:left="1440" w:hanging="360"/>
      </w:pPr>
      <w:rPr>
        <w:b w:val="0"/>
        <w:i/>
        <w:color w:val="auto"/>
        <w:sz w:val="20"/>
        <w:szCs w:val="20"/>
      </w:rPr>
    </w:lvl>
    <w:lvl w:ilvl="2">
      <w:numFmt w:val="bullet"/>
      <w:pStyle w:val="fourthlevel"/>
      <w:lvlText w:val=""/>
      <w:lvlJc w:val="left"/>
      <w:pPr>
        <w:ind w:left="2340" w:hanging="360"/>
      </w:pPr>
      <w:rPr>
        <w:rFonts w:ascii="Symbol" w:hAnsi="Symbol"/>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6F5429"/>
    <w:multiLevelType w:val="hybridMultilevel"/>
    <w:tmpl w:val="DE945C04"/>
    <w:lvl w:ilvl="0" w:tplc="85163904">
      <w:start w:val="9"/>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F5F6D"/>
    <w:multiLevelType w:val="multilevel"/>
    <w:tmpl w:val="2140FB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79DB0F0E"/>
    <w:multiLevelType w:val="hybridMultilevel"/>
    <w:tmpl w:val="5C76B5CC"/>
    <w:lvl w:ilvl="0" w:tplc="78969DA2">
      <w:start w:val="1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837418">
    <w:abstractNumId w:val="11"/>
  </w:num>
  <w:num w:numId="2" w16cid:durableId="150415012">
    <w:abstractNumId w:val="1"/>
  </w:num>
  <w:num w:numId="3" w16cid:durableId="1680349974">
    <w:abstractNumId w:val="4"/>
  </w:num>
  <w:num w:numId="4" w16cid:durableId="1848862140">
    <w:abstractNumId w:val="8"/>
  </w:num>
  <w:num w:numId="5" w16cid:durableId="1525094070">
    <w:abstractNumId w:val="7"/>
  </w:num>
  <w:num w:numId="6" w16cid:durableId="2001157894">
    <w:abstractNumId w:val="9"/>
  </w:num>
  <w:num w:numId="7" w16cid:durableId="196788161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267939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574017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9930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5739143">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5270194">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152256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9455893">
    <w:abstractNumId w:val="2"/>
  </w:num>
  <w:num w:numId="15" w16cid:durableId="1817842468">
    <w:abstractNumId w:val="6"/>
  </w:num>
  <w:num w:numId="16" w16cid:durableId="116451454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5897732">
    <w:abstractNumId w:val="0"/>
  </w:num>
  <w:num w:numId="18" w16cid:durableId="316081044">
    <w:abstractNumId w:val="10"/>
  </w:num>
  <w:num w:numId="19" w16cid:durableId="1719473680">
    <w:abstractNumId w:val="5"/>
  </w:num>
  <w:num w:numId="20" w16cid:durableId="218781663">
    <w:abstractNumId w:val="12"/>
  </w:num>
  <w:num w:numId="21" w16cid:durableId="1116145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9F"/>
    <w:rsid w:val="0000138B"/>
    <w:rsid w:val="00007461"/>
    <w:rsid w:val="00013A2F"/>
    <w:rsid w:val="00035D78"/>
    <w:rsid w:val="000361C8"/>
    <w:rsid w:val="00042418"/>
    <w:rsid w:val="000435C9"/>
    <w:rsid w:val="000515CF"/>
    <w:rsid w:val="00055CF5"/>
    <w:rsid w:val="00056C76"/>
    <w:rsid w:val="00056EEA"/>
    <w:rsid w:val="000717DE"/>
    <w:rsid w:val="00074B42"/>
    <w:rsid w:val="0007555F"/>
    <w:rsid w:val="00080E90"/>
    <w:rsid w:val="00085581"/>
    <w:rsid w:val="00086E04"/>
    <w:rsid w:val="000904B8"/>
    <w:rsid w:val="000A5DA1"/>
    <w:rsid w:val="000A70BB"/>
    <w:rsid w:val="000C0932"/>
    <w:rsid w:val="000C274F"/>
    <w:rsid w:val="000C4464"/>
    <w:rsid w:val="000C68A0"/>
    <w:rsid w:val="000C7590"/>
    <w:rsid w:val="000D26FD"/>
    <w:rsid w:val="000D4EB9"/>
    <w:rsid w:val="000D7439"/>
    <w:rsid w:val="000E4662"/>
    <w:rsid w:val="000E5221"/>
    <w:rsid w:val="000E5E02"/>
    <w:rsid w:val="000F0930"/>
    <w:rsid w:val="000F1E91"/>
    <w:rsid w:val="000F2B87"/>
    <w:rsid w:val="000F5CA9"/>
    <w:rsid w:val="0010052C"/>
    <w:rsid w:val="00103D7E"/>
    <w:rsid w:val="00105162"/>
    <w:rsid w:val="001102DF"/>
    <w:rsid w:val="00113AC2"/>
    <w:rsid w:val="00121408"/>
    <w:rsid w:val="00125AC5"/>
    <w:rsid w:val="00135DA7"/>
    <w:rsid w:val="0014232E"/>
    <w:rsid w:val="00144AF1"/>
    <w:rsid w:val="0015034D"/>
    <w:rsid w:val="00152E4E"/>
    <w:rsid w:val="00160AAE"/>
    <w:rsid w:val="00161B43"/>
    <w:rsid w:val="001679A5"/>
    <w:rsid w:val="001726D8"/>
    <w:rsid w:val="00175678"/>
    <w:rsid w:val="00175DB8"/>
    <w:rsid w:val="00176EE7"/>
    <w:rsid w:val="0017778F"/>
    <w:rsid w:val="001823C2"/>
    <w:rsid w:val="001823FC"/>
    <w:rsid w:val="00183381"/>
    <w:rsid w:val="0019494A"/>
    <w:rsid w:val="001966EB"/>
    <w:rsid w:val="001A0CD1"/>
    <w:rsid w:val="001A5A1B"/>
    <w:rsid w:val="001C308C"/>
    <w:rsid w:val="001C4B6B"/>
    <w:rsid w:val="001E249C"/>
    <w:rsid w:val="001E24C5"/>
    <w:rsid w:val="001E2E3F"/>
    <w:rsid w:val="00204C49"/>
    <w:rsid w:val="00204E8A"/>
    <w:rsid w:val="00210DBF"/>
    <w:rsid w:val="0021285B"/>
    <w:rsid w:val="00220B08"/>
    <w:rsid w:val="002228FF"/>
    <w:rsid w:val="002237AF"/>
    <w:rsid w:val="002330F3"/>
    <w:rsid w:val="00233E68"/>
    <w:rsid w:val="00236ACB"/>
    <w:rsid w:val="00237776"/>
    <w:rsid w:val="00243DE0"/>
    <w:rsid w:val="00244CB5"/>
    <w:rsid w:val="00250A02"/>
    <w:rsid w:val="00253477"/>
    <w:rsid w:val="002579BD"/>
    <w:rsid w:val="00266A42"/>
    <w:rsid w:val="002844A8"/>
    <w:rsid w:val="00287288"/>
    <w:rsid w:val="002942B7"/>
    <w:rsid w:val="002964D3"/>
    <w:rsid w:val="00296522"/>
    <w:rsid w:val="002A4A44"/>
    <w:rsid w:val="002A6CFA"/>
    <w:rsid w:val="002B0BCE"/>
    <w:rsid w:val="002C0A58"/>
    <w:rsid w:val="002C10DD"/>
    <w:rsid w:val="002C618C"/>
    <w:rsid w:val="002D01CA"/>
    <w:rsid w:val="002D2444"/>
    <w:rsid w:val="002D26B2"/>
    <w:rsid w:val="002D2E2B"/>
    <w:rsid w:val="002E32A6"/>
    <w:rsid w:val="00305946"/>
    <w:rsid w:val="00310603"/>
    <w:rsid w:val="00314A0F"/>
    <w:rsid w:val="00317F1C"/>
    <w:rsid w:val="00326643"/>
    <w:rsid w:val="0033533B"/>
    <w:rsid w:val="00343EC4"/>
    <w:rsid w:val="00347165"/>
    <w:rsid w:val="00351B0D"/>
    <w:rsid w:val="00351D68"/>
    <w:rsid w:val="003535E0"/>
    <w:rsid w:val="0035541D"/>
    <w:rsid w:val="003654F5"/>
    <w:rsid w:val="0036551B"/>
    <w:rsid w:val="00374947"/>
    <w:rsid w:val="00386052"/>
    <w:rsid w:val="00394D3E"/>
    <w:rsid w:val="003A0660"/>
    <w:rsid w:val="003A423A"/>
    <w:rsid w:val="003A597C"/>
    <w:rsid w:val="003A795E"/>
    <w:rsid w:val="003B3D8F"/>
    <w:rsid w:val="003C6A06"/>
    <w:rsid w:val="003C7C94"/>
    <w:rsid w:val="003D29B1"/>
    <w:rsid w:val="003D4809"/>
    <w:rsid w:val="003E2F32"/>
    <w:rsid w:val="003E52A6"/>
    <w:rsid w:val="003E52B5"/>
    <w:rsid w:val="003F27D8"/>
    <w:rsid w:val="003F4561"/>
    <w:rsid w:val="00407D03"/>
    <w:rsid w:val="00410E06"/>
    <w:rsid w:val="004126FB"/>
    <w:rsid w:val="00424B68"/>
    <w:rsid w:val="004273C3"/>
    <w:rsid w:val="00437050"/>
    <w:rsid w:val="00441DCF"/>
    <w:rsid w:val="004458C9"/>
    <w:rsid w:val="0044716D"/>
    <w:rsid w:val="00451911"/>
    <w:rsid w:val="00455D83"/>
    <w:rsid w:val="004561E5"/>
    <w:rsid w:val="00456F8B"/>
    <w:rsid w:val="004701DF"/>
    <w:rsid w:val="00474CB2"/>
    <w:rsid w:val="004758F9"/>
    <w:rsid w:val="00482501"/>
    <w:rsid w:val="00486DBC"/>
    <w:rsid w:val="00493196"/>
    <w:rsid w:val="004970A9"/>
    <w:rsid w:val="004A22CE"/>
    <w:rsid w:val="004A5276"/>
    <w:rsid w:val="004C3546"/>
    <w:rsid w:val="004C406E"/>
    <w:rsid w:val="004C5AA1"/>
    <w:rsid w:val="004D7206"/>
    <w:rsid w:val="004E4834"/>
    <w:rsid w:val="004E77C6"/>
    <w:rsid w:val="004F58FC"/>
    <w:rsid w:val="004F788C"/>
    <w:rsid w:val="00500BDA"/>
    <w:rsid w:val="0051029F"/>
    <w:rsid w:val="005159FC"/>
    <w:rsid w:val="00522802"/>
    <w:rsid w:val="00523895"/>
    <w:rsid w:val="00531AE1"/>
    <w:rsid w:val="00537C04"/>
    <w:rsid w:val="005425D0"/>
    <w:rsid w:val="00543C0F"/>
    <w:rsid w:val="00544048"/>
    <w:rsid w:val="005603AE"/>
    <w:rsid w:val="00571AB0"/>
    <w:rsid w:val="00580794"/>
    <w:rsid w:val="00582FBD"/>
    <w:rsid w:val="00592187"/>
    <w:rsid w:val="005953F2"/>
    <w:rsid w:val="0059712E"/>
    <w:rsid w:val="005A4E8F"/>
    <w:rsid w:val="005B3BED"/>
    <w:rsid w:val="005C5781"/>
    <w:rsid w:val="005D36CD"/>
    <w:rsid w:val="005F24B0"/>
    <w:rsid w:val="005F2A15"/>
    <w:rsid w:val="005F7087"/>
    <w:rsid w:val="00602BF3"/>
    <w:rsid w:val="00606E60"/>
    <w:rsid w:val="0060780E"/>
    <w:rsid w:val="00607F39"/>
    <w:rsid w:val="00611199"/>
    <w:rsid w:val="006114AB"/>
    <w:rsid w:val="00613911"/>
    <w:rsid w:val="00632F33"/>
    <w:rsid w:val="006377F4"/>
    <w:rsid w:val="006405CA"/>
    <w:rsid w:val="0064218C"/>
    <w:rsid w:val="00643B8C"/>
    <w:rsid w:val="006553C2"/>
    <w:rsid w:val="00656DEE"/>
    <w:rsid w:val="00671130"/>
    <w:rsid w:val="00672182"/>
    <w:rsid w:val="006775D3"/>
    <w:rsid w:val="00681BFC"/>
    <w:rsid w:val="006900C6"/>
    <w:rsid w:val="006A13FC"/>
    <w:rsid w:val="006A2A73"/>
    <w:rsid w:val="006A6EA3"/>
    <w:rsid w:val="006A7C8B"/>
    <w:rsid w:val="006B5778"/>
    <w:rsid w:val="006C10B8"/>
    <w:rsid w:val="006C5F1C"/>
    <w:rsid w:val="006C5F25"/>
    <w:rsid w:val="006E0227"/>
    <w:rsid w:val="006E0A46"/>
    <w:rsid w:val="006E7FFE"/>
    <w:rsid w:val="006F3221"/>
    <w:rsid w:val="006F4356"/>
    <w:rsid w:val="006F4D85"/>
    <w:rsid w:val="006F5A33"/>
    <w:rsid w:val="006F5B39"/>
    <w:rsid w:val="0070778F"/>
    <w:rsid w:val="00711080"/>
    <w:rsid w:val="007112FE"/>
    <w:rsid w:val="007115BE"/>
    <w:rsid w:val="0071563E"/>
    <w:rsid w:val="00734D18"/>
    <w:rsid w:val="00736417"/>
    <w:rsid w:val="00736B19"/>
    <w:rsid w:val="00737828"/>
    <w:rsid w:val="0074042A"/>
    <w:rsid w:val="00740BDF"/>
    <w:rsid w:val="00751B5E"/>
    <w:rsid w:val="00753E2D"/>
    <w:rsid w:val="00753EFA"/>
    <w:rsid w:val="00754575"/>
    <w:rsid w:val="0075568F"/>
    <w:rsid w:val="00766599"/>
    <w:rsid w:val="00775197"/>
    <w:rsid w:val="00777BB4"/>
    <w:rsid w:val="00777C95"/>
    <w:rsid w:val="00781040"/>
    <w:rsid w:val="00784322"/>
    <w:rsid w:val="007919A5"/>
    <w:rsid w:val="007944F3"/>
    <w:rsid w:val="007A169D"/>
    <w:rsid w:val="007A638D"/>
    <w:rsid w:val="007A648A"/>
    <w:rsid w:val="007B2A74"/>
    <w:rsid w:val="007B573B"/>
    <w:rsid w:val="007C2582"/>
    <w:rsid w:val="007C5B25"/>
    <w:rsid w:val="007C6502"/>
    <w:rsid w:val="007C6763"/>
    <w:rsid w:val="007D1825"/>
    <w:rsid w:val="007D4E22"/>
    <w:rsid w:val="007D5998"/>
    <w:rsid w:val="007E5685"/>
    <w:rsid w:val="007E661C"/>
    <w:rsid w:val="007E6DFC"/>
    <w:rsid w:val="00810069"/>
    <w:rsid w:val="00815BCC"/>
    <w:rsid w:val="00821547"/>
    <w:rsid w:val="008267B0"/>
    <w:rsid w:val="00842C9F"/>
    <w:rsid w:val="008438A4"/>
    <w:rsid w:val="00853284"/>
    <w:rsid w:val="00856844"/>
    <w:rsid w:val="00862EAB"/>
    <w:rsid w:val="00863236"/>
    <w:rsid w:val="00872D8C"/>
    <w:rsid w:val="0087314D"/>
    <w:rsid w:val="00874F72"/>
    <w:rsid w:val="00891C7B"/>
    <w:rsid w:val="00892C39"/>
    <w:rsid w:val="008946B4"/>
    <w:rsid w:val="008A0E7A"/>
    <w:rsid w:val="008A4BE8"/>
    <w:rsid w:val="008B0CF7"/>
    <w:rsid w:val="008B2440"/>
    <w:rsid w:val="008B2F8D"/>
    <w:rsid w:val="008C0D09"/>
    <w:rsid w:val="008C1D0C"/>
    <w:rsid w:val="008D3E73"/>
    <w:rsid w:val="008D3F87"/>
    <w:rsid w:val="008D4A82"/>
    <w:rsid w:val="008D64AB"/>
    <w:rsid w:val="008E0E90"/>
    <w:rsid w:val="008E519C"/>
    <w:rsid w:val="008F5C2F"/>
    <w:rsid w:val="008F6DD9"/>
    <w:rsid w:val="00904707"/>
    <w:rsid w:val="00920837"/>
    <w:rsid w:val="00921471"/>
    <w:rsid w:val="00931027"/>
    <w:rsid w:val="00932F4C"/>
    <w:rsid w:val="0094324C"/>
    <w:rsid w:val="00945D06"/>
    <w:rsid w:val="00950170"/>
    <w:rsid w:val="00951C2B"/>
    <w:rsid w:val="00955CAF"/>
    <w:rsid w:val="0096160F"/>
    <w:rsid w:val="009653A4"/>
    <w:rsid w:val="00970C8A"/>
    <w:rsid w:val="00984A0E"/>
    <w:rsid w:val="00987437"/>
    <w:rsid w:val="009925B2"/>
    <w:rsid w:val="00997E39"/>
    <w:rsid w:val="009A1DBD"/>
    <w:rsid w:val="009A60D0"/>
    <w:rsid w:val="009B5B7E"/>
    <w:rsid w:val="009B7320"/>
    <w:rsid w:val="009C1199"/>
    <w:rsid w:val="009C3C70"/>
    <w:rsid w:val="009C3CC3"/>
    <w:rsid w:val="009C5C03"/>
    <w:rsid w:val="009C61A3"/>
    <w:rsid w:val="009C630F"/>
    <w:rsid w:val="009C6B6F"/>
    <w:rsid w:val="009D06B8"/>
    <w:rsid w:val="009D1729"/>
    <w:rsid w:val="009D2AF1"/>
    <w:rsid w:val="009D2E0D"/>
    <w:rsid w:val="00A00BFC"/>
    <w:rsid w:val="00A01807"/>
    <w:rsid w:val="00A03BC4"/>
    <w:rsid w:val="00A078D8"/>
    <w:rsid w:val="00A25041"/>
    <w:rsid w:val="00A25DF0"/>
    <w:rsid w:val="00A37988"/>
    <w:rsid w:val="00A43D1B"/>
    <w:rsid w:val="00A5689B"/>
    <w:rsid w:val="00A56B46"/>
    <w:rsid w:val="00A602A9"/>
    <w:rsid w:val="00A64AA8"/>
    <w:rsid w:val="00A70524"/>
    <w:rsid w:val="00A91901"/>
    <w:rsid w:val="00A92C1B"/>
    <w:rsid w:val="00A96A0E"/>
    <w:rsid w:val="00AA2A78"/>
    <w:rsid w:val="00AB25A8"/>
    <w:rsid w:val="00AB776F"/>
    <w:rsid w:val="00AC0721"/>
    <w:rsid w:val="00AC76D9"/>
    <w:rsid w:val="00AC7F8C"/>
    <w:rsid w:val="00AD0A9A"/>
    <w:rsid w:val="00AD2079"/>
    <w:rsid w:val="00AD5313"/>
    <w:rsid w:val="00AD5321"/>
    <w:rsid w:val="00AD5FA8"/>
    <w:rsid w:val="00AD62C1"/>
    <w:rsid w:val="00AE3428"/>
    <w:rsid w:val="00AE711C"/>
    <w:rsid w:val="00AF296E"/>
    <w:rsid w:val="00AF5049"/>
    <w:rsid w:val="00B0023B"/>
    <w:rsid w:val="00B006FB"/>
    <w:rsid w:val="00B06252"/>
    <w:rsid w:val="00B075E8"/>
    <w:rsid w:val="00B21425"/>
    <w:rsid w:val="00B25321"/>
    <w:rsid w:val="00B37A27"/>
    <w:rsid w:val="00B40948"/>
    <w:rsid w:val="00B43B56"/>
    <w:rsid w:val="00B62B1D"/>
    <w:rsid w:val="00B63719"/>
    <w:rsid w:val="00B712A4"/>
    <w:rsid w:val="00B72025"/>
    <w:rsid w:val="00B76D96"/>
    <w:rsid w:val="00B80E21"/>
    <w:rsid w:val="00B9120C"/>
    <w:rsid w:val="00B9759B"/>
    <w:rsid w:val="00BA07E9"/>
    <w:rsid w:val="00BB1697"/>
    <w:rsid w:val="00BB1D8E"/>
    <w:rsid w:val="00BB5E49"/>
    <w:rsid w:val="00BC0E8D"/>
    <w:rsid w:val="00BE4F0D"/>
    <w:rsid w:val="00BE5EB1"/>
    <w:rsid w:val="00BF0485"/>
    <w:rsid w:val="00BF3A42"/>
    <w:rsid w:val="00C02EFD"/>
    <w:rsid w:val="00C03281"/>
    <w:rsid w:val="00C046C1"/>
    <w:rsid w:val="00C06B06"/>
    <w:rsid w:val="00C10B73"/>
    <w:rsid w:val="00C204A1"/>
    <w:rsid w:val="00C2097B"/>
    <w:rsid w:val="00C31AA4"/>
    <w:rsid w:val="00C326F4"/>
    <w:rsid w:val="00C34DF0"/>
    <w:rsid w:val="00C36F17"/>
    <w:rsid w:val="00C4548C"/>
    <w:rsid w:val="00C4773A"/>
    <w:rsid w:val="00C47B43"/>
    <w:rsid w:val="00C55087"/>
    <w:rsid w:val="00C55AB2"/>
    <w:rsid w:val="00C55F88"/>
    <w:rsid w:val="00C5699A"/>
    <w:rsid w:val="00C71FB4"/>
    <w:rsid w:val="00C8444F"/>
    <w:rsid w:val="00C84B0A"/>
    <w:rsid w:val="00C91775"/>
    <w:rsid w:val="00C92C59"/>
    <w:rsid w:val="00C93021"/>
    <w:rsid w:val="00C9401A"/>
    <w:rsid w:val="00CC4474"/>
    <w:rsid w:val="00CD5A4E"/>
    <w:rsid w:val="00CE196C"/>
    <w:rsid w:val="00CF080F"/>
    <w:rsid w:val="00CF4B30"/>
    <w:rsid w:val="00CF7908"/>
    <w:rsid w:val="00D00744"/>
    <w:rsid w:val="00D01F90"/>
    <w:rsid w:val="00D10216"/>
    <w:rsid w:val="00D116F3"/>
    <w:rsid w:val="00D33215"/>
    <w:rsid w:val="00D35AB7"/>
    <w:rsid w:val="00D43EA2"/>
    <w:rsid w:val="00D50A8C"/>
    <w:rsid w:val="00D5255B"/>
    <w:rsid w:val="00D533C5"/>
    <w:rsid w:val="00D546DB"/>
    <w:rsid w:val="00D57EED"/>
    <w:rsid w:val="00D65893"/>
    <w:rsid w:val="00D667E4"/>
    <w:rsid w:val="00D70333"/>
    <w:rsid w:val="00D76489"/>
    <w:rsid w:val="00D7786C"/>
    <w:rsid w:val="00D80173"/>
    <w:rsid w:val="00D801F4"/>
    <w:rsid w:val="00D802CF"/>
    <w:rsid w:val="00D856EC"/>
    <w:rsid w:val="00D9047F"/>
    <w:rsid w:val="00D909F4"/>
    <w:rsid w:val="00D92EBD"/>
    <w:rsid w:val="00D93084"/>
    <w:rsid w:val="00D94F74"/>
    <w:rsid w:val="00D96E90"/>
    <w:rsid w:val="00DA4BFE"/>
    <w:rsid w:val="00DA7C28"/>
    <w:rsid w:val="00DB1A4B"/>
    <w:rsid w:val="00DC201D"/>
    <w:rsid w:val="00DC2353"/>
    <w:rsid w:val="00DC2B10"/>
    <w:rsid w:val="00DD29F3"/>
    <w:rsid w:val="00DE0C5B"/>
    <w:rsid w:val="00DE1CDD"/>
    <w:rsid w:val="00DE1DDC"/>
    <w:rsid w:val="00DE2451"/>
    <w:rsid w:val="00DF1822"/>
    <w:rsid w:val="00DF4FAD"/>
    <w:rsid w:val="00DF5031"/>
    <w:rsid w:val="00DF5219"/>
    <w:rsid w:val="00DF7E62"/>
    <w:rsid w:val="00E01319"/>
    <w:rsid w:val="00E04700"/>
    <w:rsid w:val="00E07A05"/>
    <w:rsid w:val="00E119DC"/>
    <w:rsid w:val="00E14056"/>
    <w:rsid w:val="00E14DC0"/>
    <w:rsid w:val="00E15772"/>
    <w:rsid w:val="00E3282A"/>
    <w:rsid w:val="00E4266B"/>
    <w:rsid w:val="00E45416"/>
    <w:rsid w:val="00E457D7"/>
    <w:rsid w:val="00E5657B"/>
    <w:rsid w:val="00E61540"/>
    <w:rsid w:val="00E67383"/>
    <w:rsid w:val="00E761D7"/>
    <w:rsid w:val="00E76C87"/>
    <w:rsid w:val="00E85E97"/>
    <w:rsid w:val="00E90E7D"/>
    <w:rsid w:val="00E946EB"/>
    <w:rsid w:val="00E95744"/>
    <w:rsid w:val="00E96E48"/>
    <w:rsid w:val="00EA3183"/>
    <w:rsid w:val="00EA3CFF"/>
    <w:rsid w:val="00EA49F9"/>
    <w:rsid w:val="00EA4C0B"/>
    <w:rsid w:val="00EA5E05"/>
    <w:rsid w:val="00EB2BCB"/>
    <w:rsid w:val="00EC4222"/>
    <w:rsid w:val="00ED34DF"/>
    <w:rsid w:val="00ED6FEE"/>
    <w:rsid w:val="00EE54E4"/>
    <w:rsid w:val="00EE5D42"/>
    <w:rsid w:val="00EF038B"/>
    <w:rsid w:val="00EF0A27"/>
    <w:rsid w:val="00EF1F71"/>
    <w:rsid w:val="00EF2929"/>
    <w:rsid w:val="00EF5BE7"/>
    <w:rsid w:val="00F00C6A"/>
    <w:rsid w:val="00F02905"/>
    <w:rsid w:val="00F03353"/>
    <w:rsid w:val="00F04903"/>
    <w:rsid w:val="00F07D8C"/>
    <w:rsid w:val="00F125CA"/>
    <w:rsid w:val="00F20CAF"/>
    <w:rsid w:val="00F20D3F"/>
    <w:rsid w:val="00F24A01"/>
    <w:rsid w:val="00F3385B"/>
    <w:rsid w:val="00F36FFC"/>
    <w:rsid w:val="00F402FE"/>
    <w:rsid w:val="00F43FD7"/>
    <w:rsid w:val="00F54737"/>
    <w:rsid w:val="00F6461A"/>
    <w:rsid w:val="00F65D62"/>
    <w:rsid w:val="00F70593"/>
    <w:rsid w:val="00F7240F"/>
    <w:rsid w:val="00F86AEF"/>
    <w:rsid w:val="00F90077"/>
    <w:rsid w:val="00F964D9"/>
    <w:rsid w:val="00F970D8"/>
    <w:rsid w:val="00FA7529"/>
    <w:rsid w:val="00FB6E2C"/>
    <w:rsid w:val="00FC1CB4"/>
    <w:rsid w:val="00FC7F5B"/>
    <w:rsid w:val="00FD1315"/>
    <w:rsid w:val="00FE0B79"/>
    <w:rsid w:val="00FE3D39"/>
    <w:rsid w:val="00FE3EE4"/>
    <w:rsid w:val="00FE4541"/>
    <w:rsid w:val="00FE4C2F"/>
    <w:rsid w:val="00FE791E"/>
    <w:rsid w:val="00FF046D"/>
    <w:rsid w:val="00FF15FF"/>
    <w:rsid w:val="00FF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9B2FD66"/>
  <w15:docId w15:val="{5AF16ABA-5F7A-4D8F-B8DE-B9FA2804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182"/>
    <w:pPr>
      <w:spacing w:after="0" w:line="240" w:lineRule="auto"/>
    </w:pPr>
    <w:rPr>
      <w:sz w:val="24"/>
      <w:szCs w:val="24"/>
    </w:rPr>
  </w:style>
  <w:style w:type="paragraph" w:styleId="Heading1">
    <w:name w:val="heading 1"/>
    <w:basedOn w:val="Normal"/>
    <w:next w:val="Normal"/>
    <w:link w:val="Heading1Char"/>
    <w:qFormat/>
    <w:locked/>
    <w:rsid w:val="007E66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672182"/>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67218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E5EB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E5EB1"/>
    <w:rPr>
      <w:rFonts w:asciiTheme="majorHAnsi" w:eastAsiaTheme="majorEastAsia" w:hAnsiTheme="majorHAnsi" w:cstheme="majorBidi"/>
      <w:b/>
      <w:bCs/>
      <w:sz w:val="26"/>
      <w:szCs w:val="26"/>
    </w:rPr>
  </w:style>
  <w:style w:type="paragraph" w:styleId="EnvelopeAddress">
    <w:name w:val="envelope address"/>
    <w:basedOn w:val="Normal"/>
    <w:uiPriority w:val="99"/>
    <w:rsid w:val="00672182"/>
    <w:pPr>
      <w:framePr w:w="7920" w:h="1980" w:hRule="exact" w:hSpace="180" w:wrap="auto" w:hAnchor="page" w:xAlign="center" w:yAlign="bottom"/>
      <w:ind w:left="2880"/>
    </w:pPr>
    <w:rPr>
      <w:rFonts w:ascii="Courier New" w:hAnsi="Courier New" w:cs="Courier New"/>
      <w:caps/>
    </w:rPr>
  </w:style>
  <w:style w:type="paragraph" w:styleId="Header">
    <w:name w:val="header"/>
    <w:basedOn w:val="Normal"/>
    <w:link w:val="HeaderChar"/>
    <w:uiPriority w:val="99"/>
    <w:rsid w:val="00672182"/>
    <w:pPr>
      <w:tabs>
        <w:tab w:val="center" w:pos="4320"/>
        <w:tab w:val="right" w:pos="8640"/>
      </w:tabs>
    </w:pPr>
  </w:style>
  <w:style w:type="character" w:customStyle="1" w:styleId="HeaderChar">
    <w:name w:val="Header Char"/>
    <w:basedOn w:val="DefaultParagraphFont"/>
    <w:link w:val="Header"/>
    <w:uiPriority w:val="99"/>
    <w:semiHidden/>
    <w:rsid w:val="00BE5EB1"/>
    <w:rPr>
      <w:sz w:val="24"/>
      <w:szCs w:val="24"/>
    </w:rPr>
  </w:style>
  <w:style w:type="paragraph" w:styleId="Footer">
    <w:name w:val="footer"/>
    <w:basedOn w:val="Normal"/>
    <w:link w:val="FooterChar"/>
    <w:uiPriority w:val="99"/>
    <w:rsid w:val="00672182"/>
    <w:pPr>
      <w:tabs>
        <w:tab w:val="center" w:pos="4320"/>
        <w:tab w:val="right" w:pos="8640"/>
      </w:tabs>
    </w:pPr>
  </w:style>
  <w:style w:type="character" w:customStyle="1" w:styleId="FooterChar">
    <w:name w:val="Footer Char"/>
    <w:basedOn w:val="DefaultParagraphFont"/>
    <w:link w:val="Footer"/>
    <w:uiPriority w:val="99"/>
    <w:rsid w:val="00BE5EB1"/>
    <w:rPr>
      <w:sz w:val="24"/>
      <w:szCs w:val="24"/>
    </w:rPr>
  </w:style>
  <w:style w:type="character" w:styleId="PageNumber">
    <w:name w:val="page number"/>
    <w:basedOn w:val="DefaultParagraphFont"/>
    <w:uiPriority w:val="99"/>
    <w:rsid w:val="00672182"/>
  </w:style>
  <w:style w:type="paragraph" w:styleId="BalloonText">
    <w:name w:val="Balloon Text"/>
    <w:basedOn w:val="Normal"/>
    <w:link w:val="BalloonTextChar"/>
    <w:uiPriority w:val="99"/>
    <w:semiHidden/>
    <w:rsid w:val="00672182"/>
    <w:rPr>
      <w:rFonts w:ascii="Tahoma" w:hAnsi="Tahoma" w:cs="Tahoma"/>
      <w:sz w:val="16"/>
      <w:szCs w:val="16"/>
    </w:rPr>
  </w:style>
  <w:style w:type="character" w:customStyle="1" w:styleId="BalloonTextChar">
    <w:name w:val="Balloon Text Char"/>
    <w:basedOn w:val="DefaultParagraphFont"/>
    <w:link w:val="BalloonText"/>
    <w:uiPriority w:val="99"/>
    <w:semiHidden/>
    <w:rsid w:val="00BE5EB1"/>
    <w:rPr>
      <w:rFonts w:ascii="Tahoma" w:hAnsi="Tahoma" w:cs="Tahoma"/>
      <w:sz w:val="16"/>
      <w:szCs w:val="16"/>
    </w:rPr>
  </w:style>
  <w:style w:type="character" w:styleId="Hyperlink">
    <w:name w:val="Hyperlink"/>
    <w:basedOn w:val="DefaultParagraphFont"/>
    <w:uiPriority w:val="99"/>
    <w:rsid w:val="00672182"/>
    <w:rPr>
      <w:color w:val="0000FF"/>
      <w:u w:val="none"/>
      <w:effect w:val="none"/>
    </w:rPr>
  </w:style>
  <w:style w:type="paragraph" w:styleId="NormalWeb">
    <w:name w:val="Normal (Web)"/>
    <w:basedOn w:val="Normal"/>
    <w:uiPriority w:val="99"/>
    <w:rsid w:val="00672182"/>
    <w:pPr>
      <w:spacing w:before="100" w:beforeAutospacing="1" w:after="100" w:afterAutospacing="1"/>
    </w:pPr>
  </w:style>
  <w:style w:type="character" w:styleId="Strong">
    <w:name w:val="Strong"/>
    <w:basedOn w:val="DefaultParagraphFont"/>
    <w:uiPriority w:val="99"/>
    <w:qFormat/>
    <w:rsid w:val="00672182"/>
    <w:rPr>
      <w:b/>
      <w:bCs/>
    </w:rPr>
  </w:style>
  <w:style w:type="character" w:styleId="FollowedHyperlink">
    <w:name w:val="FollowedHyperlink"/>
    <w:basedOn w:val="DefaultParagraphFont"/>
    <w:uiPriority w:val="99"/>
    <w:rsid w:val="00672182"/>
    <w:rPr>
      <w:color w:val="800080"/>
      <w:u w:val="single"/>
    </w:rPr>
  </w:style>
  <w:style w:type="character" w:styleId="CommentReference">
    <w:name w:val="annotation reference"/>
    <w:basedOn w:val="DefaultParagraphFont"/>
    <w:uiPriority w:val="99"/>
    <w:semiHidden/>
    <w:rsid w:val="003E2F32"/>
    <w:rPr>
      <w:sz w:val="16"/>
      <w:szCs w:val="16"/>
    </w:rPr>
  </w:style>
  <w:style w:type="paragraph" w:styleId="CommentText">
    <w:name w:val="annotation text"/>
    <w:basedOn w:val="Normal"/>
    <w:link w:val="CommentTextChar"/>
    <w:uiPriority w:val="99"/>
    <w:semiHidden/>
    <w:rsid w:val="003E2F32"/>
    <w:rPr>
      <w:sz w:val="20"/>
      <w:szCs w:val="20"/>
    </w:rPr>
  </w:style>
  <w:style w:type="character" w:customStyle="1" w:styleId="CommentTextChar">
    <w:name w:val="Comment Text Char"/>
    <w:basedOn w:val="DefaultParagraphFont"/>
    <w:link w:val="CommentText"/>
    <w:uiPriority w:val="99"/>
    <w:semiHidden/>
    <w:rsid w:val="00BE5EB1"/>
    <w:rPr>
      <w:sz w:val="20"/>
      <w:szCs w:val="20"/>
    </w:rPr>
  </w:style>
  <w:style w:type="paragraph" w:styleId="CommentSubject">
    <w:name w:val="annotation subject"/>
    <w:basedOn w:val="CommentText"/>
    <w:next w:val="CommentText"/>
    <w:link w:val="CommentSubjectChar"/>
    <w:uiPriority w:val="99"/>
    <w:semiHidden/>
    <w:rsid w:val="003E2F32"/>
    <w:rPr>
      <w:b/>
      <w:bCs/>
    </w:rPr>
  </w:style>
  <w:style w:type="character" w:customStyle="1" w:styleId="CommentSubjectChar">
    <w:name w:val="Comment Subject Char"/>
    <w:basedOn w:val="CommentTextChar"/>
    <w:link w:val="CommentSubject"/>
    <w:uiPriority w:val="99"/>
    <w:semiHidden/>
    <w:rsid w:val="00BE5EB1"/>
    <w:rPr>
      <w:b/>
      <w:bCs/>
      <w:sz w:val="20"/>
      <w:szCs w:val="20"/>
    </w:rPr>
  </w:style>
  <w:style w:type="paragraph" w:styleId="ListParagraph">
    <w:name w:val="List Paragraph"/>
    <w:basedOn w:val="Normal"/>
    <w:uiPriority w:val="34"/>
    <w:qFormat/>
    <w:rsid w:val="002237AF"/>
    <w:pPr>
      <w:ind w:left="720"/>
      <w:contextualSpacing/>
    </w:pPr>
  </w:style>
  <w:style w:type="paragraph" w:customStyle="1" w:styleId="firstlevel">
    <w:name w:val="first level"/>
    <w:basedOn w:val="Normal"/>
    <w:link w:val="firstlevelChar"/>
    <w:qFormat/>
    <w:rsid w:val="000E5221"/>
    <w:pPr>
      <w:numPr>
        <w:numId w:val="6"/>
      </w:numPr>
      <w:suppressAutoHyphens/>
      <w:autoSpaceDN w:val="0"/>
      <w:spacing w:before="120"/>
      <w:ind w:right="403"/>
      <w:jc w:val="both"/>
      <w:textAlignment w:val="baseline"/>
    </w:pPr>
    <w:rPr>
      <w:rFonts w:ascii="Arial" w:hAnsi="Arial"/>
      <w:b/>
      <w:color w:val="CC0000"/>
      <w:sz w:val="28"/>
      <w:szCs w:val="28"/>
    </w:rPr>
  </w:style>
  <w:style w:type="paragraph" w:customStyle="1" w:styleId="secondlevel">
    <w:name w:val="second level"/>
    <w:basedOn w:val="Normal"/>
    <w:link w:val="secondlevelChar"/>
    <w:qFormat/>
    <w:rsid w:val="000E5221"/>
    <w:pPr>
      <w:numPr>
        <w:ilvl w:val="1"/>
        <w:numId w:val="6"/>
      </w:numPr>
      <w:suppressAutoHyphens/>
      <w:autoSpaceDN w:val="0"/>
      <w:spacing w:before="60"/>
      <w:jc w:val="both"/>
      <w:textAlignment w:val="baseline"/>
    </w:pPr>
    <w:rPr>
      <w:rFonts w:ascii="Arial" w:hAnsi="Arial"/>
      <w:b/>
      <w:color w:val="000080"/>
    </w:rPr>
  </w:style>
  <w:style w:type="character" w:customStyle="1" w:styleId="firstlevelChar">
    <w:name w:val="first level Char"/>
    <w:basedOn w:val="DefaultParagraphFont"/>
    <w:link w:val="firstlevel"/>
    <w:rsid w:val="000E5221"/>
    <w:rPr>
      <w:rFonts w:ascii="Arial" w:hAnsi="Arial"/>
      <w:b/>
      <w:color w:val="CC0000"/>
      <w:sz w:val="28"/>
      <w:szCs w:val="28"/>
    </w:rPr>
  </w:style>
  <w:style w:type="paragraph" w:customStyle="1" w:styleId="fourthlevel">
    <w:name w:val="fourth level"/>
    <w:basedOn w:val="Normal"/>
    <w:qFormat/>
    <w:rsid w:val="000E5221"/>
    <w:pPr>
      <w:numPr>
        <w:ilvl w:val="2"/>
        <w:numId w:val="6"/>
      </w:numPr>
      <w:suppressAutoHyphens/>
      <w:autoSpaceDN w:val="0"/>
      <w:spacing w:before="60"/>
      <w:jc w:val="both"/>
      <w:textAlignment w:val="baseline"/>
    </w:pPr>
    <w:rPr>
      <w:rFonts w:ascii="Arial" w:hAnsi="Arial"/>
      <w:color w:val="000080"/>
    </w:rPr>
  </w:style>
  <w:style w:type="character" w:customStyle="1" w:styleId="secondlevelChar">
    <w:name w:val="second level Char"/>
    <w:basedOn w:val="DefaultParagraphFont"/>
    <w:link w:val="secondlevel"/>
    <w:rsid w:val="000E5221"/>
    <w:rPr>
      <w:rFonts w:ascii="Arial" w:hAnsi="Arial"/>
      <w:b/>
      <w:color w:val="000080"/>
      <w:sz w:val="24"/>
      <w:szCs w:val="24"/>
    </w:rPr>
  </w:style>
  <w:style w:type="character" w:customStyle="1" w:styleId="Heading1Char">
    <w:name w:val="Heading 1 Char"/>
    <w:basedOn w:val="DefaultParagraphFont"/>
    <w:link w:val="Heading1"/>
    <w:rsid w:val="007E661C"/>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3A0660"/>
    <w:rPr>
      <w:color w:val="808080"/>
      <w:shd w:val="clear" w:color="auto" w:fill="E6E6E6"/>
    </w:rPr>
  </w:style>
  <w:style w:type="paragraph" w:styleId="EndnoteText">
    <w:name w:val="endnote text"/>
    <w:basedOn w:val="Normal"/>
    <w:link w:val="EndnoteTextChar"/>
    <w:uiPriority w:val="99"/>
    <w:semiHidden/>
    <w:unhideWhenUsed/>
    <w:rsid w:val="004C406E"/>
    <w:rPr>
      <w:sz w:val="20"/>
      <w:szCs w:val="20"/>
    </w:rPr>
  </w:style>
  <w:style w:type="character" w:customStyle="1" w:styleId="EndnoteTextChar">
    <w:name w:val="Endnote Text Char"/>
    <w:basedOn w:val="DefaultParagraphFont"/>
    <w:link w:val="EndnoteText"/>
    <w:uiPriority w:val="99"/>
    <w:semiHidden/>
    <w:rsid w:val="004C406E"/>
    <w:rPr>
      <w:sz w:val="20"/>
      <w:szCs w:val="20"/>
    </w:rPr>
  </w:style>
  <w:style w:type="character" w:styleId="EndnoteReference">
    <w:name w:val="endnote reference"/>
    <w:basedOn w:val="DefaultParagraphFont"/>
    <w:uiPriority w:val="99"/>
    <w:semiHidden/>
    <w:unhideWhenUsed/>
    <w:rsid w:val="004C406E"/>
    <w:rPr>
      <w:vertAlign w:val="superscript"/>
    </w:rPr>
  </w:style>
  <w:style w:type="paragraph" w:styleId="BodyText">
    <w:name w:val="Body Text"/>
    <w:basedOn w:val="Normal"/>
    <w:link w:val="BodyTextChar"/>
    <w:uiPriority w:val="1"/>
    <w:qFormat/>
    <w:rsid w:val="001E24C5"/>
    <w:pPr>
      <w:widowControl w:val="0"/>
      <w:autoSpaceDE w:val="0"/>
      <w:autoSpaceDN w:val="0"/>
    </w:pPr>
    <w:rPr>
      <w:rFonts w:ascii="Century Gothic" w:eastAsia="Century Gothic" w:hAnsi="Century Gothic" w:cs="Century Gothic"/>
      <w:lang w:bidi="en-US"/>
    </w:rPr>
  </w:style>
  <w:style w:type="character" w:customStyle="1" w:styleId="BodyTextChar">
    <w:name w:val="Body Text Char"/>
    <w:basedOn w:val="DefaultParagraphFont"/>
    <w:link w:val="BodyText"/>
    <w:uiPriority w:val="1"/>
    <w:rsid w:val="001E24C5"/>
    <w:rPr>
      <w:rFonts w:ascii="Century Gothic" w:eastAsia="Century Gothic" w:hAnsi="Century Gothic" w:cs="Century Gothic"/>
      <w:sz w:val="24"/>
      <w:szCs w:val="24"/>
      <w:lang w:bidi="en-US"/>
    </w:rPr>
  </w:style>
  <w:style w:type="character" w:styleId="UnresolvedMention">
    <w:name w:val="Unresolved Mention"/>
    <w:basedOn w:val="DefaultParagraphFont"/>
    <w:uiPriority w:val="99"/>
    <w:semiHidden/>
    <w:unhideWhenUsed/>
    <w:rsid w:val="00EE5D42"/>
    <w:rPr>
      <w:color w:val="605E5C"/>
      <w:shd w:val="clear" w:color="auto" w:fill="E1DFDD"/>
    </w:rPr>
  </w:style>
  <w:style w:type="paragraph" w:styleId="Revision">
    <w:name w:val="Revision"/>
    <w:hidden/>
    <w:uiPriority w:val="99"/>
    <w:semiHidden/>
    <w:rsid w:val="001823C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405">
      <w:bodyDiv w:val="1"/>
      <w:marLeft w:val="0"/>
      <w:marRight w:val="0"/>
      <w:marTop w:val="0"/>
      <w:marBottom w:val="0"/>
      <w:divBdr>
        <w:top w:val="none" w:sz="0" w:space="0" w:color="auto"/>
        <w:left w:val="none" w:sz="0" w:space="0" w:color="auto"/>
        <w:bottom w:val="none" w:sz="0" w:space="0" w:color="auto"/>
        <w:right w:val="none" w:sz="0" w:space="0" w:color="auto"/>
      </w:divBdr>
    </w:div>
    <w:div w:id="1067604784">
      <w:marLeft w:val="0"/>
      <w:marRight w:val="0"/>
      <w:marTop w:val="0"/>
      <w:marBottom w:val="0"/>
      <w:divBdr>
        <w:top w:val="none" w:sz="0" w:space="0" w:color="auto"/>
        <w:left w:val="none" w:sz="0" w:space="0" w:color="auto"/>
        <w:bottom w:val="none" w:sz="0" w:space="0" w:color="auto"/>
        <w:right w:val="none" w:sz="0" w:space="0" w:color="auto"/>
      </w:divBdr>
    </w:div>
    <w:div w:id="1067604785">
      <w:marLeft w:val="0"/>
      <w:marRight w:val="0"/>
      <w:marTop w:val="0"/>
      <w:marBottom w:val="0"/>
      <w:divBdr>
        <w:top w:val="none" w:sz="0" w:space="0" w:color="auto"/>
        <w:left w:val="none" w:sz="0" w:space="0" w:color="auto"/>
        <w:bottom w:val="none" w:sz="0" w:space="0" w:color="auto"/>
        <w:right w:val="none" w:sz="0" w:space="0" w:color="auto"/>
      </w:divBdr>
    </w:div>
    <w:div w:id="1067604786">
      <w:marLeft w:val="0"/>
      <w:marRight w:val="0"/>
      <w:marTop w:val="0"/>
      <w:marBottom w:val="0"/>
      <w:divBdr>
        <w:top w:val="none" w:sz="0" w:space="0" w:color="auto"/>
        <w:left w:val="none" w:sz="0" w:space="0" w:color="auto"/>
        <w:bottom w:val="none" w:sz="0" w:space="0" w:color="auto"/>
        <w:right w:val="none" w:sz="0" w:space="0" w:color="auto"/>
      </w:divBdr>
    </w:div>
    <w:div w:id="1253851427">
      <w:bodyDiv w:val="1"/>
      <w:marLeft w:val="0"/>
      <w:marRight w:val="0"/>
      <w:marTop w:val="0"/>
      <w:marBottom w:val="0"/>
      <w:divBdr>
        <w:top w:val="none" w:sz="0" w:space="0" w:color="auto"/>
        <w:left w:val="none" w:sz="0" w:space="0" w:color="auto"/>
        <w:bottom w:val="none" w:sz="0" w:space="0" w:color="auto"/>
        <w:right w:val="none" w:sz="0" w:space="0" w:color="auto"/>
      </w:divBdr>
    </w:div>
    <w:div w:id="206597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tschampl@veterans.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3B166-198F-4717-918F-A7743FD3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5</Pages>
  <Words>2024</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Theresa Arnold</cp:lastModifiedBy>
  <cp:revision>4</cp:revision>
  <cp:lastPrinted>2020-10-07T17:04:00Z</cp:lastPrinted>
  <dcterms:created xsi:type="dcterms:W3CDTF">2021-08-26T22:14:00Z</dcterms:created>
  <dcterms:modified xsi:type="dcterms:W3CDTF">2022-05-19T17:19:00Z</dcterms:modified>
</cp:coreProperties>
</file>