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6777" w14:textId="6AEC7450" w:rsidR="002F2669" w:rsidRPr="00487FCD" w:rsidRDefault="002F2669" w:rsidP="00BB7A23">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51A3D4E7" w14:textId="77777777" w:rsidR="003346B1" w:rsidRDefault="003346B1" w:rsidP="00A627B1">
      <w:pPr>
        <w:rPr>
          <w:rFonts w:ascii="Arial" w:hAnsi="Arial" w:cs="Arial"/>
          <w:b/>
          <w:bCs/>
        </w:rPr>
      </w:pPr>
    </w:p>
    <w:p w14:paraId="461E75B2" w14:textId="77777777" w:rsidR="008B4851" w:rsidRDefault="008B4851" w:rsidP="00B63248">
      <w:pPr>
        <w:rPr>
          <w:rFonts w:ascii="Arial" w:hAnsi="Arial" w:cs="Arial"/>
          <w:b/>
          <w:bCs/>
        </w:rPr>
      </w:pPr>
      <w:r>
        <w:rPr>
          <w:rFonts w:ascii="Arial" w:hAnsi="Arial" w:cs="Arial"/>
          <w:b/>
          <w:bCs/>
        </w:rPr>
        <w:t>Agency Overview</w:t>
      </w:r>
    </w:p>
    <w:p w14:paraId="3B5CD23D" w14:textId="77777777" w:rsidR="00C3679B" w:rsidRPr="006E6B89" w:rsidRDefault="00C3679B" w:rsidP="00B63248">
      <w:pPr>
        <w:rPr>
          <w:rFonts w:ascii="Arial" w:hAnsi="Arial" w:cs="Arial"/>
        </w:rPr>
      </w:pPr>
    </w:p>
    <w:p w14:paraId="1995F692" w14:textId="0253BD58" w:rsidR="008B4851" w:rsidRDefault="008B4851" w:rsidP="00BB7A23">
      <w:pPr>
        <w:widowControl w:val="0"/>
        <w:jc w:val="both"/>
        <w:rPr>
          <w:rFonts w:ascii="Arial" w:hAnsi="Arial" w:cs="Arial"/>
          <w:sz w:val="20"/>
        </w:rPr>
      </w:pPr>
      <w:r>
        <w:rPr>
          <w:rFonts w:ascii="Arial" w:hAnsi="Arial" w:cs="Arial"/>
          <w:sz w:val="20"/>
        </w:rPr>
        <w:t xml:space="preserve">The Office of Performance Evaluations (OPE), created in 1994, is a nonpartisan, independent office that serves the Legislature’s information needs by conducting performance evaluations of state agencies and programs. The mission of OPE is to promote confidence and accountability in state government through these evaluations. </w:t>
      </w:r>
      <w:r w:rsidR="00F11653">
        <w:rPr>
          <w:rFonts w:ascii="Arial" w:hAnsi="Arial" w:cs="Arial"/>
          <w:sz w:val="20"/>
        </w:rPr>
        <w:t>F</w:t>
      </w:r>
      <w:r>
        <w:rPr>
          <w:rFonts w:ascii="Arial" w:hAnsi="Arial" w:cs="Arial"/>
          <w:sz w:val="20"/>
        </w:rPr>
        <w:t xml:space="preserve">indings, conclusions, and recommendations </w:t>
      </w:r>
      <w:r w:rsidR="00F11653">
        <w:rPr>
          <w:rFonts w:ascii="Arial" w:hAnsi="Arial" w:cs="Arial"/>
          <w:sz w:val="20"/>
        </w:rPr>
        <w:t xml:space="preserve">from OPE evaluations </w:t>
      </w:r>
      <w:r>
        <w:rPr>
          <w:rFonts w:ascii="Arial" w:hAnsi="Arial" w:cs="Arial"/>
          <w:sz w:val="20"/>
        </w:rPr>
        <w:t>are used by the Legislature to make policy and budget decisions and by agencies to improve performance.</w:t>
      </w:r>
    </w:p>
    <w:p w14:paraId="29210EC4" w14:textId="77777777" w:rsidR="008B4851" w:rsidRDefault="008B4851" w:rsidP="00BB7A23">
      <w:pPr>
        <w:widowControl w:val="0"/>
        <w:jc w:val="both"/>
        <w:rPr>
          <w:rFonts w:ascii="Arial" w:hAnsi="Arial" w:cs="Arial"/>
          <w:sz w:val="20"/>
        </w:rPr>
      </w:pPr>
    </w:p>
    <w:p w14:paraId="744032DE" w14:textId="77777777" w:rsidR="008B4851" w:rsidRDefault="008B4851" w:rsidP="00BB7A23">
      <w:pPr>
        <w:widowControl w:val="0"/>
        <w:jc w:val="both"/>
        <w:rPr>
          <w:rFonts w:ascii="Arial" w:hAnsi="Arial" w:cs="Arial"/>
          <w:sz w:val="20"/>
        </w:rPr>
      </w:pPr>
      <w:r>
        <w:rPr>
          <w:rFonts w:ascii="Arial" w:hAnsi="Arial" w:cs="Arial"/>
          <w:sz w:val="20"/>
        </w:rPr>
        <w:t>Performance evaluations include assessing whether</w:t>
      </w:r>
    </w:p>
    <w:p w14:paraId="5DEC5B4B" w14:textId="77777777" w:rsidR="008B4851" w:rsidRDefault="008B4851" w:rsidP="00BB7A23">
      <w:pPr>
        <w:widowControl w:val="0"/>
        <w:numPr>
          <w:ilvl w:val="0"/>
          <w:numId w:val="2"/>
        </w:numPr>
        <w:tabs>
          <w:tab w:val="clear" w:pos="792"/>
        </w:tabs>
        <w:ind w:left="720" w:hanging="360"/>
        <w:jc w:val="both"/>
        <w:rPr>
          <w:rFonts w:ascii="Arial" w:hAnsi="Arial" w:cs="Arial"/>
          <w:sz w:val="20"/>
        </w:rPr>
      </w:pPr>
      <w:r>
        <w:rPr>
          <w:rFonts w:ascii="Arial" w:hAnsi="Arial" w:cs="Arial"/>
          <w:sz w:val="20"/>
        </w:rPr>
        <w:t>agencies or programs are complying with applicable laws and legislative intent;</w:t>
      </w:r>
    </w:p>
    <w:p w14:paraId="4F7734C5" w14:textId="7D579A43" w:rsidR="008B4851" w:rsidRDefault="008B4851" w:rsidP="00BB7A23">
      <w:pPr>
        <w:widowControl w:val="0"/>
        <w:numPr>
          <w:ilvl w:val="0"/>
          <w:numId w:val="2"/>
        </w:numPr>
        <w:tabs>
          <w:tab w:val="clear" w:pos="792"/>
        </w:tabs>
        <w:ind w:left="720" w:hanging="360"/>
        <w:jc w:val="both"/>
        <w:rPr>
          <w:rFonts w:ascii="Arial" w:hAnsi="Arial" w:cs="Arial"/>
          <w:sz w:val="20"/>
        </w:rPr>
      </w:pPr>
      <w:r>
        <w:rPr>
          <w:rFonts w:ascii="Arial" w:hAnsi="Arial" w:cs="Arial"/>
          <w:sz w:val="20"/>
        </w:rPr>
        <w:t>services are provided efficiently and cost-effectively; and</w:t>
      </w:r>
    </w:p>
    <w:p w14:paraId="2B305251" w14:textId="77777777" w:rsidR="008B4851" w:rsidRDefault="008B4851" w:rsidP="00BB7A23">
      <w:pPr>
        <w:widowControl w:val="0"/>
        <w:numPr>
          <w:ilvl w:val="0"/>
          <w:numId w:val="2"/>
        </w:numPr>
        <w:tabs>
          <w:tab w:val="clear" w:pos="792"/>
        </w:tabs>
        <w:ind w:left="720" w:hanging="360"/>
        <w:jc w:val="both"/>
        <w:rPr>
          <w:rFonts w:ascii="Arial" w:hAnsi="Arial" w:cs="Arial"/>
          <w:sz w:val="20"/>
        </w:rPr>
      </w:pPr>
      <w:r>
        <w:rPr>
          <w:rFonts w:ascii="Arial" w:hAnsi="Arial" w:cs="Arial"/>
          <w:sz w:val="20"/>
        </w:rPr>
        <w:t>programs and services are achieving intended results.</w:t>
      </w:r>
    </w:p>
    <w:p w14:paraId="77D2C4B7" w14:textId="77777777" w:rsidR="008B4851" w:rsidRDefault="008B4851" w:rsidP="00BB7A23">
      <w:pPr>
        <w:widowControl w:val="0"/>
        <w:jc w:val="both"/>
        <w:rPr>
          <w:rFonts w:ascii="Arial" w:hAnsi="Arial" w:cs="Arial"/>
          <w:sz w:val="20"/>
        </w:rPr>
      </w:pPr>
    </w:p>
    <w:p w14:paraId="6BD191C5" w14:textId="6ADDEC66" w:rsidR="008B4851" w:rsidRDefault="008B4851" w:rsidP="00BB7A23">
      <w:pPr>
        <w:widowControl w:val="0"/>
        <w:jc w:val="both"/>
        <w:rPr>
          <w:rFonts w:ascii="Arial" w:hAnsi="Arial" w:cs="Arial"/>
          <w:sz w:val="20"/>
        </w:rPr>
      </w:pPr>
      <w:r>
        <w:rPr>
          <w:rFonts w:ascii="Arial" w:hAnsi="Arial" w:cs="Arial"/>
          <w:sz w:val="20"/>
        </w:rPr>
        <w:t xml:space="preserve">OPE works under the direction of the bipartisan Joint Legislative Oversight Committee (JLOC). The office </w:t>
      </w:r>
      <w:r w:rsidR="00B805FF">
        <w:rPr>
          <w:rFonts w:ascii="Arial" w:hAnsi="Arial" w:cs="Arial"/>
          <w:sz w:val="20"/>
        </w:rPr>
        <w:t>is authorized</w:t>
      </w:r>
      <w:r>
        <w:rPr>
          <w:rFonts w:ascii="Arial" w:hAnsi="Arial" w:cs="Arial"/>
          <w:sz w:val="20"/>
        </w:rPr>
        <w:t xml:space="preserve"> </w:t>
      </w:r>
      <w:r w:rsidR="00E77DD8">
        <w:rPr>
          <w:rFonts w:ascii="Arial" w:hAnsi="Arial" w:cs="Arial"/>
          <w:sz w:val="20"/>
        </w:rPr>
        <w:t xml:space="preserve">for </w:t>
      </w:r>
      <w:r w:rsidR="00F11653">
        <w:rPr>
          <w:rFonts w:ascii="Arial" w:hAnsi="Arial" w:cs="Arial"/>
          <w:sz w:val="20"/>
        </w:rPr>
        <w:t>eight</w:t>
      </w:r>
      <w:r w:rsidR="009F002A">
        <w:rPr>
          <w:rFonts w:ascii="Arial" w:hAnsi="Arial" w:cs="Arial"/>
          <w:sz w:val="20"/>
        </w:rPr>
        <w:t xml:space="preserve"> full-time </w:t>
      </w:r>
      <w:r w:rsidR="00B805FF">
        <w:rPr>
          <w:rFonts w:ascii="Arial" w:hAnsi="Arial" w:cs="Arial"/>
          <w:sz w:val="20"/>
        </w:rPr>
        <w:t>equivalent</w:t>
      </w:r>
      <w:r w:rsidR="009F002A">
        <w:rPr>
          <w:rFonts w:ascii="Arial" w:hAnsi="Arial" w:cs="Arial"/>
          <w:sz w:val="20"/>
        </w:rPr>
        <w:t xml:space="preserve"> position</w:t>
      </w:r>
      <w:r w:rsidR="008107E7">
        <w:rPr>
          <w:rFonts w:ascii="Arial" w:hAnsi="Arial" w:cs="Arial"/>
          <w:sz w:val="20"/>
        </w:rPr>
        <w:t>s</w:t>
      </w:r>
      <w:r w:rsidR="009F002A" w:rsidRPr="008107E7">
        <w:rPr>
          <w:rFonts w:ascii="Arial" w:hAnsi="Arial" w:cs="Arial"/>
          <w:sz w:val="20"/>
        </w:rPr>
        <w:t>.</w:t>
      </w:r>
    </w:p>
    <w:p w14:paraId="61D224FB" w14:textId="77777777" w:rsidR="008B4851" w:rsidRPr="00C27186" w:rsidRDefault="008B4851" w:rsidP="00B63248">
      <w:pPr>
        <w:rPr>
          <w:rFonts w:ascii="Arial" w:hAnsi="Arial" w:cs="Arial"/>
        </w:rPr>
      </w:pPr>
    </w:p>
    <w:p w14:paraId="55E1991C" w14:textId="77777777" w:rsidR="008B4851" w:rsidRDefault="008B4851" w:rsidP="00B63248">
      <w:pPr>
        <w:rPr>
          <w:rFonts w:ascii="Arial" w:hAnsi="Arial" w:cs="Arial"/>
          <w:b/>
          <w:bCs/>
        </w:rPr>
      </w:pPr>
      <w:r>
        <w:rPr>
          <w:rFonts w:ascii="Arial" w:hAnsi="Arial" w:cs="Arial"/>
          <w:b/>
          <w:bCs/>
        </w:rPr>
        <w:t>Core Functions/Idaho Code</w:t>
      </w:r>
    </w:p>
    <w:p w14:paraId="034200DD" w14:textId="77777777" w:rsidR="00C3679B" w:rsidRPr="006E6B89" w:rsidRDefault="00C3679B" w:rsidP="00B63248">
      <w:pPr>
        <w:rPr>
          <w:rFonts w:ascii="Arial" w:hAnsi="Arial" w:cs="Arial"/>
        </w:rPr>
      </w:pPr>
    </w:p>
    <w:p w14:paraId="4ABB9E8A" w14:textId="77777777" w:rsidR="008B4851" w:rsidRDefault="008B4851" w:rsidP="00BB7A23">
      <w:pPr>
        <w:jc w:val="both"/>
        <w:rPr>
          <w:rFonts w:ascii="Arial" w:hAnsi="Arial" w:cs="Arial"/>
          <w:sz w:val="20"/>
        </w:rPr>
      </w:pPr>
      <w:r>
        <w:rPr>
          <w:rFonts w:ascii="Arial" w:hAnsi="Arial" w:cs="Arial"/>
          <w:sz w:val="20"/>
        </w:rPr>
        <w:t>Authorizing statutes: Idaho Code §§ 67-457 through 67-464</w:t>
      </w:r>
    </w:p>
    <w:p w14:paraId="1ABDE608" w14:textId="77777777" w:rsidR="008B4851" w:rsidRDefault="008B4851" w:rsidP="00BB7A23">
      <w:pPr>
        <w:widowControl w:val="0"/>
        <w:numPr>
          <w:ilvl w:val="0"/>
          <w:numId w:val="4"/>
        </w:numPr>
        <w:tabs>
          <w:tab w:val="clear" w:pos="792"/>
        </w:tabs>
        <w:ind w:left="720"/>
        <w:jc w:val="both"/>
        <w:rPr>
          <w:rFonts w:ascii="Arial" w:hAnsi="Arial" w:cs="Arial"/>
          <w:sz w:val="20"/>
        </w:rPr>
      </w:pPr>
      <w:r>
        <w:rPr>
          <w:rFonts w:ascii="Arial" w:hAnsi="Arial" w:cs="Arial"/>
          <w:sz w:val="20"/>
        </w:rPr>
        <w:t>Conduct performance evaluations and report each evaluation to JLOC</w:t>
      </w:r>
    </w:p>
    <w:p w14:paraId="022E88D7" w14:textId="0BBA83AB" w:rsidR="008B4851" w:rsidRDefault="005A2EFC" w:rsidP="00BB7A23">
      <w:pPr>
        <w:widowControl w:val="0"/>
        <w:numPr>
          <w:ilvl w:val="0"/>
          <w:numId w:val="4"/>
        </w:numPr>
        <w:tabs>
          <w:tab w:val="clear" w:pos="792"/>
        </w:tabs>
        <w:ind w:left="720"/>
        <w:jc w:val="both"/>
        <w:rPr>
          <w:rFonts w:ascii="Arial" w:hAnsi="Arial" w:cs="Arial"/>
          <w:sz w:val="20"/>
        </w:rPr>
      </w:pPr>
      <w:r>
        <w:rPr>
          <w:rFonts w:ascii="Arial" w:hAnsi="Arial" w:cs="Arial"/>
          <w:sz w:val="20"/>
        </w:rPr>
        <w:t>Make recommendations to agencies for program improvements</w:t>
      </w:r>
    </w:p>
    <w:p w14:paraId="4E4461F8" w14:textId="77777777" w:rsidR="008B4851" w:rsidRDefault="008B4851" w:rsidP="00BB7A23">
      <w:pPr>
        <w:widowControl w:val="0"/>
        <w:numPr>
          <w:ilvl w:val="0"/>
          <w:numId w:val="4"/>
        </w:numPr>
        <w:tabs>
          <w:tab w:val="clear" w:pos="792"/>
        </w:tabs>
        <w:ind w:left="720"/>
        <w:jc w:val="both"/>
        <w:rPr>
          <w:rFonts w:ascii="Arial" w:hAnsi="Arial" w:cs="Arial"/>
          <w:sz w:val="20"/>
        </w:rPr>
      </w:pPr>
      <w:r>
        <w:rPr>
          <w:rFonts w:ascii="Arial" w:hAnsi="Arial" w:cs="Arial"/>
          <w:sz w:val="20"/>
        </w:rPr>
        <w:t>Provide useful recommendations to assist the Legislature in making policy and budget decisions</w:t>
      </w:r>
    </w:p>
    <w:p w14:paraId="306F33F9" w14:textId="77777777" w:rsidR="008B4851" w:rsidRDefault="008B4851" w:rsidP="00BB7A23">
      <w:pPr>
        <w:widowControl w:val="0"/>
        <w:numPr>
          <w:ilvl w:val="0"/>
          <w:numId w:val="4"/>
        </w:numPr>
        <w:tabs>
          <w:tab w:val="clear" w:pos="792"/>
        </w:tabs>
        <w:ind w:left="720"/>
        <w:jc w:val="both"/>
        <w:rPr>
          <w:rFonts w:ascii="Arial" w:hAnsi="Arial" w:cs="Arial"/>
          <w:sz w:val="20"/>
        </w:rPr>
      </w:pPr>
      <w:r>
        <w:rPr>
          <w:rFonts w:ascii="Arial" w:hAnsi="Arial" w:cs="Arial"/>
          <w:sz w:val="20"/>
        </w:rPr>
        <w:t>Be responsive to the Legislature’s information needs</w:t>
      </w:r>
    </w:p>
    <w:p w14:paraId="3529AFE0" w14:textId="77777777" w:rsidR="00C27186" w:rsidRPr="00A627B1" w:rsidRDefault="00C27186" w:rsidP="00A627B1">
      <w:pPr>
        <w:jc w:val="both"/>
        <w:rPr>
          <w:rFonts w:ascii="Arial" w:hAnsi="Arial" w:cs="Arial"/>
        </w:rPr>
      </w:pPr>
    </w:p>
    <w:p w14:paraId="1B4CE4BE" w14:textId="77777777" w:rsidR="008B4851" w:rsidRDefault="008B4851" w:rsidP="00A627B1">
      <w:pPr>
        <w:jc w:val="both"/>
        <w:rPr>
          <w:rFonts w:ascii="Arial" w:hAnsi="Arial" w:cs="Arial"/>
          <w:b/>
          <w:bCs/>
        </w:rPr>
      </w:pPr>
      <w:r>
        <w:rPr>
          <w:rFonts w:ascii="Arial" w:hAnsi="Arial" w:cs="Arial"/>
          <w:b/>
          <w:bCs/>
        </w:rPr>
        <w:t>Revenue and Expenditures</w:t>
      </w:r>
    </w:p>
    <w:p w14:paraId="0E00960A" w14:textId="77777777" w:rsidR="00C3679B" w:rsidRDefault="00C3679B" w:rsidP="00A627B1">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6401B1" w14:paraId="5734A74E" w14:textId="77777777" w:rsidTr="007A5127">
        <w:tc>
          <w:tcPr>
            <w:tcW w:w="2868" w:type="dxa"/>
            <w:shd w:val="clear" w:color="auto" w:fill="000080"/>
          </w:tcPr>
          <w:p w14:paraId="6FF0019F" w14:textId="77777777" w:rsidR="006401B1" w:rsidRDefault="006401B1" w:rsidP="006401B1">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tcPr>
          <w:p w14:paraId="5928EF1A" w14:textId="23B86126" w:rsidR="006401B1" w:rsidRDefault="006E7D32" w:rsidP="006401B1">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12699FA0" w14:textId="56464698" w:rsidR="006401B1" w:rsidRDefault="006E7D32" w:rsidP="006401B1">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791D752B" w14:textId="17C8F8F0" w:rsidR="006401B1" w:rsidRDefault="006E7D32" w:rsidP="006401B1">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657B1E3B" w14:textId="295DC82B" w:rsidR="006401B1" w:rsidRDefault="006E7D32" w:rsidP="006401B1">
            <w:pPr>
              <w:jc w:val="right"/>
              <w:rPr>
                <w:rFonts w:ascii="Arial" w:hAnsi="Arial" w:cs="Arial"/>
                <w:b/>
                <w:bCs/>
                <w:color w:val="FFFFFF"/>
                <w:sz w:val="20"/>
              </w:rPr>
            </w:pPr>
            <w:r>
              <w:rPr>
                <w:rFonts w:ascii="Arial" w:hAnsi="Arial" w:cs="Arial"/>
                <w:b/>
                <w:bCs/>
                <w:color w:val="FFFFFF"/>
                <w:sz w:val="20"/>
              </w:rPr>
              <w:t>FY 2023</w:t>
            </w:r>
          </w:p>
        </w:tc>
      </w:tr>
      <w:tr w:rsidR="00DD4CEC" w14:paraId="6B03B615" w14:textId="77777777" w:rsidTr="007A5127">
        <w:tc>
          <w:tcPr>
            <w:tcW w:w="2868" w:type="dxa"/>
            <w:vAlign w:val="bottom"/>
          </w:tcPr>
          <w:p w14:paraId="1A032E6F" w14:textId="77777777" w:rsidR="00DD4CEC" w:rsidRDefault="00DD4CEC" w:rsidP="00DD4CEC">
            <w:pPr>
              <w:rPr>
                <w:rFonts w:ascii="Arial" w:hAnsi="Arial" w:cs="Arial"/>
                <w:color w:val="000000"/>
                <w:sz w:val="20"/>
                <w:szCs w:val="20"/>
              </w:rPr>
            </w:pPr>
            <w:r>
              <w:rPr>
                <w:rFonts w:ascii="Arial" w:hAnsi="Arial" w:cs="Arial"/>
                <w:color w:val="000000"/>
                <w:sz w:val="20"/>
                <w:szCs w:val="20"/>
              </w:rPr>
              <w:t>General Fund</w:t>
            </w:r>
          </w:p>
        </w:tc>
        <w:tc>
          <w:tcPr>
            <w:tcW w:w="1803" w:type="dxa"/>
          </w:tcPr>
          <w:p w14:paraId="75C0E331" w14:textId="781F2401" w:rsidR="00DD4CEC" w:rsidRPr="003254BD" w:rsidRDefault="00DD4CEC" w:rsidP="00DD4CEC">
            <w:pPr>
              <w:jc w:val="right"/>
              <w:rPr>
                <w:rFonts w:ascii="Arial" w:hAnsi="Arial" w:cs="Arial"/>
                <w:color w:val="000000"/>
                <w:sz w:val="20"/>
                <w:szCs w:val="20"/>
              </w:rPr>
            </w:pPr>
            <w:r>
              <w:rPr>
                <w:rFonts w:ascii="Arial" w:hAnsi="Arial" w:cs="Arial"/>
                <w:color w:val="000000"/>
                <w:sz w:val="20"/>
                <w:szCs w:val="20"/>
              </w:rPr>
              <w:t>$942,600</w:t>
            </w:r>
          </w:p>
        </w:tc>
        <w:tc>
          <w:tcPr>
            <w:tcW w:w="1803" w:type="dxa"/>
          </w:tcPr>
          <w:p w14:paraId="03D8BAED" w14:textId="5DB53A31" w:rsidR="00DD4CEC" w:rsidRPr="003254BD" w:rsidRDefault="00DD4CEC" w:rsidP="00DD4CEC">
            <w:pPr>
              <w:jc w:val="right"/>
              <w:rPr>
                <w:rFonts w:ascii="Arial" w:hAnsi="Arial" w:cs="Arial"/>
                <w:color w:val="000000"/>
                <w:sz w:val="20"/>
                <w:szCs w:val="20"/>
              </w:rPr>
            </w:pPr>
            <w:r>
              <w:rPr>
                <w:rFonts w:ascii="Arial" w:hAnsi="Arial" w:cs="Arial"/>
                <w:color w:val="000000"/>
                <w:sz w:val="20"/>
                <w:szCs w:val="20"/>
              </w:rPr>
              <w:t>$950,200</w:t>
            </w:r>
          </w:p>
        </w:tc>
        <w:tc>
          <w:tcPr>
            <w:tcW w:w="1803" w:type="dxa"/>
          </w:tcPr>
          <w:p w14:paraId="2C87CDC5" w14:textId="0C863F26" w:rsidR="00DD4CEC" w:rsidRPr="003254BD" w:rsidRDefault="00DD4CEC" w:rsidP="00DD4CEC">
            <w:pPr>
              <w:jc w:val="right"/>
              <w:rPr>
                <w:rFonts w:ascii="Arial" w:hAnsi="Arial" w:cs="Arial"/>
                <w:color w:val="000000"/>
                <w:sz w:val="20"/>
                <w:szCs w:val="20"/>
              </w:rPr>
            </w:pPr>
            <w:r>
              <w:rPr>
                <w:rFonts w:ascii="Arial" w:hAnsi="Arial" w:cs="Arial"/>
                <w:color w:val="000000"/>
                <w:sz w:val="20"/>
                <w:szCs w:val="20"/>
              </w:rPr>
              <w:t>$983,800</w:t>
            </w:r>
          </w:p>
        </w:tc>
        <w:tc>
          <w:tcPr>
            <w:tcW w:w="1803" w:type="dxa"/>
          </w:tcPr>
          <w:p w14:paraId="07191CAA" w14:textId="05684630" w:rsidR="00DD4CEC" w:rsidRPr="003254BD" w:rsidRDefault="00DD4CEC" w:rsidP="00DD4CEC">
            <w:pPr>
              <w:jc w:val="right"/>
              <w:rPr>
                <w:rFonts w:ascii="Arial" w:hAnsi="Arial" w:cs="Arial"/>
                <w:color w:val="000000"/>
                <w:sz w:val="20"/>
                <w:szCs w:val="20"/>
              </w:rPr>
            </w:pPr>
          </w:p>
        </w:tc>
      </w:tr>
      <w:tr w:rsidR="00DD4CEC" w14:paraId="1396CAAC" w14:textId="77777777" w:rsidTr="007A5127">
        <w:tc>
          <w:tcPr>
            <w:tcW w:w="2868" w:type="dxa"/>
            <w:vAlign w:val="bottom"/>
          </w:tcPr>
          <w:p w14:paraId="086D3BBE" w14:textId="77777777" w:rsidR="00DD4CEC" w:rsidRDefault="00DD4CEC" w:rsidP="00DD4CEC">
            <w:pPr>
              <w:rPr>
                <w:rFonts w:ascii="Arial" w:eastAsia="Arial Unicode MS" w:hAnsi="Arial" w:cs="Arial"/>
                <w:color w:val="000000"/>
                <w:sz w:val="20"/>
                <w:szCs w:val="20"/>
              </w:rPr>
            </w:pPr>
            <w:r>
              <w:rPr>
                <w:rFonts w:ascii="Arial" w:eastAsia="Arial Unicode MS" w:hAnsi="Arial" w:cs="Arial"/>
                <w:color w:val="000000"/>
                <w:sz w:val="20"/>
                <w:szCs w:val="20"/>
              </w:rPr>
              <w:t>Dedicated</w:t>
            </w:r>
          </w:p>
        </w:tc>
        <w:tc>
          <w:tcPr>
            <w:tcW w:w="1803" w:type="dxa"/>
          </w:tcPr>
          <w:p w14:paraId="6F57822B" w14:textId="15314403" w:rsidR="00DD4CEC" w:rsidRDefault="00DD4CEC" w:rsidP="00DD4CEC">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3" w:type="dxa"/>
          </w:tcPr>
          <w:p w14:paraId="0B298EE8" w14:textId="1E0AEB34" w:rsidR="00DD4CEC" w:rsidRDefault="00DD4CEC" w:rsidP="00DD4CEC">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3" w:type="dxa"/>
          </w:tcPr>
          <w:p w14:paraId="545C0151" w14:textId="23EDE1A4" w:rsidR="00DD4CEC" w:rsidRDefault="00DD4CEC" w:rsidP="00DD4CEC">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3" w:type="dxa"/>
          </w:tcPr>
          <w:p w14:paraId="6199A217" w14:textId="62B16516" w:rsidR="00DD4CEC" w:rsidRDefault="00DD4CEC" w:rsidP="00DD4CEC">
            <w:pPr>
              <w:jc w:val="right"/>
              <w:rPr>
                <w:rFonts w:ascii="Arial" w:hAnsi="Arial" w:cs="Arial"/>
                <w:color w:val="000000"/>
                <w:sz w:val="20"/>
                <w:szCs w:val="20"/>
                <w:u w:val="single"/>
              </w:rPr>
            </w:pPr>
          </w:p>
        </w:tc>
      </w:tr>
      <w:tr w:rsidR="00DD4CEC" w14:paraId="00E52AE2" w14:textId="77777777" w:rsidTr="007A5127">
        <w:tc>
          <w:tcPr>
            <w:tcW w:w="2868" w:type="dxa"/>
            <w:vAlign w:val="bottom"/>
          </w:tcPr>
          <w:p w14:paraId="1AE9EA46" w14:textId="77777777" w:rsidR="00DD4CEC" w:rsidRDefault="00DD4CEC" w:rsidP="00DD4CEC">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1458EA59" w14:textId="77F60972" w:rsidR="00DD4CEC" w:rsidRPr="00BA7A14" w:rsidRDefault="00DD4CEC" w:rsidP="00DD4CEC">
            <w:pPr>
              <w:jc w:val="right"/>
              <w:rPr>
                <w:rFonts w:ascii="Arial" w:hAnsi="Arial" w:cs="Arial"/>
                <w:b/>
                <w:color w:val="000000"/>
                <w:sz w:val="20"/>
                <w:szCs w:val="20"/>
              </w:rPr>
            </w:pPr>
            <w:r>
              <w:rPr>
                <w:rFonts w:ascii="Arial" w:hAnsi="Arial" w:cs="Arial"/>
                <w:b/>
                <w:color w:val="000000"/>
                <w:sz w:val="20"/>
                <w:szCs w:val="20"/>
              </w:rPr>
              <w:t>$942,600</w:t>
            </w:r>
          </w:p>
        </w:tc>
        <w:tc>
          <w:tcPr>
            <w:tcW w:w="1803" w:type="dxa"/>
          </w:tcPr>
          <w:p w14:paraId="32230EBB" w14:textId="34D55573" w:rsidR="00DD4CEC" w:rsidRPr="00BA7A14" w:rsidRDefault="00DD4CEC" w:rsidP="00DD4CEC">
            <w:pPr>
              <w:jc w:val="right"/>
              <w:rPr>
                <w:rFonts w:ascii="Arial" w:hAnsi="Arial" w:cs="Arial"/>
                <w:b/>
                <w:color w:val="000000"/>
                <w:sz w:val="20"/>
                <w:szCs w:val="20"/>
              </w:rPr>
            </w:pPr>
            <w:r>
              <w:rPr>
                <w:rFonts w:ascii="Arial" w:hAnsi="Arial" w:cs="Arial"/>
                <w:b/>
                <w:color w:val="000000"/>
                <w:sz w:val="20"/>
                <w:szCs w:val="20"/>
              </w:rPr>
              <w:t>$950,200</w:t>
            </w:r>
          </w:p>
        </w:tc>
        <w:tc>
          <w:tcPr>
            <w:tcW w:w="1803" w:type="dxa"/>
          </w:tcPr>
          <w:p w14:paraId="05F8F0D5" w14:textId="773BDA24" w:rsidR="00DD4CEC" w:rsidRPr="00BA7A14" w:rsidRDefault="00DD4CEC" w:rsidP="00DD4CEC">
            <w:pPr>
              <w:jc w:val="right"/>
              <w:rPr>
                <w:rFonts w:ascii="Arial" w:hAnsi="Arial" w:cs="Arial"/>
                <w:b/>
                <w:color w:val="000000"/>
                <w:sz w:val="20"/>
                <w:szCs w:val="20"/>
              </w:rPr>
            </w:pPr>
            <w:r>
              <w:rPr>
                <w:rFonts w:ascii="Arial" w:hAnsi="Arial" w:cs="Arial"/>
                <w:b/>
                <w:color w:val="000000"/>
                <w:sz w:val="20"/>
                <w:szCs w:val="20"/>
              </w:rPr>
              <w:t>$983,800</w:t>
            </w:r>
          </w:p>
        </w:tc>
        <w:tc>
          <w:tcPr>
            <w:tcW w:w="1803" w:type="dxa"/>
          </w:tcPr>
          <w:p w14:paraId="1ACD4557" w14:textId="44BE4C7F" w:rsidR="00DD4CEC" w:rsidRPr="00BA7A14" w:rsidRDefault="00DD4CEC" w:rsidP="00DD4CEC">
            <w:pPr>
              <w:jc w:val="right"/>
              <w:rPr>
                <w:rFonts w:ascii="Arial" w:hAnsi="Arial" w:cs="Arial"/>
                <w:b/>
                <w:color w:val="000000"/>
                <w:sz w:val="20"/>
                <w:szCs w:val="20"/>
              </w:rPr>
            </w:pPr>
          </w:p>
        </w:tc>
      </w:tr>
      <w:tr w:rsidR="00DD4CEC" w14:paraId="5E6B7AEE" w14:textId="77777777" w:rsidTr="007A5127">
        <w:tc>
          <w:tcPr>
            <w:tcW w:w="2868" w:type="dxa"/>
            <w:shd w:val="clear" w:color="auto" w:fill="000080"/>
          </w:tcPr>
          <w:p w14:paraId="72AAC0C4" w14:textId="77777777" w:rsidR="00DD4CEC" w:rsidRDefault="00DD4CEC" w:rsidP="00DD4CEC">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2253668E" w14:textId="39BA6C93" w:rsidR="00DD4CEC" w:rsidRDefault="006E7D32" w:rsidP="00DD4CEC">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74920B15" w14:textId="1A769BFA" w:rsidR="00DD4CEC" w:rsidRDefault="006E7D32" w:rsidP="00DD4CEC">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21C018FF" w14:textId="4BEC8328" w:rsidR="00DD4CEC" w:rsidRDefault="006E7D32" w:rsidP="00DD4CEC">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1BB226E7" w14:textId="3BC97BD8" w:rsidR="00DD4CEC" w:rsidRDefault="006E7D32" w:rsidP="00DD4CEC">
            <w:pPr>
              <w:jc w:val="right"/>
              <w:rPr>
                <w:rFonts w:ascii="Arial" w:hAnsi="Arial" w:cs="Arial"/>
                <w:b/>
                <w:bCs/>
                <w:color w:val="FFFFFF"/>
                <w:sz w:val="20"/>
              </w:rPr>
            </w:pPr>
            <w:r>
              <w:rPr>
                <w:rFonts w:ascii="Arial" w:hAnsi="Arial" w:cs="Arial"/>
                <w:b/>
                <w:bCs/>
                <w:color w:val="FFFFFF"/>
                <w:sz w:val="20"/>
              </w:rPr>
              <w:t>FY 2023</w:t>
            </w:r>
          </w:p>
        </w:tc>
      </w:tr>
      <w:tr w:rsidR="00DD4CEC" w14:paraId="506576CB" w14:textId="77777777" w:rsidTr="007A5127">
        <w:tc>
          <w:tcPr>
            <w:tcW w:w="2868" w:type="dxa"/>
          </w:tcPr>
          <w:p w14:paraId="5C57F11F" w14:textId="77777777" w:rsidR="00DD4CEC" w:rsidRDefault="00DD4CEC" w:rsidP="00DD4CEC">
            <w:pPr>
              <w:jc w:val="both"/>
              <w:rPr>
                <w:rFonts w:ascii="Arial" w:hAnsi="Arial" w:cs="Arial"/>
                <w:sz w:val="20"/>
              </w:rPr>
            </w:pPr>
            <w:r>
              <w:rPr>
                <w:rFonts w:ascii="Arial" w:hAnsi="Arial" w:cs="Arial"/>
                <w:sz w:val="20"/>
              </w:rPr>
              <w:t>Personnel Costs</w:t>
            </w:r>
          </w:p>
        </w:tc>
        <w:tc>
          <w:tcPr>
            <w:tcW w:w="1803" w:type="dxa"/>
          </w:tcPr>
          <w:p w14:paraId="455B3E42" w14:textId="6DAB2E56" w:rsidR="00DD4CEC" w:rsidRDefault="00DD4CEC" w:rsidP="00DD4CEC">
            <w:pPr>
              <w:jc w:val="right"/>
              <w:rPr>
                <w:rFonts w:ascii="Arial" w:hAnsi="Arial" w:cs="Arial"/>
                <w:sz w:val="20"/>
                <w:szCs w:val="20"/>
              </w:rPr>
            </w:pPr>
            <w:r>
              <w:rPr>
                <w:rFonts w:ascii="Arial" w:hAnsi="Arial" w:cs="Arial"/>
                <w:sz w:val="20"/>
                <w:szCs w:val="20"/>
              </w:rPr>
              <w:t>$822,845</w:t>
            </w:r>
          </w:p>
        </w:tc>
        <w:tc>
          <w:tcPr>
            <w:tcW w:w="1803" w:type="dxa"/>
          </w:tcPr>
          <w:p w14:paraId="5870459D" w14:textId="5B1D94B9" w:rsidR="00DD4CEC" w:rsidRDefault="00DD4CEC" w:rsidP="00DD4CEC">
            <w:pPr>
              <w:jc w:val="right"/>
              <w:rPr>
                <w:rFonts w:ascii="Arial" w:hAnsi="Arial" w:cs="Arial"/>
                <w:sz w:val="20"/>
                <w:szCs w:val="20"/>
              </w:rPr>
            </w:pPr>
            <w:r>
              <w:rPr>
                <w:rFonts w:ascii="Arial" w:hAnsi="Arial" w:cs="Arial"/>
                <w:sz w:val="20"/>
                <w:szCs w:val="20"/>
              </w:rPr>
              <w:t>$777,612</w:t>
            </w:r>
          </w:p>
        </w:tc>
        <w:tc>
          <w:tcPr>
            <w:tcW w:w="1803" w:type="dxa"/>
          </w:tcPr>
          <w:p w14:paraId="662B777E" w14:textId="18DF643C" w:rsidR="00DD4CEC" w:rsidRDefault="00DD4CEC" w:rsidP="00DD4CEC">
            <w:pPr>
              <w:jc w:val="right"/>
              <w:rPr>
                <w:rFonts w:ascii="Arial" w:hAnsi="Arial" w:cs="Arial"/>
                <w:sz w:val="20"/>
                <w:szCs w:val="20"/>
              </w:rPr>
            </w:pPr>
            <w:r>
              <w:rPr>
                <w:rFonts w:ascii="Arial" w:hAnsi="Arial" w:cs="Arial"/>
                <w:sz w:val="20"/>
                <w:szCs w:val="20"/>
              </w:rPr>
              <w:t>$846,811.39</w:t>
            </w:r>
          </w:p>
        </w:tc>
        <w:tc>
          <w:tcPr>
            <w:tcW w:w="1803" w:type="dxa"/>
          </w:tcPr>
          <w:p w14:paraId="34CA2B59" w14:textId="7C13A118" w:rsidR="00DD4CEC" w:rsidRDefault="00DD4CEC" w:rsidP="00DD4CEC">
            <w:pPr>
              <w:jc w:val="right"/>
              <w:rPr>
                <w:rFonts w:ascii="Arial" w:hAnsi="Arial" w:cs="Arial"/>
                <w:sz w:val="20"/>
                <w:szCs w:val="20"/>
              </w:rPr>
            </w:pPr>
          </w:p>
        </w:tc>
      </w:tr>
      <w:tr w:rsidR="00DD4CEC" w14:paraId="5B5954F3" w14:textId="77777777" w:rsidTr="007A5127">
        <w:tc>
          <w:tcPr>
            <w:tcW w:w="2868" w:type="dxa"/>
          </w:tcPr>
          <w:p w14:paraId="5F8B3D0F" w14:textId="77777777" w:rsidR="00DD4CEC" w:rsidRDefault="00DD4CEC" w:rsidP="00DD4CEC">
            <w:pPr>
              <w:jc w:val="both"/>
              <w:rPr>
                <w:rFonts w:ascii="Arial" w:hAnsi="Arial" w:cs="Arial"/>
                <w:sz w:val="20"/>
              </w:rPr>
            </w:pPr>
            <w:r>
              <w:rPr>
                <w:rFonts w:ascii="Arial" w:hAnsi="Arial" w:cs="Arial"/>
                <w:sz w:val="20"/>
              </w:rPr>
              <w:t>Operating Expenditures*</w:t>
            </w:r>
          </w:p>
        </w:tc>
        <w:tc>
          <w:tcPr>
            <w:tcW w:w="1803" w:type="dxa"/>
          </w:tcPr>
          <w:p w14:paraId="45C45B8C" w14:textId="4D152245" w:rsidR="00DD4CEC" w:rsidRDefault="00DD4CEC" w:rsidP="00DD4CEC">
            <w:pPr>
              <w:jc w:val="right"/>
              <w:rPr>
                <w:rFonts w:ascii="Arial" w:hAnsi="Arial" w:cs="Arial"/>
                <w:sz w:val="20"/>
                <w:szCs w:val="20"/>
              </w:rPr>
            </w:pPr>
            <w:r>
              <w:rPr>
                <w:rFonts w:ascii="Arial" w:hAnsi="Arial" w:cs="Arial"/>
                <w:sz w:val="20"/>
                <w:szCs w:val="20"/>
              </w:rPr>
              <w:t>$87,326</w:t>
            </w:r>
          </w:p>
        </w:tc>
        <w:tc>
          <w:tcPr>
            <w:tcW w:w="1803" w:type="dxa"/>
          </w:tcPr>
          <w:p w14:paraId="18F8F42F" w14:textId="3ED08E0E" w:rsidR="00DD4CEC" w:rsidRDefault="00DD4CEC" w:rsidP="00DD4CEC">
            <w:pPr>
              <w:jc w:val="right"/>
              <w:rPr>
                <w:rFonts w:ascii="Arial" w:hAnsi="Arial" w:cs="Arial"/>
                <w:sz w:val="20"/>
                <w:szCs w:val="20"/>
              </w:rPr>
            </w:pPr>
            <w:r>
              <w:rPr>
                <w:rFonts w:ascii="Arial" w:hAnsi="Arial" w:cs="Arial"/>
                <w:sz w:val="20"/>
                <w:szCs w:val="20"/>
              </w:rPr>
              <w:t>$76,228</w:t>
            </w:r>
          </w:p>
        </w:tc>
        <w:tc>
          <w:tcPr>
            <w:tcW w:w="1803" w:type="dxa"/>
          </w:tcPr>
          <w:p w14:paraId="21BC7F40" w14:textId="61E67285" w:rsidR="00DD4CEC" w:rsidRDefault="00DD4CEC" w:rsidP="00DD4CEC">
            <w:pPr>
              <w:jc w:val="right"/>
              <w:rPr>
                <w:rFonts w:ascii="Arial" w:hAnsi="Arial" w:cs="Arial"/>
                <w:sz w:val="20"/>
                <w:szCs w:val="20"/>
              </w:rPr>
            </w:pPr>
            <w:r>
              <w:rPr>
                <w:rFonts w:ascii="Arial" w:hAnsi="Arial" w:cs="Arial"/>
                <w:sz w:val="20"/>
                <w:szCs w:val="20"/>
              </w:rPr>
              <w:t>$126,336.74</w:t>
            </w:r>
          </w:p>
        </w:tc>
        <w:tc>
          <w:tcPr>
            <w:tcW w:w="1803" w:type="dxa"/>
          </w:tcPr>
          <w:p w14:paraId="7BB25731" w14:textId="35CC32E8" w:rsidR="00DD4CEC" w:rsidRDefault="00DD4CEC" w:rsidP="00DD4CEC">
            <w:pPr>
              <w:jc w:val="right"/>
              <w:rPr>
                <w:rFonts w:ascii="Arial" w:hAnsi="Arial" w:cs="Arial"/>
                <w:sz w:val="20"/>
                <w:szCs w:val="20"/>
              </w:rPr>
            </w:pPr>
          </w:p>
        </w:tc>
      </w:tr>
      <w:tr w:rsidR="00DD4CEC" w14:paraId="60EF9FB3" w14:textId="77777777" w:rsidTr="007A5127">
        <w:tc>
          <w:tcPr>
            <w:tcW w:w="2868" w:type="dxa"/>
          </w:tcPr>
          <w:p w14:paraId="0D1CE69E" w14:textId="77777777" w:rsidR="00DD4CEC" w:rsidRDefault="00DD4CEC" w:rsidP="00DD4CEC">
            <w:pPr>
              <w:jc w:val="both"/>
              <w:rPr>
                <w:rFonts w:ascii="Arial" w:hAnsi="Arial" w:cs="Arial"/>
                <w:sz w:val="20"/>
              </w:rPr>
            </w:pPr>
            <w:r>
              <w:rPr>
                <w:rFonts w:ascii="Arial" w:hAnsi="Arial" w:cs="Arial"/>
                <w:sz w:val="20"/>
              </w:rPr>
              <w:t>Capital Outlay</w:t>
            </w:r>
          </w:p>
        </w:tc>
        <w:tc>
          <w:tcPr>
            <w:tcW w:w="1803" w:type="dxa"/>
          </w:tcPr>
          <w:p w14:paraId="2B0B72B5" w14:textId="60C44470" w:rsidR="00DD4CEC" w:rsidRDefault="00DD4CEC" w:rsidP="00DD4CEC">
            <w:pPr>
              <w:jc w:val="right"/>
              <w:rPr>
                <w:rFonts w:ascii="Arial" w:hAnsi="Arial" w:cs="Arial"/>
                <w:sz w:val="20"/>
                <w:szCs w:val="20"/>
              </w:rPr>
            </w:pPr>
            <w:r>
              <w:rPr>
                <w:rFonts w:ascii="Arial" w:hAnsi="Arial" w:cs="Arial"/>
                <w:sz w:val="20"/>
                <w:szCs w:val="20"/>
              </w:rPr>
              <w:t>$1,879</w:t>
            </w:r>
          </w:p>
        </w:tc>
        <w:tc>
          <w:tcPr>
            <w:tcW w:w="1803" w:type="dxa"/>
          </w:tcPr>
          <w:p w14:paraId="713C4E03" w14:textId="64825AA5" w:rsidR="00DD4CEC" w:rsidRDefault="00DD4CEC" w:rsidP="00DD4CEC">
            <w:pPr>
              <w:jc w:val="right"/>
              <w:rPr>
                <w:rFonts w:ascii="Arial" w:hAnsi="Arial" w:cs="Arial"/>
                <w:sz w:val="20"/>
                <w:szCs w:val="20"/>
              </w:rPr>
            </w:pPr>
            <w:r>
              <w:rPr>
                <w:rFonts w:ascii="Arial" w:hAnsi="Arial" w:cs="Arial"/>
                <w:sz w:val="20"/>
                <w:szCs w:val="20"/>
              </w:rPr>
              <w:t>$7,175</w:t>
            </w:r>
          </w:p>
        </w:tc>
        <w:tc>
          <w:tcPr>
            <w:tcW w:w="1803" w:type="dxa"/>
          </w:tcPr>
          <w:p w14:paraId="3189B523" w14:textId="77DC6399" w:rsidR="00DD4CEC" w:rsidRDefault="00DD4CEC" w:rsidP="00DD4CEC">
            <w:pPr>
              <w:jc w:val="right"/>
              <w:rPr>
                <w:rFonts w:ascii="Arial" w:hAnsi="Arial" w:cs="Arial"/>
                <w:sz w:val="20"/>
                <w:szCs w:val="20"/>
              </w:rPr>
            </w:pPr>
            <w:r>
              <w:rPr>
                <w:rFonts w:ascii="Arial" w:hAnsi="Arial" w:cs="Arial"/>
                <w:sz w:val="20"/>
                <w:szCs w:val="20"/>
              </w:rPr>
              <w:t>0</w:t>
            </w:r>
          </w:p>
        </w:tc>
        <w:tc>
          <w:tcPr>
            <w:tcW w:w="1803" w:type="dxa"/>
          </w:tcPr>
          <w:p w14:paraId="28C7E3F0" w14:textId="4E51827A" w:rsidR="00DD4CEC" w:rsidRDefault="00DD4CEC" w:rsidP="00DD4CEC">
            <w:pPr>
              <w:jc w:val="right"/>
              <w:rPr>
                <w:rFonts w:ascii="Arial" w:hAnsi="Arial" w:cs="Arial"/>
                <w:sz w:val="20"/>
                <w:szCs w:val="20"/>
              </w:rPr>
            </w:pPr>
          </w:p>
        </w:tc>
      </w:tr>
      <w:tr w:rsidR="00DD4CEC" w14:paraId="7B8C9A1C" w14:textId="77777777" w:rsidTr="007A5127">
        <w:tc>
          <w:tcPr>
            <w:tcW w:w="2868" w:type="dxa"/>
          </w:tcPr>
          <w:p w14:paraId="63CE720A" w14:textId="77777777" w:rsidR="00DD4CEC" w:rsidRDefault="00DD4CEC" w:rsidP="00DD4CEC">
            <w:pPr>
              <w:jc w:val="both"/>
              <w:rPr>
                <w:rFonts w:ascii="Arial" w:hAnsi="Arial" w:cs="Arial"/>
                <w:sz w:val="20"/>
              </w:rPr>
            </w:pPr>
            <w:r>
              <w:rPr>
                <w:rFonts w:ascii="Arial" w:hAnsi="Arial" w:cs="Arial"/>
                <w:sz w:val="20"/>
              </w:rPr>
              <w:t>Trustee/Benefit Payments</w:t>
            </w:r>
          </w:p>
        </w:tc>
        <w:tc>
          <w:tcPr>
            <w:tcW w:w="1803" w:type="dxa"/>
          </w:tcPr>
          <w:p w14:paraId="3A97B32C" w14:textId="5CE5E7DB" w:rsidR="00DD4CEC" w:rsidRDefault="00DD4CEC" w:rsidP="00DD4CEC">
            <w:pPr>
              <w:jc w:val="right"/>
              <w:rPr>
                <w:rFonts w:ascii="Arial" w:hAnsi="Arial" w:cs="Arial"/>
                <w:sz w:val="20"/>
                <w:szCs w:val="20"/>
                <w:u w:val="single"/>
              </w:rPr>
            </w:pPr>
            <w:r>
              <w:rPr>
                <w:rFonts w:ascii="Arial" w:hAnsi="Arial" w:cs="Arial"/>
                <w:sz w:val="20"/>
                <w:szCs w:val="20"/>
                <w:u w:val="single"/>
              </w:rPr>
              <w:t xml:space="preserve">             0</w:t>
            </w:r>
          </w:p>
        </w:tc>
        <w:tc>
          <w:tcPr>
            <w:tcW w:w="1803" w:type="dxa"/>
          </w:tcPr>
          <w:p w14:paraId="68C17B85" w14:textId="7AFC9F63" w:rsidR="00DD4CEC" w:rsidRDefault="00DD4CEC" w:rsidP="00DD4CEC">
            <w:pPr>
              <w:jc w:val="right"/>
              <w:rPr>
                <w:rFonts w:ascii="Arial" w:hAnsi="Arial" w:cs="Arial"/>
                <w:sz w:val="20"/>
                <w:szCs w:val="20"/>
                <w:u w:val="single"/>
              </w:rPr>
            </w:pPr>
            <w:r>
              <w:rPr>
                <w:rFonts w:ascii="Arial" w:hAnsi="Arial" w:cs="Arial"/>
                <w:sz w:val="20"/>
                <w:szCs w:val="20"/>
                <w:u w:val="single"/>
              </w:rPr>
              <w:t xml:space="preserve">            0   </w:t>
            </w:r>
          </w:p>
        </w:tc>
        <w:tc>
          <w:tcPr>
            <w:tcW w:w="1803" w:type="dxa"/>
          </w:tcPr>
          <w:p w14:paraId="61AC83AB" w14:textId="487B8935" w:rsidR="00DD4CEC" w:rsidRDefault="00DD4CEC" w:rsidP="00DD4CEC">
            <w:pPr>
              <w:jc w:val="right"/>
              <w:rPr>
                <w:rFonts w:ascii="Arial" w:hAnsi="Arial" w:cs="Arial"/>
                <w:sz w:val="20"/>
                <w:szCs w:val="20"/>
                <w:u w:val="single"/>
              </w:rPr>
            </w:pPr>
            <w:r>
              <w:rPr>
                <w:rFonts w:ascii="Arial" w:hAnsi="Arial" w:cs="Arial"/>
                <w:sz w:val="20"/>
                <w:szCs w:val="20"/>
                <w:u w:val="single"/>
              </w:rPr>
              <w:t xml:space="preserve">            0   </w:t>
            </w:r>
          </w:p>
        </w:tc>
        <w:tc>
          <w:tcPr>
            <w:tcW w:w="1803" w:type="dxa"/>
          </w:tcPr>
          <w:p w14:paraId="01F9C593" w14:textId="462A134D" w:rsidR="00DD4CEC" w:rsidRDefault="00DD4CEC" w:rsidP="00DD4CEC">
            <w:pPr>
              <w:jc w:val="right"/>
              <w:rPr>
                <w:rFonts w:ascii="Arial" w:hAnsi="Arial" w:cs="Arial"/>
                <w:sz w:val="20"/>
                <w:szCs w:val="20"/>
                <w:u w:val="single"/>
              </w:rPr>
            </w:pPr>
          </w:p>
        </w:tc>
      </w:tr>
      <w:tr w:rsidR="00DD4CEC" w14:paraId="2383458D" w14:textId="77777777" w:rsidTr="007A5127">
        <w:tc>
          <w:tcPr>
            <w:tcW w:w="2868" w:type="dxa"/>
          </w:tcPr>
          <w:p w14:paraId="5C0115D6" w14:textId="77777777" w:rsidR="00DD4CEC" w:rsidRDefault="00DD4CEC" w:rsidP="00DD4CEC">
            <w:pPr>
              <w:ind w:left="240"/>
              <w:jc w:val="right"/>
              <w:rPr>
                <w:rFonts w:ascii="Arial" w:hAnsi="Arial" w:cs="Arial"/>
                <w:b/>
                <w:bCs/>
                <w:sz w:val="20"/>
              </w:rPr>
            </w:pPr>
            <w:r>
              <w:rPr>
                <w:rFonts w:ascii="Arial" w:hAnsi="Arial" w:cs="Arial"/>
                <w:b/>
                <w:bCs/>
                <w:sz w:val="20"/>
              </w:rPr>
              <w:t>Total</w:t>
            </w:r>
          </w:p>
        </w:tc>
        <w:tc>
          <w:tcPr>
            <w:tcW w:w="1803" w:type="dxa"/>
          </w:tcPr>
          <w:p w14:paraId="78FDB705" w14:textId="464B93FD" w:rsidR="00DD4CEC" w:rsidRPr="00BA7A14" w:rsidRDefault="00DD4CEC" w:rsidP="00DD4CEC">
            <w:pPr>
              <w:jc w:val="right"/>
              <w:rPr>
                <w:rFonts w:ascii="Arial" w:hAnsi="Arial" w:cs="Arial"/>
                <w:b/>
                <w:sz w:val="20"/>
                <w:szCs w:val="20"/>
              </w:rPr>
            </w:pPr>
            <w:r>
              <w:rPr>
                <w:rFonts w:ascii="Arial" w:hAnsi="Arial" w:cs="Arial"/>
                <w:b/>
                <w:sz w:val="20"/>
                <w:szCs w:val="20"/>
              </w:rPr>
              <w:t>$912,050</w:t>
            </w:r>
          </w:p>
        </w:tc>
        <w:tc>
          <w:tcPr>
            <w:tcW w:w="1803" w:type="dxa"/>
          </w:tcPr>
          <w:p w14:paraId="3863213F" w14:textId="5C7933AA" w:rsidR="00DD4CEC" w:rsidRPr="00BA7A14" w:rsidRDefault="00DD4CEC" w:rsidP="00DD4CEC">
            <w:pPr>
              <w:jc w:val="right"/>
              <w:rPr>
                <w:rFonts w:ascii="Arial" w:hAnsi="Arial" w:cs="Arial"/>
                <w:b/>
                <w:sz w:val="20"/>
                <w:szCs w:val="20"/>
              </w:rPr>
            </w:pPr>
            <w:r>
              <w:rPr>
                <w:rFonts w:ascii="Arial" w:hAnsi="Arial" w:cs="Arial"/>
                <w:b/>
                <w:sz w:val="20"/>
                <w:szCs w:val="20"/>
              </w:rPr>
              <w:t>$861,015</w:t>
            </w:r>
          </w:p>
        </w:tc>
        <w:tc>
          <w:tcPr>
            <w:tcW w:w="1803" w:type="dxa"/>
          </w:tcPr>
          <w:p w14:paraId="4DFF2D0D" w14:textId="30BFEA09" w:rsidR="00DD4CEC" w:rsidRPr="00BA7A14" w:rsidRDefault="00DD4CEC" w:rsidP="00DD4CEC">
            <w:pPr>
              <w:jc w:val="right"/>
              <w:rPr>
                <w:rFonts w:ascii="Arial" w:hAnsi="Arial" w:cs="Arial"/>
                <w:b/>
                <w:sz w:val="20"/>
                <w:szCs w:val="20"/>
              </w:rPr>
            </w:pPr>
            <w:r>
              <w:rPr>
                <w:rFonts w:ascii="Arial" w:hAnsi="Arial" w:cs="Arial"/>
                <w:b/>
                <w:sz w:val="20"/>
                <w:szCs w:val="20"/>
              </w:rPr>
              <w:t>$973,148.13</w:t>
            </w:r>
          </w:p>
        </w:tc>
        <w:tc>
          <w:tcPr>
            <w:tcW w:w="1803" w:type="dxa"/>
          </w:tcPr>
          <w:p w14:paraId="30AFA1B6" w14:textId="5B84374E" w:rsidR="00DD4CEC" w:rsidRPr="00BA7A14" w:rsidRDefault="00DD4CEC" w:rsidP="00DD4CEC">
            <w:pPr>
              <w:jc w:val="right"/>
              <w:rPr>
                <w:rFonts w:ascii="Arial" w:hAnsi="Arial" w:cs="Arial"/>
                <w:b/>
                <w:sz w:val="20"/>
                <w:szCs w:val="20"/>
              </w:rPr>
            </w:pPr>
          </w:p>
        </w:tc>
      </w:tr>
    </w:tbl>
    <w:p w14:paraId="7E0FFA60" w14:textId="77777777" w:rsidR="00C27186" w:rsidRPr="009A19F1" w:rsidRDefault="009A19F1" w:rsidP="009A19F1">
      <w:pPr>
        <w:rPr>
          <w:rFonts w:ascii="Arial" w:hAnsi="Arial" w:cs="Arial"/>
          <w:sz w:val="20"/>
        </w:rPr>
      </w:pPr>
      <w:r w:rsidRPr="009A19F1">
        <w:rPr>
          <w:rFonts w:ascii="Arial" w:hAnsi="Arial" w:cs="Arial"/>
          <w:sz w:val="20"/>
        </w:rPr>
        <w:t>*</w:t>
      </w:r>
      <w:r>
        <w:rPr>
          <w:rFonts w:ascii="Arial" w:hAnsi="Arial" w:cs="Arial"/>
          <w:sz w:val="20"/>
        </w:rPr>
        <w:t xml:space="preserve"> Some operating expenditures were appropriated in prior fiscal year. </w:t>
      </w:r>
    </w:p>
    <w:p w14:paraId="46053201" w14:textId="77777777" w:rsidR="009A19F1" w:rsidRPr="00C16A16" w:rsidRDefault="009A19F1" w:rsidP="00A627B1">
      <w:pPr>
        <w:rPr>
          <w:rFonts w:ascii="Arial" w:hAnsi="Arial" w:cs="Arial"/>
        </w:rPr>
      </w:pPr>
    </w:p>
    <w:p w14:paraId="505C3764" w14:textId="77777777" w:rsidR="008B4851" w:rsidRDefault="008B4851" w:rsidP="00A627B1">
      <w:pPr>
        <w:jc w:val="both"/>
        <w:rPr>
          <w:rFonts w:ascii="Arial" w:hAnsi="Arial" w:cs="Arial"/>
          <w:b/>
          <w:bCs/>
        </w:rPr>
      </w:pPr>
      <w:r>
        <w:rPr>
          <w:rFonts w:ascii="Arial" w:hAnsi="Arial" w:cs="Arial"/>
          <w:b/>
          <w:bCs/>
        </w:rPr>
        <w:t>Profile of Cases Managed and/or Key Services Provided</w:t>
      </w:r>
    </w:p>
    <w:p w14:paraId="61A634DA" w14:textId="77777777" w:rsidR="00C3679B" w:rsidRDefault="00C3679B" w:rsidP="00A627B1">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260"/>
        <w:gridCol w:w="1260"/>
        <w:gridCol w:w="1260"/>
        <w:gridCol w:w="1170"/>
      </w:tblGrid>
      <w:tr w:rsidR="00353276" w14:paraId="65B1D2B5" w14:textId="77777777" w:rsidTr="007A5127">
        <w:tc>
          <w:tcPr>
            <w:tcW w:w="5130" w:type="dxa"/>
            <w:shd w:val="clear" w:color="auto" w:fill="000080"/>
            <w:vAlign w:val="bottom"/>
          </w:tcPr>
          <w:p w14:paraId="7CC5C7CC" w14:textId="77777777" w:rsidR="00353276" w:rsidRDefault="00353276" w:rsidP="00353276">
            <w:pPr>
              <w:jc w:val="center"/>
              <w:rPr>
                <w:rFonts w:ascii="Arial" w:hAnsi="Arial" w:cs="Arial"/>
                <w:b/>
                <w:bCs/>
                <w:color w:val="FFFFFF"/>
                <w:sz w:val="20"/>
              </w:rPr>
            </w:pPr>
            <w:r>
              <w:rPr>
                <w:rFonts w:ascii="Arial" w:hAnsi="Arial" w:cs="Arial"/>
                <w:b/>
                <w:bCs/>
                <w:color w:val="FFFFFF"/>
                <w:sz w:val="20"/>
              </w:rPr>
              <w:t xml:space="preserve">Cases Managed and/or </w:t>
            </w:r>
            <w:r>
              <w:rPr>
                <w:rFonts w:ascii="Arial" w:hAnsi="Arial" w:cs="Arial"/>
                <w:b/>
                <w:bCs/>
                <w:color w:val="FFFFFF"/>
                <w:sz w:val="20"/>
              </w:rPr>
              <w:br/>
              <w:t>Key Services Provided</w:t>
            </w:r>
          </w:p>
        </w:tc>
        <w:tc>
          <w:tcPr>
            <w:tcW w:w="1260" w:type="dxa"/>
            <w:shd w:val="clear" w:color="auto" w:fill="000080"/>
            <w:vAlign w:val="bottom"/>
          </w:tcPr>
          <w:p w14:paraId="589CA879" w14:textId="2BAA7790" w:rsidR="00353276" w:rsidRDefault="006E7D32" w:rsidP="00353276">
            <w:pPr>
              <w:jc w:val="center"/>
              <w:rPr>
                <w:rFonts w:ascii="Arial" w:hAnsi="Arial" w:cs="Arial"/>
                <w:b/>
                <w:bCs/>
                <w:color w:val="FFFFFF"/>
                <w:sz w:val="20"/>
              </w:rPr>
            </w:pPr>
            <w:r>
              <w:rPr>
                <w:rFonts w:ascii="Arial" w:hAnsi="Arial" w:cs="Arial"/>
                <w:b/>
                <w:bCs/>
                <w:color w:val="FFFFFF"/>
                <w:sz w:val="20"/>
              </w:rPr>
              <w:t>FY 2020</w:t>
            </w:r>
          </w:p>
        </w:tc>
        <w:tc>
          <w:tcPr>
            <w:tcW w:w="1260" w:type="dxa"/>
            <w:shd w:val="clear" w:color="auto" w:fill="000080"/>
            <w:vAlign w:val="bottom"/>
          </w:tcPr>
          <w:p w14:paraId="0CF7FEEE" w14:textId="6C60FBAA" w:rsidR="00353276" w:rsidRDefault="006E7D32" w:rsidP="00353276">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000080"/>
            <w:vAlign w:val="bottom"/>
          </w:tcPr>
          <w:p w14:paraId="20FBA331" w14:textId="366CDEA8" w:rsidR="00353276" w:rsidRDefault="006E7D32" w:rsidP="00353276">
            <w:pPr>
              <w:jc w:val="center"/>
              <w:rPr>
                <w:rFonts w:ascii="Arial" w:hAnsi="Arial" w:cs="Arial"/>
                <w:b/>
                <w:bCs/>
                <w:color w:val="FFFFFF"/>
                <w:sz w:val="20"/>
              </w:rPr>
            </w:pPr>
            <w:r>
              <w:rPr>
                <w:rFonts w:ascii="Arial" w:hAnsi="Arial" w:cs="Arial"/>
                <w:b/>
                <w:bCs/>
                <w:color w:val="FFFFFF"/>
                <w:sz w:val="20"/>
              </w:rPr>
              <w:t>FY 2022</w:t>
            </w:r>
          </w:p>
        </w:tc>
        <w:tc>
          <w:tcPr>
            <w:tcW w:w="1170" w:type="dxa"/>
            <w:shd w:val="clear" w:color="auto" w:fill="000080"/>
            <w:vAlign w:val="bottom"/>
          </w:tcPr>
          <w:p w14:paraId="4A8EE075" w14:textId="25FEFD13" w:rsidR="00353276" w:rsidRDefault="006E7D32" w:rsidP="00353276">
            <w:pPr>
              <w:jc w:val="center"/>
              <w:rPr>
                <w:rFonts w:ascii="Arial" w:hAnsi="Arial" w:cs="Arial"/>
                <w:b/>
                <w:bCs/>
                <w:color w:val="FFFFFF"/>
                <w:sz w:val="20"/>
              </w:rPr>
            </w:pPr>
            <w:r>
              <w:rPr>
                <w:rFonts w:ascii="Arial" w:hAnsi="Arial" w:cs="Arial"/>
                <w:b/>
                <w:bCs/>
                <w:color w:val="FFFFFF"/>
                <w:sz w:val="20"/>
              </w:rPr>
              <w:t>FY 2023</w:t>
            </w:r>
          </w:p>
        </w:tc>
      </w:tr>
      <w:tr w:rsidR="00DD4CEC" w14:paraId="37176762" w14:textId="77777777" w:rsidTr="007A5127">
        <w:tc>
          <w:tcPr>
            <w:tcW w:w="5130" w:type="dxa"/>
          </w:tcPr>
          <w:p w14:paraId="71ED6981" w14:textId="77777777" w:rsidR="00DD4CEC" w:rsidRDefault="00DD4CEC" w:rsidP="00DD4CEC">
            <w:pPr>
              <w:rPr>
                <w:rFonts w:ascii="Arial" w:hAnsi="Arial" w:cs="Arial"/>
                <w:sz w:val="20"/>
              </w:rPr>
            </w:pPr>
            <w:r>
              <w:rPr>
                <w:rFonts w:ascii="Arial" w:hAnsi="Arial" w:cs="Arial"/>
                <w:sz w:val="20"/>
              </w:rPr>
              <w:t>Number of performance evaluation projects completed</w:t>
            </w:r>
          </w:p>
        </w:tc>
        <w:tc>
          <w:tcPr>
            <w:tcW w:w="1260" w:type="dxa"/>
            <w:vAlign w:val="center"/>
          </w:tcPr>
          <w:p w14:paraId="34C05168" w14:textId="61687B97" w:rsidR="00DD4CEC" w:rsidRDefault="00DD4CEC" w:rsidP="00DD4CEC">
            <w:pPr>
              <w:jc w:val="center"/>
              <w:rPr>
                <w:rFonts w:ascii="Arial" w:hAnsi="Arial" w:cs="Arial"/>
                <w:sz w:val="20"/>
              </w:rPr>
            </w:pPr>
            <w:r>
              <w:rPr>
                <w:rFonts w:ascii="Arial" w:hAnsi="Arial" w:cs="Arial"/>
                <w:sz w:val="20"/>
              </w:rPr>
              <w:t>3</w:t>
            </w:r>
          </w:p>
        </w:tc>
        <w:tc>
          <w:tcPr>
            <w:tcW w:w="1260" w:type="dxa"/>
            <w:vAlign w:val="center"/>
          </w:tcPr>
          <w:p w14:paraId="50FFCD56" w14:textId="005A3D2E" w:rsidR="00DD4CEC" w:rsidRDefault="00DD4CEC" w:rsidP="00DD4CEC">
            <w:pPr>
              <w:jc w:val="center"/>
              <w:rPr>
                <w:rFonts w:ascii="Arial" w:hAnsi="Arial" w:cs="Arial"/>
                <w:sz w:val="20"/>
              </w:rPr>
            </w:pPr>
            <w:r>
              <w:rPr>
                <w:rFonts w:ascii="Arial" w:hAnsi="Arial" w:cs="Arial"/>
                <w:sz w:val="20"/>
              </w:rPr>
              <w:t>6</w:t>
            </w:r>
          </w:p>
        </w:tc>
        <w:tc>
          <w:tcPr>
            <w:tcW w:w="1260" w:type="dxa"/>
            <w:vAlign w:val="center"/>
          </w:tcPr>
          <w:p w14:paraId="00752BD2" w14:textId="20E9C1B7" w:rsidR="00DD4CEC" w:rsidRDefault="00DD4CEC" w:rsidP="00DD4CEC">
            <w:pPr>
              <w:jc w:val="center"/>
              <w:rPr>
                <w:rFonts w:ascii="Arial" w:hAnsi="Arial" w:cs="Arial"/>
                <w:sz w:val="20"/>
              </w:rPr>
            </w:pPr>
            <w:r>
              <w:rPr>
                <w:rFonts w:ascii="Arial" w:hAnsi="Arial" w:cs="Arial"/>
                <w:sz w:val="20"/>
              </w:rPr>
              <w:t>4</w:t>
            </w:r>
          </w:p>
        </w:tc>
        <w:tc>
          <w:tcPr>
            <w:tcW w:w="1170" w:type="dxa"/>
            <w:vAlign w:val="center"/>
          </w:tcPr>
          <w:p w14:paraId="3BF56E74" w14:textId="786CB6DF" w:rsidR="00DD4CEC" w:rsidRDefault="00DD4CEC" w:rsidP="00DD4CEC">
            <w:pPr>
              <w:jc w:val="center"/>
              <w:rPr>
                <w:rFonts w:ascii="Arial" w:hAnsi="Arial" w:cs="Arial"/>
                <w:sz w:val="20"/>
              </w:rPr>
            </w:pPr>
          </w:p>
        </w:tc>
      </w:tr>
      <w:tr w:rsidR="00DD4CEC" w14:paraId="4A7804C0" w14:textId="77777777" w:rsidTr="007A5127">
        <w:tc>
          <w:tcPr>
            <w:tcW w:w="5130" w:type="dxa"/>
          </w:tcPr>
          <w:p w14:paraId="17E5F03F" w14:textId="77777777" w:rsidR="00DD4CEC" w:rsidRDefault="00DD4CEC" w:rsidP="00DD4CEC">
            <w:pPr>
              <w:rPr>
                <w:rFonts w:ascii="Arial" w:hAnsi="Arial" w:cs="Arial"/>
                <w:sz w:val="20"/>
              </w:rPr>
            </w:pPr>
            <w:r>
              <w:rPr>
                <w:rFonts w:ascii="Arial" w:hAnsi="Arial" w:cs="Arial"/>
                <w:sz w:val="20"/>
              </w:rPr>
              <w:t>Number of follow-up reviews for previous evaluations completed</w:t>
            </w:r>
          </w:p>
        </w:tc>
        <w:tc>
          <w:tcPr>
            <w:tcW w:w="1260" w:type="dxa"/>
            <w:vAlign w:val="center"/>
          </w:tcPr>
          <w:p w14:paraId="79C5D957" w14:textId="42B93F35" w:rsidR="00DD4CEC" w:rsidRDefault="00DD4CEC" w:rsidP="00DD4CEC">
            <w:pPr>
              <w:jc w:val="center"/>
              <w:rPr>
                <w:rFonts w:ascii="Arial" w:hAnsi="Arial" w:cs="Arial"/>
                <w:sz w:val="20"/>
              </w:rPr>
            </w:pPr>
            <w:r>
              <w:rPr>
                <w:rFonts w:ascii="Arial" w:hAnsi="Arial" w:cs="Arial"/>
                <w:sz w:val="20"/>
              </w:rPr>
              <w:t>1</w:t>
            </w:r>
          </w:p>
        </w:tc>
        <w:tc>
          <w:tcPr>
            <w:tcW w:w="1260" w:type="dxa"/>
            <w:vAlign w:val="center"/>
          </w:tcPr>
          <w:p w14:paraId="362FD1BC" w14:textId="57BA9F2E" w:rsidR="00DD4CEC" w:rsidRDefault="00DD4CEC" w:rsidP="00DD4CEC">
            <w:pPr>
              <w:jc w:val="center"/>
              <w:rPr>
                <w:rFonts w:ascii="Arial" w:hAnsi="Arial" w:cs="Arial"/>
                <w:sz w:val="20"/>
              </w:rPr>
            </w:pPr>
            <w:r>
              <w:rPr>
                <w:rFonts w:ascii="Arial" w:hAnsi="Arial" w:cs="Arial"/>
                <w:sz w:val="20"/>
              </w:rPr>
              <w:t>0</w:t>
            </w:r>
          </w:p>
        </w:tc>
        <w:tc>
          <w:tcPr>
            <w:tcW w:w="1260" w:type="dxa"/>
            <w:vAlign w:val="center"/>
          </w:tcPr>
          <w:p w14:paraId="638DE366" w14:textId="2D799A21" w:rsidR="00DD4CEC" w:rsidRDefault="00DD4CEC" w:rsidP="00DD4CEC">
            <w:pPr>
              <w:jc w:val="center"/>
              <w:rPr>
                <w:rFonts w:ascii="Arial" w:hAnsi="Arial" w:cs="Arial"/>
                <w:sz w:val="20"/>
              </w:rPr>
            </w:pPr>
            <w:r>
              <w:rPr>
                <w:rFonts w:ascii="Arial" w:hAnsi="Arial" w:cs="Arial"/>
                <w:sz w:val="20"/>
              </w:rPr>
              <w:t>0</w:t>
            </w:r>
          </w:p>
        </w:tc>
        <w:tc>
          <w:tcPr>
            <w:tcW w:w="1170" w:type="dxa"/>
            <w:vAlign w:val="center"/>
          </w:tcPr>
          <w:p w14:paraId="6B3E6BF6" w14:textId="750AB859" w:rsidR="00DD4CEC" w:rsidRDefault="00DD4CEC" w:rsidP="00DD4CEC">
            <w:pPr>
              <w:jc w:val="center"/>
              <w:rPr>
                <w:rFonts w:ascii="Arial" w:hAnsi="Arial" w:cs="Arial"/>
                <w:sz w:val="20"/>
              </w:rPr>
            </w:pPr>
          </w:p>
        </w:tc>
      </w:tr>
    </w:tbl>
    <w:p w14:paraId="10914CDA" w14:textId="77777777" w:rsidR="00DE2390" w:rsidRDefault="00DE2390" w:rsidP="00BB7A23">
      <w:pPr>
        <w:rPr>
          <w:rFonts w:ascii="Arial" w:hAnsi="Arial" w:cs="Arial"/>
          <w:sz w:val="20"/>
          <w:szCs w:val="20"/>
        </w:rPr>
      </w:pPr>
    </w:p>
    <w:p w14:paraId="795B0A55" w14:textId="57E8F6AB" w:rsidR="006A6948" w:rsidRPr="00BB7A23" w:rsidRDefault="008035B1" w:rsidP="00BB7A23">
      <w:pPr>
        <w:rPr>
          <w:rFonts w:ascii="Arial" w:hAnsi="Arial" w:cs="Arial"/>
          <w:sz w:val="20"/>
          <w:szCs w:val="20"/>
        </w:rPr>
      </w:pPr>
      <w:r w:rsidRPr="73BF05F9">
        <w:rPr>
          <w:rFonts w:ascii="Arial" w:hAnsi="Arial" w:cs="Arial"/>
          <w:sz w:val="20"/>
          <w:szCs w:val="20"/>
        </w:rPr>
        <w:t xml:space="preserve">OPE </w:t>
      </w:r>
      <w:r w:rsidR="006A6948" w:rsidRPr="73BF05F9">
        <w:rPr>
          <w:rFonts w:ascii="Arial" w:hAnsi="Arial" w:cs="Arial"/>
          <w:sz w:val="20"/>
          <w:szCs w:val="20"/>
        </w:rPr>
        <w:t xml:space="preserve">reports may be accessed </w:t>
      </w:r>
      <w:r w:rsidR="005237AE" w:rsidRPr="73BF05F9">
        <w:rPr>
          <w:rFonts w:ascii="Arial" w:hAnsi="Arial" w:cs="Arial"/>
          <w:sz w:val="20"/>
          <w:szCs w:val="20"/>
        </w:rPr>
        <w:t>at</w:t>
      </w:r>
      <w:r w:rsidR="006A6948" w:rsidRPr="73BF05F9">
        <w:rPr>
          <w:rFonts w:ascii="Arial" w:hAnsi="Arial" w:cs="Arial"/>
          <w:sz w:val="20"/>
          <w:szCs w:val="20"/>
        </w:rPr>
        <w:t xml:space="preserve"> </w:t>
      </w:r>
      <w:hyperlink r:id="rId11">
        <w:r w:rsidR="001D5B83" w:rsidRPr="73BF05F9">
          <w:rPr>
            <w:rStyle w:val="Hyperlink"/>
            <w:rFonts w:ascii="Arial" w:hAnsi="Arial" w:cs="Arial"/>
            <w:sz w:val="20"/>
            <w:szCs w:val="20"/>
          </w:rPr>
          <w:t>https://legislature.idaho.gov/ope/reports/</w:t>
        </w:r>
      </w:hyperlink>
      <w:r w:rsidR="005237AE" w:rsidRPr="73BF05F9">
        <w:rPr>
          <w:rStyle w:val="Hyperlink"/>
          <w:rFonts w:ascii="Arial" w:hAnsi="Arial" w:cs="Arial"/>
          <w:sz w:val="20"/>
          <w:szCs w:val="20"/>
        </w:rPr>
        <w:t>.</w:t>
      </w:r>
    </w:p>
    <w:p w14:paraId="7DC02A54" w14:textId="37D9DD98" w:rsidR="00BB7A23" w:rsidRDefault="00BB7A23">
      <w:pPr>
        <w:rPr>
          <w:rFonts w:ascii="Arial" w:hAnsi="Arial" w:cs="Arial"/>
          <w:b/>
        </w:rPr>
      </w:pPr>
      <w:r>
        <w:rPr>
          <w:rFonts w:ascii="Arial" w:hAnsi="Arial" w:cs="Arial"/>
          <w:b/>
        </w:rPr>
        <w:br w:type="page"/>
      </w:r>
    </w:p>
    <w:p w14:paraId="16EE0897" w14:textId="6A0CDADC" w:rsidR="00B63248" w:rsidRDefault="00EC59B5" w:rsidP="00353276">
      <w:pPr>
        <w:jc w:val="both"/>
        <w:rPr>
          <w:rFonts w:ascii="Arial" w:hAnsi="Arial" w:cs="Arial"/>
          <w:b/>
          <w:bCs/>
        </w:rPr>
      </w:pPr>
      <w:r>
        <w:rPr>
          <w:rFonts w:ascii="Arial" w:hAnsi="Arial" w:cs="Arial"/>
          <w:b/>
          <w:bCs/>
        </w:rPr>
        <w:lastRenderedPageBreak/>
        <w:t xml:space="preserve">FY </w:t>
      </w:r>
      <w:r w:rsidR="2C7870FE" w:rsidRPr="73BF05F9">
        <w:rPr>
          <w:rFonts w:ascii="Arial" w:hAnsi="Arial" w:cs="Arial"/>
          <w:b/>
          <w:bCs/>
        </w:rPr>
        <w:t>202</w:t>
      </w:r>
      <w:r w:rsidR="00C3679B">
        <w:rPr>
          <w:rFonts w:ascii="Arial" w:hAnsi="Arial" w:cs="Arial"/>
          <w:b/>
          <w:bCs/>
        </w:rPr>
        <w:t>3</w:t>
      </w:r>
      <w:r w:rsidR="00353276">
        <w:rPr>
          <w:rFonts w:ascii="Arial" w:hAnsi="Arial" w:cs="Arial"/>
          <w:b/>
          <w:bCs/>
        </w:rPr>
        <w:t xml:space="preserve"> Performance Highlights</w:t>
      </w:r>
    </w:p>
    <w:p w14:paraId="319E61D4" w14:textId="77777777" w:rsidR="00C3679B" w:rsidRDefault="00C3679B" w:rsidP="00353276">
      <w:pPr>
        <w:jc w:val="both"/>
        <w:rPr>
          <w:rFonts w:ascii="Arial" w:hAnsi="Arial" w:cs="Arial"/>
          <w:b/>
          <w:i/>
          <w:color w:val="FF0000"/>
        </w:rPr>
      </w:pPr>
    </w:p>
    <w:p w14:paraId="460F7CF2" w14:textId="77777777" w:rsidR="00F26AF4" w:rsidRDefault="00B63248" w:rsidP="00F26AF4">
      <w:pPr>
        <w:jc w:val="both"/>
        <w:rPr>
          <w:rFonts w:ascii="Arial" w:hAnsi="Arial" w:cs="Arial"/>
          <w:sz w:val="20"/>
          <w:szCs w:val="20"/>
        </w:rPr>
      </w:pPr>
      <w:r w:rsidRPr="54E698B0">
        <w:rPr>
          <w:rFonts w:ascii="Arial" w:hAnsi="Arial" w:cs="Arial"/>
          <w:sz w:val="20"/>
          <w:szCs w:val="20"/>
        </w:rPr>
        <w:t>OPE released the following evaluation reports</w:t>
      </w:r>
      <w:r w:rsidR="00F26AF4">
        <w:rPr>
          <w:rFonts w:ascii="Arial" w:hAnsi="Arial" w:cs="Arial"/>
          <w:sz w:val="20"/>
          <w:szCs w:val="20"/>
        </w:rPr>
        <w:t>:</w:t>
      </w:r>
    </w:p>
    <w:p w14:paraId="053F1B1D" w14:textId="0674B34E" w:rsidR="002F2669" w:rsidRPr="00F26AF4" w:rsidRDefault="7EAC6427" w:rsidP="00F26AF4">
      <w:pPr>
        <w:pStyle w:val="ListParagraph"/>
        <w:numPr>
          <w:ilvl w:val="0"/>
          <w:numId w:val="38"/>
        </w:numPr>
        <w:jc w:val="both"/>
        <w:rPr>
          <w:rFonts w:ascii="Arial" w:eastAsia="Arial" w:hAnsi="Arial" w:cs="Arial"/>
          <w:sz w:val="20"/>
          <w:szCs w:val="20"/>
        </w:rPr>
      </w:pPr>
      <w:r w:rsidRPr="00F26AF4">
        <w:rPr>
          <w:rFonts w:ascii="Arial" w:hAnsi="Arial" w:cs="Arial"/>
          <w:i/>
          <w:iCs/>
          <w:sz w:val="20"/>
          <w:szCs w:val="20"/>
        </w:rPr>
        <w:t>Evaluation and Retention of Child Neglect Referrals</w:t>
      </w:r>
      <w:r w:rsidRPr="00F26AF4">
        <w:rPr>
          <w:rFonts w:ascii="Arial" w:hAnsi="Arial" w:cs="Arial"/>
          <w:sz w:val="20"/>
          <w:szCs w:val="20"/>
        </w:rPr>
        <w:t>, released September 2021</w:t>
      </w:r>
    </w:p>
    <w:p w14:paraId="67C836D5" w14:textId="0EECB09B" w:rsidR="7EAC6427" w:rsidRPr="00F52CBA" w:rsidRDefault="7EAC6427" w:rsidP="54E698B0">
      <w:pPr>
        <w:pStyle w:val="ListParagraph"/>
        <w:numPr>
          <w:ilvl w:val="0"/>
          <w:numId w:val="32"/>
        </w:numPr>
        <w:spacing w:line="259" w:lineRule="auto"/>
        <w:jc w:val="both"/>
        <w:rPr>
          <w:sz w:val="20"/>
          <w:szCs w:val="20"/>
        </w:rPr>
      </w:pPr>
      <w:r w:rsidRPr="54E698B0">
        <w:rPr>
          <w:rFonts w:ascii="Arial" w:hAnsi="Arial" w:cs="Arial"/>
          <w:i/>
          <w:iCs/>
          <w:sz w:val="20"/>
          <w:szCs w:val="20"/>
        </w:rPr>
        <w:t>Volunteer Providers of Emergency Medical Services</w:t>
      </w:r>
      <w:r w:rsidRPr="54E698B0">
        <w:rPr>
          <w:rFonts w:ascii="Arial" w:hAnsi="Arial" w:cs="Arial"/>
          <w:sz w:val="20"/>
          <w:szCs w:val="20"/>
        </w:rPr>
        <w:t>, released November 2021</w:t>
      </w:r>
    </w:p>
    <w:p w14:paraId="787BA825" w14:textId="32AEC653" w:rsidR="7EAC6427" w:rsidRDefault="7EAC6427" w:rsidP="54E698B0">
      <w:pPr>
        <w:pStyle w:val="ListParagraph"/>
        <w:numPr>
          <w:ilvl w:val="0"/>
          <w:numId w:val="32"/>
        </w:numPr>
        <w:spacing w:line="259" w:lineRule="auto"/>
        <w:jc w:val="both"/>
        <w:rPr>
          <w:rFonts w:ascii="Arial" w:eastAsia="Arial" w:hAnsi="Arial" w:cs="Arial"/>
          <w:i/>
          <w:iCs/>
          <w:sz w:val="20"/>
          <w:szCs w:val="20"/>
        </w:rPr>
      </w:pPr>
      <w:r w:rsidRPr="54E698B0">
        <w:rPr>
          <w:rFonts w:ascii="Arial" w:hAnsi="Arial" w:cs="Arial"/>
          <w:i/>
          <w:iCs/>
          <w:sz w:val="20"/>
          <w:szCs w:val="20"/>
        </w:rPr>
        <w:t>K-12 Public School Buildings</w:t>
      </w:r>
      <w:r w:rsidRPr="54E698B0">
        <w:rPr>
          <w:rFonts w:ascii="Arial" w:hAnsi="Arial" w:cs="Arial"/>
          <w:sz w:val="20"/>
          <w:szCs w:val="20"/>
        </w:rPr>
        <w:t>, released January 2022</w:t>
      </w:r>
    </w:p>
    <w:p w14:paraId="273F7DAA" w14:textId="676E83F3" w:rsidR="7EAC6427" w:rsidRDefault="7EAC6427" w:rsidP="54E698B0">
      <w:pPr>
        <w:pStyle w:val="ListParagraph"/>
        <w:numPr>
          <w:ilvl w:val="0"/>
          <w:numId w:val="32"/>
        </w:numPr>
        <w:spacing w:line="259" w:lineRule="auto"/>
        <w:jc w:val="both"/>
        <w:rPr>
          <w:rFonts w:ascii="Arial" w:eastAsia="Arial" w:hAnsi="Arial" w:cs="Arial"/>
          <w:i/>
          <w:iCs/>
          <w:sz w:val="20"/>
          <w:szCs w:val="20"/>
        </w:rPr>
      </w:pPr>
      <w:r w:rsidRPr="54E698B0">
        <w:rPr>
          <w:rFonts w:ascii="Arial" w:hAnsi="Arial" w:cs="Arial"/>
          <w:i/>
          <w:iCs/>
          <w:sz w:val="20"/>
          <w:szCs w:val="20"/>
        </w:rPr>
        <w:t>Medicaid Rate Setting</w:t>
      </w:r>
      <w:r w:rsidRPr="54E698B0">
        <w:rPr>
          <w:rFonts w:ascii="Arial" w:hAnsi="Arial" w:cs="Arial"/>
          <w:sz w:val="20"/>
          <w:szCs w:val="20"/>
        </w:rPr>
        <w:t>, released March 2022</w:t>
      </w:r>
    </w:p>
    <w:p w14:paraId="36E87D2E" w14:textId="75958F0B" w:rsidR="73BF05F9" w:rsidRDefault="73BF05F9" w:rsidP="73BF05F9">
      <w:pPr>
        <w:spacing w:line="259" w:lineRule="auto"/>
        <w:jc w:val="both"/>
        <w:rPr>
          <w:rFonts w:ascii="Arial" w:eastAsia="Arial" w:hAnsi="Arial" w:cs="Arial"/>
          <w:i/>
          <w:iCs/>
        </w:rPr>
      </w:pPr>
    </w:p>
    <w:p w14:paraId="23516FD9" w14:textId="77777777" w:rsidR="00CA3C38" w:rsidRDefault="15DCFC0B" w:rsidP="00CA3C38">
      <w:pPr>
        <w:spacing w:line="259" w:lineRule="auto"/>
        <w:jc w:val="both"/>
        <w:rPr>
          <w:rFonts w:ascii="Arial" w:hAnsi="Arial" w:cs="Arial"/>
          <w:sz w:val="20"/>
          <w:szCs w:val="20"/>
        </w:rPr>
      </w:pPr>
      <w:r w:rsidRPr="73BF05F9">
        <w:rPr>
          <w:rFonts w:ascii="Arial" w:hAnsi="Arial" w:cs="Arial"/>
          <w:sz w:val="20"/>
          <w:szCs w:val="20"/>
        </w:rPr>
        <w:t>OPE received two awards</w:t>
      </w:r>
      <w:r w:rsidR="00CA3C38">
        <w:rPr>
          <w:rFonts w:ascii="Arial" w:hAnsi="Arial" w:cs="Arial"/>
          <w:sz w:val="20"/>
          <w:szCs w:val="20"/>
        </w:rPr>
        <w:t>:</w:t>
      </w:r>
    </w:p>
    <w:p w14:paraId="0A9A1401" w14:textId="5849D3DB" w:rsidR="00294677" w:rsidRPr="00CA3C38" w:rsidRDefault="295E205B" w:rsidP="00CA3C38">
      <w:pPr>
        <w:pStyle w:val="ListParagraph"/>
        <w:numPr>
          <w:ilvl w:val="0"/>
          <w:numId w:val="38"/>
        </w:numPr>
        <w:spacing w:line="259" w:lineRule="auto"/>
        <w:jc w:val="both"/>
        <w:rPr>
          <w:rFonts w:ascii="Arial" w:hAnsi="Arial" w:cs="Arial"/>
          <w:sz w:val="20"/>
          <w:szCs w:val="20"/>
        </w:rPr>
      </w:pPr>
      <w:r w:rsidRPr="00CA3C38">
        <w:rPr>
          <w:rFonts w:ascii="Arial" w:hAnsi="Arial" w:cs="Arial"/>
          <w:sz w:val="20"/>
          <w:szCs w:val="20"/>
        </w:rPr>
        <w:t>202</w:t>
      </w:r>
      <w:r w:rsidR="1021F496" w:rsidRPr="00CA3C38">
        <w:rPr>
          <w:rFonts w:ascii="Arial" w:hAnsi="Arial" w:cs="Arial"/>
          <w:sz w:val="20"/>
          <w:szCs w:val="20"/>
        </w:rPr>
        <w:t xml:space="preserve">2 </w:t>
      </w:r>
      <w:r w:rsidR="523A9646" w:rsidRPr="00CA3C38">
        <w:rPr>
          <w:rFonts w:ascii="Arial" w:hAnsi="Arial" w:cs="Arial"/>
          <w:sz w:val="20"/>
          <w:szCs w:val="20"/>
        </w:rPr>
        <w:t xml:space="preserve">Impact Award of the National Conference of State Legislatures, National Program Evaluation Society, for the report </w:t>
      </w:r>
      <w:r w:rsidR="523A9646" w:rsidRPr="00CA3C38">
        <w:rPr>
          <w:rFonts w:ascii="Arial" w:hAnsi="Arial" w:cs="Arial"/>
          <w:i/>
          <w:iCs/>
          <w:sz w:val="20"/>
          <w:szCs w:val="20"/>
        </w:rPr>
        <w:t>State Response</w:t>
      </w:r>
      <w:r w:rsidR="5AAE5D68" w:rsidRPr="00CA3C38">
        <w:rPr>
          <w:rFonts w:ascii="Arial" w:hAnsi="Arial" w:cs="Arial"/>
          <w:i/>
          <w:iCs/>
          <w:sz w:val="20"/>
          <w:szCs w:val="20"/>
        </w:rPr>
        <w:t xml:space="preserve"> to Alzheimer’s Disease and Related Dementias</w:t>
      </w:r>
      <w:r w:rsidR="523A9646" w:rsidRPr="00CA3C38">
        <w:rPr>
          <w:rFonts w:ascii="Arial" w:hAnsi="Arial" w:cs="Arial"/>
          <w:i/>
          <w:iCs/>
          <w:sz w:val="20"/>
          <w:szCs w:val="20"/>
        </w:rPr>
        <w:t xml:space="preserve"> </w:t>
      </w:r>
    </w:p>
    <w:p w14:paraId="0F085471" w14:textId="41033E5B" w:rsidR="00D42D2D" w:rsidRPr="00294677" w:rsidRDefault="00D42D2D" w:rsidP="73BF05F9">
      <w:pPr>
        <w:pStyle w:val="ListParagraph"/>
        <w:numPr>
          <w:ilvl w:val="0"/>
          <w:numId w:val="37"/>
        </w:numPr>
        <w:spacing w:line="259" w:lineRule="auto"/>
        <w:jc w:val="both"/>
        <w:rPr>
          <w:rFonts w:ascii="Arial" w:hAnsi="Arial" w:cs="Arial"/>
          <w:sz w:val="20"/>
          <w:szCs w:val="20"/>
        </w:rPr>
      </w:pPr>
      <w:r w:rsidRPr="73BF05F9">
        <w:rPr>
          <w:rFonts w:ascii="Arial" w:hAnsi="Arial" w:cs="Arial"/>
          <w:sz w:val="20"/>
          <w:szCs w:val="20"/>
        </w:rPr>
        <w:t>2022 Notable Document</w:t>
      </w:r>
      <w:r w:rsidR="00A53EB6" w:rsidRPr="73BF05F9">
        <w:rPr>
          <w:rFonts w:ascii="Arial" w:hAnsi="Arial" w:cs="Arial"/>
          <w:sz w:val="20"/>
          <w:szCs w:val="20"/>
        </w:rPr>
        <w:t xml:space="preserve"> Award of the National Conference of State Legislatures, Legislative Research Librarians, for the report </w:t>
      </w:r>
      <w:r w:rsidR="00A53EB6" w:rsidRPr="73BF05F9">
        <w:rPr>
          <w:rFonts w:ascii="Arial" w:hAnsi="Arial" w:cs="Arial"/>
          <w:i/>
          <w:iCs/>
          <w:sz w:val="20"/>
          <w:szCs w:val="20"/>
        </w:rPr>
        <w:t>Volunteer Providers of Emergency Medical Services</w:t>
      </w:r>
    </w:p>
    <w:p w14:paraId="5EF35DAF" w14:textId="77777777" w:rsidR="00BA096F" w:rsidRDefault="00BA096F" w:rsidP="54E698B0">
      <w:pPr>
        <w:spacing w:line="259" w:lineRule="auto"/>
        <w:jc w:val="both"/>
        <w:rPr>
          <w:rFonts w:ascii="Arial" w:hAnsi="Arial" w:cs="Arial"/>
        </w:rPr>
      </w:pPr>
    </w:p>
    <w:p w14:paraId="60FFD41E" w14:textId="77777777" w:rsidR="002F2669" w:rsidRDefault="002F2669" w:rsidP="00BB7A23">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51795FA9" w14:textId="77777777" w:rsidR="00C27186" w:rsidRDefault="00C27186" w:rsidP="00A627B1">
      <w:pPr>
        <w:rPr>
          <w:rFonts w:ascii="Arial" w:hAnsi="Arial" w:cs="Arial"/>
          <w:szCs w:val="20"/>
        </w:rPr>
      </w:pPr>
    </w:p>
    <w:tbl>
      <w:tblPr>
        <w:tblW w:w="10080" w:type="dxa"/>
        <w:tblCellMar>
          <w:left w:w="58" w:type="dxa"/>
          <w:right w:w="58" w:type="dxa"/>
        </w:tblCellMar>
        <w:tblLook w:val="04A0" w:firstRow="1" w:lastRow="0" w:firstColumn="1" w:lastColumn="0" w:noHBand="0" w:noVBand="1"/>
      </w:tblPr>
      <w:tblGrid>
        <w:gridCol w:w="3295"/>
        <w:gridCol w:w="1128"/>
        <w:gridCol w:w="1129"/>
        <w:gridCol w:w="1129"/>
        <w:gridCol w:w="1129"/>
        <w:gridCol w:w="1129"/>
        <w:gridCol w:w="1141"/>
      </w:tblGrid>
      <w:tr w:rsidR="009A18C2" w14:paraId="0F6673EA" w14:textId="77777777" w:rsidTr="73BF05F9">
        <w:trPr>
          <w:tblHeader/>
        </w:trPr>
        <w:tc>
          <w:tcPr>
            <w:tcW w:w="4423" w:type="dxa"/>
            <w:gridSpan w:val="2"/>
            <w:shd w:val="clear" w:color="auto" w:fill="000080"/>
            <w:vAlign w:val="bottom"/>
          </w:tcPr>
          <w:p w14:paraId="3857AB4A" w14:textId="77777777" w:rsidR="009A18C2" w:rsidRDefault="009A18C2" w:rsidP="009A18C2">
            <w:pPr>
              <w:jc w:val="center"/>
              <w:rPr>
                <w:rFonts w:ascii="Arial" w:hAnsi="Arial" w:cs="Arial"/>
                <w:b/>
                <w:bCs/>
                <w:color w:val="FFFFFF"/>
                <w:sz w:val="20"/>
              </w:rPr>
            </w:pPr>
            <w:r>
              <w:rPr>
                <w:rFonts w:ascii="Arial" w:hAnsi="Arial" w:cs="Arial"/>
                <w:b/>
                <w:bCs/>
                <w:color w:val="FFFFFF"/>
                <w:sz w:val="20"/>
              </w:rPr>
              <w:t>Performance Measure</w:t>
            </w:r>
          </w:p>
        </w:tc>
        <w:tc>
          <w:tcPr>
            <w:tcW w:w="1129" w:type="dxa"/>
            <w:shd w:val="clear" w:color="auto" w:fill="000080"/>
            <w:vAlign w:val="bottom"/>
          </w:tcPr>
          <w:p w14:paraId="16530802" w14:textId="009EBCFB" w:rsidR="009A18C2" w:rsidRDefault="00EC59B5" w:rsidP="009A18C2">
            <w:pPr>
              <w:jc w:val="center"/>
              <w:rPr>
                <w:rFonts w:ascii="Arial" w:hAnsi="Arial" w:cs="Arial"/>
                <w:b/>
                <w:bCs/>
                <w:color w:val="FFFFFF"/>
                <w:sz w:val="20"/>
              </w:rPr>
            </w:pPr>
            <w:r>
              <w:rPr>
                <w:rFonts w:ascii="Arial" w:hAnsi="Arial" w:cs="Arial"/>
                <w:b/>
                <w:bCs/>
                <w:color w:val="FFFFFF"/>
                <w:sz w:val="20"/>
              </w:rPr>
              <w:t>FY 20</w:t>
            </w:r>
            <w:r w:rsidR="006E7D32">
              <w:rPr>
                <w:rFonts w:ascii="Arial" w:hAnsi="Arial" w:cs="Arial"/>
                <w:b/>
                <w:bCs/>
                <w:color w:val="FFFFFF"/>
                <w:sz w:val="20"/>
              </w:rPr>
              <w:t>20</w:t>
            </w:r>
          </w:p>
        </w:tc>
        <w:tc>
          <w:tcPr>
            <w:tcW w:w="1129" w:type="dxa"/>
            <w:shd w:val="clear" w:color="auto" w:fill="000080"/>
            <w:vAlign w:val="bottom"/>
          </w:tcPr>
          <w:p w14:paraId="0A66EB34" w14:textId="381C06B1" w:rsidR="009A18C2" w:rsidRDefault="00EC59B5" w:rsidP="009A18C2">
            <w:pPr>
              <w:jc w:val="center"/>
              <w:rPr>
                <w:rFonts w:ascii="Arial" w:hAnsi="Arial" w:cs="Arial"/>
                <w:b/>
                <w:bCs/>
                <w:color w:val="FFFFFF"/>
                <w:sz w:val="20"/>
              </w:rPr>
            </w:pPr>
            <w:r>
              <w:rPr>
                <w:rFonts w:ascii="Arial" w:hAnsi="Arial" w:cs="Arial"/>
                <w:b/>
                <w:bCs/>
                <w:color w:val="FFFFFF"/>
                <w:sz w:val="20"/>
              </w:rPr>
              <w:t>FY 20</w:t>
            </w:r>
            <w:r w:rsidR="006E7D32">
              <w:rPr>
                <w:rFonts w:ascii="Arial" w:hAnsi="Arial" w:cs="Arial"/>
                <w:b/>
                <w:bCs/>
                <w:color w:val="FFFFFF"/>
                <w:sz w:val="20"/>
              </w:rPr>
              <w:t>21</w:t>
            </w:r>
          </w:p>
        </w:tc>
        <w:tc>
          <w:tcPr>
            <w:tcW w:w="1129" w:type="dxa"/>
            <w:shd w:val="clear" w:color="auto" w:fill="000080"/>
            <w:vAlign w:val="bottom"/>
          </w:tcPr>
          <w:p w14:paraId="2959DF64" w14:textId="5544143F" w:rsidR="009A18C2" w:rsidRDefault="00EC59B5" w:rsidP="009A18C2">
            <w:pPr>
              <w:jc w:val="center"/>
              <w:rPr>
                <w:rFonts w:ascii="Arial" w:hAnsi="Arial" w:cs="Arial"/>
                <w:b/>
                <w:bCs/>
                <w:color w:val="FFFFFF"/>
                <w:sz w:val="20"/>
              </w:rPr>
            </w:pPr>
            <w:r>
              <w:rPr>
                <w:rFonts w:ascii="Arial" w:hAnsi="Arial" w:cs="Arial"/>
                <w:b/>
                <w:bCs/>
                <w:color w:val="FFFFFF"/>
                <w:sz w:val="20"/>
              </w:rPr>
              <w:t>FY 202</w:t>
            </w:r>
            <w:r w:rsidR="006E7D32">
              <w:rPr>
                <w:rFonts w:ascii="Arial" w:hAnsi="Arial" w:cs="Arial"/>
                <w:b/>
                <w:bCs/>
                <w:color w:val="FFFFFF"/>
                <w:sz w:val="20"/>
              </w:rPr>
              <w:t>2</w:t>
            </w:r>
          </w:p>
        </w:tc>
        <w:tc>
          <w:tcPr>
            <w:tcW w:w="1129" w:type="dxa"/>
            <w:shd w:val="clear" w:color="auto" w:fill="000080"/>
            <w:vAlign w:val="bottom"/>
          </w:tcPr>
          <w:p w14:paraId="77DBCD53" w14:textId="7E6F72C3" w:rsidR="009A18C2" w:rsidRDefault="00EC59B5" w:rsidP="009A18C2">
            <w:pPr>
              <w:jc w:val="center"/>
              <w:rPr>
                <w:rFonts w:ascii="Arial" w:hAnsi="Arial" w:cs="Arial"/>
                <w:b/>
                <w:bCs/>
                <w:color w:val="FFFFFF"/>
                <w:sz w:val="20"/>
              </w:rPr>
            </w:pPr>
            <w:r>
              <w:rPr>
                <w:rFonts w:ascii="Arial" w:hAnsi="Arial" w:cs="Arial"/>
                <w:b/>
                <w:bCs/>
                <w:color w:val="FFFFFF"/>
                <w:sz w:val="20"/>
              </w:rPr>
              <w:t>FY 202</w:t>
            </w:r>
            <w:r w:rsidR="006E7D32">
              <w:rPr>
                <w:rFonts w:ascii="Arial" w:hAnsi="Arial" w:cs="Arial"/>
                <w:b/>
                <w:bCs/>
                <w:color w:val="FFFFFF"/>
                <w:sz w:val="20"/>
              </w:rPr>
              <w:t>3</w:t>
            </w:r>
          </w:p>
        </w:tc>
        <w:tc>
          <w:tcPr>
            <w:tcW w:w="1141" w:type="dxa"/>
            <w:shd w:val="clear" w:color="auto" w:fill="000080"/>
            <w:vAlign w:val="bottom"/>
          </w:tcPr>
          <w:p w14:paraId="4660ECBA" w14:textId="7A3FC104" w:rsidR="009A18C2" w:rsidRDefault="00EC59B5" w:rsidP="009A18C2">
            <w:pPr>
              <w:jc w:val="center"/>
              <w:rPr>
                <w:rFonts w:ascii="Arial" w:hAnsi="Arial" w:cs="Arial"/>
                <w:b/>
                <w:bCs/>
                <w:color w:val="FFFFFF"/>
                <w:sz w:val="20"/>
              </w:rPr>
            </w:pPr>
            <w:r>
              <w:rPr>
                <w:rFonts w:ascii="Arial" w:hAnsi="Arial" w:cs="Arial"/>
                <w:b/>
                <w:bCs/>
                <w:color w:val="FFFFFF"/>
                <w:sz w:val="20"/>
              </w:rPr>
              <w:t>FY 202</w:t>
            </w:r>
            <w:r w:rsidR="006E7D32">
              <w:rPr>
                <w:rFonts w:ascii="Arial" w:hAnsi="Arial" w:cs="Arial"/>
                <w:b/>
                <w:bCs/>
                <w:color w:val="FFFFFF"/>
                <w:sz w:val="20"/>
              </w:rPr>
              <w:t>4</w:t>
            </w:r>
          </w:p>
        </w:tc>
      </w:tr>
      <w:tr w:rsidR="00B060BB" w14:paraId="1E7C4A99" w14:textId="77777777" w:rsidTr="00007A1D">
        <w:trPr>
          <w:trHeight w:val="323"/>
        </w:trPr>
        <w:tc>
          <w:tcPr>
            <w:tcW w:w="10080" w:type="dxa"/>
            <w:gridSpan w:val="7"/>
            <w:tcBorders>
              <w:bottom w:val="single" w:sz="4" w:space="0" w:color="auto"/>
            </w:tcBorders>
            <w:shd w:val="clear" w:color="auto" w:fill="DBE5F1" w:themeFill="accent1" w:themeFillTint="33"/>
            <w:vAlign w:val="center"/>
          </w:tcPr>
          <w:p w14:paraId="68799167" w14:textId="77777777" w:rsidR="00B060BB" w:rsidRDefault="00B060BB" w:rsidP="006C34B0">
            <w:pPr>
              <w:jc w:val="center"/>
              <w:rPr>
                <w:rFonts w:ascii="Arial" w:hAnsi="Arial" w:cs="Arial"/>
                <w:b/>
              </w:rPr>
            </w:pPr>
            <w:r>
              <w:rPr>
                <w:rFonts w:ascii="Arial" w:hAnsi="Arial" w:cs="Arial"/>
                <w:b/>
                <w:sz w:val="20"/>
              </w:rPr>
              <w:t>Goal 1</w:t>
            </w:r>
          </w:p>
          <w:p w14:paraId="1ACBFB81" w14:textId="77777777" w:rsidR="00B060BB" w:rsidRPr="00841C41" w:rsidRDefault="00B060BB" w:rsidP="006C34B0">
            <w:pPr>
              <w:jc w:val="center"/>
              <w:rPr>
                <w:rFonts w:ascii="Arial" w:hAnsi="Arial" w:cs="Arial"/>
                <w:b/>
              </w:rPr>
            </w:pPr>
            <w:r>
              <w:rPr>
                <w:rFonts w:ascii="Arial" w:hAnsi="Arial" w:cs="Arial"/>
                <w:sz w:val="20"/>
              </w:rPr>
              <w:t>Provide useful recommendations to assist the Legislature in making policy and budget decisions.</w:t>
            </w:r>
          </w:p>
        </w:tc>
      </w:tr>
      <w:tr w:rsidR="006E7D32" w14:paraId="245CAC2F" w14:textId="77777777" w:rsidTr="0071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3"/>
        </w:trPr>
        <w:tc>
          <w:tcPr>
            <w:tcW w:w="3295" w:type="dxa"/>
            <w:vMerge w:val="restart"/>
          </w:tcPr>
          <w:p w14:paraId="2146950B" w14:textId="77777777" w:rsidR="006E7D32" w:rsidRPr="00646DA1" w:rsidRDefault="006E7D32" w:rsidP="006E7D32">
            <w:pPr>
              <w:pStyle w:val="ListParagraph"/>
              <w:numPr>
                <w:ilvl w:val="0"/>
                <w:numId w:val="23"/>
              </w:numPr>
              <w:ind w:left="342"/>
              <w:rPr>
                <w:rFonts w:ascii="Arial" w:hAnsi="Arial" w:cs="Arial"/>
                <w:bCs/>
                <w:sz w:val="20"/>
              </w:rPr>
            </w:pPr>
            <w:r>
              <w:rPr>
                <w:rFonts w:ascii="Arial" w:hAnsi="Arial" w:cs="Arial"/>
                <w:sz w:val="20"/>
              </w:rPr>
              <w:t>Performance is measured by the number of bills and resolutions introduced or enacted in response to OPE recommendations.</w:t>
            </w:r>
          </w:p>
        </w:tc>
        <w:tc>
          <w:tcPr>
            <w:tcW w:w="1128" w:type="dxa"/>
            <w:shd w:val="clear" w:color="auto" w:fill="D9D9D9" w:themeFill="background1" w:themeFillShade="D9"/>
            <w:vAlign w:val="center"/>
          </w:tcPr>
          <w:p w14:paraId="2BD08916" w14:textId="77777777" w:rsidR="006E7D32" w:rsidRPr="00E51672" w:rsidRDefault="006E7D32" w:rsidP="006E7D32">
            <w:pPr>
              <w:jc w:val="center"/>
              <w:rPr>
                <w:rFonts w:ascii="Arial" w:hAnsi="Arial" w:cs="Arial"/>
                <w:sz w:val="20"/>
              </w:rPr>
            </w:pPr>
            <w:r w:rsidRPr="00E51672">
              <w:rPr>
                <w:rFonts w:ascii="Arial" w:hAnsi="Arial" w:cs="Arial"/>
                <w:sz w:val="20"/>
              </w:rPr>
              <w:t>actual</w:t>
            </w:r>
          </w:p>
        </w:tc>
        <w:tc>
          <w:tcPr>
            <w:tcW w:w="1129" w:type="dxa"/>
            <w:shd w:val="clear" w:color="auto" w:fill="D9D9D9" w:themeFill="background1" w:themeFillShade="D9"/>
            <w:vAlign w:val="center"/>
          </w:tcPr>
          <w:p w14:paraId="7A27CC68" w14:textId="2971E7B3" w:rsidR="006E7D32" w:rsidRDefault="006E7D32" w:rsidP="006E7D32">
            <w:pPr>
              <w:jc w:val="center"/>
              <w:rPr>
                <w:rFonts w:ascii="Arial" w:hAnsi="Arial" w:cs="Arial"/>
                <w:sz w:val="20"/>
              </w:rPr>
            </w:pPr>
            <w:r>
              <w:rPr>
                <w:rFonts w:ascii="Arial" w:hAnsi="Arial" w:cs="Arial"/>
                <w:sz w:val="20"/>
              </w:rPr>
              <w:t>2</w:t>
            </w:r>
          </w:p>
        </w:tc>
        <w:tc>
          <w:tcPr>
            <w:tcW w:w="1129" w:type="dxa"/>
            <w:shd w:val="clear" w:color="auto" w:fill="D9D9D9" w:themeFill="background1" w:themeFillShade="D9"/>
            <w:vAlign w:val="center"/>
          </w:tcPr>
          <w:p w14:paraId="63D9B38E" w14:textId="11D274E1" w:rsidR="006E7D32" w:rsidRDefault="006E7D32" w:rsidP="006E7D32">
            <w:pPr>
              <w:jc w:val="center"/>
              <w:rPr>
                <w:rFonts w:ascii="Arial" w:hAnsi="Arial" w:cs="Arial"/>
                <w:sz w:val="20"/>
              </w:rPr>
            </w:pPr>
            <w:r w:rsidRPr="613764F8">
              <w:rPr>
                <w:rFonts w:ascii="Arial" w:hAnsi="Arial" w:cs="Arial"/>
                <w:sz w:val="20"/>
                <w:szCs w:val="20"/>
              </w:rPr>
              <w:t>4</w:t>
            </w:r>
          </w:p>
        </w:tc>
        <w:tc>
          <w:tcPr>
            <w:tcW w:w="1129" w:type="dxa"/>
            <w:shd w:val="clear" w:color="auto" w:fill="D9D9D9" w:themeFill="background1" w:themeFillShade="D9"/>
            <w:vAlign w:val="center"/>
          </w:tcPr>
          <w:p w14:paraId="31CA3F81" w14:textId="51DA8DB7" w:rsidR="006E7D32" w:rsidRPr="00610526" w:rsidRDefault="006E7D32" w:rsidP="006E7D32">
            <w:pPr>
              <w:jc w:val="center"/>
              <w:rPr>
                <w:rFonts w:ascii="Arial" w:hAnsi="Arial" w:cs="Arial"/>
                <w:sz w:val="20"/>
                <w:highlight w:val="yellow"/>
              </w:rPr>
            </w:pPr>
            <w:r w:rsidRPr="54E698B0">
              <w:rPr>
                <w:rFonts w:ascii="Arial" w:hAnsi="Arial" w:cs="Arial"/>
                <w:sz w:val="20"/>
                <w:szCs w:val="20"/>
              </w:rPr>
              <w:t>8</w:t>
            </w:r>
          </w:p>
        </w:tc>
        <w:tc>
          <w:tcPr>
            <w:tcW w:w="1129" w:type="dxa"/>
            <w:shd w:val="clear" w:color="auto" w:fill="D9D9D9" w:themeFill="background1" w:themeFillShade="D9"/>
            <w:vAlign w:val="center"/>
          </w:tcPr>
          <w:p w14:paraId="36F30770" w14:textId="3132B4E0" w:rsidR="006E7D32" w:rsidRDefault="006E7D32" w:rsidP="006E7D32">
            <w:pPr>
              <w:jc w:val="center"/>
              <w:rPr>
                <w:rFonts w:ascii="Arial" w:hAnsi="Arial" w:cs="Arial"/>
                <w:sz w:val="20"/>
                <w:szCs w:val="20"/>
              </w:rPr>
            </w:pPr>
          </w:p>
        </w:tc>
        <w:tc>
          <w:tcPr>
            <w:tcW w:w="1141" w:type="dxa"/>
            <w:shd w:val="clear" w:color="auto" w:fill="D9D9D9" w:themeFill="background1" w:themeFillShade="D9"/>
            <w:vAlign w:val="center"/>
          </w:tcPr>
          <w:p w14:paraId="247129C8" w14:textId="5B72DE1B" w:rsidR="006E7D32" w:rsidRPr="00E51672" w:rsidRDefault="006E7D32" w:rsidP="006E7D32">
            <w:pPr>
              <w:jc w:val="center"/>
              <w:rPr>
                <w:rFonts w:ascii="Arial" w:hAnsi="Arial" w:cs="Arial"/>
                <w:sz w:val="20"/>
                <w:szCs w:val="20"/>
              </w:rPr>
            </w:pPr>
          </w:p>
        </w:tc>
      </w:tr>
      <w:tr w:rsidR="006E7D32" w14:paraId="5488C7E6" w14:textId="77777777" w:rsidTr="00007A1D">
        <w:trPr>
          <w:trHeight w:val="432"/>
        </w:trPr>
        <w:tc>
          <w:tcPr>
            <w:tcW w:w="3295" w:type="dxa"/>
            <w:vMerge/>
            <w:tcBorders>
              <w:top w:val="single" w:sz="4" w:space="0" w:color="auto"/>
              <w:left w:val="single" w:sz="4" w:space="0" w:color="auto"/>
              <w:bottom w:val="single" w:sz="4" w:space="0" w:color="auto"/>
              <w:right w:val="single" w:sz="4" w:space="0" w:color="auto"/>
            </w:tcBorders>
          </w:tcPr>
          <w:p w14:paraId="12464857" w14:textId="77777777" w:rsidR="006E7D32" w:rsidRPr="00646DA1" w:rsidRDefault="006E7D32" w:rsidP="006E7D32">
            <w:pPr>
              <w:pStyle w:val="ListParagraph"/>
              <w:tabs>
                <w:tab w:val="left" w:pos="2985"/>
              </w:tabs>
              <w:ind w:left="342"/>
              <w:rPr>
                <w:rFonts w:ascii="Arial"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1ED1A" w14:textId="77777777" w:rsidR="006E7D32" w:rsidRPr="00E51672" w:rsidRDefault="006E7D32" w:rsidP="006E7D32">
            <w:pPr>
              <w:jc w:val="center"/>
              <w:rPr>
                <w:rFonts w:ascii="Arial" w:hAnsi="Arial" w:cs="Arial"/>
                <w:i/>
                <w:sz w:val="16"/>
                <w:szCs w:val="16"/>
              </w:rPr>
            </w:pPr>
            <w:r>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1BA77" w14:textId="487B853D" w:rsidR="006E7D32" w:rsidRPr="00E51672"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2DAA" w14:textId="45B3543E" w:rsidR="006E7D32" w:rsidRPr="00E51672"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3A2B4" w14:textId="0BB3BB9F" w:rsidR="006E7D32" w:rsidRPr="00E51672"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5CC52" w14:textId="7439F855" w:rsidR="006E7D32" w:rsidRPr="00E51672" w:rsidRDefault="006E7D32" w:rsidP="006E7D32">
            <w:pPr>
              <w:jc w:val="center"/>
              <w:rPr>
                <w:rFonts w:ascii="Arial" w:hAnsi="Arial" w:cs="Arial"/>
                <w:i/>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C6C6F" w14:textId="6DC298DD" w:rsidR="006E7D32" w:rsidRPr="00E51672" w:rsidRDefault="006E7D32" w:rsidP="006E7D32">
            <w:pPr>
              <w:jc w:val="center"/>
              <w:rPr>
                <w:rFonts w:ascii="Arial" w:hAnsi="Arial" w:cs="Arial"/>
                <w:i/>
                <w:sz w:val="16"/>
                <w:szCs w:val="16"/>
              </w:rPr>
            </w:pPr>
          </w:p>
        </w:tc>
      </w:tr>
      <w:tr w:rsidR="006E7D32" w14:paraId="631034D8" w14:textId="77777777" w:rsidTr="00007A1D">
        <w:trPr>
          <w:trHeight w:val="305"/>
        </w:trPr>
        <w:tc>
          <w:tcPr>
            <w:tcW w:w="10080" w:type="dxa"/>
            <w:gridSpan w:val="7"/>
            <w:tcBorders>
              <w:top w:val="single" w:sz="4" w:space="0" w:color="auto"/>
              <w:bottom w:val="single" w:sz="4" w:space="0" w:color="auto"/>
            </w:tcBorders>
            <w:shd w:val="clear" w:color="auto" w:fill="DBE5F1" w:themeFill="accent1" w:themeFillTint="33"/>
          </w:tcPr>
          <w:p w14:paraId="1BB95518" w14:textId="77ACC900" w:rsidR="006E7D32" w:rsidRDefault="006E7D32" w:rsidP="006E7D32">
            <w:pPr>
              <w:jc w:val="center"/>
              <w:rPr>
                <w:rFonts w:ascii="Arial" w:hAnsi="Arial" w:cs="Arial"/>
                <w:b/>
              </w:rPr>
            </w:pPr>
            <w:r>
              <w:rPr>
                <w:rFonts w:ascii="Arial" w:hAnsi="Arial" w:cs="Arial"/>
                <w:b/>
                <w:sz w:val="20"/>
              </w:rPr>
              <w:t>Goal 2</w:t>
            </w:r>
          </w:p>
          <w:p w14:paraId="30024B51" w14:textId="77777777" w:rsidR="006E7D32" w:rsidRPr="001D59BE" w:rsidRDefault="006E7D32" w:rsidP="006E7D32">
            <w:pPr>
              <w:jc w:val="center"/>
              <w:rPr>
                <w:rFonts w:ascii="Arial" w:hAnsi="Arial" w:cs="Arial"/>
                <w:sz w:val="20"/>
              </w:rPr>
            </w:pPr>
            <w:r>
              <w:rPr>
                <w:rFonts w:ascii="Arial" w:hAnsi="Arial" w:cs="Arial"/>
                <w:bCs/>
                <w:sz w:val="20"/>
              </w:rPr>
              <w:t>Respond to the Legislature’s information needs.</w:t>
            </w:r>
          </w:p>
        </w:tc>
      </w:tr>
      <w:tr w:rsidR="006E7D32" w14:paraId="46102B77" w14:textId="77777777" w:rsidTr="00ED215B">
        <w:trPr>
          <w:trHeight w:val="305"/>
        </w:trPr>
        <w:tc>
          <w:tcPr>
            <w:tcW w:w="3295" w:type="dxa"/>
            <w:vMerge w:val="restart"/>
            <w:tcBorders>
              <w:top w:val="single" w:sz="4" w:space="0" w:color="auto"/>
              <w:left w:val="single" w:sz="4" w:space="0" w:color="auto"/>
              <w:bottom w:val="single" w:sz="4" w:space="0" w:color="auto"/>
              <w:right w:val="single" w:sz="4" w:space="0" w:color="auto"/>
            </w:tcBorders>
          </w:tcPr>
          <w:p w14:paraId="7FC83B2D" w14:textId="77777777" w:rsidR="006E7D32" w:rsidRPr="00646DA1" w:rsidRDefault="006E7D32" w:rsidP="006E7D32">
            <w:pPr>
              <w:pStyle w:val="ListParagraph"/>
              <w:numPr>
                <w:ilvl w:val="0"/>
                <w:numId w:val="23"/>
              </w:numPr>
              <w:ind w:left="342"/>
              <w:rPr>
                <w:rFonts w:ascii="Arial" w:hAnsi="Arial" w:cs="Arial"/>
                <w:bCs/>
                <w:sz w:val="20"/>
              </w:rPr>
            </w:pPr>
            <w:r>
              <w:rPr>
                <w:rFonts w:ascii="Arial" w:hAnsi="Arial" w:cs="Arial"/>
                <w:bCs/>
                <w:sz w:val="20"/>
              </w:rPr>
              <w:t xml:space="preserve">Performance is measured by the number of </w:t>
            </w:r>
            <w:r w:rsidRPr="00247045">
              <w:rPr>
                <w:rFonts w:ascii="Arial" w:hAnsi="Arial" w:cs="Arial"/>
                <w:bCs/>
                <w:sz w:val="20"/>
              </w:rPr>
              <w:t>“24-hour” limited</w:t>
            </w:r>
            <w:r>
              <w:rPr>
                <w:rFonts w:ascii="Arial" w:hAnsi="Arial" w:cs="Arial"/>
                <w:bCs/>
                <w:sz w:val="20"/>
              </w:rPr>
              <w:t xml:space="preserve"> reviews completed.</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31F17" w14:textId="77777777" w:rsidR="006E7D32" w:rsidRPr="001D59BE" w:rsidRDefault="006E7D32" w:rsidP="006E7D32">
            <w:pPr>
              <w:jc w:val="center"/>
              <w:rPr>
                <w:rFonts w:ascii="Arial" w:hAnsi="Arial" w:cs="Arial"/>
                <w:sz w:val="20"/>
              </w:rPr>
            </w:pPr>
            <w:r w:rsidRPr="001D59BE">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C8502" w14:textId="158BD4C4" w:rsidR="006E7D32" w:rsidRDefault="006E7D32" w:rsidP="006E7D32">
            <w:pPr>
              <w:jc w:val="center"/>
              <w:rPr>
                <w:rFonts w:ascii="Arial" w:hAnsi="Arial" w:cs="Arial"/>
                <w:sz w:val="20"/>
              </w:rPr>
            </w:pPr>
            <w:r>
              <w:rPr>
                <w:rFonts w:ascii="Arial" w:hAnsi="Arial" w:cs="Arial"/>
                <w:sz w:val="20"/>
                <w:highlight w:val="lightGray"/>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7546E" w14:textId="306E0D50" w:rsidR="006E7D32" w:rsidRDefault="006E7D32" w:rsidP="006E7D32">
            <w:pPr>
              <w:jc w:val="center"/>
              <w:rPr>
                <w:rFonts w:ascii="Arial" w:hAnsi="Arial" w:cs="Arial"/>
                <w:sz w:val="20"/>
              </w:rPr>
            </w:pPr>
            <w:r w:rsidRPr="613764F8">
              <w:rPr>
                <w:rFonts w:ascii="Arial" w:hAnsi="Arial" w:cs="Arial"/>
                <w:sz w:val="20"/>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EA401" w14:textId="0901930D" w:rsidR="006E7D32" w:rsidRPr="00610526" w:rsidRDefault="006E7D32" w:rsidP="006E7D32">
            <w:pPr>
              <w:jc w:val="center"/>
              <w:rPr>
                <w:rFonts w:ascii="Arial" w:hAnsi="Arial" w:cs="Arial"/>
                <w:sz w:val="20"/>
                <w:highlight w:val="yellow"/>
              </w:rPr>
            </w:pPr>
            <w:r w:rsidRPr="54E698B0">
              <w:rPr>
                <w:rFonts w:ascii="Arial" w:hAnsi="Arial" w:cs="Arial"/>
                <w:sz w:val="20"/>
                <w:szCs w:val="20"/>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67C00" w14:textId="13A92830" w:rsidR="006E7D32" w:rsidRDefault="006E7D32" w:rsidP="006E7D32">
            <w:pPr>
              <w:jc w:val="center"/>
              <w:rPr>
                <w:rFonts w:ascii="Arial" w:hAnsi="Arial" w:cs="Arial"/>
                <w:sz w:val="20"/>
                <w:szCs w:val="20"/>
                <w:highlight w:val="lightGray"/>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00157" w14:textId="0494D89B" w:rsidR="006E7D32" w:rsidRPr="001D59BE" w:rsidRDefault="006E7D32" w:rsidP="006E7D32">
            <w:pPr>
              <w:jc w:val="center"/>
              <w:rPr>
                <w:rFonts w:ascii="Arial" w:hAnsi="Arial" w:cs="Arial"/>
                <w:sz w:val="20"/>
                <w:szCs w:val="20"/>
              </w:rPr>
            </w:pPr>
          </w:p>
        </w:tc>
      </w:tr>
      <w:tr w:rsidR="006E7D32" w14:paraId="0D1067B6" w14:textId="77777777" w:rsidTr="00007A1D">
        <w:trPr>
          <w:trHeight w:val="288"/>
        </w:trPr>
        <w:tc>
          <w:tcPr>
            <w:tcW w:w="3295" w:type="dxa"/>
            <w:vMerge/>
            <w:tcBorders>
              <w:top w:val="single" w:sz="4" w:space="0" w:color="auto"/>
              <w:left w:val="single" w:sz="4" w:space="0" w:color="auto"/>
              <w:bottom w:val="single" w:sz="4" w:space="0" w:color="auto"/>
              <w:right w:val="single" w:sz="4" w:space="0" w:color="auto"/>
            </w:tcBorders>
          </w:tcPr>
          <w:p w14:paraId="75604B4B" w14:textId="77777777" w:rsidR="006E7D32" w:rsidRPr="00646DA1" w:rsidRDefault="006E7D32" w:rsidP="006E7D32">
            <w:pPr>
              <w:pStyle w:val="ListParagraph"/>
              <w:numPr>
                <w:ilvl w:val="0"/>
                <w:numId w:val="23"/>
              </w:numPr>
              <w:tabs>
                <w:tab w:val="left" w:pos="2985"/>
              </w:tabs>
              <w:ind w:left="342"/>
              <w:rPr>
                <w:rFonts w:ascii="Arial"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7F00" w14:textId="77777777" w:rsidR="006E7D32" w:rsidRPr="00E51672" w:rsidRDefault="006E7D32" w:rsidP="006E7D32">
            <w:pPr>
              <w:jc w:val="center"/>
              <w:rPr>
                <w:rFonts w:ascii="Arial" w:hAnsi="Arial" w:cs="Arial"/>
                <w:i/>
                <w:sz w:val="16"/>
                <w:szCs w:val="16"/>
              </w:rPr>
            </w:pPr>
            <w:r>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D521" w14:textId="1C731D29" w:rsidR="006E7D32" w:rsidRPr="00E51672"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E1A53" w14:textId="073273A8" w:rsidR="006E7D32" w:rsidRPr="00E51672"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492A2" w14:textId="358BABA1" w:rsidR="006E7D32" w:rsidRPr="00E51672"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A1855" w14:textId="16C5208F" w:rsidR="006E7D32" w:rsidRPr="00E51672" w:rsidRDefault="006E7D32" w:rsidP="006E7D32">
            <w:pPr>
              <w:jc w:val="center"/>
              <w:rPr>
                <w:rFonts w:ascii="Arial" w:hAnsi="Arial" w:cs="Arial"/>
                <w:i/>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459A9" w14:textId="0F080174" w:rsidR="006E7D32" w:rsidRPr="00E51672" w:rsidRDefault="006E7D32" w:rsidP="006E7D32">
            <w:pPr>
              <w:jc w:val="center"/>
              <w:rPr>
                <w:rFonts w:ascii="Arial" w:hAnsi="Arial" w:cs="Arial"/>
                <w:i/>
                <w:sz w:val="16"/>
                <w:szCs w:val="16"/>
              </w:rPr>
            </w:pPr>
          </w:p>
        </w:tc>
      </w:tr>
      <w:tr w:rsidR="006E7D32" w14:paraId="6DB587BA" w14:textId="77777777" w:rsidTr="0071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3295" w:type="dxa"/>
            <w:vMerge w:val="restart"/>
            <w:tcBorders>
              <w:top w:val="single" w:sz="4" w:space="0" w:color="auto"/>
            </w:tcBorders>
          </w:tcPr>
          <w:p w14:paraId="49677740" w14:textId="77777777" w:rsidR="006E7D32" w:rsidRPr="00646DA1" w:rsidRDefault="006E7D32" w:rsidP="006E7D32">
            <w:pPr>
              <w:pStyle w:val="ListParagraph"/>
              <w:numPr>
                <w:ilvl w:val="0"/>
                <w:numId w:val="23"/>
              </w:numPr>
              <w:ind w:left="342"/>
              <w:rPr>
                <w:rFonts w:ascii="Arial" w:hAnsi="Arial" w:cs="Arial"/>
                <w:bCs/>
                <w:sz w:val="20"/>
              </w:rPr>
            </w:pPr>
            <w:r>
              <w:rPr>
                <w:rFonts w:ascii="Arial" w:hAnsi="Arial" w:cs="Arial"/>
                <w:bCs/>
                <w:sz w:val="20"/>
              </w:rPr>
              <w:t xml:space="preserve">Performance is measured by the number of evaluation-related presentations made </w:t>
            </w:r>
            <w:r w:rsidRPr="00247045">
              <w:rPr>
                <w:rFonts w:ascii="Arial" w:hAnsi="Arial" w:cs="Arial"/>
                <w:bCs/>
                <w:sz w:val="20"/>
              </w:rPr>
              <w:t xml:space="preserve">to </w:t>
            </w:r>
            <w:r>
              <w:rPr>
                <w:rFonts w:ascii="Arial" w:hAnsi="Arial" w:cs="Arial"/>
                <w:bCs/>
                <w:sz w:val="20"/>
              </w:rPr>
              <w:t>the L</w:t>
            </w:r>
            <w:r w:rsidRPr="00247045">
              <w:rPr>
                <w:rFonts w:ascii="Arial" w:hAnsi="Arial" w:cs="Arial"/>
                <w:bCs/>
                <w:sz w:val="20"/>
              </w:rPr>
              <w:t>egislat</w:t>
            </w:r>
            <w:r>
              <w:rPr>
                <w:rFonts w:ascii="Arial" w:hAnsi="Arial" w:cs="Arial"/>
                <w:bCs/>
                <w:sz w:val="20"/>
              </w:rPr>
              <w:t>ure</w:t>
            </w:r>
            <w:r w:rsidRPr="00247045">
              <w:rPr>
                <w:rFonts w:ascii="Arial" w:hAnsi="Arial" w:cs="Arial"/>
                <w:bCs/>
                <w:sz w:val="20"/>
              </w:rPr>
              <w:t xml:space="preserve"> </w:t>
            </w:r>
            <w:r>
              <w:rPr>
                <w:rFonts w:ascii="Arial" w:hAnsi="Arial" w:cs="Arial"/>
                <w:bCs/>
                <w:sz w:val="20"/>
              </w:rPr>
              <w:t>(does not include presentations to JLOC).</w:t>
            </w:r>
          </w:p>
        </w:tc>
        <w:tc>
          <w:tcPr>
            <w:tcW w:w="1128" w:type="dxa"/>
            <w:tcBorders>
              <w:top w:val="single" w:sz="4" w:space="0" w:color="auto"/>
            </w:tcBorders>
            <w:shd w:val="clear" w:color="auto" w:fill="D9D9D9" w:themeFill="background1" w:themeFillShade="D9"/>
            <w:vAlign w:val="center"/>
          </w:tcPr>
          <w:p w14:paraId="2156ACB1" w14:textId="77777777" w:rsidR="006E7D32" w:rsidRPr="001D59BE" w:rsidRDefault="006E7D32" w:rsidP="006E7D32">
            <w:pPr>
              <w:jc w:val="center"/>
              <w:rPr>
                <w:rFonts w:ascii="Arial" w:hAnsi="Arial" w:cs="Arial"/>
                <w:sz w:val="20"/>
              </w:rPr>
            </w:pPr>
            <w:r w:rsidRPr="001D59BE">
              <w:rPr>
                <w:rFonts w:ascii="Arial" w:hAnsi="Arial" w:cs="Arial"/>
                <w:sz w:val="20"/>
              </w:rPr>
              <w:t>actual</w:t>
            </w:r>
          </w:p>
        </w:tc>
        <w:tc>
          <w:tcPr>
            <w:tcW w:w="1129" w:type="dxa"/>
            <w:tcBorders>
              <w:top w:val="single" w:sz="4" w:space="0" w:color="auto"/>
            </w:tcBorders>
            <w:shd w:val="clear" w:color="auto" w:fill="D9D9D9" w:themeFill="background1" w:themeFillShade="D9"/>
            <w:vAlign w:val="center"/>
          </w:tcPr>
          <w:p w14:paraId="152BBEFF" w14:textId="4A4410C9" w:rsidR="006E7D32" w:rsidRDefault="006E7D32" w:rsidP="006E7D32">
            <w:pPr>
              <w:jc w:val="center"/>
              <w:rPr>
                <w:rFonts w:ascii="Arial" w:hAnsi="Arial" w:cs="Arial"/>
                <w:sz w:val="20"/>
              </w:rPr>
            </w:pPr>
            <w:r>
              <w:rPr>
                <w:rFonts w:ascii="Arial" w:hAnsi="Arial" w:cs="Arial"/>
                <w:sz w:val="20"/>
                <w:highlight w:val="lightGray"/>
              </w:rPr>
              <w:t>2</w:t>
            </w:r>
          </w:p>
        </w:tc>
        <w:tc>
          <w:tcPr>
            <w:tcW w:w="1129" w:type="dxa"/>
            <w:tcBorders>
              <w:top w:val="single" w:sz="4" w:space="0" w:color="auto"/>
            </w:tcBorders>
            <w:shd w:val="clear" w:color="auto" w:fill="D9D9D9" w:themeFill="background1" w:themeFillShade="D9"/>
            <w:vAlign w:val="center"/>
          </w:tcPr>
          <w:p w14:paraId="4A4AF50F" w14:textId="3044CBEF" w:rsidR="006E7D32" w:rsidRDefault="006E7D32" w:rsidP="006E7D32">
            <w:pPr>
              <w:jc w:val="center"/>
              <w:rPr>
                <w:rFonts w:ascii="Arial" w:hAnsi="Arial" w:cs="Arial"/>
                <w:sz w:val="20"/>
              </w:rPr>
            </w:pPr>
            <w:r>
              <w:rPr>
                <w:rFonts w:ascii="Arial" w:hAnsi="Arial" w:cs="Arial"/>
                <w:sz w:val="20"/>
              </w:rPr>
              <w:t>2</w:t>
            </w:r>
          </w:p>
        </w:tc>
        <w:tc>
          <w:tcPr>
            <w:tcW w:w="1129" w:type="dxa"/>
            <w:tcBorders>
              <w:top w:val="single" w:sz="4" w:space="0" w:color="auto"/>
            </w:tcBorders>
            <w:shd w:val="clear" w:color="auto" w:fill="D9D9D9" w:themeFill="background1" w:themeFillShade="D9"/>
            <w:vAlign w:val="center"/>
          </w:tcPr>
          <w:p w14:paraId="38A811AC" w14:textId="5A504C4A" w:rsidR="006E7D32" w:rsidRPr="00610526" w:rsidRDefault="006E7D32" w:rsidP="006E7D32">
            <w:pPr>
              <w:jc w:val="center"/>
              <w:rPr>
                <w:rFonts w:ascii="Arial" w:hAnsi="Arial" w:cs="Arial"/>
                <w:sz w:val="20"/>
                <w:highlight w:val="yellow"/>
              </w:rPr>
            </w:pPr>
            <w:r>
              <w:rPr>
                <w:rFonts w:ascii="Arial" w:hAnsi="Arial" w:cs="Arial"/>
                <w:sz w:val="20"/>
                <w:szCs w:val="20"/>
              </w:rPr>
              <w:t>2</w:t>
            </w:r>
          </w:p>
        </w:tc>
        <w:tc>
          <w:tcPr>
            <w:tcW w:w="1129" w:type="dxa"/>
            <w:tcBorders>
              <w:top w:val="single" w:sz="4" w:space="0" w:color="auto"/>
            </w:tcBorders>
            <w:shd w:val="clear" w:color="auto" w:fill="D9D9D9" w:themeFill="background1" w:themeFillShade="D9"/>
            <w:vAlign w:val="center"/>
          </w:tcPr>
          <w:p w14:paraId="22BAC96E" w14:textId="26BB4D2D" w:rsidR="006E7D32" w:rsidRDefault="006E7D32" w:rsidP="006E7D32">
            <w:pPr>
              <w:jc w:val="center"/>
              <w:rPr>
                <w:rFonts w:ascii="Arial" w:hAnsi="Arial" w:cs="Arial"/>
                <w:sz w:val="20"/>
                <w:highlight w:val="lightGray"/>
              </w:rPr>
            </w:pPr>
          </w:p>
        </w:tc>
        <w:tc>
          <w:tcPr>
            <w:tcW w:w="1141" w:type="dxa"/>
            <w:tcBorders>
              <w:top w:val="single" w:sz="4" w:space="0" w:color="auto"/>
            </w:tcBorders>
            <w:shd w:val="clear" w:color="auto" w:fill="D9D9D9" w:themeFill="background1" w:themeFillShade="D9"/>
            <w:vAlign w:val="center"/>
          </w:tcPr>
          <w:p w14:paraId="72CE418C" w14:textId="562BD2CE" w:rsidR="006E7D32" w:rsidRPr="001D59BE" w:rsidRDefault="006E7D32" w:rsidP="006E7D32">
            <w:pPr>
              <w:jc w:val="center"/>
              <w:rPr>
                <w:rFonts w:ascii="Arial" w:hAnsi="Arial" w:cs="Arial"/>
                <w:sz w:val="20"/>
                <w:szCs w:val="20"/>
              </w:rPr>
            </w:pPr>
          </w:p>
        </w:tc>
      </w:tr>
      <w:tr w:rsidR="006E7D32" w14:paraId="7A25A3A2" w14:textId="77777777" w:rsidTr="00007A1D">
        <w:trPr>
          <w:trHeight w:val="288"/>
        </w:trPr>
        <w:tc>
          <w:tcPr>
            <w:tcW w:w="3295" w:type="dxa"/>
            <w:vMerge/>
            <w:tcBorders>
              <w:top w:val="single" w:sz="4" w:space="0" w:color="auto"/>
              <w:left w:val="single" w:sz="4" w:space="0" w:color="auto"/>
              <w:bottom w:val="single" w:sz="4" w:space="0" w:color="auto"/>
              <w:right w:val="single" w:sz="4" w:space="0" w:color="auto"/>
            </w:tcBorders>
          </w:tcPr>
          <w:p w14:paraId="6824CBC0" w14:textId="77777777" w:rsidR="006E7D32" w:rsidRPr="00646DA1" w:rsidRDefault="006E7D32" w:rsidP="006E7D32">
            <w:pPr>
              <w:pStyle w:val="ListParagraph"/>
              <w:tabs>
                <w:tab w:val="left" w:pos="2985"/>
              </w:tabs>
              <w:ind w:left="342"/>
              <w:rPr>
                <w:rFonts w:ascii="Arial"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97537" w14:textId="77777777" w:rsidR="006E7D32" w:rsidRDefault="006E7D32" w:rsidP="006E7D32">
            <w:pPr>
              <w:jc w:val="center"/>
              <w:rPr>
                <w:rFonts w:ascii="Arial" w:hAnsi="Arial" w:cs="Arial"/>
                <w:sz w:val="20"/>
              </w:rPr>
            </w:pPr>
            <w:r>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2B179" w14:textId="558BA320" w:rsidR="006E7D32" w:rsidRPr="00FE0C4E"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376A" w14:textId="68FDE035" w:rsidR="006E7D32" w:rsidRPr="00FE0C4E"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DA9CA" w14:textId="6E8F4C6F" w:rsidR="006E7D32" w:rsidRPr="00FE0C4E"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75A6A" w14:textId="70D2EA2E" w:rsidR="006E7D32" w:rsidRPr="00FE0C4E" w:rsidRDefault="006E7D32" w:rsidP="006E7D32">
            <w:pPr>
              <w:jc w:val="center"/>
              <w:rPr>
                <w:rFonts w:ascii="Arial" w:hAnsi="Arial" w:cs="Arial"/>
                <w:i/>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4588B" w14:textId="097A0FCE" w:rsidR="006E7D32" w:rsidRPr="00FE0C4E" w:rsidRDefault="006E7D32" w:rsidP="006E7D32">
            <w:pPr>
              <w:jc w:val="center"/>
              <w:rPr>
                <w:rFonts w:ascii="Arial" w:hAnsi="Arial" w:cs="Arial"/>
                <w:i/>
                <w:sz w:val="16"/>
                <w:szCs w:val="16"/>
              </w:rPr>
            </w:pPr>
          </w:p>
        </w:tc>
      </w:tr>
      <w:tr w:rsidR="006E7D32" w14:paraId="4D0923B9" w14:textId="77777777" w:rsidTr="00007A1D">
        <w:trPr>
          <w:trHeight w:val="288"/>
        </w:trPr>
        <w:tc>
          <w:tcPr>
            <w:tcW w:w="10080" w:type="dxa"/>
            <w:gridSpan w:val="7"/>
            <w:tcBorders>
              <w:top w:val="single" w:sz="4" w:space="0" w:color="auto"/>
              <w:bottom w:val="single" w:sz="4" w:space="0" w:color="auto"/>
            </w:tcBorders>
            <w:shd w:val="clear" w:color="auto" w:fill="DBE5F1" w:themeFill="accent1" w:themeFillTint="33"/>
          </w:tcPr>
          <w:p w14:paraId="11038793" w14:textId="1471A774" w:rsidR="006E7D32" w:rsidRDefault="006E7D32" w:rsidP="006E7D32">
            <w:pPr>
              <w:jc w:val="center"/>
              <w:rPr>
                <w:rFonts w:ascii="Arial" w:hAnsi="Arial" w:cs="Arial"/>
                <w:b/>
              </w:rPr>
            </w:pPr>
            <w:r>
              <w:rPr>
                <w:rFonts w:ascii="Arial" w:hAnsi="Arial" w:cs="Arial"/>
                <w:b/>
                <w:sz w:val="20"/>
              </w:rPr>
              <w:t>Goal 3</w:t>
            </w:r>
          </w:p>
          <w:p w14:paraId="4F74C07C" w14:textId="77777777" w:rsidR="006E7D32" w:rsidRPr="001D59BE" w:rsidRDefault="006E7D32" w:rsidP="006E7D32">
            <w:pPr>
              <w:jc w:val="center"/>
              <w:rPr>
                <w:rFonts w:ascii="Arial" w:hAnsi="Arial" w:cs="Arial"/>
                <w:sz w:val="20"/>
              </w:rPr>
            </w:pPr>
            <w:r w:rsidRPr="008A6EB8">
              <w:rPr>
                <w:rFonts w:ascii="Arial" w:hAnsi="Arial" w:cs="Arial"/>
                <w:sz w:val="20"/>
                <w:szCs w:val="20"/>
              </w:rPr>
              <w:t>Promote confidence and accountability in state government through education and outreach to interested stakeholders and participatio</w:t>
            </w:r>
            <w:r>
              <w:rPr>
                <w:rFonts w:ascii="Arial" w:hAnsi="Arial" w:cs="Arial"/>
                <w:sz w:val="20"/>
                <w:szCs w:val="20"/>
              </w:rPr>
              <w:t>n in professional associations.</w:t>
            </w:r>
          </w:p>
        </w:tc>
      </w:tr>
      <w:tr w:rsidR="006E7D32" w14:paraId="2A807334" w14:textId="77777777" w:rsidTr="0071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8"/>
        </w:trPr>
        <w:tc>
          <w:tcPr>
            <w:tcW w:w="3295" w:type="dxa"/>
            <w:vMerge w:val="restart"/>
          </w:tcPr>
          <w:p w14:paraId="72AC3F67" w14:textId="77777777" w:rsidR="006E7D32" w:rsidRPr="00646DA1" w:rsidRDefault="006E7D32" w:rsidP="006E7D32">
            <w:pPr>
              <w:pStyle w:val="ListParagraph"/>
              <w:numPr>
                <w:ilvl w:val="0"/>
                <w:numId w:val="23"/>
              </w:numPr>
              <w:ind w:left="342"/>
              <w:rPr>
                <w:rFonts w:ascii="Arial" w:hAnsi="Arial" w:cs="Arial"/>
                <w:bCs/>
                <w:sz w:val="20"/>
              </w:rPr>
            </w:pPr>
            <w:r w:rsidRPr="008A6EB8">
              <w:rPr>
                <w:rFonts w:ascii="Arial" w:hAnsi="Arial" w:cs="Arial"/>
                <w:sz w:val="20"/>
                <w:szCs w:val="20"/>
              </w:rPr>
              <w:t>Performance is measured by the number of evaluation-related presentations made outside of the Legislature.</w:t>
            </w:r>
          </w:p>
        </w:tc>
        <w:tc>
          <w:tcPr>
            <w:tcW w:w="1128" w:type="dxa"/>
            <w:shd w:val="clear" w:color="auto" w:fill="D9D9D9" w:themeFill="background1" w:themeFillShade="D9"/>
            <w:vAlign w:val="center"/>
          </w:tcPr>
          <w:p w14:paraId="55095265" w14:textId="77777777" w:rsidR="006E7D32" w:rsidRPr="001D59BE" w:rsidRDefault="006E7D32" w:rsidP="006E7D32">
            <w:pPr>
              <w:jc w:val="center"/>
              <w:rPr>
                <w:rFonts w:ascii="Arial" w:hAnsi="Arial" w:cs="Arial"/>
                <w:sz w:val="20"/>
              </w:rPr>
            </w:pPr>
            <w:r w:rsidRPr="001D59BE">
              <w:rPr>
                <w:rFonts w:ascii="Arial" w:hAnsi="Arial" w:cs="Arial"/>
                <w:sz w:val="20"/>
              </w:rPr>
              <w:t>actual</w:t>
            </w:r>
          </w:p>
        </w:tc>
        <w:tc>
          <w:tcPr>
            <w:tcW w:w="1129" w:type="dxa"/>
            <w:shd w:val="clear" w:color="auto" w:fill="D9D9D9" w:themeFill="background1" w:themeFillShade="D9"/>
            <w:vAlign w:val="center"/>
          </w:tcPr>
          <w:p w14:paraId="61AACFD2" w14:textId="35FFBE04" w:rsidR="006E7D32" w:rsidRPr="008A6EB8" w:rsidRDefault="006E7D32" w:rsidP="006E7D32">
            <w:pPr>
              <w:jc w:val="center"/>
              <w:rPr>
                <w:rFonts w:ascii="Arial" w:hAnsi="Arial" w:cs="Arial"/>
                <w:sz w:val="20"/>
              </w:rPr>
            </w:pPr>
            <w:r>
              <w:rPr>
                <w:rFonts w:ascii="Arial" w:hAnsi="Arial" w:cs="Arial"/>
                <w:sz w:val="20"/>
              </w:rPr>
              <w:t>11</w:t>
            </w:r>
          </w:p>
        </w:tc>
        <w:tc>
          <w:tcPr>
            <w:tcW w:w="1129" w:type="dxa"/>
            <w:shd w:val="clear" w:color="auto" w:fill="D9D9D9" w:themeFill="background1" w:themeFillShade="D9"/>
            <w:vAlign w:val="center"/>
          </w:tcPr>
          <w:p w14:paraId="70F3910A" w14:textId="2F2977F2" w:rsidR="006E7D32" w:rsidRPr="008A6EB8" w:rsidRDefault="006E7D32" w:rsidP="006E7D32">
            <w:pPr>
              <w:jc w:val="center"/>
              <w:rPr>
                <w:rFonts w:ascii="Arial" w:hAnsi="Arial" w:cs="Arial"/>
                <w:sz w:val="20"/>
              </w:rPr>
            </w:pPr>
            <w:r>
              <w:rPr>
                <w:rFonts w:ascii="Arial" w:hAnsi="Arial" w:cs="Arial"/>
                <w:sz w:val="20"/>
              </w:rPr>
              <w:t>4</w:t>
            </w:r>
          </w:p>
        </w:tc>
        <w:tc>
          <w:tcPr>
            <w:tcW w:w="1129" w:type="dxa"/>
            <w:shd w:val="clear" w:color="auto" w:fill="D9D9D9" w:themeFill="background1" w:themeFillShade="D9"/>
            <w:vAlign w:val="center"/>
          </w:tcPr>
          <w:p w14:paraId="4B102019" w14:textId="64EB463E" w:rsidR="006E7D32" w:rsidRPr="00610526" w:rsidRDefault="006E7D32" w:rsidP="006E7D32">
            <w:pPr>
              <w:jc w:val="center"/>
              <w:rPr>
                <w:rFonts w:ascii="Arial" w:hAnsi="Arial" w:cs="Arial"/>
                <w:sz w:val="20"/>
                <w:highlight w:val="yellow"/>
              </w:rPr>
            </w:pPr>
            <w:r w:rsidRPr="54E698B0">
              <w:rPr>
                <w:rFonts w:ascii="Arial" w:hAnsi="Arial" w:cs="Arial"/>
                <w:sz w:val="20"/>
                <w:szCs w:val="20"/>
              </w:rPr>
              <w:t>5</w:t>
            </w:r>
          </w:p>
        </w:tc>
        <w:tc>
          <w:tcPr>
            <w:tcW w:w="1129" w:type="dxa"/>
            <w:shd w:val="clear" w:color="auto" w:fill="D9D9D9" w:themeFill="background1" w:themeFillShade="D9"/>
            <w:vAlign w:val="center"/>
          </w:tcPr>
          <w:p w14:paraId="44AC3579" w14:textId="7247E36B" w:rsidR="006E7D32" w:rsidRPr="008A6EB8" w:rsidRDefault="006E7D32" w:rsidP="006E7D32">
            <w:pPr>
              <w:jc w:val="center"/>
              <w:rPr>
                <w:rFonts w:ascii="Arial" w:hAnsi="Arial" w:cs="Arial"/>
                <w:sz w:val="20"/>
              </w:rPr>
            </w:pPr>
          </w:p>
        </w:tc>
        <w:tc>
          <w:tcPr>
            <w:tcW w:w="1141" w:type="dxa"/>
            <w:shd w:val="clear" w:color="auto" w:fill="D9D9D9" w:themeFill="background1" w:themeFillShade="D9"/>
            <w:vAlign w:val="center"/>
          </w:tcPr>
          <w:p w14:paraId="1D8C4D5C" w14:textId="27DA4B95" w:rsidR="006E7D32" w:rsidRPr="001D59BE" w:rsidRDefault="006E7D32" w:rsidP="006E7D32">
            <w:pPr>
              <w:jc w:val="center"/>
              <w:rPr>
                <w:rFonts w:ascii="Arial" w:hAnsi="Arial" w:cs="Arial"/>
                <w:sz w:val="20"/>
                <w:szCs w:val="20"/>
              </w:rPr>
            </w:pPr>
          </w:p>
        </w:tc>
      </w:tr>
      <w:tr w:rsidR="006E7D32" w14:paraId="7634A959" w14:textId="77777777" w:rsidTr="00007A1D">
        <w:trPr>
          <w:trHeight w:val="288"/>
        </w:trPr>
        <w:tc>
          <w:tcPr>
            <w:tcW w:w="3295" w:type="dxa"/>
            <w:vMerge/>
            <w:tcBorders>
              <w:top w:val="single" w:sz="4" w:space="0" w:color="auto"/>
              <w:left w:val="single" w:sz="4" w:space="0" w:color="auto"/>
              <w:bottom w:val="single" w:sz="4" w:space="0" w:color="auto"/>
              <w:right w:val="single" w:sz="4" w:space="0" w:color="auto"/>
            </w:tcBorders>
          </w:tcPr>
          <w:p w14:paraId="1CD04EE2" w14:textId="77777777" w:rsidR="006E7D32" w:rsidRPr="00646DA1" w:rsidRDefault="006E7D32" w:rsidP="006E7D32">
            <w:pPr>
              <w:pStyle w:val="ListParagraph"/>
              <w:tabs>
                <w:tab w:val="left" w:pos="2985"/>
              </w:tabs>
              <w:ind w:left="342"/>
              <w:rPr>
                <w:rFonts w:ascii="Arial"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F0864" w14:textId="77777777" w:rsidR="006E7D32" w:rsidRDefault="006E7D32" w:rsidP="006E7D32">
            <w:pPr>
              <w:jc w:val="center"/>
              <w:rPr>
                <w:rFonts w:ascii="Arial" w:hAnsi="Arial" w:cs="Arial"/>
                <w:sz w:val="20"/>
              </w:rPr>
            </w:pPr>
            <w:r>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1F1CC" w14:textId="30F2B5BB" w:rsidR="006E7D32" w:rsidRPr="00FE0C4E"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5D030" w14:textId="6A328E6A" w:rsidR="006E7D32" w:rsidRPr="00FE0C4E"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09A4D" w14:textId="308E5D4A" w:rsidR="006E7D32" w:rsidRPr="00FE0C4E" w:rsidRDefault="006E7D32" w:rsidP="006E7D3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C6625" w14:textId="76647403" w:rsidR="006E7D32" w:rsidRPr="00FE0C4E" w:rsidRDefault="006E7D32" w:rsidP="006E7D32">
            <w:pPr>
              <w:jc w:val="center"/>
              <w:rPr>
                <w:rFonts w:ascii="Arial" w:hAnsi="Arial" w:cs="Arial"/>
                <w:i/>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7820B" w14:textId="0E5B64BE" w:rsidR="006E7D32" w:rsidRPr="00FE0C4E" w:rsidRDefault="006E7D32" w:rsidP="006E7D32">
            <w:pPr>
              <w:jc w:val="center"/>
              <w:rPr>
                <w:rFonts w:ascii="Arial" w:hAnsi="Arial" w:cs="Arial"/>
                <w:i/>
                <w:sz w:val="16"/>
                <w:szCs w:val="16"/>
              </w:rPr>
            </w:pPr>
          </w:p>
        </w:tc>
      </w:tr>
    </w:tbl>
    <w:p w14:paraId="42C40377" w14:textId="77777777" w:rsidR="00092DA4" w:rsidRDefault="00092DA4" w:rsidP="00C655E0">
      <w:pPr>
        <w:rPr>
          <w:rFonts w:ascii="Arial" w:hAnsi="Arial" w:cs="Arial"/>
          <w:b/>
          <w:bCs/>
        </w:rPr>
      </w:pPr>
    </w:p>
    <w:p w14:paraId="0E89F058" w14:textId="71DF5413" w:rsidR="00353276" w:rsidRDefault="00353276" w:rsidP="00C655E0">
      <w:pPr>
        <w:rPr>
          <w:rFonts w:ascii="Arial" w:hAnsi="Arial" w:cs="Arial"/>
          <w:b/>
          <w:bCs/>
        </w:rPr>
      </w:pPr>
      <w:r w:rsidRPr="00BE41B3">
        <w:rPr>
          <w:rFonts w:ascii="Arial" w:hAnsi="Arial" w:cs="Arial"/>
          <w:b/>
          <w:bCs/>
        </w:rPr>
        <w:t>Performance Measure Explanatory Note</w:t>
      </w:r>
      <w:r>
        <w:rPr>
          <w:rFonts w:ascii="Arial" w:hAnsi="Arial" w:cs="Arial"/>
          <w:b/>
          <w:bCs/>
        </w:rPr>
        <w:t>s</w:t>
      </w:r>
    </w:p>
    <w:p w14:paraId="51DC014C" w14:textId="77777777" w:rsidR="00C3679B" w:rsidRPr="00144FBD" w:rsidRDefault="00C3679B" w:rsidP="00C655E0">
      <w:pPr>
        <w:rPr>
          <w:rFonts w:ascii="Arial" w:hAnsi="Arial" w:cs="Arial"/>
          <w:i/>
          <w:sz w:val="20"/>
        </w:rPr>
      </w:pPr>
    </w:p>
    <w:p w14:paraId="138C90B0" w14:textId="41AEAD55" w:rsidR="000B73F2" w:rsidRDefault="000B73F2" w:rsidP="00BB7A23">
      <w:pPr>
        <w:jc w:val="both"/>
        <w:rPr>
          <w:rFonts w:ascii="Arial" w:hAnsi="Arial" w:cs="Arial"/>
          <w:b/>
          <w:sz w:val="20"/>
          <w:szCs w:val="20"/>
        </w:rPr>
      </w:pPr>
      <w:r w:rsidRPr="54E698B0">
        <w:rPr>
          <w:rFonts w:ascii="Arial" w:hAnsi="Arial" w:cs="Arial"/>
          <w:b/>
          <w:bCs/>
          <w:sz w:val="20"/>
          <w:szCs w:val="20"/>
          <w:lang w:val="fr-FR"/>
        </w:rPr>
        <w:t>Bills</w:t>
      </w:r>
      <w:r w:rsidRPr="54E698B0">
        <w:rPr>
          <w:rFonts w:ascii="Arial" w:hAnsi="Arial" w:cs="Arial"/>
          <w:b/>
          <w:bCs/>
          <w:sz w:val="20"/>
          <w:szCs w:val="20"/>
        </w:rPr>
        <w:t xml:space="preserve"> </w:t>
      </w:r>
      <w:r w:rsidR="00460211" w:rsidRPr="54E698B0">
        <w:rPr>
          <w:rFonts w:ascii="Arial" w:hAnsi="Arial" w:cs="Arial"/>
          <w:b/>
          <w:bCs/>
          <w:sz w:val="20"/>
          <w:szCs w:val="20"/>
        </w:rPr>
        <w:t>introduced</w:t>
      </w:r>
    </w:p>
    <w:p w14:paraId="24AE27D4" w14:textId="0813B439" w:rsidR="00541888" w:rsidRPr="004C1646" w:rsidRDefault="33F6107F" w:rsidP="00243473">
      <w:pPr>
        <w:spacing w:before="120"/>
        <w:ind w:left="360"/>
        <w:jc w:val="both"/>
        <w:rPr>
          <w:rFonts w:ascii="Arial" w:eastAsia="Arial" w:hAnsi="Arial" w:cs="Arial"/>
          <w:sz w:val="20"/>
          <w:szCs w:val="20"/>
        </w:rPr>
      </w:pPr>
      <w:r w:rsidRPr="73BF05F9">
        <w:rPr>
          <w:rFonts w:ascii="Arial" w:eastAsia="Arial" w:hAnsi="Arial" w:cs="Arial"/>
          <w:sz w:val="20"/>
          <w:szCs w:val="20"/>
        </w:rPr>
        <w:t>In o</w:t>
      </w:r>
      <w:r w:rsidR="780B45FF" w:rsidRPr="73BF05F9">
        <w:rPr>
          <w:rFonts w:ascii="Arial" w:eastAsia="Arial" w:hAnsi="Arial" w:cs="Arial"/>
          <w:sz w:val="20"/>
          <w:szCs w:val="20"/>
        </w:rPr>
        <w:t xml:space="preserve">ur 2021 evaluation, </w:t>
      </w:r>
      <w:r w:rsidR="780B45FF" w:rsidRPr="73BF05F9">
        <w:rPr>
          <w:rFonts w:ascii="Arial" w:eastAsia="Arial" w:hAnsi="Arial" w:cs="Arial"/>
          <w:i/>
          <w:iCs/>
          <w:sz w:val="20"/>
          <w:szCs w:val="20"/>
        </w:rPr>
        <w:t>Volunteer Providers of Emergency Medical Servi</w:t>
      </w:r>
      <w:r w:rsidR="2A37B8AD" w:rsidRPr="73BF05F9">
        <w:rPr>
          <w:rFonts w:ascii="Arial" w:eastAsia="Arial" w:hAnsi="Arial" w:cs="Arial"/>
          <w:i/>
          <w:iCs/>
          <w:sz w:val="20"/>
          <w:szCs w:val="20"/>
        </w:rPr>
        <w:t>ces,</w:t>
      </w:r>
      <w:r w:rsidRPr="73BF05F9">
        <w:rPr>
          <w:rFonts w:ascii="Arial" w:eastAsia="Arial" w:hAnsi="Arial" w:cs="Arial"/>
          <w:sz w:val="20"/>
          <w:szCs w:val="20"/>
        </w:rPr>
        <w:t xml:space="preserve"> we</w:t>
      </w:r>
      <w:r w:rsidR="2A37B8AD" w:rsidRPr="73BF05F9">
        <w:rPr>
          <w:rFonts w:ascii="Arial" w:eastAsia="Arial" w:hAnsi="Arial" w:cs="Arial"/>
          <w:i/>
          <w:iCs/>
          <w:sz w:val="20"/>
          <w:szCs w:val="20"/>
        </w:rPr>
        <w:t xml:space="preserve"> </w:t>
      </w:r>
      <w:r w:rsidR="2A37B8AD" w:rsidRPr="73BF05F9">
        <w:rPr>
          <w:rFonts w:ascii="Arial" w:eastAsia="Arial" w:hAnsi="Arial" w:cs="Arial"/>
          <w:sz w:val="20"/>
          <w:szCs w:val="20"/>
        </w:rPr>
        <w:t xml:space="preserve">found </w:t>
      </w:r>
      <w:r w:rsidR="340BB978" w:rsidRPr="73BF05F9">
        <w:rPr>
          <w:rFonts w:ascii="Arial" w:eastAsia="Arial" w:hAnsi="Arial" w:cs="Arial"/>
          <w:sz w:val="20"/>
          <w:szCs w:val="20"/>
        </w:rPr>
        <w:t>that Idaho faces EMS funding and staffing challenges that could affect patient care, especially in rural communities.</w:t>
      </w:r>
    </w:p>
    <w:p w14:paraId="3EB43717" w14:textId="605F3CE6" w:rsidR="794E3207" w:rsidRDefault="794E3207" w:rsidP="00045FC5">
      <w:pPr>
        <w:pStyle w:val="ListParagraph"/>
        <w:numPr>
          <w:ilvl w:val="0"/>
          <w:numId w:val="1"/>
        </w:numPr>
        <w:jc w:val="both"/>
        <w:rPr>
          <w:rFonts w:ascii="Arial" w:eastAsia="Arial" w:hAnsi="Arial" w:cs="Arial"/>
          <w:sz w:val="20"/>
          <w:szCs w:val="20"/>
        </w:rPr>
      </w:pPr>
      <w:r w:rsidRPr="54E698B0">
        <w:rPr>
          <w:rFonts w:ascii="Arial" w:eastAsia="Arial" w:hAnsi="Arial" w:cs="Arial"/>
          <w:sz w:val="20"/>
          <w:szCs w:val="20"/>
        </w:rPr>
        <w:t>H</w:t>
      </w:r>
      <w:r w:rsidR="07715E1D" w:rsidRPr="54E698B0">
        <w:rPr>
          <w:rFonts w:ascii="Arial" w:eastAsia="Arial" w:hAnsi="Arial" w:cs="Arial"/>
          <w:sz w:val="20"/>
          <w:szCs w:val="20"/>
        </w:rPr>
        <w:t xml:space="preserve">. </w:t>
      </w:r>
      <w:r w:rsidRPr="54E698B0">
        <w:rPr>
          <w:rFonts w:ascii="Arial" w:eastAsia="Arial" w:hAnsi="Arial" w:cs="Arial"/>
          <w:sz w:val="20"/>
          <w:szCs w:val="20"/>
        </w:rPr>
        <w:t>561</w:t>
      </w:r>
      <w:r w:rsidR="6150351D" w:rsidRPr="54E698B0">
        <w:rPr>
          <w:rFonts w:ascii="Arial" w:eastAsia="Arial" w:hAnsi="Arial" w:cs="Arial"/>
          <w:sz w:val="20"/>
          <w:szCs w:val="20"/>
        </w:rPr>
        <w:t xml:space="preserve"> expanded the p</w:t>
      </w:r>
      <w:r w:rsidR="0F942696" w:rsidRPr="54E698B0">
        <w:rPr>
          <w:rFonts w:ascii="Arial" w:eastAsia="Arial" w:hAnsi="Arial" w:cs="Arial"/>
          <w:sz w:val="20"/>
          <w:szCs w:val="20"/>
        </w:rPr>
        <w:t>otential use of grant funds for emergency medical services</w:t>
      </w:r>
      <w:r w:rsidR="6150351D" w:rsidRPr="54E698B0">
        <w:rPr>
          <w:rFonts w:ascii="Arial" w:eastAsia="Arial" w:hAnsi="Arial" w:cs="Arial"/>
          <w:sz w:val="20"/>
          <w:szCs w:val="20"/>
        </w:rPr>
        <w:t xml:space="preserve"> to include training, licensing, technology, and </w:t>
      </w:r>
      <w:r w:rsidR="00321BD3" w:rsidRPr="73BF05F9">
        <w:rPr>
          <w:rFonts w:ascii="Arial" w:eastAsia="Arial" w:hAnsi="Arial" w:cs="Arial"/>
          <w:sz w:val="20"/>
          <w:szCs w:val="20"/>
        </w:rPr>
        <w:t xml:space="preserve">other costs when agencies demonstrate high need and insufficient resources. </w:t>
      </w:r>
    </w:p>
    <w:p w14:paraId="55D1618B" w14:textId="0F5907F6" w:rsidR="00323E87" w:rsidRDefault="314F5CEB" w:rsidP="00045FC5">
      <w:pPr>
        <w:pStyle w:val="ListParagraph"/>
        <w:numPr>
          <w:ilvl w:val="0"/>
          <w:numId w:val="1"/>
        </w:numPr>
        <w:jc w:val="both"/>
        <w:rPr>
          <w:rFonts w:ascii="Arial" w:eastAsia="Arial" w:hAnsi="Arial" w:cs="Arial"/>
          <w:sz w:val="20"/>
          <w:szCs w:val="20"/>
        </w:rPr>
      </w:pPr>
      <w:r w:rsidRPr="73BF05F9">
        <w:rPr>
          <w:rFonts w:ascii="Arial" w:eastAsia="Arial" w:hAnsi="Arial" w:cs="Arial"/>
          <w:color w:val="000000" w:themeColor="text1"/>
          <w:sz w:val="20"/>
          <w:szCs w:val="20"/>
        </w:rPr>
        <w:t>H. 767 section 12 directed $2.5 million</w:t>
      </w:r>
      <w:r w:rsidR="61670936" w:rsidRPr="73BF05F9">
        <w:rPr>
          <w:rFonts w:ascii="Arial" w:eastAsia="Arial" w:hAnsi="Arial" w:cs="Arial"/>
          <w:color w:val="000000" w:themeColor="text1"/>
          <w:sz w:val="20"/>
          <w:szCs w:val="20"/>
        </w:rPr>
        <w:t xml:space="preserve"> in one-time federal funding</w:t>
      </w:r>
      <w:r w:rsidRPr="73BF05F9">
        <w:rPr>
          <w:rFonts w:ascii="Arial" w:eastAsia="Arial" w:hAnsi="Arial" w:cs="Arial"/>
          <w:color w:val="000000" w:themeColor="text1"/>
          <w:sz w:val="20"/>
          <w:szCs w:val="20"/>
        </w:rPr>
        <w:t xml:space="preserve"> for rural ambulance</w:t>
      </w:r>
      <w:r w:rsidR="61670936" w:rsidRPr="73BF05F9">
        <w:rPr>
          <w:rFonts w:ascii="Arial" w:eastAsia="Arial" w:hAnsi="Arial" w:cs="Arial"/>
          <w:color w:val="000000" w:themeColor="text1"/>
          <w:sz w:val="20"/>
          <w:szCs w:val="20"/>
        </w:rPr>
        <w:t>s</w:t>
      </w:r>
      <w:r w:rsidRPr="73BF05F9">
        <w:rPr>
          <w:rFonts w:ascii="Arial" w:eastAsia="Arial" w:hAnsi="Arial" w:cs="Arial"/>
          <w:color w:val="000000" w:themeColor="text1"/>
          <w:sz w:val="20"/>
          <w:szCs w:val="20"/>
        </w:rPr>
        <w:t xml:space="preserve">. </w:t>
      </w:r>
    </w:p>
    <w:p w14:paraId="75F81A9C" w14:textId="0E973869" w:rsidR="00321BD3" w:rsidRPr="00162827" w:rsidRDefault="7A78E5CD" w:rsidP="00045FC5">
      <w:pPr>
        <w:pStyle w:val="ListParagraph"/>
        <w:numPr>
          <w:ilvl w:val="0"/>
          <w:numId w:val="1"/>
        </w:numPr>
        <w:jc w:val="both"/>
        <w:rPr>
          <w:rFonts w:ascii="Arial" w:eastAsia="Arial" w:hAnsi="Arial" w:cs="Arial"/>
          <w:sz w:val="20"/>
          <w:szCs w:val="20"/>
        </w:rPr>
      </w:pPr>
      <w:r w:rsidRPr="73BF05F9">
        <w:rPr>
          <w:rFonts w:ascii="Arial" w:eastAsia="Arial" w:hAnsi="Arial" w:cs="Arial"/>
          <w:sz w:val="20"/>
          <w:szCs w:val="20"/>
        </w:rPr>
        <w:t>S. 1283</w:t>
      </w:r>
      <w:r w:rsidRPr="73BF05F9">
        <w:rPr>
          <w:rFonts w:ascii="Arial" w:eastAsia="Arial" w:hAnsi="Arial" w:cs="Arial"/>
          <w:color w:val="000000" w:themeColor="text1"/>
          <w:sz w:val="20"/>
          <w:szCs w:val="20"/>
        </w:rPr>
        <w:t xml:space="preserve"> established a supplemental Medicaid reimbursement for ground emergency medical transportation.</w:t>
      </w:r>
    </w:p>
    <w:p w14:paraId="2F943E77" w14:textId="0AEE67D2" w:rsidR="00162827" w:rsidRPr="004C1646" w:rsidRDefault="006A602C" w:rsidP="00243473">
      <w:pPr>
        <w:ind w:left="360"/>
        <w:jc w:val="both"/>
        <w:rPr>
          <w:rFonts w:ascii="Arial" w:eastAsia="Arial" w:hAnsi="Arial" w:cs="Arial"/>
          <w:sz w:val="20"/>
          <w:szCs w:val="20"/>
        </w:rPr>
      </w:pPr>
      <w:r w:rsidRPr="73BF05F9">
        <w:rPr>
          <w:rFonts w:ascii="Arial" w:eastAsia="Arial" w:hAnsi="Arial" w:cs="Arial"/>
          <w:sz w:val="20"/>
          <w:szCs w:val="20"/>
        </w:rPr>
        <w:lastRenderedPageBreak/>
        <w:t>In our 2020 evaluation</w:t>
      </w:r>
      <w:r w:rsidR="00F5754A" w:rsidRPr="73BF05F9">
        <w:rPr>
          <w:rFonts w:ascii="Arial" w:eastAsia="Arial" w:hAnsi="Arial" w:cs="Arial"/>
          <w:sz w:val="20"/>
          <w:szCs w:val="20"/>
        </w:rPr>
        <w:t xml:space="preserve">, </w:t>
      </w:r>
      <w:r w:rsidR="00F5754A" w:rsidRPr="73BF05F9">
        <w:rPr>
          <w:rFonts w:ascii="Arial" w:eastAsia="Arial" w:hAnsi="Arial" w:cs="Arial"/>
          <w:i/>
          <w:iCs/>
          <w:sz w:val="20"/>
          <w:szCs w:val="20"/>
        </w:rPr>
        <w:t xml:space="preserve">State Response to Alzheimer’s Disease and Related Dementias, </w:t>
      </w:r>
      <w:r w:rsidR="00F5754A" w:rsidRPr="73BF05F9">
        <w:rPr>
          <w:rFonts w:ascii="Arial" w:eastAsia="Arial" w:hAnsi="Arial" w:cs="Arial"/>
          <w:sz w:val="20"/>
          <w:szCs w:val="20"/>
        </w:rPr>
        <w:t>we found</w:t>
      </w:r>
      <w:r w:rsidR="00C25C9B" w:rsidRPr="73BF05F9">
        <w:rPr>
          <w:rFonts w:ascii="Arial" w:eastAsia="Arial" w:hAnsi="Arial" w:cs="Arial"/>
          <w:sz w:val="20"/>
          <w:szCs w:val="20"/>
        </w:rPr>
        <w:t xml:space="preserve"> that families faced barriers to accessing services</w:t>
      </w:r>
      <w:r w:rsidR="00134CE1" w:rsidRPr="73BF05F9">
        <w:rPr>
          <w:rFonts w:ascii="Arial" w:eastAsia="Arial" w:hAnsi="Arial" w:cs="Arial"/>
          <w:sz w:val="20"/>
          <w:szCs w:val="20"/>
        </w:rPr>
        <w:t>. State agencies and other service providers had</w:t>
      </w:r>
      <w:r w:rsidR="00F5754A" w:rsidRPr="73BF05F9">
        <w:rPr>
          <w:rFonts w:ascii="Arial" w:eastAsia="Arial" w:hAnsi="Arial" w:cs="Arial"/>
          <w:sz w:val="20"/>
          <w:szCs w:val="20"/>
        </w:rPr>
        <w:t xml:space="preserve"> </w:t>
      </w:r>
      <w:r w:rsidR="0039233E" w:rsidRPr="73BF05F9">
        <w:rPr>
          <w:rFonts w:ascii="Arial" w:eastAsia="Arial" w:hAnsi="Arial" w:cs="Arial"/>
          <w:sz w:val="20"/>
          <w:szCs w:val="20"/>
        </w:rPr>
        <w:t>limited</w:t>
      </w:r>
      <w:r w:rsidR="00F5754A" w:rsidRPr="73BF05F9">
        <w:rPr>
          <w:rFonts w:ascii="Arial" w:eastAsia="Arial" w:hAnsi="Arial" w:cs="Arial"/>
          <w:sz w:val="20"/>
          <w:szCs w:val="20"/>
        </w:rPr>
        <w:t xml:space="preserve"> coordination and accountabilit</w:t>
      </w:r>
      <w:r w:rsidR="00134CE1" w:rsidRPr="73BF05F9">
        <w:rPr>
          <w:rFonts w:ascii="Arial" w:eastAsia="Arial" w:hAnsi="Arial" w:cs="Arial"/>
          <w:sz w:val="20"/>
          <w:szCs w:val="20"/>
        </w:rPr>
        <w:t>y.</w:t>
      </w:r>
    </w:p>
    <w:p w14:paraId="3C589EF9" w14:textId="0D5A77B3" w:rsidR="00722616" w:rsidRPr="00CE295D" w:rsidRDefault="528A9686" w:rsidP="00045FC5">
      <w:pPr>
        <w:pStyle w:val="ListParagraph"/>
        <w:numPr>
          <w:ilvl w:val="0"/>
          <w:numId w:val="1"/>
        </w:numPr>
        <w:jc w:val="both"/>
        <w:rPr>
          <w:sz w:val="20"/>
          <w:szCs w:val="20"/>
        </w:rPr>
      </w:pPr>
      <w:r w:rsidRPr="73BF05F9">
        <w:rPr>
          <w:rFonts w:ascii="Arial" w:eastAsia="Arial" w:hAnsi="Arial" w:cs="Arial"/>
          <w:color w:val="000000" w:themeColor="text1"/>
          <w:sz w:val="20"/>
          <w:szCs w:val="20"/>
        </w:rPr>
        <w:t xml:space="preserve">H. 687 appropriated funds to the Commission on Aging to address challenges in accessing respite care and navigation services for people with dementia. </w:t>
      </w:r>
    </w:p>
    <w:p w14:paraId="0A9600C9" w14:textId="218DE56C" w:rsidR="00CE295D" w:rsidRDefault="6AE4F3B9" w:rsidP="00045FC5">
      <w:pPr>
        <w:pStyle w:val="ListParagraph"/>
        <w:numPr>
          <w:ilvl w:val="0"/>
          <w:numId w:val="1"/>
        </w:numPr>
        <w:jc w:val="both"/>
        <w:rPr>
          <w:rFonts w:ascii="Arial" w:eastAsia="Arial" w:hAnsi="Arial" w:cs="Arial"/>
          <w:sz w:val="20"/>
          <w:szCs w:val="20"/>
        </w:rPr>
      </w:pPr>
      <w:r w:rsidRPr="73BF05F9">
        <w:rPr>
          <w:rFonts w:ascii="Arial" w:eastAsia="Arial" w:hAnsi="Arial" w:cs="Arial"/>
          <w:sz w:val="20"/>
          <w:szCs w:val="20"/>
        </w:rPr>
        <w:t xml:space="preserve">H. 777 </w:t>
      </w:r>
      <w:r w:rsidR="58AA8E8C" w:rsidRPr="73BF05F9">
        <w:rPr>
          <w:rFonts w:ascii="Arial" w:eastAsia="Arial" w:hAnsi="Arial" w:cs="Arial"/>
          <w:sz w:val="20"/>
          <w:szCs w:val="20"/>
        </w:rPr>
        <w:t xml:space="preserve">directed </w:t>
      </w:r>
      <w:r w:rsidRPr="73BF05F9">
        <w:rPr>
          <w:rFonts w:ascii="Arial" w:eastAsia="Arial" w:hAnsi="Arial" w:cs="Arial"/>
          <w:sz w:val="20"/>
          <w:szCs w:val="20"/>
        </w:rPr>
        <w:t>$46</w:t>
      </w:r>
      <w:r w:rsidR="7140F8DD" w:rsidRPr="73BF05F9">
        <w:rPr>
          <w:rFonts w:ascii="Arial" w:eastAsia="Arial" w:hAnsi="Arial" w:cs="Arial"/>
          <w:sz w:val="20"/>
          <w:szCs w:val="20"/>
        </w:rPr>
        <w:t xml:space="preserve">.2 million </w:t>
      </w:r>
      <w:r w:rsidR="15E6CD00" w:rsidRPr="73BF05F9">
        <w:rPr>
          <w:rFonts w:ascii="Arial" w:eastAsia="Arial" w:hAnsi="Arial" w:cs="Arial"/>
          <w:sz w:val="20"/>
          <w:szCs w:val="20"/>
        </w:rPr>
        <w:t xml:space="preserve">in short-term federal funding </w:t>
      </w:r>
      <w:r w:rsidRPr="73BF05F9">
        <w:rPr>
          <w:rFonts w:ascii="Arial" w:eastAsia="Arial" w:hAnsi="Arial" w:cs="Arial"/>
          <w:sz w:val="20"/>
          <w:szCs w:val="20"/>
        </w:rPr>
        <w:t>for a provider rate adjustment for</w:t>
      </w:r>
      <w:r w:rsidR="17F2E0CB" w:rsidRPr="73BF05F9">
        <w:rPr>
          <w:rFonts w:ascii="Arial" w:eastAsia="Arial" w:hAnsi="Arial" w:cs="Arial"/>
          <w:sz w:val="20"/>
          <w:szCs w:val="20"/>
        </w:rPr>
        <w:t xml:space="preserve"> people with dementia and other behavioral conditions in</w:t>
      </w:r>
      <w:r w:rsidRPr="73BF05F9">
        <w:rPr>
          <w:rFonts w:ascii="Arial" w:eastAsia="Arial" w:hAnsi="Arial" w:cs="Arial"/>
          <w:sz w:val="20"/>
          <w:szCs w:val="20"/>
        </w:rPr>
        <w:t xml:space="preserve"> assisted living facilities. </w:t>
      </w:r>
      <w:r w:rsidR="70B34FAE" w:rsidRPr="73BF05F9">
        <w:rPr>
          <w:rFonts w:ascii="Arial" w:eastAsia="Arial" w:hAnsi="Arial" w:cs="Arial"/>
          <w:sz w:val="20"/>
          <w:szCs w:val="20"/>
        </w:rPr>
        <w:t>W</w:t>
      </w:r>
      <w:r w:rsidR="17F2E0CB" w:rsidRPr="73BF05F9">
        <w:rPr>
          <w:rFonts w:ascii="Arial" w:eastAsia="Arial" w:hAnsi="Arial" w:cs="Arial"/>
          <w:sz w:val="20"/>
          <w:szCs w:val="20"/>
        </w:rPr>
        <w:t>e also</w:t>
      </w:r>
      <w:r w:rsidR="112D6E4F" w:rsidRPr="73BF05F9">
        <w:rPr>
          <w:rFonts w:ascii="Arial" w:eastAsia="Arial" w:hAnsi="Arial" w:cs="Arial"/>
          <w:sz w:val="20"/>
          <w:szCs w:val="20"/>
        </w:rPr>
        <w:t xml:space="preserve"> documented</w:t>
      </w:r>
      <w:r w:rsidR="70B34FAE" w:rsidRPr="73BF05F9">
        <w:rPr>
          <w:rFonts w:ascii="Arial" w:eastAsia="Arial" w:hAnsi="Arial" w:cs="Arial"/>
          <w:sz w:val="20"/>
          <w:szCs w:val="20"/>
        </w:rPr>
        <w:t xml:space="preserve"> that Medicaid clients with behavioral symptoms had a difficult time accessing residential care in our 2018 report, </w:t>
      </w:r>
      <w:r w:rsidR="70B34FAE" w:rsidRPr="73BF05F9">
        <w:rPr>
          <w:rFonts w:ascii="Arial" w:eastAsia="Arial" w:hAnsi="Arial" w:cs="Arial"/>
          <w:i/>
          <w:iCs/>
          <w:sz w:val="20"/>
          <w:szCs w:val="20"/>
        </w:rPr>
        <w:t>Residential Care</w:t>
      </w:r>
      <w:r w:rsidR="112D6E4F" w:rsidRPr="73BF05F9">
        <w:rPr>
          <w:rFonts w:ascii="Arial" w:eastAsia="Arial" w:hAnsi="Arial" w:cs="Arial"/>
          <w:sz w:val="20"/>
          <w:szCs w:val="20"/>
        </w:rPr>
        <w:t>.</w:t>
      </w:r>
      <w:r w:rsidR="1A20DF20" w:rsidRPr="73BF05F9">
        <w:rPr>
          <w:rFonts w:ascii="Arial" w:eastAsia="Arial" w:hAnsi="Arial" w:cs="Arial"/>
          <w:sz w:val="20"/>
          <w:szCs w:val="20"/>
        </w:rPr>
        <w:t xml:space="preserve"> </w:t>
      </w:r>
    </w:p>
    <w:p w14:paraId="6B06CBEE" w14:textId="45764D53" w:rsidR="003C13E5" w:rsidRPr="009F72F9" w:rsidRDefault="58AA8E8C" w:rsidP="00045FC5">
      <w:pPr>
        <w:pStyle w:val="ListParagraph"/>
        <w:numPr>
          <w:ilvl w:val="0"/>
          <w:numId w:val="1"/>
        </w:numPr>
        <w:jc w:val="both"/>
        <w:rPr>
          <w:sz w:val="20"/>
          <w:szCs w:val="20"/>
        </w:rPr>
      </w:pPr>
      <w:r w:rsidRPr="73BF05F9">
        <w:rPr>
          <w:rFonts w:ascii="Arial" w:eastAsia="Arial" w:hAnsi="Arial" w:cs="Arial"/>
          <w:sz w:val="20"/>
          <w:szCs w:val="20"/>
        </w:rPr>
        <w:t xml:space="preserve">S. 1350 </w:t>
      </w:r>
      <w:r w:rsidR="0961B14A" w:rsidRPr="73BF05F9">
        <w:rPr>
          <w:rFonts w:ascii="Arial" w:eastAsia="Arial" w:hAnsi="Arial" w:cs="Arial"/>
          <w:sz w:val="20"/>
          <w:szCs w:val="20"/>
        </w:rPr>
        <w:t xml:space="preserve">adjusted the hospital assessment to create a long-term funding mechanism for the </w:t>
      </w:r>
      <w:r w:rsidR="2B7FC030" w:rsidRPr="73BF05F9">
        <w:rPr>
          <w:rFonts w:ascii="Arial" w:eastAsia="Arial" w:hAnsi="Arial" w:cs="Arial"/>
          <w:sz w:val="20"/>
          <w:szCs w:val="20"/>
        </w:rPr>
        <w:t>rate adjustment in H. 777.</w:t>
      </w:r>
    </w:p>
    <w:p w14:paraId="5053F931" w14:textId="77777777" w:rsidR="00BF1B44" w:rsidRPr="00BF1B44" w:rsidRDefault="00BF1B44" w:rsidP="00243473">
      <w:pPr>
        <w:spacing w:before="120"/>
        <w:ind w:left="360"/>
        <w:jc w:val="both"/>
        <w:rPr>
          <w:rFonts w:ascii="Arial" w:eastAsia="Arial" w:hAnsi="Arial" w:cs="Arial"/>
          <w:i/>
          <w:iCs/>
          <w:color w:val="000000" w:themeColor="text1"/>
          <w:sz w:val="20"/>
          <w:szCs w:val="20"/>
        </w:rPr>
      </w:pPr>
      <w:r w:rsidRPr="73BF05F9">
        <w:rPr>
          <w:rFonts w:ascii="Arial" w:hAnsi="Arial" w:cs="Arial"/>
          <w:sz w:val="20"/>
          <w:szCs w:val="20"/>
        </w:rPr>
        <w:t xml:space="preserve">In our 2019 report, </w:t>
      </w:r>
      <w:r w:rsidRPr="73BF05F9">
        <w:rPr>
          <w:rFonts w:ascii="Arial" w:eastAsia="Arial" w:hAnsi="Arial" w:cs="Arial"/>
          <w:i/>
          <w:iCs/>
          <w:color w:val="000000" w:themeColor="text1"/>
          <w:sz w:val="20"/>
          <w:szCs w:val="20"/>
        </w:rPr>
        <w:t xml:space="preserve">Southwest Idaho Treatment Center, </w:t>
      </w:r>
      <w:r w:rsidRPr="73BF05F9">
        <w:rPr>
          <w:rFonts w:ascii="Arial" w:eastAsia="Arial" w:hAnsi="Arial" w:cs="Arial"/>
          <w:color w:val="000000" w:themeColor="text1"/>
          <w:sz w:val="20"/>
          <w:szCs w:val="20"/>
        </w:rPr>
        <w:t>we found an outdated treatment model, organizational challenges, and staff responding to crisis after crisis.</w:t>
      </w:r>
    </w:p>
    <w:p w14:paraId="5092BA99" w14:textId="6CA44CA9" w:rsidR="00CA737F" w:rsidRPr="00CA737F" w:rsidRDefault="00BF1B44" w:rsidP="00045FC5">
      <w:pPr>
        <w:pStyle w:val="ListParagraph"/>
        <w:numPr>
          <w:ilvl w:val="0"/>
          <w:numId w:val="1"/>
        </w:numPr>
        <w:jc w:val="both"/>
        <w:rPr>
          <w:rFonts w:ascii="Arial" w:eastAsia="Arial" w:hAnsi="Arial" w:cs="Arial"/>
          <w:sz w:val="20"/>
          <w:szCs w:val="20"/>
        </w:rPr>
      </w:pPr>
      <w:r w:rsidRPr="73BF05F9">
        <w:rPr>
          <w:rFonts w:ascii="Arial" w:eastAsia="Arial" w:hAnsi="Arial" w:cs="Arial"/>
          <w:color w:val="000000" w:themeColor="text1"/>
          <w:sz w:val="20"/>
          <w:szCs w:val="20"/>
        </w:rPr>
        <w:t>H.  773 section 10 appropriated $13.15 million for</w:t>
      </w:r>
      <w:r w:rsidR="002538DA">
        <w:rPr>
          <w:rFonts w:ascii="Arial" w:eastAsia="Arial" w:hAnsi="Arial" w:cs="Arial"/>
          <w:color w:val="000000" w:themeColor="text1"/>
          <w:sz w:val="20"/>
          <w:szCs w:val="20"/>
        </w:rPr>
        <w:t xml:space="preserve"> new </w:t>
      </w:r>
      <w:r w:rsidR="00243473">
        <w:rPr>
          <w:rFonts w:ascii="Arial" w:eastAsia="Arial" w:hAnsi="Arial" w:cs="Arial"/>
          <w:color w:val="000000" w:themeColor="text1"/>
          <w:sz w:val="20"/>
          <w:szCs w:val="20"/>
        </w:rPr>
        <w:t xml:space="preserve">facilities </w:t>
      </w:r>
      <w:r w:rsidRPr="73BF05F9">
        <w:rPr>
          <w:rFonts w:ascii="Arial" w:eastAsia="Arial" w:hAnsi="Arial" w:cs="Arial"/>
          <w:color w:val="000000" w:themeColor="text1"/>
          <w:sz w:val="20"/>
          <w:szCs w:val="20"/>
        </w:rPr>
        <w:t xml:space="preserve">that support an updated treatment model. </w:t>
      </w:r>
    </w:p>
    <w:p w14:paraId="10834BED" w14:textId="56DEA28B" w:rsidR="00821A92" w:rsidRPr="00CA737F" w:rsidRDefault="00821A92" w:rsidP="00243473">
      <w:pPr>
        <w:spacing w:before="120"/>
        <w:ind w:left="360"/>
        <w:jc w:val="both"/>
        <w:rPr>
          <w:rFonts w:ascii="Arial" w:eastAsia="Arial" w:hAnsi="Arial" w:cs="Arial"/>
          <w:sz w:val="20"/>
          <w:szCs w:val="20"/>
        </w:rPr>
      </w:pPr>
      <w:r w:rsidRPr="73BF05F9">
        <w:rPr>
          <w:rFonts w:ascii="Arial" w:eastAsia="Arial" w:hAnsi="Arial" w:cs="Arial"/>
          <w:sz w:val="20"/>
          <w:szCs w:val="20"/>
        </w:rPr>
        <w:t xml:space="preserve">In our 2016 report, </w:t>
      </w:r>
      <w:r w:rsidRPr="73BF05F9">
        <w:rPr>
          <w:rFonts w:ascii="Arial" w:eastAsia="Arial" w:hAnsi="Arial" w:cs="Arial"/>
          <w:i/>
          <w:iCs/>
          <w:color w:val="000000" w:themeColor="text1"/>
          <w:sz w:val="20"/>
          <w:szCs w:val="20"/>
        </w:rPr>
        <w:t>Risk of Bias in Administrative Hearings, w</w:t>
      </w:r>
      <w:r w:rsidRPr="73BF05F9">
        <w:rPr>
          <w:rFonts w:ascii="Arial" w:eastAsia="Arial" w:hAnsi="Arial" w:cs="Arial"/>
          <w:sz w:val="20"/>
          <w:szCs w:val="20"/>
        </w:rPr>
        <w:t xml:space="preserve">e found that the state faces a risk of real or perceived bias in administrative hearings and that agencies took different approaches to </w:t>
      </w:r>
      <w:r w:rsidR="00CF1D54">
        <w:rPr>
          <w:rFonts w:ascii="Arial" w:eastAsia="Arial" w:hAnsi="Arial" w:cs="Arial"/>
          <w:sz w:val="20"/>
          <w:szCs w:val="20"/>
        </w:rPr>
        <w:t>mitigate</w:t>
      </w:r>
      <w:r w:rsidRPr="73BF05F9">
        <w:rPr>
          <w:rFonts w:ascii="Arial" w:eastAsia="Arial" w:hAnsi="Arial" w:cs="Arial"/>
          <w:sz w:val="20"/>
          <w:szCs w:val="20"/>
        </w:rPr>
        <w:t xml:space="preserve"> this risk.</w:t>
      </w:r>
    </w:p>
    <w:p w14:paraId="4DD37D63" w14:textId="5A7D89E6" w:rsidR="00952230" w:rsidRPr="006D2916" w:rsidRDefault="059FEA32" w:rsidP="00045FC5">
      <w:pPr>
        <w:pStyle w:val="ListParagraph"/>
        <w:numPr>
          <w:ilvl w:val="0"/>
          <w:numId w:val="1"/>
        </w:numPr>
        <w:jc w:val="both"/>
        <w:rPr>
          <w:sz w:val="20"/>
          <w:szCs w:val="20"/>
        </w:rPr>
      </w:pPr>
      <w:r w:rsidRPr="73BF05F9">
        <w:rPr>
          <w:rFonts w:ascii="Arial" w:eastAsia="Arial" w:hAnsi="Arial" w:cs="Arial"/>
          <w:color w:val="000000" w:themeColor="text1"/>
          <w:sz w:val="20"/>
          <w:szCs w:val="20"/>
        </w:rPr>
        <w:t>H. 629 created an independent Office of Administrative Hearings</w:t>
      </w:r>
      <w:r w:rsidR="7FCF27C3" w:rsidRPr="73BF05F9">
        <w:rPr>
          <w:rFonts w:ascii="Arial" w:eastAsia="Arial" w:hAnsi="Arial" w:cs="Arial"/>
          <w:color w:val="000000" w:themeColor="text1"/>
          <w:sz w:val="20"/>
          <w:szCs w:val="20"/>
        </w:rPr>
        <w:t xml:space="preserve"> in accordance with</w:t>
      </w:r>
      <w:r w:rsidR="2C67A161" w:rsidRPr="73BF05F9">
        <w:rPr>
          <w:rFonts w:ascii="Arial" w:eastAsia="Arial" w:hAnsi="Arial" w:cs="Arial"/>
          <w:color w:val="000000" w:themeColor="text1"/>
          <w:sz w:val="20"/>
          <w:szCs w:val="20"/>
        </w:rPr>
        <w:t xml:space="preserve"> </w:t>
      </w:r>
      <w:r w:rsidR="7FCF27C3" w:rsidRPr="73BF05F9">
        <w:rPr>
          <w:rFonts w:ascii="Arial" w:eastAsia="Arial" w:hAnsi="Arial" w:cs="Arial"/>
          <w:color w:val="000000" w:themeColor="text1"/>
          <w:sz w:val="20"/>
          <w:szCs w:val="20"/>
        </w:rPr>
        <w:t>ou</w:t>
      </w:r>
      <w:r w:rsidR="2C67A161" w:rsidRPr="73BF05F9">
        <w:rPr>
          <w:rFonts w:ascii="Arial" w:eastAsia="Arial" w:hAnsi="Arial" w:cs="Arial"/>
          <w:color w:val="000000" w:themeColor="text1"/>
          <w:sz w:val="20"/>
          <w:szCs w:val="20"/>
        </w:rPr>
        <w:t>r</w:t>
      </w:r>
      <w:r w:rsidR="7FCF27C3" w:rsidRPr="73BF05F9">
        <w:rPr>
          <w:rFonts w:ascii="Arial" w:eastAsia="Arial" w:hAnsi="Arial" w:cs="Arial"/>
          <w:color w:val="000000" w:themeColor="text1"/>
          <w:sz w:val="20"/>
          <w:szCs w:val="20"/>
        </w:rPr>
        <w:t xml:space="preserve"> recommendations and those of the Administrative Hearing Officer Interim Committee.</w:t>
      </w:r>
    </w:p>
    <w:p w14:paraId="5286C34C" w14:textId="6915F72E" w:rsidR="00C1320A" w:rsidRDefault="00C1320A" w:rsidP="00C1320A">
      <w:pPr>
        <w:contextualSpacing/>
        <w:jc w:val="both"/>
        <w:rPr>
          <w:rFonts w:ascii="Arial" w:hAnsi="Arial" w:cs="Arial"/>
          <w:b/>
          <w:sz w:val="20"/>
          <w:szCs w:val="20"/>
        </w:rPr>
      </w:pPr>
    </w:p>
    <w:p w14:paraId="5C052AC3" w14:textId="77777777" w:rsidR="007125CC" w:rsidRPr="007125CC" w:rsidRDefault="007125CC" w:rsidP="007125CC">
      <w:pPr>
        <w:contextualSpacing/>
        <w:jc w:val="both"/>
        <w:rPr>
          <w:rFonts w:ascii="Arial" w:hAnsi="Arial" w:cs="Arial"/>
          <w:b/>
          <w:sz w:val="20"/>
          <w:szCs w:val="20"/>
        </w:rPr>
      </w:pPr>
      <w:r w:rsidRPr="007125CC">
        <w:rPr>
          <w:rFonts w:ascii="Arial" w:hAnsi="Arial" w:cs="Arial"/>
          <w:b/>
          <w:sz w:val="20"/>
          <w:szCs w:val="20"/>
        </w:rPr>
        <w:t>Highlight of agency actions in response to our reports</w:t>
      </w:r>
    </w:p>
    <w:p w14:paraId="0AB8A144" w14:textId="101A7DD4" w:rsidR="007125CC" w:rsidRPr="007125CC" w:rsidRDefault="007125CC" w:rsidP="007125CC">
      <w:pPr>
        <w:contextualSpacing/>
        <w:jc w:val="both"/>
        <w:rPr>
          <w:rFonts w:ascii="Arial" w:hAnsi="Arial" w:cs="Arial"/>
          <w:bCs/>
          <w:sz w:val="20"/>
          <w:szCs w:val="20"/>
        </w:rPr>
      </w:pPr>
      <w:r w:rsidRPr="007125CC">
        <w:rPr>
          <w:rFonts w:ascii="Arial" w:hAnsi="Arial" w:cs="Arial"/>
          <w:bCs/>
          <w:sz w:val="20"/>
          <w:szCs w:val="20"/>
        </w:rPr>
        <w:t xml:space="preserve">In fiscal year 2022, the Department of Health and Welfare regularly convened stakeholders to address coordination issues and systemic challenges identified in </w:t>
      </w:r>
      <w:r w:rsidRPr="007125CC">
        <w:rPr>
          <w:rFonts w:ascii="Arial" w:hAnsi="Arial" w:cs="Arial"/>
          <w:bCs/>
          <w:i/>
          <w:iCs/>
          <w:sz w:val="20"/>
          <w:szCs w:val="20"/>
        </w:rPr>
        <w:t>Volunteer Providers of Emergency Medical Services</w:t>
      </w:r>
      <w:r w:rsidRPr="007125CC">
        <w:rPr>
          <w:rFonts w:ascii="Arial" w:hAnsi="Arial" w:cs="Arial"/>
          <w:bCs/>
          <w:sz w:val="20"/>
          <w:szCs w:val="20"/>
        </w:rPr>
        <w:t xml:space="preserve"> (2021), </w:t>
      </w:r>
      <w:r w:rsidRPr="007125CC">
        <w:rPr>
          <w:rFonts w:ascii="Arial" w:hAnsi="Arial" w:cs="Arial"/>
          <w:bCs/>
          <w:i/>
          <w:iCs/>
          <w:sz w:val="20"/>
          <w:szCs w:val="20"/>
        </w:rPr>
        <w:t xml:space="preserve">State Response to Alzheimer’s Disease and Related Dementias </w:t>
      </w:r>
      <w:r w:rsidRPr="007125CC">
        <w:rPr>
          <w:rFonts w:ascii="Arial" w:hAnsi="Arial" w:cs="Arial"/>
          <w:bCs/>
          <w:sz w:val="20"/>
          <w:szCs w:val="20"/>
        </w:rPr>
        <w:t xml:space="preserve">(2020), and </w:t>
      </w:r>
      <w:r w:rsidRPr="007125CC">
        <w:rPr>
          <w:rFonts w:ascii="Arial" w:hAnsi="Arial" w:cs="Arial"/>
          <w:bCs/>
          <w:i/>
          <w:iCs/>
          <w:sz w:val="20"/>
          <w:szCs w:val="20"/>
        </w:rPr>
        <w:t>Southwest Idaho Treatment Center</w:t>
      </w:r>
      <w:r w:rsidRPr="007125CC">
        <w:rPr>
          <w:rFonts w:ascii="Arial" w:hAnsi="Arial" w:cs="Arial"/>
          <w:bCs/>
          <w:sz w:val="20"/>
          <w:szCs w:val="20"/>
        </w:rPr>
        <w:t xml:space="preserve"> (2019). Following the Legislature’s appropriation for a dementia services coordination program in 2021, the department was also granted an award from the U.S. Department of Health and Human Services that doubled the state's investment</w:t>
      </w:r>
      <w:r>
        <w:rPr>
          <w:rFonts w:ascii="Arial" w:hAnsi="Arial" w:cs="Arial"/>
          <w:bCs/>
          <w:sz w:val="20"/>
          <w:szCs w:val="20"/>
        </w:rPr>
        <w:t>.</w:t>
      </w:r>
    </w:p>
    <w:p w14:paraId="513493C6" w14:textId="77777777" w:rsidR="007125CC" w:rsidRDefault="007125CC" w:rsidP="00C1320A">
      <w:pPr>
        <w:contextualSpacing/>
        <w:jc w:val="both"/>
        <w:rPr>
          <w:rFonts w:ascii="Arial" w:hAnsi="Arial" w:cs="Arial"/>
          <w:b/>
          <w:sz w:val="20"/>
          <w:szCs w:val="20"/>
        </w:rPr>
      </w:pPr>
    </w:p>
    <w:p w14:paraId="15CC4419" w14:textId="1932F251" w:rsidR="000B73F2" w:rsidRPr="003153D2" w:rsidRDefault="000B73F2" w:rsidP="00C1320A">
      <w:pPr>
        <w:contextualSpacing/>
        <w:jc w:val="both"/>
        <w:rPr>
          <w:rFonts w:ascii="Arial" w:hAnsi="Arial" w:cs="Arial"/>
          <w:b/>
        </w:rPr>
      </w:pPr>
      <w:r w:rsidRPr="003153D2">
        <w:rPr>
          <w:rFonts w:ascii="Arial" w:hAnsi="Arial" w:cs="Arial"/>
          <w:b/>
          <w:sz w:val="20"/>
          <w:szCs w:val="20"/>
        </w:rPr>
        <w:t>Legislative presentations</w:t>
      </w:r>
    </w:p>
    <w:p w14:paraId="5728A70D" w14:textId="77777777" w:rsidR="00C51B64" w:rsidRPr="00C51B64" w:rsidRDefault="00C51B64" w:rsidP="000F1641">
      <w:pPr>
        <w:pStyle w:val="ListParagraph"/>
        <w:numPr>
          <w:ilvl w:val="0"/>
          <w:numId w:val="1"/>
        </w:numPr>
        <w:contextualSpacing w:val="0"/>
        <w:jc w:val="both"/>
        <w:rPr>
          <w:rFonts w:ascii="Arial" w:hAnsi="Arial" w:cs="Arial"/>
          <w:sz w:val="20"/>
          <w:szCs w:val="20"/>
        </w:rPr>
      </w:pPr>
      <w:r>
        <w:rPr>
          <w:rFonts w:ascii="Arial" w:hAnsi="Arial" w:cs="Arial"/>
          <w:sz w:val="20"/>
          <w:szCs w:val="20"/>
        </w:rPr>
        <w:t xml:space="preserve">Senate Education Committee, </w:t>
      </w:r>
      <w:r w:rsidRPr="00C1320A">
        <w:rPr>
          <w:rFonts w:ascii="Arial" w:hAnsi="Arial" w:cs="Arial"/>
          <w:i/>
          <w:sz w:val="20"/>
          <w:szCs w:val="20"/>
        </w:rPr>
        <w:t>K-12 Public School Buildings</w:t>
      </w:r>
    </w:p>
    <w:p w14:paraId="528EAA15" w14:textId="77777777" w:rsidR="00C51B64" w:rsidRPr="00C51B64" w:rsidRDefault="00C51B64" w:rsidP="000F1641">
      <w:pPr>
        <w:pStyle w:val="ListParagraph"/>
        <w:numPr>
          <w:ilvl w:val="0"/>
          <w:numId w:val="1"/>
        </w:numPr>
        <w:contextualSpacing w:val="0"/>
        <w:jc w:val="both"/>
        <w:rPr>
          <w:rFonts w:ascii="Arial" w:hAnsi="Arial" w:cs="Arial"/>
          <w:sz w:val="20"/>
          <w:szCs w:val="20"/>
        </w:rPr>
      </w:pPr>
      <w:r>
        <w:rPr>
          <w:rFonts w:ascii="Arial" w:hAnsi="Arial" w:cs="Arial"/>
          <w:sz w:val="20"/>
          <w:szCs w:val="20"/>
        </w:rPr>
        <w:t xml:space="preserve">House Education </w:t>
      </w:r>
      <w:r w:rsidRPr="00C51B64">
        <w:rPr>
          <w:rFonts w:ascii="Arial" w:hAnsi="Arial" w:cs="Arial"/>
          <w:sz w:val="20"/>
          <w:szCs w:val="20"/>
        </w:rPr>
        <w:t>Committee,</w:t>
      </w:r>
      <w:r>
        <w:rPr>
          <w:rFonts w:ascii="Arial" w:hAnsi="Arial" w:cs="Arial"/>
          <w:sz w:val="20"/>
          <w:szCs w:val="20"/>
        </w:rPr>
        <w:t xml:space="preserve"> </w:t>
      </w:r>
      <w:r w:rsidRPr="00C1320A">
        <w:rPr>
          <w:rFonts w:ascii="Arial" w:hAnsi="Arial" w:cs="Arial"/>
          <w:i/>
          <w:sz w:val="20"/>
          <w:szCs w:val="20"/>
        </w:rPr>
        <w:t>K-12 Public School Buildings</w:t>
      </w:r>
    </w:p>
    <w:p w14:paraId="5CD7B3E8" w14:textId="4D7F0ABB" w:rsidR="000B73F2" w:rsidRPr="0005658D" w:rsidRDefault="000B73F2" w:rsidP="000F1641">
      <w:pPr>
        <w:pStyle w:val="ListParagraph"/>
      </w:pPr>
    </w:p>
    <w:p w14:paraId="5A1DBFCB" w14:textId="45696448" w:rsidR="000B73F2" w:rsidRPr="0005658D" w:rsidRDefault="000B73F2" w:rsidP="000F1641">
      <w:pPr>
        <w:jc w:val="both"/>
        <w:rPr>
          <w:rFonts w:ascii="Arial" w:hAnsi="Arial" w:cs="Arial"/>
          <w:b/>
          <w:sz w:val="20"/>
          <w:szCs w:val="20"/>
        </w:rPr>
      </w:pPr>
      <w:r w:rsidRPr="0005658D">
        <w:rPr>
          <w:rFonts w:ascii="Arial" w:hAnsi="Arial" w:cs="Arial"/>
          <w:b/>
          <w:sz w:val="20"/>
          <w:szCs w:val="20"/>
        </w:rPr>
        <w:t xml:space="preserve">Presentations made outside the </w:t>
      </w:r>
      <w:r w:rsidR="009F72F9" w:rsidRPr="73BF05F9">
        <w:rPr>
          <w:rFonts w:ascii="Arial" w:hAnsi="Arial" w:cs="Arial"/>
          <w:b/>
          <w:bCs/>
          <w:sz w:val="20"/>
          <w:szCs w:val="20"/>
        </w:rPr>
        <w:t>L</w:t>
      </w:r>
      <w:r w:rsidRPr="73BF05F9">
        <w:rPr>
          <w:rFonts w:ascii="Arial" w:hAnsi="Arial" w:cs="Arial"/>
          <w:b/>
          <w:bCs/>
          <w:sz w:val="20"/>
          <w:szCs w:val="20"/>
        </w:rPr>
        <w:t>egislature</w:t>
      </w:r>
    </w:p>
    <w:p w14:paraId="01CB0124" w14:textId="1A6C34B2" w:rsidR="004447F1" w:rsidRDefault="004447F1" w:rsidP="000F1641">
      <w:pPr>
        <w:pStyle w:val="ListParagraph"/>
        <w:numPr>
          <w:ilvl w:val="0"/>
          <w:numId w:val="1"/>
        </w:numPr>
        <w:contextualSpacing w:val="0"/>
        <w:jc w:val="both"/>
        <w:rPr>
          <w:rFonts w:ascii="Arial" w:eastAsia="Arial" w:hAnsi="Arial" w:cs="Arial"/>
          <w:sz w:val="20"/>
          <w:szCs w:val="20"/>
        </w:rPr>
      </w:pPr>
      <w:r>
        <w:rPr>
          <w:rFonts w:ascii="Arial" w:hAnsi="Arial" w:cs="Arial"/>
          <w:sz w:val="20"/>
          <w:szCs w:val="20"/>
        </w:rPr>
        <w:t xml:space="preserve">Alzheimer’s Association of Idaho, </w:t>
      </w:r>
      <w:r>
        <w:rPr>
          <w:rFonts w:ascii="Arial" w:eastAsia="Arial" w:hAnsi="Arial" w:cs="Arial"/>
          <w:i/>
          <w:iCs/>
          <w:sz w:val="20"/>
          <w:szCs w:val="20"/>
        </w:rPr>
        <w:t>State Response to Alzheimer’s Disease and Related Dementias</w:t>
      </w:r>
    </w:p>
    <w:p w14:paraId="3DAE2E1D" w14:textId="379589A0" w:rsidR="004447F1" w:rsidRPr="006616D4" w:rsidRDefault="004447F1" w:rsidP="000F1641">
      <w:pPr>
        <w:pStyle w:val="ListParagraph"/>
        <w:numPr>
          <w:ilvl w:val="0"/>
          <w:numId w:val="1"/>
        </w:numPr>
        <w:contextualSpacing w:val="0"/>
        <w:jc w:val="both"/>
        <w:rPr>
          <w:rFonts w:ascii="Arial" w:eastAsia="Arial" w:hAnsi="Arial" w:cs="Arial"/>
          <w:sz w:val="20"/>
          <w:szCs w:val="20"/>
        </w:rPr>
      </w:pPr>
      <w:r>
        <w:rPr>
          <w:rFonts w:ascii="Arial" w:eastAsia="Arial" w:hAnsi="Arial" w:cs="Arial"/>
          <w:sz w:val="20"/>
          <w:szCs w:val="20"/>
        </w:rPr>
        <w:t>American Society of Public Administration</w:t>
      </w:r>
      <w:r w:rsidR="006616D4">
        <w:rPr>
          <w:rFonts w:ascii="Arial" w:eastAsia="Arial" w:hAnsi="Arial" w:cs="Arial"/>
          <w:sz w:val="20"/>
          <w:szCs w:val="20"/>
        </w:rPr>
        <w:t xml:space="preserve">, </w:t>
      </w:r>
      <w:r w:rsidR="006616D4">
        <w:rPr>
          <w:rFonts w:ascii="Arial" w:eastAsia="Arial" w:hAnsi="Arial" w:cs="Arial"/>
          <w:i/>
          <w:iCs/>
          <w:sz w:val="20"/>
          <w:szCs w:val="20"/>
        </w:rPr>
        <w:t>Power of Surveys in Performance Management</w:t>
      </w:r>
    </w:p>
    <w:p w14:paraId="2E44667E" w14:textId="33E42B47" w:rsidR="006616D4" w:rsidRPr="00B10F8D" w:rsidRDefault="006616D4" w:rsidP="000F1641">
      <w:pPr>
        <w:pStyle w:val="ListParagraph"/>
        <w:numPr>
          <w:ilvl w:val="0"/>
          <w:numId w:val="1"/>
        </w:numPr>
        <w:contextualSpacing w:val="0"/>
        <w:jc w:val="both"/>
        <w:rPr>
          <w:rFonts w:ascii="Arial" w:eastAsia="Arial" w:hAnsi="Arial" w:cs="Arial"/>
          <w:sz w:val="20"/>
          <w:szCs w:val="20"/>
        </w:rPr>
      </w:pPr>
      <w:r>
        <w:rPr>
          <w:rFonts w:ascii="Arial" w:eastAsia="Arial" w:hAnsi="Arial" w:cs="Arial"/>
          <w:sz w:val="20"/>
          <w:szCs w:val="20"/>
        </w:rPr>
        <w:t xml:space="preserve">Certified Nursing Assistant Advisory Group, </w:t>
      </w:r>
      <w:r w:rsidR="00B10F8D">
        <w:rPr>
          <w:rFonts w:ascii="Arial" w:eastAsia="Arial" w:hAnsi="Arial" w:cs="Arial"/>
          <w:i/>
          <w:iCs/>
          <w:sz w:val="20"/>
          <w:szCs w:val="20"/>
        </w:rPr>
        <w:t>CNA 24-Hour Review Findings</w:t>
      </w:r>
    </w:p>
    <w:p w14:paraId="31F2F4A2" w14:textId="77798889" w:rsidR="00B10F8D" w:rsidRDefault="00B10F8D" w:rsidP="000F1641">
      <w:pPr>
        <w:pStyle w:val="ListParagraph"/>
        <w:numPr>
          <w:ilvl w:val="0"/>
          <w:numId w:val="1"/>
        </w:numPr>
        <w:contextualSpacing w:val="0"/>
        <w:jc w:val="both"/>
        <w:rPr>
          <w:rFonts w:ascii="Arial" w:eastAsia="Arial" w:hAnsi="Arial" w:cs="Arial"/>
          <w:sz w:val="20"/>
          <w:szCs w:val="20"/>
        </w:rPr>
      </w:pPr>
      <w:r>
        <w:rPr>
          <w:rFonts w:ascii="Arial" w:eastAsia="Arial" w:hAnsi="Arial" w:cs="Arial"/>
          <w:sz w:val="20"/>
          <w:szCs w:val="20"/>
        </w:rPr>
        <w:t>National Legislative Program Evaluation Society</w:t>
      </w:r>
      <w:r>
        <w:rPr>
          <w:rFonts w:ascii="Arial" w:eastAsia="Arial" w:hAnsi="Arial" w:cs="Arial"/>
          <w:i/>
          <w:iCs/>
          <w:sz w:val="20"/>
          <w:szCs w:val="20"/>
        </w:rPr>
        <w:t xml:space="preserve">, </w:t>
      </w:r>
      <w:r w:rsidR="002D62FE">
        <w:rPr>
          <w:rFonts w:ascii="Arial" w:eastAsia="Arial" w:hAnsi="Arial" w:cs="Arial"/>
          <w:i/>
          <w:iCs/>
          <w:sz w:val="20"/>
          <w:szCs w:val="20"/>
        </w:rPr>
        <w:t>Creating Visually Appealing Reports</w:t>
      </w:r>
    </w:p>
    <w:p w14:paraId="71C7C369" w14:textId="2577B9C9" w:rsidR="002D62FE" w:rsidRPr="004447F1" w:rsidRDefault="002D62FE" w:rsidP="73BF05F9">
      <w:pPr>
        <w:pStyle w:val="ListParagraph"/>
        <w:numPr>
          <w:ilvl w:val="0"/>
          <w:numId w:val="1"/>
        </w:numPr>
        <w:jc w:val="both"/>
        <w:rPr>
          <w:rFonts w:ascii="Arial" w:eastAsia="Arial" w:hAnsi="Arial" w:cs="Arial"/>
          <w:sz w:val="20"/>
          <w:szCs w:val="20"/>
        </w:rPr>
      </w:pPr>
      <w:r>
        <w:rPr>
          <w:rFonts w:ascii="Arial" w:eastAsia="Arial" w:hAnsi="Arial" w:cs="Arial"/>
          <w:sz w:val="20"/>
          <w:szCs w:val="20"/>
        </w:rPr>
        <w:t>Emergency Medical Services</w:t>
      </w:r>
      <w:r w:rsidR="005738E6" w:rsidRPr="73BF05F9">
        <w:rPr>
          <w:rFonts w:ascii="Arial" w:eastAsia="Arial" w:hAnsi="Arial" w:cs="Arial"/>
          <w:sz w:val="20"/>
          <w:szCs w:val="20"/>
        </w:rPr>
        <w:t xml:space="preserve"> Sustainability Task Force</w:t>
      </w:r>
      <w:r>
        <w:rPr>
          <w:rFonts w:ascii="Arial" w:eastAsia="Arial" w:hAnsi="Arial" w:cs="Arial"/>
          <w:sz w:val="20"/>
          <w:szCs w:val="20"/>
        </w:rPr>
        <w:t xml:space="preserve">, </w:t>
      </w:r>
      <w:r>
        <w:rPr>
          <w:rFonts w:ascii="Arial" w:eastAsia="Arial" w:hAnsi="Arial" w:cs="Arial"/>
          <w:i/>
          <w:iCs/>
          <w:color w:val="000000" w:themeColor="text1"/>
          <w:sz w:val="20"/>
          <w:szCs w:val="20"/>
        </w:rPr>
        <w:t>Volunteer Providers of Emergency Medical Services.</w:t>
      </w:r>
    </w:p>
    <w:p w14:paraId="088FE682" w14:textId="77777777" w:rsidR="00C16A16" w:rsidRPr="00BB7A23" w:rsidRDefault="00C16A16" w:rsidP="00A627B1">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B4851" w:rsidRPr="004B40B0" w14:paraId="4070719F" w14:textId="77777777" w:rsidTr="00A9269C">
        <w:trPr>
          <w:trHeight w:val="2697"/>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38AAFF8" w14:textId="77777777" w:rsidR="008B4851" w:rsidRDefault="008B4851" w:rsidP="00A627B1">
            <w:pPr>
              <w:jc w:val="center"/>
              <w:rPr>
                <w:rFonts w:ascii="Arial" w:hAnsi="Arial" w:cs="Arial"/>
                <w:sz w:val="20"/>
              </w:rPr>
            </w:pPr>
            <w:r>
              <w:rPr>
                <w:rFonts w:ascii="Arial" w:hAnsi="Arial" w:cs="Arial"/>
                <w:b/>
                <w:bCs/>
                <w:sz w:val="20"/>
              </w:rPr>
              <w:t>For More Information Contact</w:t>
            </w:r>
          </w:p>
          <w:p w14:paraId="4A8D6D0C" w14:textId="77777777" w:rsidR="008B4851" w:rsidRDefault="008B4851" w:rsidP="00A627B1">
            <w:pPr>
              <w:jc w:val="center"/>
              <w:rPr>
                <w:rFonts w:ascii="Arial" w:hAnsi="Arial" w:cs="Arial"/>
                <w:sz w:val="20"/>
              </w:rPr>
            </w:pPr>
          </w:p>
          <w:p w14:paraId="2E9D48CA" w14:textId="77777777" w:rsidR="008B4851" w:rsidRDefault="008B4851" w:rsidP="00A627B1">
            <w:pPr>
              <w:ind w:left="252"/>
              <w:rPr>
                <w:rFonts w:ascii="Arial" w:hAnsi="Arial" w:cs="Arial"/>
                <w:sz w:val="20"/>
              </w:rPr>
            </w:pPr>
            <w:r>
              <w:rPr>
                <w:rFonts w:ascii="Arial" w:hAnsi="Arial" w:cs="Arial"/>
                <w:noProof/>
                <w:sz w:val="20"/>
              </w:rPr>
              <w:t>Rakesh Mohan, Director</w:t>
            </w:r>
          </w:p>
          <w:p w14:paraId="62FE48A5" w14:textId="77777777" w:rsidR="008B4851" w:rsidRDefault="008B4851" w:rsidP="00A627B1">
            <w:pPr>
              <w:ind w:left="252"/>
              <w:rPr>
                <w:rFonts w:ascii="Arial" w:hAnsi="Arial" w:cs="Arial"/>
                <w:sz w:val="20"/>
              </w:rPr>
            </w:pPr>
            <w:r>
              <w:rPr>
                <w:rFonts w:ascii="Arial" w:hAnsi="Arial" w:cs="Arial"/>
                <w:noProof/>
                <w:sz w:val="20"/>
              </w:rPr>
              <w:t>Office of Performance Evaluations</w:t>
            </w:r>
          </w:p>
          <w:p w14:paraId="5035C4EC" w14:textId="77777777" w:rsidR="008B4851" w:rsidRDefault="008B4851" w:rsidP="00A627B1">
            <w:pPr>
              <w:ind w:left="252"/>
              <w:rPr>
                <w:rFonts w:ascii="Arial" w:hAnsi="Arial" w:cs="Arial"/>
                <w:sz w:val="20"/>
              </w:rPr>
            </w:pPr>
            <w:r>
              <w:rPr>
                <w:rFonts w:ascii="Arial" w:hAnsi="Arial" w:cs="Arial"/>
                <w:noProof/>
                <w:sz w:val="20"/>
              </w:rPr>
              <w:t>Idaho Legislature</w:t>
            </w:r>
          </w:p>
          <w:p w14:paraId="39D0698D" w14:textId="77777777" w:rsidR="008B4851" w:rsidRPr="004B40B0" w:rsidRDefault="008B4851" w:rsidP="00A627B1">
            <w:pPr>
              <w:ind w:left="252"/>
              <w:rPr>
                <w:rFonts w:ascii="Arial" w:hAnsi="Arial" w:cs="Arial"/>
                <w:sz w:val="20"/>
                <w:lang w:val="fr-FR"/>
              </w:rPr>
            </w:pPr>
            <w:r w:rsidRPr="004B40B0">
              <w:rPr>
                <w:rFonts w:ascii="Arial" w:hAnsi="Arial" w:cs="Arial"/>
                <w:noProof/>
                <w:sz w:val="20"/>
                <w:lang w:val="fr-FR"/>
              </w:rPr>
              <w:t>PO Box 83720</w:t>
            </w:r>
          </w:p>
          <w:p w14:paraId="0B6E1B92" w14:textId="77777777" w:rsidR="008B4851" w:rsidRPr="004B40B0" w:rsidRDefault="008B4851" w:rsidP="00A627B1">
            <w:pPr>
              <w:ind w:left="252"/>
              <w:rPr>
                <w:rFonts w:ascii="Arial" w:hAnsi="Arial" w:cs="Arial"/>
                <w:sz w:val="20"/>
                <w:lang w:val="fr-FR"/>
              </w:rPr>
            </w:pPr>
            <w:r w:rsidRPr="004B40B0">
              <w:rPr>
                <w:rFonts w:ascii="Arial" w:hAnsi="Arial" w:cs="Arial"/>
                <w:noProof/>
                <w:sz w:val="20"/>
                <w:lang w:val="fr-FR"/>
              </w:rPr>
              <w:t>Boise</w:t>
            </w:r>
            <w:r w:rsidRPr="004B40B0">
              <w:rPr>
                <w:rFonts w:ascii="Arial" w:hAnsi="Arial" w:cs="Arial"/>
                <w:sz w:val="20"/>
                <w:lang w:val="fr-FR"/>
              </w:rPr>
              <w:t xml:space="preserve">, </w:t>
            </w:r>
            <w:r w:rsidRPr="004B40B0">
              <w:rPr>
                <w:rFonts w:ascii="Arial" w:hAnsi="Arial" w:cs="Arial"/>
                <w:noProof/>
                <w:sz w:val="20"/>
                <w:lang w:val="fr-FR"/>
              </w:rPr>
              <w:t>ID</w:t>
            </w:r>
            <w:r w:rsidRPr="004B40B0">
              <w:rPr>
                <w:rFonts w:ascii="Arial" w:hAnsi="Arial" w:cs="Arial"/>
                <w:sz w:val="20"/>
                <w:lang w:val="fr-FR"/>
              </w:rPr>
              <w:t xml:space="preserve">  </w:t>
            </w:r>
            <w:r w:rsidRPr="004B40B0">
              <w:rPr>
                <w:rFonts w:ascii="Arial" w:hAnsi="Arial" w:cs="Arial"/>
                <w:noProof/>
                <w:sz w:val="20"/>
                <w:lang w:val="fr-FR"/>
              </w:rPr>
              <w:t>83720-0055</w:t>
            </w:r>
          </w:p>
          <w:p w14:paraId="1A245F3F" w14:textId="16FF2B74" w:rsidR="008B4851" w:rsidRPr="004B40B0" w:rsidRDefault="008B4851" w:rsidP="00A627B1">
            <w:pPr>
              <w:ind w:left="252"/>
              <w:rPr>
                <w:rFonts w:ascii="Arial" w:hAnsi="Arial" w:cs="Arial"/>
                <w:sz w:val="20"/>
                <w:szCs w:val="17"/>
                <w:lang w:val="fr-FR"/>
              </w:rPr>
            </w:pPr>
            <w:r w:rsidRPr="004B40B0">
              <w:rPr>
                <w:rFonts w:ascii="Arial" w:hAnsi="Arial" w:cs="Arial"/>
                <w:sz w:val="20"/>
                <w:lang w:val="fr-FR"/>
              </w:rPr>
              <w:t>Phone: (208) 33</w:t>
            </w:r>
            <w:r>
              <w:rPr>
                <w:rFonts w:ascii="Arial" w:hAnsi="Arial" w:cs="Arial"/>
                <w:sz w:val="20"/>
                <w:lang w:val="fr-FR"/>
              </w:rPr>
              <w:t>2</w:t>
            </w:r>
            <w:r w:rsidRPr="004B40B0">
              <w:rPr>
                <w:rFonts w:ascii="Arial" w:hAnsi="Arial" w:cs="Arial"/>
                <w:sz w:val="20"/>
                <w:lang w:val="fr-FR"/>
              </w:rPr>
              <w:t>-</w:t>
            </w:r>
            <w:r>
              <w:rPr>
                <w:rFonts w:ascii="Arial" w:hAnsi="Arial" w:cs="Arial"/>
                <w:sz w:val="20"/>
                <w:lang w:val="fr-FR"/>
              </w:rPr>
              <w:t>1470</w:t>
            </w:r>
          </w:p>
          <w:p w14:paraId="0066B800" w14:textId="5632C9BF" w:rsidR="008B4851" w:rsidRDefault="008B4851" w:rsidP="00A627B1">
            <w:pPr>
              <w:ind w:left="259"/>
            </w:pPr>
            <w:r w:rsidRPr="004B40B0">
              <w:rPr>
                <w:rFonts w:ascii="Arial" w:hAnsi="Arial" w:cs="Arial"/>
                <w:sz w:val="20"/>
                <w:szCs w:val="17"/>
                <w:lang w:val="fr-FR"/>
              </w:rPr>
              <w:t xml:space="preserve">E-mail: </w:t>
            </w:r>
            <w:hyperlink r:id="rId12" w:history="1">
              <w:r w:rsidRPr="004B40B0">
                <w:rPr>
                  <w:rStyle w:val="Hyperlink"/>
                  <w:rFonts w:ascii="Arial" w:hAnsi="Arial" w:cs="Arial"/>
                  <w:sz w:val="20"/>
                  <w:szCs w:val="17"/>
                  <w:lang w:val="fr-FR"/>
                </w:rPr>
                <w:t>rmohan@ope.idaho.gov</w:t>
              </w:r>
            </w:hyperlink>
          </w:p>
          <w:p w14:paraId="7FAD8FBE" w14:textId="75727E99" w:rsidR="006A6948" w:rsidRPr="004B40B0" w:rsidRDefault="006A6948" w:rsidP="00A627B1">
            <w:pPr>
              <w:ind w:left="259"/>
              <w:rPr>
                <w:rFonts w:ascii="Arial" w:hAnsi="Arial" w:cs="Arial"/>
                <w:sz w:val="20"/>
                <w:lang w:val="fr-FR"/>
              </w:rPr>
            </w:pPr>
            <w:proofErr w:type="spellStart"/>
            <w:r w:rsidRPr="008A6EB8">
              <w:rPr>
                <w:rFonts w:ascii="Arial" w:hAnsi="Arial" w:cs="Arial"/>
                <w:sz w:val="20"/>
                <w:szCs w:val="17"/>
                <w:lang w:val="fr-FR"/>
              </w:rPr>
              <w:t>Website</w:t>
            </w:r>
            <w:proofErr w:type="spellEnd"/>
            <w:r w:rsidRPr="008A6EB8">
              <w:rPr>
                <w:rFonts w:ascii="Arial" w:hAnsi="Arial" w:cs="Arial"/>
                <w:sz w:val="20"/>
                <w:szCs w:val="17"/>
                <w:lang w:val="fr-FR"/>
              </w:rPr>
              <w:t>:</w:t>
            </w:r>
            <w:r w:rsidRPr="008A6EB8">
              <w:rPr>
                <w:rFonts w:ascii="Arial" w:hAnsi="Arial" w:cs="Arial"/>
                <w:sz w:val="20"/>
                <w:lang w:val="fr-FR"/>
              </w:rPr>
              <w:t xml:space="preserve"> </w:t>
            </w:r>
            <w:hyperlink r:id="rId13" w:history="1">
              <w:r w:rsidRPr="008A6EB8">
                <w:rPr>
                  <w:rStyle w:val="Hyperlink"/>
                  <w:rFonts w:ascii="Arial" w:hAnsi="Arial" w:cs="Arial"/>
                  <w:sz w:val="20"/>
                  <w:lang w:val="fr-FR"/>
                </w:rPr>
                <w:t>www.legislature.idaho.gov</w:t>
              </w:r>
            </w:hyperlink>
            <w:r w:rsidR="00FB5DBB" w:rsidRPr="008A6EB8">
              <w:rPr>
                <w:rStyle w:val="Hyperlink"/>
                <w:rFonts w:ascii="Arial" w:hAnsi="Arial" w:cs="Arial"/>
                <w:sz w:val="20"/>
                <w:lang w:val="fr-FR"/>
              </w:rPr>
              <w:t>/ope</w:t>
            </w:r>
          </w:p>
        </w:tc>
      </w:tr>
    </w:tbl>
    <w:p w14:paraId="34C3C3E5" w14:textId="77777777" w:rsidR="004A12B5" w:rsidRPr="004B40B0" w:rsidRDefault="004A12B5" w:rsidP="00A627B1">
      <w:pPr>
        <w:jc w:val="both"/>
        <w:rPr>
          <w:lang w:val="fr-FR"/>
        </w:rPr>
      </w:pPr>
    </w:p>
    <w:sectPr w:rsidR="004A12B5" w:rsidRPr="004B40B0" w:rsidSect="001F776A">
      <w:headerReference w:type="default" r:id="rId14"/>
      <w:footerReference w:type="default" r:id="rId15"/>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1AAC" w14:textId="77777777" w:rsidR="00C6154B" w:rsidRDefault="00C6154B">
      <w:r>
        <w:separator/>
      </w:r>
    </w:p>
  </w:endnote>
  <w:endnote w:type="continuationSeparator" w:id="0">
    <w:p w14:paraId="076C23FF" w14:textId="77777777" w:rsidR="00C6154B" w:rsidRDefault="00C6154B">
      <w:r>
        <w:continuationSeparator/>
      </w:r>
    </w:p>
  </w:endnote>
  <w:endnote w:type="continuationNotice" w:id="1">
    <w:p w14:paraId="517AEDAC" w14:textId="77777777" w:rsidR="00C6154B" w:rsidRDefault="00C61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61273056"/>
      <w:docPartObj>
        <w:docPartGallery w:val="Page Numbers (Bottom of Page)"/>
        <w:docPartUnique/>
      </w:docPartObj>
    </w:sdtPr>
    <w:sdtEndPr>
      <w:rPr>
        <w:noProof/>
      </w:rPr>
    </w:sdtEndPr>
    <w:sdtContent>
      <w:p w14:paraId="654ED3F0" w14:textId="77777777" w:rsidR="003346B1" w:rsidRDefault="003346B1" w:rsidP="00080FEF">
        <w:pPr>
          <w:pStyle w:val="Footer"/>
          <w:tabs>
            <w:tab w:val="clear" w:pos="4320"/>
            <w:tab w:val="clear" w:pos="8640"/>
            <w:tab w:val="center" w:pos="4680"/>
            <w:tab w:val="right" w:pos="10080"/>
          </w:tabs>
          <w:rPr>
            <w:rFonts w:ascii="Arial" w:hAnsi="Arial" w:cs="Arial"/>
            <w:sz w:val="20"/>
            <w:szCs w:val="20"/>
          </w:rPr>
        </w:pPr>
      </w:p>
      <w:p w14:paraId="317221C8" w14:textId="6A7101E0" w:rsidR="007E2571" w:rsidRPr="003346B1" w:rsidRDefault="007E2571" w:rsidP="00080FEF">
        <w:pPr>
          <w:pStyle w:val="Footer"/>
          <w:tabs>
            <w:tab w:val="clear" w:pos="4320"/>
            <w:tab w:val="clear" w:pos="8640"/>
            <w:tab w:val="center" w:pos="4680"/>
            <w:tab w:val="right" w:pos="10080"/>
          </w:tabs>
          <w:rPr>
            <w:rFonts w:ascii="Arial" w:hAnsi="Arial" w:cs="Arial"/>
            <w:sz w:val="20"/>
            <w:szCs w:val="20"/>
          </w:rPr>
        </w:pPr>
        <w:r w:rsidRPr="003346B1">
          <w:rPr>
            <w:rFonts w:ascii="Arial" w:hAnsi="Arial" w:cs="Arial"/>
            <w:sz w:val="20"/>
            <w:szCs w:val="20"/>
          </w:rPr>
          <w:t>State of Idaho</w:t>
        </w:r>
        <w:r w:rsidRPr="003346B1">
          <w:rPr>
            <w:rFonts w:ascii="Arial" w:hAnsi="Arial" w:cs="Arial"/>
            <w:sz w:val="20"/>
            <w:szCs w:val="20"/>
          </w:rPr>
          <w:tab/>
        </w:r>
        <w:r w:rsidRPr="003346B1">
          <w:rPr>
            <w:rFonts w:ascii="Arial" w:hAnsi="Arial" w:cs="Arial"/>
            <w:sz w:val="20"/>
            <w:szCs w:val="20"/>
          </w:rPr>
          <w:tab/>
        </w:r>
        <w:r w:rsidRPr="003346B1">
          <w:rPr>
            <w:rFonts w:ascii="Arial" w:hAnsi="Arial" w:cs="Arial"/>
            <w:sz w:val="20"/>
            <w:szCs w:val="20"/>
          </w:rPr>
          <w:fldChar w:fldCharType="begin"/>
        </w:r>
        <w:r w:rsidRPr="003346B1">
          <w:rPr>
            <w:rFonts w:ascii="Arial" w:hAnsi="Arial" w:cs="Arial"/>
            <w:sz w:val="20"/>
            <w:szCs w:val="20"/>
          </w:rPr>
          <w:instrText xml:space="preserve"> PAGE   \* MERGEFORMAT </w:instrText>
        </w:r>
        <w:r w:rsidRPr="003346B1">
          <w:rPr>
            <w:rFonts w:ascii="Arial" w:hAnsi="Arial" w:cs="Arial"/>
            <w:sz w:val="20"/>
            <w:szCs w:val="20"/>
          </w:rPr>
          <w:fldChar w:fldCharType="separate"/>
        </w:r>
        <w:r w:rsidR="0026214B">
          <w:rPr>
            <w:rFonts w:ascii="Arial" w:hAnsi="Arial" w:cs="Arial"/>
            <w:noProof/>
            <w:sz w:val="20"/>
            <w:szCs w:val="20"/>
          </w:rPr>
          <w:t>3</w:t>
        </w:r>
        <w:r w:rsidRPr="003346B1">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7D36" w14:textId="77777777" w:rsidR="00C6154B" w:rsidRDefault="00C6154B">
      <w:r>
        <w:separator/>
      </w:r>
    </w:p>
  </w:footnote>
  <w:footnote w:type="continuationSeparator" w:id="0">
    <w:p w14:paraId="16F78557" w14:textId="77777777" w:rsidR="00C6154B" w:rsidRDefault="00C6154B">
      <w:r>
        <w:continuationSeparator/>
      </w:r>
    </w:p>
  </w:footnote>
  <w:footnote w:type="continuationNotice" w:id="1">
    <w:p w14:paraId="48B1EE43" w14:textId="77777777" w:rsidR="00C6154B" w:rsidRDefault="00C61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E2571" w14:paraId="15B38F7B" w14:textId="77777777" w:rsidTr="00256D0D">
      <w:tc>
        <w:tcPr>
          <w:tcW w:w="10080" w:type="dxa"/>
          <w:shd w:val="clear" w:color="auto" w:fill="000080"/>
        </w:tcPr>
        <w:p w14:paraId="086E976B" w14:textId="604852F8" w:rsidR="007E2571" w:rsidRDefault="007E2571" w:rsidP="003346B1">
          <w:pPr>
            <w:tabs>
              <w:tab w:val="right" w:pos="9852"/>
            </w:tabs>
            <w:rPr>
              <w:rFonts w:ascii="Arial" w:hAnsi="Arial" w:cs="Arial"/>
              <w:color w:val="FFFFFF"/>
            </w:rPr>
          </w:pPr>
          <w:r>
            <w:rPr>
              <w:rFonts w:ascii="Arial" w:hAnsi="Arial" w:cs="Arial"/>
              <w:b/>
              <w:bCs/>
              <w:noProof/>
              <w:color w:val="FFFFFF"/>
            </w:rPr>
            <w:t>Office of Performance Evaluations</w:t>
          </w:r>
          <w:r>
            <w:rPr>
              <w:rFonts w:ascii="Arial" w:hAnsi="Arial" w:cs="Arial"/>
              <w:b/>
              <w:bCs/>
              <w:color w:val="FFFFFF"/>
            </w:rPr>
            <w:tab/>
          </w:r>
          <w:r>
            <w:rPr>
              <w:rFonts w:ascii="Arial" w:hAnsi="Arial" w:cs="Arial"/>
              <w:color w:val="FFFFFF"/>
            </w:rPr>
            <w:t>Performance Report</w:t>
          </w:r>
        </w:p>
      </w:tc>
    </w:tr>
    <w:tr w:rsidR="007E2571" w14:paraId="6418A83B" w14:textId="77777777" w:rsidTr="00256D0D">
      <w:trPr>
        <w:trHeight w:hRule="exact" w:val="90"/>
      </w:trPr>
      <w:tc>
        <w:tcPr>
          <w:tcW w:w="10080" w:type="dxa"/>
          <w:tcBorders>
            <w:top w:val="nil"/>
            <w:bottom w:val="single" w:sz="4" w:space="0" w:color="auto"/>
          </w:tcBorders>
        </w:tcPr>
        <w:p w14:paraId="24943096" w14:textId="77777777" w:rsidR="007E2571" w:rsidRDefault="007E2571" w:rsidP="006C34B0"/>
      </w:tc>
    </w:tr>
    <w:tr w:rsidR="007E2571" w14:paraId="517F579D" w14:textId="77777777" w:rsidTr="00256D0D">
      <w:tc>
        <w:tcPr>
          <w:tcW w:w="10080" w:type="dxa"/>
          <w:tcBorders>
            <w:top w:val="single" w:sz="4" w:space="0" w:color="auto"/>
            <w:bottom w:val="nil"/>
          </w:tcBorders>
          <w:shd w:val="clear" w:color="auto" w:fill="000080"/>
        </w:tcPr>
        <w:p w14:paraId="20FAD30D" w14:textId="77777777" w:rsidR="007E2571" w:rsidRDefault="007E2571" w:rsidP="006C34B0"/>
      </w:tc>
    </w:tr>
  </w:tbl>
  <w:p w14:paraId="1D50FD3A" w14:textId="77777777" w:rsidR="007E2571" w:rsidRDefault="007E2571" w:rsidP="00BA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8F"/>
    <w:multiLevelType w:val="multilevel"/>
    <w:tmpl w:val="66F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A2C"/>
    <w:multiLevelType w:val="hybridMultilevel"/>
    <w:tmpl w:val="2CC0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21F0"/>
    <w:multiLevelType w:val="hybridMultilevel"/>
    <w:tmpl w:val="6AC0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343B6"/>
    <w:multiLevelType w:val="hybridMultilevel"/>
    <w:tmpl w:val="994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66C33"/>
    <w:multiLevelType w:val="multilevel"/>
    <w:tmpl w:val="7A1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A51CF"/>
    <w:multiLevelType w:val="multilevel"/>
    <w:tmpl w:val="7FF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63FC9"/>
    <w:multiLevelType w:val="hybridMultilevel"/>
    <w:tmpl w:val="70CCA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D7ADB"/>
    <w:multiLevelType w:val="hybridMultilevel"/>
    <w:tmpl w:val="5B1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457F6"/>
    <w:multiLevelType w:val="hybridMultilevel"/>
    <w:tmpl w:val="D65886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4B207F"/>
    <w:multiLevelType w:val="hybridMultilevel"/>
    <w:tmpl w:val="E328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11291"/>
    <w:multiLevelType w:val="hybridMultilevel"/>
    <w:tmpl w:val="277E72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944DAEA">
      <w:start w:val="1"/>
      <w:numFmt w:val="bullet"/>
      <w:lvlText w:val=""/>
      <w:lvlJc w:val="left"/>
      <w:pPr>
        <w:ind w:left="2160" w:hanging="180"/>
      </w:pPr>
      <w:rPr>
        <w:rFonts w:ascii="Symbol" w:hAnsi="Symbol" w:hint="default"/>
        <w:u w:color="29292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7744D"/>
    <w:multiLevelType w:val="hybridMultilevel"/>
    <w:tmpl w:val="DA0C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B43AB"/>
    <w:multiLevelType w:val="multilevel"/>
    <w:tmpl w:val="754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0259"/>
    <w:multiLevelType w:val="hybridMultilevel"/>
    <w:tmpl w:val="79646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137"/>
    <w:multiLevelType w:val="multilevel"/>
    <w:tmpl w:val="C95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71786"/>
    <w:multiLevelType w:val="multilevel"/>
    <w:tmpl w:val="2AD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9B0BA"/>
    <w:multiLevelType w:val="hybridMultilevel"/>
    <w:tmpl w:val="C1AA2B64"/>
    <w:lvl w:ilvl="0" w:tplc="1422BE18">
      <w:start w:val="1"/>
      <w:numFmt w:val="bullet"/>
      <w:lvlText w:val=""/>
      <w:lvlJc w:val="left"/>
      <w:pPr>
        <w:ind w:left="720" w:hanging="360"/>
      </w:pPr>
      <w:rPr>
        <w:rFonts w:ascii="Symbol" w:hAnsi="Symbol" w:hint="default"/>
      </w:rPr>
    </w:lvl>
    <w:lvl w:ilvl="1" w:tplc="57DAC96C">
      <w:start w:val="1"/>
      <w:numFmt w:val="bullet"/>
      <w:lvlText w:val="o"/>
      <w:lvlJc w:val="left"/>
      <w:pPr>
        <w:ind w:left="1440" w:hanging="360"/>
      </w:pPr>
      <w:rPr>
        <w:rFonts w:ascii="Courier New" w:hAnsi="Courier New" w:hint="default"/>
      </w:rPr>
    </w:lvl>
    <w:lvl w:ilvl="2" w:tplc="AC421122">
      <w:start w:val="1"/>
      <w:numFmt w:val="bullet"/>
      <w:lvlText w:val=""/>
      <w:lvlJc w:val="left"/>
      <w:pPr>
        <w:ind w:left="2160" w:hanging="360"/>
      </w:pPr>
      <w:rPr>
        <w:rFonts w:ascii="Wingdings" w:hAnsi="Wingdings" w:hint="default"/>
      </w:rPr>
    </w:lvl>
    <w:lvl w:ilvl="3" w:tplc="C9CAC93C">
      <w:start w:val="1"/>
      <w:numFmt w:val="bullet"/>
      <w:lvlText w:val=""/>
      <w:lvlJc w:val="left"/>
      <w:pPr>
        <w:ind w:left="2880" w:hanging="360"/>
      </w:pPr>
      <w:rPr>
        <w:rFonts w:ascii="Symbol" w:hAnsi="Symbol" w:hint="default"/>
      </w:rPr>
    </w:lvl>
    <w:lvl w:ilvl="4" w:tplc="9C560AF8">
      <w:start w:val="1"/>
      <w:numFmt w:val="bullet"/>
      <w:lvlText w:val="o"/>
      <w:lvlJc w:val="left"/>
      <w:pPr>
        <w:ind w:left="3600" w:hanging="360"/>
      </w:pPr>
      <w:rPr>
        <w:rFonts w:ascii="Courier New" w:hAnsi="Courier New" w:hint="default"/>
      </w:rPr>
    </w:lvl>
    <w:lvl w:ilvl="5" w:tplc="11C8A404">
      <w:start w:val="1"/>
      <w:numFmt w:val="bullet"/>
      <w:lvlText w:val=""/>
      <w:lvlJc w:val="left"/>
      <w:pPr>
        <w:ind w:left="4320" w:hanging="360"/>
      </w:pPr>
      <w:rPr>
        <w:rFonts w:ascii="Wingdings" w:hAnsi="Wingdings" w:hint="default"/>
      </w:rPr>
    </w:lvl>
    <w:lvl w:ilvl="6" w:tplc="B064A14A">
      <w:start w:val="1"/>
      <w:numFmt w:val="bullet"/>
      <w:lvlText w:val=""/>
      <w:lvlJc w:val="left"/>
      <w:pPr>
        <w:ind w:left="5040" w:hanging="360"/>
      </w:pPr>
      <w:rPr>
        <w:rFonts w:ascii="Symbol" w:hAnsi="Symbol" w:hint="default"/>
      </w:rPr>
    </w:lvl>
    <w:lvl w:ilvl="7" w:tplc="013A89D6">
      <w:start w:val="1"/>
      <w:numFmt w:val="bullet"/>
      <w:lvlText w:val="o"/>
      <w:lvlJc w:val="left"/>
      <w:pPr>
        <w:ind w:left="5760" w:hanging="360"/>
      </w:pPr>
      <w:rPr>
        <w:rFonts w:ascii="Courier New" w:hAnsi="Courier New" w:hint="default"/>
      </w:rPr>
    </w:lvl>
    <w:lvl w:ilvl="8" w:tplc="78D851A0">
      <w:start w:val="1"/>
      <w:numFmt w:val="bullet"/>
      <w:lvlText w:val=""/>
      <w:lvlJc w:val="left"/>
      <w:pPr>
        <w:ind w:left="6480" w:hanging="360"/>
      </w:pPr>
      <w:rPr>
        <w:rFonts w:ascii="Wingdings" w:hAnsi="Wingdings" w:hint="default"/>
      </w:rPr>
    </w:lvl>
  </w:abstractNum>
  <w:abstractNum w:abstractNumId="17" w15:restartNumberingAfterBreak="0">
    <w:nsid w:val="4FA5409C"/>
    <w:multiLevelType w:val="multilevel"/>
    <w:tmpl w:val="B02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93A8D"/>
    <w:multiLevelType w:val="hybridMultilevel"/>
    <w:tmpl w:val="F2E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5EF36D0"/>
    <w:multiLevelType w:val="hybridMultilevel"/>
    <w:tmpl w:val="FFFFFFFF"/>
    <w:lvl w:ilvl="0" w:tplc="A8B46E16">
      <w:start w:val="1"/>
      <w:numFmt w:val="bullet"/>
      <w:lvlText w:val=""/>
      <w:lvlJc w:val="left"/>
      <w:pPr>
        <w:ind w:left="720" w:hanging="360"/>
      </w:pPr>
      <w:rPr>
        <w:rFonts w:ascii="Symbol" w:hAnsi="Symbol" w:hint="default"/>
      </w:rPr>
    </w:lvl>
    <w:lvl w:ilvl="1" w:tplc="AAFCFBE8">
      <w:start w:val="1"/>
      <w:numFmt w:val="bullet"/>
      <w:lvlText w:val="o"/>
      <w:lvlJc w:val="left"/>
      <w:pPr>
        <w:ind w:left="1440" w:hanging="360"/>
      </w:pPr>
      <w:rPr>
        <w:rFonts w:ascii="Courier New" w:hAnsi="Courier New" w:hint="default"/>
      </w:rPr>
    </w:lvl>
    <w:lvl w:ilvl="2" w:tplc="B238BF0A">
      <w:start w:val="1"/>
      <w:numFmt w:val="bullet"/>
      <w:lvlText w:val=""/>
      <w:lvlJc w:val="left"/>
      <w:pPr>
        <w:ind w:left="2160" w:hanging="360"/>
      </w:pPr>
      <w:rPr>
        <w:rFonts w:ascii="Wingdings" w:hAnsi="Wingdings" w:hint="default"/>
      </w:rPr>
    </w:lvl>
    <w:lvl w:ilvl="3" w:tplc="8F7021AA">
      <w:start w:val="1"/>
      <w:numFmt w:val="bullet"/>
      <w:lvlText w:val=""/>
      <w:lvlJc w:val="left"/>
      <w:pPr>
        <w:ind w:left="2880" w:hanging="360"/>
      </w:pPr>
      <w:rPr>
        <w:rFonts w:ascii="Symbol" w:hAnsi="Symbol" w:hint="default"/>
      </w:rPr>
    </w:lvl>
    <w:lvl w:ilvl="4" w:tplc="CAA0CF20">
      <w:start w:val="1"/>
      <w:numFmt w:val="bullet"/>
      <w:lvlText w:val="o"/>
      <w:lvlJc w:val="left"/>
      <w:pPr>
        <w:ind w:left="3600" w:hanging="360"/>
      </w:pPr>
      <w:rPr>
        <w:rFonts w:ascii="Courier New" w:hAnsi="Courier New" w:hint="default"/>
      </w:rPr>
    </w:lvl>
    <w:lvl w:ilvl="5" w:tplc="AD9A83B8">
      <w:start w:val="1"/>
      <w:numFmt w:val="bullet"/>
      <w:lvlText w:val=""/>
      <w:lvlJc w:val="left"/>
      <w:pPr>
        <w:ind w:left="4320" w:hanging="360"/>
      </w:pPr>
      <w:rPr>
        <w:rFonts w:ascii="Wingdings" w:hAnsi="Wingdings" w:hint="default"/>
      </w:rPr>
    </w:lvl>
    <w:lvl w:ilvl="6" w:tplc="A9DE180C">
      <w:start w:val="1"/>
      <w:numFmt w:val="bullet"/>
      <w:lvlText w:val=""/>
      <w:lvlJc w:val="left"/>
      <w:pPr>
        <w:ind w:left="5040" w:hanging="360"/>
      </w:pPr>
      <w:rPr>
        <w:rFonts w:ascii="Symbol" w:hAnsi="Symbol" w:hint="default"/>
      </w:rPr>
    </w:lvl>
    <w:lvl w:ilvl="7" w:tplc="FBF2251A">
      <w:start w:val="1"/>
      <w:numFmt w:val="bullet"/>
      <w:lvlText w:val="o"/>
      <w:lvlJc w:val="left"/>
      <w:pPr>
        <w:ind w:left="5760" w:hanging="360"/>
      </w:pPr>
      <w:rPr>
        <w:rFonts w:ascii="Courier New" w:hAnsi="Courier New" w:hint="default"/>
      </w:rPr>
    </w:lvl>
    <w:lvl w:ilvl="8" w:tplc="9856A6D2">
      <w:start w:val="1"/>
      <w:numFmt w:val="bullet"/>
      <w:lvlText w:val=""/>
      <w:lvlJc w:val="left"/>
      <w:pPr>
        <w:ind w:left="6480" w:hanging="360"/>
      </w:pPr>
      <w:rPr>
        <w:rFonts w:ascii="Wingdings" w:hAnsi="Wingdings" w:hint="default"/>
      </w:rPr>
    </w:lvl>
  </w:abstractNum>
  <w:abstractNum w:abstractNumId="21" w15:restartNumberingAfterBreak="0">
    <w:nsid w:val="57E4029D"/>
    <w:multiLevelType w:val="hybridMultilevel"/>
    <w:tmpl w:val="D550F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EB1053"/>
    <w:multiLevelType w:val="hybridMultilevel"/>
    <w:tmpl w:val="DB42ECD0"/>
    <w:lvl w:ilvl="0" w:tplc="3D928FA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527F36"/>
    <w:multiLevelType w:val="hybridMultilevel"/>
    <w:tmpl w:val="F270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25229"/>
    <w:multiLevelType w:val="hybridMultilevel"/>
    <w:tmpl w:val="45F8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90C82"/>
    <w:multiLevelType w:val="hybridMultilevel"/>
    <w:tmpl w:val="02C6E3A6"/>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614A0F49"/>
    <w:multiLevelType w:val="hybridMultilevel"/>
    <w:tmpl w:val="401E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42122"/>
    <w:multiLevelType w:val="hybridMultilevel"/>
    <w:tmpl w:val="95B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0FC"/>
    <w:multiLevelType w:val="multilevel"/>
    <w:tmpl w:val="E87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62A90"/>
    <w:multiLevelType w:val="hybridMultilevel"/>
    <w:tmpl w:val="D65886D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FC76D57"/>
    <w:multiLevelType w:val="hybridMultilevel"/>
    <w:tmpl w:val="CBE81DE2"/>
    <w:lvl w:ilvl="0" w:tplc="5944DAEA">
      <w:start w:val="1"/>
      <w:numFmt w:val="bullet"/>
      <w:lvlText w:val=""/>
      <w:lvlJc w:val="left"/>
      <w:pPr>
        <w:ind w:left="1800" w:hanging="360"/>
      </w:pPr>
      <w:rPr>
        <w:rFonts w:ascii="Symbol" w:hAnsi="Symbol" w:hint="default"/>
        <w:u w:color="29292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CD665B"/>
    <w:multiLevelType w:val="hybridMultilevel"/>
    <w:tmpl w:val="3B84B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FB1B53"/>
    <w:multiLevelType w:val="multilevel"/>
    <w:tmpl w:val="D57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AF154E"/>
    <w:multiLevelType w:val="hybridMultilevel"/>
    <w:tmpl w:val="25A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950BA"/>
    <w:multiLevelType w:val="hybridMultilevel"/>
    <w:tmpl w:val="4956FDB8"/>
    <w:lvl w:ilvl="0" w:tplc="E1EA87D2">
      <w:start w:val="1"/>
      <w:numFmt w:val="bullet"/>
      <w:lvlText w:val=""/>
      <w:lvlJc w:val="left"/>
      <w:pPr>
        <w:tabs>
          <w:tab w:val="num" w:pos="79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7DFC79E2"/>
    <w:multiLevelType w:val="hybridMultilevel"/>
    <w:tmpl w:val="8C54E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0C44DD"/>
    <w:multiLevelType w:val="multilevel"/>
    <w:tmpl w:val="33F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21096">
    <w:abstractNumId w:val="20"/>
  </w:num>
  <w:num w:numId="2" w16cid:durableId="1653027528">
    <w:abstractNumId w:val="34"/>
  </w:num>
  <w:num w:numId="3" w16cid:durableId="1001201105">
    <w:abstractNumId w:val="13"/>
  </w:num>
  <w:num w:numId="4" w16cid:durableId="1789473578">
    <w:abstractNumId w:val="25"/>
  </w:num>
  <w:num w:numId="5" w16cid:durableId="977495072">
    <w:abstractNumId w:val="28"/>
  </w:num>
  <w:num w:numId="6" w16cid:durableId="1508137854">
    <w:abstractNumId w:val="5"/>
  </w:num>
  <w:num w:numId="7" w16cid:durableId="545987594">
    <w:abstractNumId w:val="14"/>
  </w:num>
  <w:num w:numId="8" w16cid:durableId="1216546588">
    <w:abstractNumId w:val="0"/>
  </w:num>
  <w:num w:numId="9" w16cid:durableId="456991914">
    <w:abstractNumId w:val="4"/>
  </w:num>
  <w:num w:numId="10" w16cid:durableId="752049295">
    <w:abstractNumId w:val="15"/>
  </w:num>
  <w:num w:numId="11" w16cid:durableId="735082960">
    <w:abstractNumId w:val="32"/>
  </w:num>
  <w:num w:numId="12" w16cid:durableId="432749600">
    <w:abstractNumId w:val="12"/>
  </w:num>
  <w:num w:numId="13" w16cid:durableId="1677264505">
    <w:abstractNumId w:val="36"/>
  </w:num>
  <w:num w:numId="14" w16cid:durableId="1649049508">
    <w:abstractNumId w:val="17"/>
  </w:num>
  <w:num w:numId="15" w16cid:durableId="153962243">
    <w:abstractNumId w:val="8"/>
  </w:num>
  <w:num w:numId="16" w16cid:durableId="214893366">
    <w:abstractNumId w:val="22"/>
  </w:num>
  <w:num w:numId="17" w16cid:durableId="1553077766">
    <w:abstractNumId w:val="29"/>
  </w:num>
  <w:num w:numId="18" w16cid:durableId="1987511395">
    <w:abstractNumId w:val="10"/>
  </w:num>
  <w:num w:numId="19" w16cid:durableId="10507646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9629937">
    <w:abstractNumId w:val="6"/>
  </w:num>
  <w:num w:numId="21" w16cid:durableId="472259875">
    <w:abstractNumId w:val="35"/>
  </w:num>
  <w:num w:numId="22" w16cid:durableId="494347891">
    <w:abstractNumId w:val="30"/>
  </w:num>
  <w:num w:numId="23" w16cid:durableId="1886867398">
    <w:abstractNumId w:val="19"/>
  </w:num>
  <w:num w:numId="24" w16cid:durableId="433863343">
    <w:abstractNumId w:val="3"/>
  </w:num>
  <w:num w:numId="25" w16cid:durableId="1864049041">
    <w:abstractNumId w:val="11"/>
  </w:num>
  <w:num w:numId="26" w16cid:durableId="1350065555">
    <w:abstractNumId w:val="9"/>
  </w:num>
  <w:num w:numId="27" w16cid:durableId="218905990">
    <w:abstractNumId w:val="1"/>
  </w:num>
  <w:num w:numId="28" w16cid:durableId="940065926">
    <w:abstractNumId w:val="18"/>
  </w:num>
  <w:num w:numId="29" w16cid:durableId="1035931243">
    <w:abstractNumId w:val="24"/>
  </w:num>
  <w:num w:numId="30" w16cid:durableId="138740087">
    <w:abstractNumId w:val="7"/>
  </w:num>
  <w:num w:numId="31" w16cid:durableId="1842507905">
    <w:abstractNumId w:val="23"/>
  </w:num>
  <w:num w:numId="32" w16cid:durableId="1197620185">
    <w:abstractNumId w:val="2"/>
  </w:num>
  <w:num w:numId="33" w16cid:durableId="1487892394">
    <w:abstractNumId w:val="27"/>
  </w:num>
  <w:num w:numId="34" w16cid:durableId="452406643">
    <w:abstractNumId w:val="33"/>
  </w:num>
  <w:num w:numId="35" w16cid:durableId="2072800835">
    <w:abstractNumId w:val="21"/>
  </w:num>
  <w:num w:numId="36" w16cid:durableId="983585944">
    <w:abstractNumId w:val="16"/>
  </w:num>
  <w:num w:numId="37" w16cid:durableId="372274566">
    <w:abstractNumId w:val="26"/>
  </w:num>
  <w:num w:numId="38" w16cid:durableId="4651975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A7"/>
    <w:rsid w:val="000042C7"/>
    <w:rsid w:val="00007A1D"/>
    <w:rsid w:val="00012E27"/>
    <w:rsid w:val="00021383"/>
    <w:rsid w:val="00033F6C"/>
    <w:rsid w:val="0003564F"/>
    <w:rsid w:val="000378BE"/>
    <w:rsid w:val="00040453"/>
    <w:rsid w:val="00045FC5"/>
    <w:rsid w:val="00050592"/>
    <w:rsid w:val="00054265"/>
    <w:rsid w:val="00055B5C"/>
    <w:rsid w:val="0005658D"/>
    <w:rsid w:val="0005740B"/>
    <w:rsid w:val="00071900"/>
    <w:rsid w:val="00080FEF"/>
    <w:rsid w:val="00092DA4"/>
    <w:rsid w:val="00093DE3"/>
    <w:rsid w:val="00096CF2"/>
    <w:rsid w:val="000A2BBC"/>
    <w:rsid w:val="000A346F"/>
    <w:rsid w:val="000A50CB"/>
    <w:rsid w:val="000A5509"/>
    <w:rsid w:val="000A5D17"/>
    <w:rsid w:val="000A5F4F"/>
    <w:rsid w:val="000B7013"/>
    <w:rsid w:val="000B73F2"/>
    <w:rsid w:val="000D0A52"/>
    <w:rsid w:val="000D2300"/>
    <w:rsid w:val="000E2CB5"/>
    <w:rsid w:val="000E5D3E"/>
    <w:rsid w:val="000F0705"/>
    <w:rsid w:val="000F1641"/>
    <w:rsid w:val="000F77B6"/>
    <w:rsid w:val="0010163B"/>
    <w:rsid w:val="0010528F"/>
    <w:rsid w:val="00106933"/>
    <w:rsid w:val="00116AD9"/>
    <w:rsid w:val="001173E0"/>
    <w:rsid w:val="0011743F"/>
    <w:rsid w:val="001216AA"/>
    <w:rsid w:val="001224F7"/>
    <w:rsid w:val="00122D4F"/>
    <w:rsid w:val="0013076B"/>
    <w:rsid w:val="00130D5A"/>
    <w:rsid w:val="00132DBC"/>
    <w:rsid w:val="00133B2D"/>
    <w:rsid w:val="00134CE1"/>
    <w:rsid w:val="001400C3"/>
    <w:rsid w:val="0014708C"/>
    <w:rsid w:val="00152D12"/>
    <w:rsid w:val="0016167A"/>
    <w:rsid w:val="00162827"/>
    <w:rsid w:val="00163575"/>
    <w:rsid w:val="00163F77"/>
    <w:rsid w:val="00172881"/>
    <w:rsid w:val="00173D06"/>
    <w:rsid w:val="00174CAF"/>
    <w:rsid w:val="00176ABB"/>
    <w:rsid w:val="00190AD5"/>
    <w:rsid w:val="00193913"/>
    <w:rsid w:val="001A4867"/>
    <w:rsid w:val="001A5BE0"/>
    <w:rsid w:val="001A6586"/>
    <w:rsid w:val="001B618D"/>
    <w:rsid w:val="001B6B6D"/>
    <w:rsid w:val="001C1A55"/>
    <w:rsid w:val="001C4CD2"/>
    <w:rsid w:val="001C7310"/>
    <w:rsid w:val="001D32DC"/>
    <w:rsid w:val="001D5B83"/>
    <w:rsid w:val="001E0E4D"/>
    <w:rsid w:val="001E4AFF"/>
    <w:rsid w:val="001E63BE"/>
    <w:rsid w:val="001F776A"/>
    <w:rsid w:val="002020E0"/>
    <w:rsid w:val="0020465E"/>
    <w:rsid w:val="0020765B"/>
    <w:rsid w:val="00211431"/>
    <w:rsid w:val="00220D82"/>
    <w:rsid w:val="0022497C"/>
    <w:rsid w:val="00227040"/>
    <w:rsid w:val="00227A90"/>
    <w:rsid w:val="002318BC"/>
    <w:rsid w:val="00243473"/>
    <w:rsid w:val="00244F93"/>
    <w:rsid w:val="002454DF"/>
    <w:rsid w:val="00247045"/>
    <w:rsid w:val="0025288C"/>
    <w:rsid w:val="002531F6"/>
    <w:rsid w:val="002538DA"/>
    <w:rsid w:val="00256D0D"/>
    <w:rsid w:val="0026214B"/>
    <w:rsid w:val="0026450E"/>
    <w:rsid w:val="00266172"/>
    <w:rsid w:val="00270B42"/>
    <w:rsid w:val="00274DB2"/>
    <w:rsid w:val="00286E52"/>
    <w:rsid w:val="00287D98"/>
    <w:rsid w:val="002928F1"/>
    <w:rsid w:val="002940C7"/>
    <w:rsid w:val="00294677"/>
    <w:rsid w:val="00297A75"/>
    <w:rsid w:val="002A5F1A"/>
    <w:rsid w:val="002B2C99"/>
    <w:rsid w:val="002C280E"/>
    <w:rsid w:val="002C5797"/>
    <w:rsid w:val="002D47A6"/>
    <w:rsid w:val="002D62FE"/>
    <w:rsid w:val="002E420C"/>
    <w:rsid w:val="002E5EB6"/>
    <w:rsid w:val="002E7311"/>
    <w:rsid w:val="002E78E9"/>
    <w:rsid w:val="002F2669"/>
    <w:rsid w:val="002F2F2E"/>
    <w:rsid w:val="002F4C34"/>
    <w:rsid w:val="002F779E"/>
    <w:rsid w:val="0030207B"/>
    <w:rsid w:val="00304315"/>
    <w:rsid w:val="00304E9D"/>
    <w:rsid w:val="003153D2"/>
    <w:rsid w:val="00315639"/>
    <w:rsid w:val="003162E1"/>
    <w:rsid w:val="00317C15"/>
    <w:rsid w:val="003211CE"/>
    <w:rsid w:val="00321BD3"/>
    <w:rsid w:val="00323E87"/>
    <w:rsid w:val="003254BD"/>
    <w:rsid w:val="00325F93"/>
    <w:rsid w:val="003346B1"/>
    <w:rsid w:val="00336A2A"/>
    <w:rsid w:val="0034473D"/>
    <w:rsid w:val="00351183"/>
    <w:rsid w:val="00352024"/>
    <w:rsid w:val="00353276"/>
    <w:rsid w:val="003562E4"/>
    <w:rsid w:val="0035642A"/>
    <w:rsid w:val="0035672F"/>
    <w:rsid w:val="0036267D"/>
    <w:rsid w:val="0036274E"/>
    <w:rsid w:val="00373BF0"/>
    <w:rsid w:val="00375245"/>
    <w:rsid w:val="00375F8C"/>
    <w:rsid w:val="003770A7"/>
    <w:rsid w:val="003908FD"/>
    <w:rsid w:val="0039233E"/>
    <w:rsid w:val="003932A9"/>
    <w:rsid w:val="00393F48"/>
    <w:rsid w:val="003956F9"/>
    <w:rsid w:val="00396568"/>
    <w:rsid w:val="003A510C"/>
    <w:rsid w:val="003A548A"/>
    <w:rsid w:val="003A6436"/>
    <w:rsid w:val="003A6C1A"/>
    <w:rsid w:val="003A7386"/>
    <w:rsid w:val="003B0260"/>
    <w:rsid w:val="003B6D1B"/>
    <w:rsid w:val="003C0280"/>
    <w:rsid w:val="003C13E5"/>
    <w:rsid w:val="003C2B5E"/>
    <w:rsid w:val="003C74D8"/>
    <w:rsid w:val="003C7739"/>
    <w:rsid w:val="003D0081"/>
    <w:rsid w:val="003D1745"/>
    <w:rsid w:val="003D730B"/>
    <w:rsid w:val="003E05A1"/>
    <w:rsid w:val="003F1893"/>
    <w:rsid w:val="003F4C5F"/>
    <w:rsid w:val="003F6225"/>
    <w:rsid w:val="0040640A"/>
    <w:rsid w:val="0041013D"/>
    <w:rsid w:val="00415783"/>
    <w:rsid w:val="004162A3"/>
    <w:rsid w:val="004202CE"/>
    <w:rsid w:val="00423690"/>
    <w:rsid w:val="00432D8F"/>
    <w:rsid w:val="00434E79"/>
    <w:rsid w:val="0044051C"/>
    <w:rsid w:val="00442995"/>
    <w:rsid w:val="004447F1"/>
    <w:rsid w:val="0045429F"/>
    <w:rsid w:val="00460211"/>
    <w:rsid w:val="00462484"/>
    <w:rsid w:val="00462EAC"/>
    <w:rsid w:val="004671BD"/>
    <w:rsid w:val="004743C1"/>
    <w:rsid w:val="004762D5"/>
    <w:rsid w:val="004907BA"/>
    <w:rsid w:val="00495A1A"/>
    <w:rsid w:val="00497D59"/>
    <w:rsid w:val="004A12B5"/>
    <w:rsid w:val="004A1854"/>
    <w:rsid w:val="004A69D9"/>
    <w:rsid w:val="004B0098"/>
    <w:rsid w:val="004B0112"/>
    <w:rsid w:val="004B18DD"/>
    <w:rsid w:val="004B1F0E"/>
    <w:rsid w:val="004B23E6"/>
    <w:rsid w:val="004B2C5F"/>
    <w:rsid w:val="004B40B0"/>
    <w:rsid w:val="004C1109"/>
    <w:rsid w:val="004C1646"/>
    <w:rsid w:val="004C6A1C"/>
    <w:rsid w:val="004D25FF"/>
    <w:rsid w:val="004D5240"/>
    <w:rsid w:val="004D658A"/>
    <w:rsid w:val="004D6676"/>
    <w:rsid w:val="004E284E"/>
    <w:rsid w:val="004E3580"/>
    <w:rsid w:val="004E5FE6"/>
    <w:rsid w:val="004E66EF"/>
    <w:rsid w:val="004E7164"/>
    <w:rsid w:val="00512812"/>
    <w:rsid w:val="00513534"/>
    <w:rsid w:val="00516B81"/>
    <w:rsid w:val="00521EB3"/>
    <w:rsid w:val="00522E2E"/>
    <w:rsid w:val="005237AE"/>
    <w:rsid w:val="005238FD"/>
    <w:rsid w:val="005250DD"/>
    <w:rsid w:val="005258BE"/>
    <w:rsid w:val="00526CC2"/>
    <w:rsid w:val="00533613"/>
    <w:rsid w:val="00541888"/>
    <w:rsid w:val="0054408F"/>
    <w:rsid w:val="00550536"/>
    <w:rsid w:val="00555DBA"/>
    <w:rsid w:val="00560AE1"/>
    <w:rsid w:val="00565B98"/>
    <w:rsid w:val="0056790E"/>
    <w:rsid w:val="00570D96"/>
    <w:rsid w:val="00571664"/>
    <w:rsid w:val="005738E6"/>
    <w:rsid w:val="00573F70"/>
    <w:rsid w:val="00574436"/>
    <w:rsid w:val="00574FC5"/>
    <w:rsid w:val="00583C7E"/>
    <w:rsid w:val="0058549E"/>
    <w:rsid w:val="00591758"/>
    <w:rsid w:val="005A2433"/>
    <w:rsid w:val="005A2EFC"/>
    <w:rsid w:val="005A3AE0"/>
    <w:rsid w:val="005B3925"/>
    <w:rsid w:val="005B3AAC"/>
    <w:rsid w:val="005C0136"/>
    <w:rsid w:val="005C148B"/>
    <w:rsid w:val="005C1620"/>
    <w:rsid w:val="005D0ACE"/>
    <w:rsid w:val="005D3348"/>
    <w:rsid w:val="005D4246"/>
    <w:rsid w:val="005D4DAF"/>
    <w:rsid w:val="005D6366"/>
    <w:rsid w:val="005E226A"/>
    <w:rsid w:val="005F1D6F"/>
    <w:rsid w:val="005F4592"/>
    <w:rsid w:val="00607AC7"/>
    <w:rsid w:val="00610526"/>
    <w:rsid w:val="0061383C"/>
    <w:rsid w:val="00616DDB"/>
    <w:rsid w:val="00622F9D"/>
    <w:rsid w:val="00623025"/>
    <w:rsid w:val="006248B6"/>
    <w:rsid w:val="00624F2D"/>
    <w:rsid w:val="00627581"/>
    <w:rsid w:val="00630993"/>
    <w:rsid w:val="00634815"/>
    <w:rsid w:val="006401B1"/>
    <w:rsid w:val="00643C77"/>
    <w:rsid w:val="006529C8"/>
    <w:rsid w:val="0065370E"/>
    <w:rsid w:val="00656855"/>
    <w:rsid w:val="006568D2"/>
    <w:rsid w:val="00660734"/>
    <w:rsid w:val="006616D4"/>
    <w:rsid w:val="006630BC"/>
    <w:rsid w:val="00667202"/>
    <w:rsid w:val="00670681"/>
    <w:rsid w:val="00671D95"/>
    <w:rsid w:val="0067407C"/>
    <w:rsid w:val="00683437"/>
    <w:rsid w:val="00686A44"/>
    <w:rsid w:val="0069351E"/>
    <w:rsid w:val="00696932"/>
    <w:rsid w:val="006A1682"/>
    <w:rsid w:val="006A5CEB"/>
    <w:rsid w:val="006A602C"/>
    <w:rsid w:val="006A6948"/>
    <w:rsid w:val="006B17BD"/>
    <w:rsid w:val="006B2897"/>
    <w:rsid w:val="006C34B0"/>
    <w:rsid w:val="006C3F21"/>
    <w:rsid w:val="006D2916"/>
    <w:rsid w:val="006D4073"/>
    <w:rsid w:val="006D5839"/>
    <w:rsid w:val="006E227E"/>
    <w:rsid w:val="006E3B64"/>
    <w:rsid w:val="006E40B7"/>
    <w:rsid w:val="006E6B89"/>
    <w:rsid w:val="006E7D32"/>
    <w:rsid w:val="006F21CC"/>
    <w:rsid w:val="006F3D64"/>
    <w:rsid w:val="006F6B71"/>
    <w:rsid w:val="007011AC"/>
    <w:rsid w:val="00705999"/>
    <w:rsid w:val="00707DA5"/>
    <w:rsid w:val="00711CDA"/>
    <w:rsid w:val="007125CC"/>
    <w:rsid w:val="0071541F"/>
    <w:rsid w:val="007225BB"/>
    <w:rsid w:val="00722616"/>
    <w:rsid w:val="00723332"/>
    <w:rsid w:val="00723AF3"/>
    <w:rsid w:val="0072423B"/>
    <w:rsid w:val="00727A51"/>
    <w:rsid w:val="00727A97"/>
    <w:rsid w:val="00730A89"/>
    <w:rsid w:val="007379DE"/>
    <w:rsid w:val="00740B5F"/>
    <w:rsid w:val="00744EF0"/>
    <w:rsid w:val="00757640"/>
    <w:rsid w:val="007654BE"/>
    <w:rsid w:val="00770605"/>
    <w:rsid w:val="00773089"/>
    <w:rsid w:val="0078050C"/>
    <w:rsid w:val="00781354"/>
    <w:rsid w:val="00793544"/>
    <w:rsid w:val="007A0EC9"/>
    <w:rsid w:val="007A104F"/>
    <w:rsid w:val="007A5127"/>
    <w:rsid w:val="007A5850"/>
    <w:rsid w:val="007A5851"/>
    <w:rsid w:val="007B0FC0"/>
    <w:rsid w:val="007B1BE1"/>
    <w:rsid w:val="007B6C80"/>
    <w:rsid w:val="007D0A92"/>
    <w:rsid w:val="007D5723"/>
    <w:rsid w:val="007D72F3"/>
    <w:rsid w:val="007E0104"/>
    <w:rsid w:val="007E0B71"/>
    <w:rsid w:val="007E1FD3"/>
    <w:rsid w:val="007E2571"/>
    <w:rsid w:val="007E356D"/>
    <w:rsid w:val="007E551D"/>
    <w:rsid w:val="007E5E18"/>
    <w:rsid w:val="007E78E5"/>
    <w:rsid w:val="007F22F5"/>
    <w:rsid w:val="007F4E79"/>
    <w:rsid w:val="008003BB"/>
    <w:rsid w:val="008035B1"/>
    <w:rsid w:val="008107E7"/>
    <w:rsid w:val="008113C6"/>
    <w:rsid w:val="00814114"/>
    <w:rsid w:val="008158FE"/>
    <w:rsid w:val="00821A92"/>
    <w:rsid w:val="00833304"/>
    <w:rsid w:val="00837A75"/>
    <w:rsid w:val="008438AB"/>
    <w:rsid w:val="00845986"/>
    <w:rsid w:val="0084780B"/>
    <w:rsid w:val="0085300D"/>
    <w:rsid w:val="008600D4"/>
    <w:rsid w:val="008650DB"/>
    <w:rsid w:val="00870441"/>
    <w:rsid w:val="00874205"/>
    <w:rsid w:val="00874605"/>
    <w:rsid w:val="00876026"/>
    <w:rsid w:val="00882886"/>
    <w:rsid w:val="0088621E"/>
    <w:rsid w:val="00896E52"/>
    <w:rsid w:val="008A4E3D"/>
    <w:rsid w:val="008A6EB8"/>
    <w:rsid w:val="008B0D19"/>
    <w:rsid w:val="008B23E0"/>
    <w:rsid w:val="008B4851"/>
    <w:rsid w:val="008B5EA4"/>
    <w:rsid w:val="008C33CB"/>
    <w:rsid w:val="008D0858"/>
    <w:rsid w:val="008D08DA"/>
    <w:rsid w:val="008D4F83"/>
    <w:rsid w:val="008D673D"/>
    <w:rsid w:val="008E41DF"/>
    <w:rsid w:val="008F2A5B"/>
    <w:rsid w:val="008F4E5A"/>
    <w:rsid w:val="00910F8C"/>
    <w:rsid w:val="0091397F"/>
    <w:rsid w:val="009227FD"/>
    <w:rsid w:val="00927B76"/>
    <w:rsid w:val="009302D1"/>
    <w:rsid w:val="009308ED"/>
    <w:rsid w:val="00934968"/>
    <w:rsid w:val="00935348"/>
    <w:rsid w:val="00942D29"/>
    <w:rsid w:val="00952230"/>
    <w:rsid w:val="009529F4"/>
    <w:rsid w:val="00953BB6"/>
    <w:rsid w:val="00962491"/>
    <w:rsid w:val="00963086"/>
    <w:rsid w:val="00970A89"/>
    <w:rsid w:val="0098662D"/>
    <w:rsid w:val="00987CD5"/>
    <w:rsid w:val="0099035F"/>
    <w:rsid w:val="00990B8D"/>
    <w:rsid w:val="00991C82"/>
    <w:rsid w:val="009A01E6"/>
    <w:rsid w:val="009A05A1"/>
    <w:rsid w:val="009A18C2"/>
    <w:rsid w:val="009A19F1"/>
    <w:rsid w:val="009A3019"/>
    <w:rsid w:val="009A319B"/>
    <w:rsid w:val="009A4E27"/>
    <w:rsid w:val="009B4737"/>
    <w:rsid w:val="009D0F51"/>
    <w:rsid w:val="009D17DE"/>
    <w:rsid w:val="009D2FF7"/>
    <w:rsid w:val="009D4470"/>
    <w:rsid w:val="009D4A8C"/>
    <w:rsid w:val="009D5DA7"/>
    <w:rsid w:val="009E520E"/>
    <w:rsid w:val="009E5D25"/>
    <w:rsid w:val="009E65BC"/>
    <w:rsid w:val="009E760A"/>
    <w:rsid w:val="009E7817"/>
    <w:rsid w:val="009E7F71"/>
    <w:rsid w:val="009F002A"/>
    <w:rsid w:val="009F2BEB"/>
    <w:rsid w:val="009F72F9"/>
    <w:rsid w:val="00A0335C"/>
    <w:rsid w:val="00A039C1"/>
    <w:rsid w:val="00A06D46"/>
    <w:rsid w:val="00A12E18"/>
    <w:rsid w:val="00A13BF9"/>
    <w:rsid w:val="00A175D6"/>
    <w:rsid w:val="00A35B3A"/>
    <w:rsid w:val="00A35D3F"/>
    <w:rsid w:val="00A42057"/>
    <w:rsid w:val="00A4375F"/>
    <w:rsid w:val="00A47D82"/>
    <w:rsid w:val="00A53EB6"/>
    <w:rsid w:val="00A607BD"/>
    <w:rsid w:val="00A6095A"/>
    <w:rsid w:val="00A60CC0"/>
    <w:rsid w:val="00A61CC9"/>
    <w:rsid w:val="00A62284"/>
    <w:rsid w:val="00A627B1"/>
    <w:rsid w:val="00A718F0"/>
    <w:rsid w:val="00A72EC8"/>
    <w:rsid w:val="00A76FFF"/>
    <w:rsid w:val="00A80718"/>
    <w:rsid w:val="00A818D9"/>
    <w:rsid w:val="00A8207D"/>
    <w:rsid w:val="00A9269C"/>
    <w:rsid w:val="00A93226"/>
    <w:rsid w:val="00A93A84"/>
    <w:rsid w:val="00A93B17"/>
    <w:rsid w:val="00A93EE5"/>
    <w:rsid w:val="00AA13E3"/>
    <w:rsid w:val="00AA2C65"/>
    <w:rsid w:val="00AA3241"/>
    <w:rsid w:val="00AA3D13"/>
    <w:rsid w:val="00AA472C"/>
    <w:rsid w:val="00AA4899"/>
    <w:rsid w:val="00AA4B33"/>
    <w:rsid w:val="00AA4D63"/>
    <w:rsid w:val="00AB1327"/>
    <w:rsid w:val="00AB7D04"/>
    <w:rsid w:val="00AD0D38"/>
    <w:rsid w:val="00AD5275"/>
    <w:rsid w:val="00AE0108"/>
    <w:rsid w:val="00AE18B6"/>
    <w:rsid w:val="00AE2E4F"/>
    <w:rsid w:val="00AF2863"/>
    <w:rsid w:val="00AF33B6"/>
    <w:rsid w:val="00B03528"/>
    <w:rsid w:val="00B060BB"/>
    <w:rsid w:val="00B06E81"/>
    <w:rsid w:val="00B10F8D"/>
    <w:rsid w:val="00B1545F"/>
    <w:rsid w:val="00B15491"/>
    <w:rsid w:val="00B20F28"/>
    <w:rsid w:val="00B2281C"/>
    <w:rsid w:val="00B313A5"/>
    <w:rsid w:val="00B31825"/>
    <w:rsid w:val="00B35C44"/>
    <w:rsid w:val="00B35C83"/>
    <w:rsid w:val="00B369E5"/>
    <w:rsid w:val="00B37256"/>
    <w:rsid w:val="00B522E7"/>
    <w:rsid w:val="00B61783"/>
    <w:rsid w:val="00B63248"/>
    <w:rsid w:val="00B63537"/>
    <w:rsid w:val="00B6386B"/>
    <w:rsid w:val="00B805FF"/>
    <w:rsid w:val="00B8298A"/>
    <w:rsid w:val="00B863A9"/>
    <w:rsid w:val="00B87871"/>
    <w:rsid w:val="00B90C5A"/>
    <w:rsid w:val="00BA096F"/>
    <w:rsid w:val="00BA180C"/>
    <w:rsid w:val="00BA5184"/>
    <w:rsid w:val="00BA7A14"/>
    <w:rsid w:val="00BB2698"/>
    <w:rsid w:val="00BB3DCF"/>
    <w:rsid w:val="00BB578A"/>
    <w:rsid w:val="00BB6034"/>
    <w:rsid w:val="00BB7A23"/>
    <w:rsid w:val="00BC2286"/>
    <w:rsid w:val="00BC4164"/>
    <w:rsid w:val="00BD5089"/>
    <w:rsid w:val="00BD6650"/>
    <w:rsid w:val="00BE0687"/>
    <w:rsid w:val="00BE1E5F"/>
    <w:rsid w:val="00BE67C7"/>
    <w:rsid w:val="00BF1093"/>
    <w:rsid w:val="00BF1B44"/>
    <w:rsid w:val="00C05608"/>
    <w:rsid w:val="00C12226"/>
    <w:rsid w:val="00C122D0"/>
    <w:rsid w:val="00C1320A"/>
    <w:rsid w:val="00C16A16"/>
    <w:rsid w:val="00C16C4E"/>
    <w:rsid w:val="00C201A9"/>
    <w:rsid w:val="00C25BC3"/>
    <w:rsid w:val="00C25C9B"/>
    <w:rsid w:val="00C2625C"/>
    <w:rsid w:val="00C27186"/>
    <w:rsid w:val="00C30E52"/>
    <w:rsid w:val="00C337DC"/>
    <w:rsid w:val="00C3679B"/>
    <w:rsid w:val="00C37CB2"/>
    <w:rsid w:val="00C41D55"/>
    <w:rsid w:val="00C42A3F"/>
    <w:rsid w:val="00C43433"/>
    <w:rsid w:val="00C43A61"/>
    <w:rsid w:val="00C51B64"/>
    <w:rsid w:val="00C55614"/>
    <w:rsid w:val="00C6154B"/>
    <w:rsid w:val="00C65575"/>
    <w:rsid w:val="00C655E0"/>
    <w:rsid w:val="00C7021D"/>
    <w:rsid w:val="00C7476B"/>
    <w:rsid w:val="00C755CF"/>
    <w:rsid w:val="00C8199F"/>
    <w:rsid w:val="00C90834"/>
    <w:rsid w:val="00C9190D"/>
    <w:rsid w:val="00C96CF9"/>
    <w:rsid w:val="00CA3C38"/>
    <w:rsid w:val="00CA5FFC"/>
    <w:rsid w:val="00CA737F"/>
    <w:rsid w:val="00CA77D1"/>
    <w:rsid w:val="00CA7968"/>
    <w:rsid w:val="00CA7E7C"/>
    <w:rsid w:val="00CB335D"/>
    <w:rsid w:val="00CC5D50"/>
    <w:rsid w:val="00CC6D9D"/>
    <w:rsid w:val="00CD1281"/>
    <w:rsid w:val="00CD4DD3"/>
    <w:rsid w:val="00CD7D7C"/>
    <w:rsid w:val="00CE295D"/>
    <w:rsid w:val="00CE312B"/>
    <w:rsid w:val="00CE610E"/>
    <w:rsid w:val="00CE7C24"/>
    <w:rsid w:val="00CF1D54"/>
    <w:rsid w:val="00CF4EF1"/>
    <w:rsid w:val="00D02354"/>
    <w:rsid w:val="00D14193"/>
    <w:rsid w:val="00D144E1"/>
    <w:rsid w:val="00D15505"/>
    <w:rsid w:val="00D21537"/>
    <w:rsid w:val="00D22C0A"/>
    <w:rsid w:val="00D23675"/>
    <w:rsid w:val="00D266C8"/>
    <w:rsid w:val="00D27E19"/>
    <w:rsid w:val="00D35FC1"/>
    <w:rsid w:val="00D41400"/>
    <w:rsid w:val="00D42D2D"/>
    <w:rsid w:val="00D46E26"/>
    <w:rsid w:val="00D53A02"/>
    <w:rsid w:val="00D541F2"/>
    <w:rsid w:val="00D5539B"/>
    <w:rsid w:val="00D61283"/>
    <w:rsid w:val="00D635C6"/>
    <w:rsid w:val="00D640C7"/>
    <w:rsid w:val="00D64F5B"/>
    <w:rsid w:val="00D65CA7"/>
    <w:rsid w:val="00D669D7"/>
    <w:rsid w:val="00D71BB1"/>
    <w:rsid w:val="00D71E9B"/>
    <w:rsid w:val="00D77909"/>
    <w:rsid w:val="00D837A7"/>
    <w:rsid w:val="00D85F63"/>
    <w:rsid w:val="00D92474"/>
    <w:rsid w:val="00D94C5C"/>
    <w:rsid w:val="00DA0EA8"/>
    <w:rsid w:val="00DA2396"/>
    <w:rsid w:val="00DA2D96"/>
    <w:rsid w:val="00DA5561"/>
    <w:rsid w:val="00DB3683"/>
    <w:rsid w:val="00DC3844"/>
    <w:rsid w:val="00DC6802"/>
    <w:rsid w:val="00DC78E9"/>
    <w:rsid w:val="00DD08A7"/>
    <w:rsid w:val="00DD4CEC"/>
    <w:rsid w:val="00DD75C0"/>
    <w:rsid w:val="00DE2390"/>
    <w:rsid w:val="00DE3DD3"/>
    <w:rsid w:val="00DE5FEE"/>
    <w:rsid w:val="00DF3152"/>
    <w:rsid w:val="00E05605"/>
    <w:rsid w:val="00E067AF"/>
    <w:rsid w:val="00E0711C"/>
    <w:rsid w:val="00E12794"/>
    <w:rsid w:val="00E16D7F"/>
    <w:rsid w:val="00E17D21"/>
    <w:rsid w:val="00E17F93"/>
    <w:rsid w:val="00E2659B"/>
    <w:rsid w:val="00E2798B"/>
    <w:rsid w:val="00E33D1B"/>
    <w:rsid w:val="00E453B6"/>
    <w:rsid w:val="00E618CA"/>
    <w:rsid w:val="00E73591"/>
    <w:rsid w:val="00E7505E"/>
    <w:rsid w:val="00E77DD8"/>
    <w:rsid w:val="00E80745"/>
    <w:rsid w:val="00E8448D"/>
    <w:rsid w:val="00E847AA"/>
    <w:rsid w:val="00E9249B"/>
    <w:rsid w:val="00E938FC"/>
    <w:rsid w:val="00E97092"/>
    <w:rsid w:val="00E97CAD"/>
    <w:rsid w:val="00EA01DF"/>
    <w:rsid w:val="00EA32AB"/>
    <w:rsid w:val="00EB23DD"/>
    <w:rsid w:val="00EB7881"/>
    <w:rsid w:val="00EC2D54"/>
    <w:rsid w:val="00EC2E13"/>
    <w:rsid w:val="00EC3EF5"/>
    <w:rsid w:val="00EC59B5"/>
    <w:rsid w:val="00ED1A2D"/>
    <w:rsid w:val="00ED215B"/>
    <w:rsid w:val="00EE2856"/>
    <w:rsid w:val="00EE2D52"/>
    <w:rsid w:val="00EE37BB"/>
    <w:rsid w:val="00EE4E04"/>
    <w:rsid w:val="00EE556A"/>
    <w:rsid w:val="00EF1782"/>
    <w:rsid w:val="00EF25C5"/>
    <w:rsid w:val="00EF2D81"/>
    <w:rsid w:val="00EF7187"/>
    <w:rsid w:val="00EF7E1D"/>
    <w:rsid w:val="00F075FC"/>
    <w:rsid w:val="00F11653"/>
    <w:rsid w:val="00F1171F"/>
    <w:rsid w:val="00F12531"/>
    <w:rsid w:val="00F15179"/>
    <w:rsid w:val="00F22D10"/>
    <w:rsid w:val="00F23D18"/>
    <w:rsid w:val="00F26AF4"/>
    <w:rsid w:val="00F320B2"/>
    <w:rsid w:val="00F33F9E"/>
    <w:rsid w:val="00F35AE8"/>
    <w:rsid w:val="00F36330"/>
    <w:rsid w:val="00F3727C"/>
    <w:rsid w:val="00F418F7"/>
    <w:rsid w:val="00F41968"/>
    <w:rsid w:val="00F47983"/>
    <w:rsid w:val="00F52CBA"/>
    <w:rsid w:val="00F55D50"/>
    <w:rsid w:val="00F55E19"/>
    <w:rsid w:val="00F5754A"/>
    <w:rsid w:val="00F71A1E"/>
    <w:rsid w:val="00F7261C"/>
    <w:rsid w:val="00F72799"/>
    <w:rsid w:val="00F75A70"/>
    <w:rsid w:val="00F81611"/>
    <w:rsid w:val="00F843E9"/>
    <w:rsid w:val="00F95D10"/>
    <w:rsid w:val="00FA4E5D"/>
    <w:rsid w:val="00FA5A34"/>
    <w:rsid w:val="00FA677C"/>
    <w:rsid w:val="00FA68CA"/>
    <w:rsid w:val="00FB517A"/>
    <w:rsid w:val="00FB5DBB"/>
    <w:rsid w:val="00FC0403"/>
    <w:rsid w:val="00FC4C36"/>
    <w:rsid w:val="00FC594B"/>
    <w:rsid w:val="00FC73AB"/>
    <w:rsid w:val="00FE0BA5"/>
    <w:rsid w:val="00FF0333"/>
    <w:rsid w:val="00FF0908"/>
    <w:rsid w:val="00FF1290"/>
    <w:rsid w:val="00FF1BAD"/>
    <w:rsid w:val="00FF32CF"/>
    <w:rsid w:val="00FF65AD"/>
    <w:rsid w:val="00FF6CB2"/>
    <w:rsid w:val="0239275B"/>
    <w:rsid w:val="046B65AC"/>
    <w:rsid w:val="059FEA32"/>
    <w:rsid w:val="07715E1D"/>
    <w:rsid w:val="0961B14A"/>
    <w:rsid w:val="0F942696"/>
    <w:rsid w:val="0FAE7CFA"/>
    <w:rsid w:val="1021F496"/>
    <w:rsid w:val="112D6E4F"/>
    <w:rsid w:val="1191E2F4"/>
    <w:rsid w:val="1547849E"/>
    <w:rsid w:val="15DCFC0B"/>
    <w:rsid w:val="15E6CD00"/>
    <w:rsid w:val="1609AD8A"/>
    <w:rsid w:val="17F2E0CB"/>
    <w:rsid w:val="183DD802"/>
    <w:rsid w:val="1A20DF20"/>
    <w:rsid w:val="1E85C0BF"/>
    <w:rsid w:val="20D18C14"/>
    <w:rsid w:val="22AA407F"/>
    <w:rsid w:val="26D1A9BB"/>
    <w:rsid w:val="27BCF37B"/>
    <w:rsid w:val="27BE4752"/>
    <w:rsid w:val="295E205B"/>
    <w:rsid w:val="2A37B8AD"/>
    <w:rsid w:val="2B4B1B6A"/>
    <w:rsid w:val="2B7FC030"/>
    <w:rsid w:val="2C67A161"/>
    <w:rsid w:val="2C7870FE"/>
    <w:rsid w:val="2D191383"/>
    <w:rsid w:val="2E13AC3D"/>
    <w:rsid w:val="314F5CEB"/>
    <w:rsid w:val="31803EF3"/>
    <w:rsid w:val="31A37773"/>
    <w:rsid w:val="33C6C0FA"/>
    <w:rsid w:val="33F6107F"/>
    <w:rsid w:val="340BB978"/>
    <w:rsid w:val="34CFA618"/>
    <w:rsid w:val="34FEBA7E"/>
    <w:rsid w:val="39B433FC"/>
    <w:rsid w:val="3B692CBA"/>
    <w:rsid w:val="3D04FD1B"/>
    <w:rsid w:val="4071361C"/>
    <w:rsid w:val="40DEE5DC"/>
    <w:rsid w:val="43447E96"/>
    <w:rsid w:val="44680192"/>
    <w:rsid w:val="44D0A7B7"/>
    <w:rsid w:val="454236B8"/>
    <w:rsid w:val="4B26C0DE"/>
    <w:rsid w:val="4BD6BBD2"/>
    <w:rsid w:val="4C33AC2E"/>
    <w:rsid w:val="4C84254C"/>
    <w:rsid w:val="4E1FF5AD"/>
    <w:rsid w:val="523A9646"/>
    <w:rsid w:val="528A9686"/>
    <w:rsid w:val="53C1E6F6"/>
    <w:rsid w:val="5446DA4A"/>
    <w:rsid w:val="54E698B0"/>
    <w:rsid w:val="554AA9FA"/>
    <w:rsid w:val="557D337F"/>
    <w:rsid w:val="5857DBEB"/>
    <w:rsid w:val="58AA8E8C"/>
    <w:rsid w:val="5A63DF71"/>
    <w:rsid w:val="5AAE5D68"/>
    <w:rsid w:val="5AC29F05"/>
    <w:rsid w:val="5B44D22E"/>
    <w:rsid w:val="5B867476"/>
    <w:rsid w:val="5CE0A28F"/>
    <w:rsid w:val="5F211B66"/>
    <w:rsid w:val="5FD9D75E"/>
    <w:rsid w:val="613764F8"/>
    <w:rsid w:val="6150351D"/>
    <w:rsid w:val="61670936"/>
    <w:rsid w:val="63727258"/>
    <w:rsid w:val="67CBC0E6"/>
    <w:rsid w:val="69E1C640"/>
    <w:rsid w:val="6AD92776"/>
    <w:rsid w:val="6AE4F3B9"/>
    <w:rsid w:val="6B4273ED"/>
    <w:rsid w:val="6E10C838"/>
    <w:rsid w:val="70B34FAE"/>
    <w:rsid w:val="7140F8DD"/>
    <w:rsid w:val="714868FA"/>
    <w:rsid w:val="73BF05F9"/>
    <w:rsid w:val="780AB516"/>
    <w:rsid w:val="780B45FF"/>
    <w:rsid w:val="794E3207"/>
    <w:rsid w:val="7A78E5CD"/>
    <w:rsid w:val="7EAC6427"/>
    <w:rsid w:val="7FC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B3BB8"/>
  <w15:docId w15:val="{35046201-983E-450A-A95E-A11B8694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31"/>
    <w:rPr>
      <w:sz w:val="24"/>
      <w:szCs w:val="24"/>
    </w:rPr>
  </w:style>
  <w:style w:type="paragraph" w:styleId="Heading1">
    <w:name w:val="heading 1"/>
    <w:basedOn w:val="Normal"/>
    <w:next w:val="Normal"/>
    <w:link w:val="Heading1Char"/>
    <w:qFormat/>
    <w:rsid w:val="002F2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D08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253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F12531"/>
    <w:pPr>
      <w:tabs>
        <w:tab w:val="center" w:pos="4320"/>
        <w:tab w:val="right" w:pos="8640"/>
      </w:tabs>
    </w:pPr>
  </w:style>
  <w:style w:type="paragraph" w:styleId="Footer">
    <w:name w:val="footer"/>
    <w:basedOn w:val="Normal"/>
    <w:link w:val="FooterChar"/>
    <w:uiPriority w:val="99"/>
    <w:rsid w:val="00F12531"/>
    <w:pPr>
      <w:tabs>
        <w:tab w:val="center" w:pos="4320"/>
        <w:tab w:val="right" w:pos="8640"/>
      </w:tabs>
    </w:pPr>
  </w:style>
  <w:style w:type="character" w:styleId="PageNumber">
    <w:name w:val="page number"/>
    <w:basedOn w:val="DefaultParagraphFont"/>
    <w:rsid w:val="00F12531"/>
  </w:style>
  <w:style w:type="character" w:styleId="Hyperlink">
    <w:name w:val="Hyperlink"/>
    <w:basedOn w:val="DefaultParagraphFont"/>
    <w:rsid w:val="00F12531"/>
    <w:rPr>
      <w:color w:val="0000FF"/>
      <w:u w:val="single"/>
    </w:rPr>
  </w:style>
  <w:style w:type="paragraph" w:styleId="BalloonText">
    <w:name w:val="Balloon Text"/>
    <w:basedOn w:val="Normal"/>
    <w:semiHidden/>
    <w:rsid w:val="00286E52"/>
    <w:rPr>
      <w:rFonts w:ascii="Tahoma" w:hAnsi="Tahoma" w:cs="Tahoma"/>
      <w:sz w:val="16"/>
      <w:szCs w:val="16"/>
    </w:rPr>
  </w:style>
  <w:style w:type="character" w:styleId="Emphasis">
    <w:name w:val="Emphasis"/>
    <w:basedOn w:val="DefaultParagraphFont"/>
    <w:qFormat/>
    <w:rsid w:val="00E2798B"/>
    <w:rPr>
      <w:i/>
      <w:iCs/>
    </w:rPr>
  </w:style>
  <w:style w:type="paragraph" w:styleId="HTMLPreformatted">
    <w:name w:val="HTML Preformatted"/>
    <w:basedOn w:val="Normal"/>
    <w:link w:val="HTMLPreformattedChar"/>
    <w:rsid w:val="00C2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01A9"/>
    <w:rPr>
      <w:rFonts w:ascii="Courier New" w:hAnsi="Courier New" w:cs="Courier New"/>
    </w:rPr>
  </w:style>
  <w:style w:type="paragraph" w:styleId="ListParagraph">
    <w:name w:val="List Paragraph"/>
    <w:basedOn w:val="Normal"/>
    <w:uiPriority w:val="34"/>
    <w:qFormat/>
    <w:rsid w:val="00781354"/>
    <w:pPr>
      <w:ind w:left="720"/>
      <w:contextualSpacing/>
    </w:pPr>
  </w:style>
  <w:style w:type="character" w:styleId="FollowedHyperlink">
    <w:name w:val="FollowedHyperlink"/>
    <w:basedOn w:val="DefaultParagraphFont"/>
    <w:uiPriority w:val="99"/>
    <w:semiHidden/>
    <w:unhideWhenUsed/>
    <w:rsid w:val="006A6948"/>
    <w:rPr>
      <w:color w:val="800080" w:themeColor="followedHyperlink"/>
      <w:u w:val="single"/>
    </w:rPr>
  </w:style>
  <w:style w:type="character" w:styleId="CommentReference">
    <w:name w:val="annotation reference"/>
    <w:basedOn w:val="DefaultParagraphFont"/>
    <w:uiPriority w:val="99"/>
    <w:semiHidden/>
    <w:unhideWhenUsed/>
    <w:rsid w:val="00FB5DBB"/>
    <w:rPr>
      <w:sz w:val="16"/>
      <w:szCs w:val="16"/>
    </w:rPr>
  </w:style>
  <w:style w:type="paragraph" w:styleId="CommentText">
    <w:name w:val="annotation text"/>
    <w:basedOn w:val="Normal"/>
    <w:link w:val="CommentTextChar"/>
    <w:uiPriority w:val="99"/>
    <w:unhideWhenUsed/>
    <w:rsid w:val="00FB5DBB"/>
    <w:rPr>
      <w:sz w:val="20"/>
      <w:szCs w:val="20"/>
    </w:rPr>
  </w:style>
  <w:style w:type="character" w:customStyle="1" w:styleId="CommentTextChar">
    <w:name w:val="Comment Text Char"/>
    <w:basedOn w:val="DefaultParagraphFont"/>
    <w:link w:val="CommentText"/>
    <w:uiPriority w:val="99"/>
    <w:rsid w:val="00FB5DBB"/>
  </w:style>
  <w:style w:type="paragraph" w:styleId="CommentSubject">
    <w:name w:val="annotation subject"/>
    <w:basedOn w:val="CommentText"/>
    <w:next w:val="CommentText"/>
    <w:link w:val="CommentSubjectChar"/>
    <w:uiPriority w:val="99"/>
    <w:semiHidden/>
    <w:unhideWhenUsed/>
    <w:rsid w:val="00FB5DBB"/>
    <w:rPr>
      <w:b/>
      <w:bCs/>
    </w:rPr>
  </w:style>
  <w:style w:type="character" w:customStyle="1" w:styleId="CommentSubjectChar">
    <w:name w:val="Comment Subject Char"/>
    <w:basedOn w:val="CommentTextChar"/>
    <w:link w:val="CommentSubject"/>
    <w:uiPriority w:val="99"/>
    <w:semiHidden/>
    <w:rsid w:val="00FB5DBB"/>
    <w:rPr>
      <w:b/>
      <w:bCs/>
    </w:rPr>
  </w:style>
  <w:style w:type="paragraph" w:styleId="Revision">
    <w:name w:val="Revision"/>
    <w:hidden/>
    <w:uiPriority w:val="99"/>
    <w:semiHidden/>
    <w:rsid w:val="00FB5DBB"/>
    <w:rPr>
      <w:sz w:val="24"/>
      <w:szCs w:val="24"/>
    </w:rPr>
  </w:style>
  <w:style w:type="character" w:customStyle="1" w:styleId="FooterChar">
    <w:name w:val="Footer Char"/>
    <w:basedOn w:val="DefaultParagraphFont"/>
    <w:link w:val="Footer"/>
    <w:uiPriority w:val="99"/>
    <w:rsid w:val="00080FEF"/>
    <w:rPr>
      <w:sz w:val="24"/>
      <w:szCs w:val="24"/>
    </w:rPr>
  </w:style>
  <w:style w:type="character" w:customStyle="1" w:styleId="Heading1Char">
    <w:name w:val="Heading 1 Char"/>
    <w:basedOn w:val="DefaultParagraphFont"/>
    <w:link w:val="Heading1"/>
    <w:rsid w:val="002F2669"/>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1D5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792">
      <w:bodyDiv w:val="1"/>
      <w:marLeft w:val="0"/>
      <w:marRight w:val="0"/>
      <w:marTop w:val="0"/>
      <w:marBottom w:val="0"/>
      <w:divBdr>
        <w:top w:val="none" w:sz="0" w:space="0" w:color="auto"/>
        <w:left w:val="none" w:sz="0" w:space="0" w:color="auto"/>
        <w:bottom w:val="none" w:sz="0" w:space="0" w:color="auto"/>
        <w:right w:val="none" w:sz="0" w:space="0" w:color="auto"/>
      </w:divBdr>
    </w:div>
    <w:div w:id="288441015">
      <w:bodyDiv w:val="1"/>
      <w:marLeft w:val="0"/>
      <w:marRight w:val="0"/>
      <w:marTop w:val="0"/>
      <w:marBottom w:val="0"/>
      <w:divBdr>
        <w:top w:val="none" w:sz="0" w:space="0" w:color="auto"/>
        <w:left w:val="none" w:sz="0" w:space="0" w:color="auto"/>
        <w:bottom w:val="none" w:sz="0" w:space="0" w:color="auto"/>
        <w:right w:val="none" w:sz="0" w:space="0" w:color="auto"/>
      </w:divBdr>
    </w:div>
    <w:div w:id="391075395">
      <w:bodyDiv w:val="1"/>
      <w:marLeft w:val="0"/>
      <w:marRight w:val="0"/>
      <w:marTop w:val="0"/>
      <w:marBottom w:val="0"/>
      <w:divBdr>
        <w:top w:val="none" w:sz="0" w:space="0" w:color="auto"/>
        <w:left w:val="none" w:sz="0" w:space="0" w:color="auto"/>
        <w:bottom w:val="none" w:sz="0" w:space="0" w:color="auto"/>
        <w:right w:val="none" w:sz="0" w:space="0" w:color="auto"/>
      </w:divBdr>
    </w:div>
    <w:div w:id="408161661">
      <w:bodyDiv w:val="1"/>
      <w:marLeft w:val="0"/>
      <w:marRight w:val="0"/>
      <w:marTop w:val="0"/>
      <w:marBottom w:val="0"/>
      <w:divBdr>
        <w:top w:val="none" w:sz="0" w:space="0" w:color="auto"/>
        <w:left w:val="none" w:sz="0" w:space="0" w:color="auto"/>
        <w:bottom w:val="none" w:sz="0" w:space="0" w:color="auto"/>
        <w:right w:val="none" w:sz="0" w:space="0" w:color="auto"/>
      </w:divBdr>
    </w:div>
    <w:div w:id="891236219">
      <w:bodyDiv w:val="1"/>
      <w:marLeft w:val="0"/>
      <w:marRight w:val="0"/>
      <w:marTop w:val="0"/>
      <w:marBottom w:val="0"/>
      <w:divBdr>
        <w:top w:val="none" w:sz="0" w:space="0" w:color="auto"/>
        <w:left w:val="none" w:sz="0" w:space="0" w:color="auto"/>
        <w:bottom w:val="none" w:sz="0" w:space="0" w:color="auto"/>
        <w:right w:val="none" w:sz="0" w:space="0" w:color="auto"/>
      </w:divBdr>
    </w:div>
    <w:div w:id="917784254">
      <w:bodyDiv w:val="1"/>
      <w:marLeft w:val="0"/>
      <w:marRight w:val="0"/>
      <w:marTop w:val="0"/>
      <w:marBottom w:val="0"/>
      <w:divBdr>
        <w:top w:val="none" w:sz="0" w:space="0" w:color="auto"/>
        <w:left w:val="none" w:sz="0" w:space="0" w:color="auto"/>
        <w:bottom w:val="none" w:sz="0" w:space="0" w:color="auto"/>
        <w:right w:val="none" w:sz="0" w:space="0" w:color="auto"/>
      </w:divBdr>
    </w:div>
    <w:div w:id="947539737">
      <w:bodyDiv w:val="1"/>
      <w:marLeft w:val="0"/>
      <w:marRight w:val="0"/>
      <w:marTop w:val="0"/>
      <w:marBottom w:val="0"/>
      <w:divBdr>
        <w:top w:val="none" w:sz="0" w:space="0" w:color="auto"/>
        <w:left w:val="none" w:sz="0" w:space="0" w:color="auto"/>
        <w:bottom w:val="none" w:sz="0" w:space="0" w:color="auto"/>
        <w:right w:val="none" w:sz="0" w:space="0" w:color="auto"/>
      </w:divBdr>
    </w:div>
    <w:div w:id="1047292568">
      <w:bodyDiv w:val="1"/>
      <w:marLeft w:val="0"/>
      <w:marRight w:val="0"/>
      <w:marTop w:val="0"/>
      <w:marBottom w:val="0"/>
      <w:divBdr>
        <w:top w:val="none" w:sz="0" w:space="0" w:color="auto"/>
        <w:left w:val="none" w:sz="0" w:space="0" w:color="auto"/>
        <w:bottom w:val="none" w:sz="0" w:space="0" w:color="auto"/>
        <w:right w:val="none" w:sz="0" w:space="0" w:color="auto"/>
      </w:divBdr>
    </w:div>
    <w:div w:id="1163469618">
      <w:bodyDiv w:val="1"/>
      <w:marLeft w:val="0"/>
      <w:marRight w:val="0"/>
      <w:marTop w:val="0"/>
      <w:marBottom w:val="0"/>
      <w:divBdr>
        <w:top w:val="none" w:sz="0" w:space="0" w:color="auto"/>
        <w:left w:val="none" w:sz="0" w:space="0" w:color="auto"/>
        <w:bottom w:val="none" w:sz="0" w:space="0" w:color="auto"/>
        <w:right w:val="none" w:sz="0" w:space="0" w:color="auto"/>
      </w:divBdr>
    </w:div>
    <w:div w:id="1221404265">
      <w:bodyDiv w:val="1"/>
      <w:marLeft w:val="0"/>
      <w:marRight w:val="0"/>
      <w:marTop w:val="0"/>
      <w:marBottom w:val="0"/>
      <w:divBdr>
        <w:top w:val="none" w:sz="0" w:space="0" w:color="auto"/>
        <w:left w:val="none" w:sz="0" w:space="0" w:color="auto"/>
        <w:bottom w:val="none" w:sz="0" w:space="0" w:color="auto"/>
        <w:right w:val="none" w:sz="0" w:space="0" w:color="auto"/>
      </w:divBdr>
    </w:div>
    <w:div w:id="1377436111">
      <w:bodyDiv w:val="1"/>
      <w:marLeft w:val="0"/>
      <w:marRight w:val="0"/>
      <w:marTop w:val="0"/>
      <w:marBottom w:val="0"/>
      <w:divBdr>
        <w:top w:val="none" w:sz="0" w:space="0" w:color="auto"/>
        <w:left w:val="none" w:sz="0" w:space="0" w:color="auto"/>
        <w:bottom w:val="none" w:sz="0" w:space="0" w:color="auto"/>
        <w:right w:val="none" w:sz="0" w:space="0" w:color="auto"/>
      </w:divBdr>
    </w:div>
    <w:div w:id="1636334357">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669092815">
      <w:bodyDiv w:val="1"/>
      <w:marLeft w:val="0"/>
      <w:marRight w:val="0"/>
      <w:marTop w:val="0"/>
      <w:marBottom w:val="0"/>
      <w:divBdr>
        <w:top w:val="none" w:sz="0" w:space="0" w:color="auto"/>
        <w:left w:val="none" w:sz="0" w:space="0" w:color="auto"/>
        <w:bottom w:val="none" w:sz="0" w:space="0" w:color="auto"/>
        <w:right w:val="none" w:sz="0" w:space="0" w:color="auto"/>
      </w:divBdr>
    </w:div>
    <w:div w:id="1770616393">
      <w:bodyDiv w:val="1"/>
      <w:marLeft w:val="0"/>
      <w:marRight w:val="0"/>
      <w:marTop w:val="0"/>
      <w:marBottom w:val="0"/>
      <w:divBdr>
        <w:top w:val="none" w:sz="0" w:space="0" w:color="auto"/>
        <w:left w:val="none" w:sz="0" w:space="0" w:color="auto"/>
        <w:bottom w:val="none" w:sz="0" w:space="0" w:color="auto"/>
        <w:right w:val="none" w:sz="0" w:space="0" w:color="auto"/>
      </w:divBdr>
    </w:div>
    <w:div w:id="1789736432">
      <w:bodyDiv w:val="1"/>
      <w:marLeft w:val="0"/>
      <w:marRight w:val="0"/>
      <w:marTop w:val="0"/>
      <w:marBottom w:val="0"/>
      <w:divBdr>
        <w:top w:val="none" w:sz="0" w:space="0" w:color="auto"/>
        <w:left w:val="none" w:sz="0" w:space="0" w:color="auto"/>
        <w:bottom w:val="none" w:sz="0" w:space="0" w:color="auto"/>
        <w:right w:val="none" w:sz="0" w:space="0" w:color="auto"/>
      </w:divBdr>
    </w:div>
    <w:div w:id="1959144528">
      <w:bodyDiv w:val="1"/>
      <w:marLeft w:val="0"/>
      <w:marRight w:val="0"/>
      <w:marTop w:val="0"/>
      <w:marBottom w:val="0"/>
      <w:divBdr>
        <w:top w:val="none" w:sz="0" w:space="0" w:color="auto"/>
        <w:left w:val="none" w:sz="0" w:space="0" w:color="auto"/>
        <w:bottom w:val="none" w:sz="0" w:space="0" w:color="auto"/>
        <w:right w:val="none" w:sz="0" w:space="0" w:color="auto"/>
      </w:divBdr>
    </w:div>
    <w:div w:id="1965578493">
      <w:bodyDiv w:val="1"/>
      <w:marLeft w:val="0"/>
      <w:marRight w:val="0"/>
      <w:marTop w:val="0"/>
      <w:marBottom w:val="0"/>
      <w:divBdr>
        <w:top w:val="none" w:sz="0" w:space="0" w:color="auto"/>
        <w:left w:val="none" w:sz="0" w:space="0" w:color="auto"/>
        <w:bottom w:val="none" w:sz="0" w:space="0" w:color="auto"/>
        <w:right w:val="none" w:sz="0" w:space="0" w:color="auto"/>
      </w:divBdr>
    </w:div>
    <w:div w:id="1988582130">
      <w:bodyDiv w:val="1"/>
      <w:marLeft w:val="0"/>
      <w:marRight w:val="0"/>
      <w:marTop w:val="0"/>
      <w:marBottom w:val="0"/>
      <w:divBdr>
        <w:top w:val="none" w:sz="0" w:space="0" w:color="auto"/>
        <w:left w:val="none" w:sz="0" w:space="0" w:color="auto"/>
        <w:bottom w:val="none" w:sz="0" w:space="0" w:color="auto"/>
        <w:right w:val="none" w:sz="0" w:space="0" w:color="auto"/>
      </w:divBdr>
    </w:div>
    <w:div w:id="20569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ure.idah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han@ope.idah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idaho.gov/ope/repo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ab3c86-2bf0-46bd-a2d4-144ee781bdfe">
      <Terms xmlns="http://schemas.microsoft.com/office/infopath/2007/PartnerControls"/>
    </lcf76f155ced4ddcb4097134ff3c332f>
    <TaxCatchAll xmlns="be00ca1d-4114-41ef-8921-7fff74208e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2A7A1F7359F4AB962799642618CDB" ma:contentTypeVersion="16" ma:contentTypeDescription="Create a new document." ma:contentTypeScope="" ma:versionID="1ba0f0aae58a6f31ef0e706c61366689">
  <xsd:schema xmlns:xsd="http://www.w3.org/2001/XMLSchema" xmlns:xs="http://www.w3.org/2001/XMLSchema" xmlns:p="http://schemas.microsoft.com/office/2006/metadata/properties" xmlns:ns2="be00ca1d-4114-41ef-8921-7fff74208ede" xmlns:ns3="7aab3c86-2bf0-46bd-a2d4-144ee781bdfe" targetNamespace="http://schemas.microsoft.com/office/2006/metadata/properties" ma:root="true" ma:fieldsID="48ea14c89e58a1152df4b2cad9021ee0" ns2:_="" ns3:_="">
    <xsd:import namespace="be00ca1d-4114-41ef-8921-7fff74208ede"/>
    <xsd:import namespace="7aab3c86-2bf0-46bd-a2d4-144ee781bd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0ca1d-4114-41ef-8921-7fff74208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f55e1e7-c213-4cf0-b204-aa13df21975c}" ma:internalName="TaxCatchAll" ma:showField="CatchAllData" ma:web="be00ca1d-4114-41ef-8921-7fff74208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ab3c86-2bf0-46bd-a2d4-144ee781bd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67e95-7d7d-438f-ae2c-bed08352ad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06E53-A158-45A1-8A72-AB2C1C42CE98}">
  <ds:schemaRefs>
    <ds:schemaRef ds:uri="http://schemas.microsoft.com/office/2006/metadata/properties"/>
    <ds:schemaRef ds:uri="http://schemas.microsoft.com/office/infopath/2007/PartnerControls"/>
    <ds:schemaRef ds:uri="7aab3c86-2bf0-46bd-a2d4-144ee781bdfe"/>
    <ds:schemaRef ds:uri="be00ca1d-4114-41ef-8921-7fff74208ede"/>
  </ds:schemaRefs>
</ds:datastoreItem>
</file>

<file path=customXml/itemProps2.xml><?xml version="1.0" encoding="utf-8"?>
<ds:datastoreItem xmlns:ds="http://schemas.openxmlformats.org/officeDocument/2006/customXml" ds:itemID="{907C3A15-D5A1-44B4-84A8-8FB87287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0ca1d-4114-41ef-8921-7fff74208ede"/>
    <ds:schemaRef ds:uri="7aab3c86-2bf0-46bd-a2d4-144ee781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DA721-C4B2-4EB7-B471-FA46986B4801}">
  <ds:schemaRefs>
    <ds:schemaRef ds:uri="http://schemas.openxmlformats.org/officeDocument/2006/bibliography"/>
  </ds:schemaRefs>
</ds:datastoreItem>
</file>

<file path=customXml/itemProps4.xml><?xml version="1.0" encoding="utf-8"?>
<ds:datastoreItem xmlns:ds="http://schemas.openxmlformats.org/officeDocument/2006/customXml" ds:itemID="{6FD2DE51-B5A8-460E-95E1-270AE1702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7714</CharactersWithSpaces>
  <SharedDoc>false</SharedDoc>
  <HLinks>
    <vt:vector size="18" baseType="variant">
      <vt:variant>
        <vt:i4>5505109</vt:i4>
      </vt:variant>
      <vt:variant>
        <vt:i4>6</vt:i4>
      </vt:variant>
      <vt:variant>
        <vt:i4>0</vt:i4>
      </vt:variant>
      <vt:variant>
        <vt:i4>5</vt:i4>
      </vt:variant>
      <vt:variant>
        <vt:lpwstr>http://www.legislature.idaho.gov/</vt:lpwstr>
      </vt:variant>
      <vt:variant>
        <vt:lpwstr/>
      </vt:variant>
      <vt:variant>
        <vt:i4>5046315</vt:i4>
      </vt:variant>
      <vt:variant>
        <vt:i4>3</vt:i4>
      </vt:variant>
      <vt:variant>
        <vt:i4>0</vt:i4>
      </vt:variant>
      <vt:variant>
        <vt:i4>5</vt:i4>
      </vt:variant>
      <vt:variant>
        <vt:lpwstr>mailto:rmohan@ope.idaho.gov</vt:lpwstr>
      </vt:variant>
      <vt:variant>
        <vt:lpwstr/>
      </vt:variant>
      <vt:variant>
        <vt:i4>3473462</vt:i4>
      </vt:variant>
      <vt:variant>
        <vt:i4>0</vt:i4>
      </vt:variant>
      <vt:variant>
        <vt:i4>0</vt:i4>
      </vt:variant>
      <vt:variant>
        <vt:i4>5</vt:i4>
      </vt:variant>
      <vt:variant>
        <vt:lpwstr>https://legislature.idaho.gov/ope/reports/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Lisa Herriot</cp:lastModifiedBy>
  <cp:revision>4</cp:revision>
  <cp:lastPrinted>2019-08-28T19:04:00Z</cp:lastPrinted>
  <dcterms:created xsi:type="dcterms:W3CDTF">2023-06-02T14:18:00Z</dcterms:created>
  <dcterms:modified xsi:type="dcterms:W3CDTF">2023-06-02T16:31:00Z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0x010100D9F2A7A1F7359F4AB962799642618CDB</vt:lpwstr>
  </property>
  <property fmtid="{D5CDD505-2E9C-101B-9397-08002B2CF9AE}" pid="3" name="MediaServiceImageTags">
    <vt:lpwstr/>
  </property>
</Properties>
</file>