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486777" w14:textId="6AEC7450" w:rsidR="002F2669" w:rsidRPr="00487FCD" w:rsidRDefault="002F2669" w:rsidP="00BB7A23">
      <w:pPr>
        <w:pStyle w:val="Heading1"/>
        <w:spacing w:before="0"/>
        <w:rPr>
          <w:rFonts w:ascii="Arial" w:hAnsi="Arial" w:cs="Arial"/>
          <w:i/>
          <w:color w:val="000080"/>
          <w:szCs w:val="24"/>
        </w:rPr>
      </w:pPr>
      <w:r w:rsidRPr="00487FCD">
        <w:rPr>
          <w:rFonts w:ascii="Arial" w:hAnsi="Arial" w:cs="Arial"/>
          <w:i/>
          <w:color w:val="000080"/>
          <w:szCs w:val="24"/>
        </w:rPr>
        <w:t>Part I – Agency Profile</w:t>
      </w:r>
    </w:p>
    <w:p w14:paraId="51A3D4E7" w14:textId="77777777" w:rsidR="003346B1" w:rsidRDefault="003346B1" w:rsidP="00A627B1">
      <w:pPr>
        <w:rPr>
          <w:rFonts w:ascii="Arial" w:hAnsi="Arial" w:cs="Arial"/>
          <w:b/>
          <w:bCs/>
        </w:rPr>
      </w:pPr>
    </w:p>
    <w:p w14:paraId="461E75B2" w14:textId="77777777" w:rsidR="008B4851" w:rsidRPr="006E6B89" w:rsidRDefault="008B4851" w:rsidP="00B63248">
      <w:pPr>
        <w:rPr>
          <w:rFonts w:ascii="Arial" w:hAnsi="Arial" w:cs="Arial"/>
        </w:rPr>
      </w:pPr>
      <w:r>
        <w:rPr>
          <w:rFonts w:ascii="Arial" w:hAnsi="Arial" w:cs="Arial"/>
          <w:b/>
          <w:bCs/>
        </w:rPr>
        <w:t>Agency Overview</w:t>
      </w:r>
    </w:p>
    <w:p w14:paraId="1995F692" w14:textId="0253BD58" w:rsidR="008B4851" w:rsidRDefault="008B4851" w:rsidP="00BB7A23">
      <w:pPr>
        <w:widowControl w:val="0"/>
        <w:jc w:val="both"/>
        <w:rPr>
          <w:rFonts w:ascii="Arial" w:hAnsi="Arial" w:cs="Arial"/>
          <w:sz w:val="20"/>
        </w:rPr>
      </w:pPr>
      <w:r>
        <w:rPr>
          <w:rFonts w:ascii="Arial" w:hAnsi="Arial" w:cs="Arial"/>
          <w:sz w:val="20"/>
        </w:rPr>
        <w:t xml:space="preserve">The Office of Performance Evaluations (OPE), created in 1994, is a nonpartisan, independent office that serves the Legislature’s information needs by conducting performance evaluations of state agencies and programs. The mission of OPE is to promote confidence and accountability in state government through these evaluations. </w:t>
      </w:r>
      <w:r w:rsidR="00F11653">
        <w:rPr>
          <w:rFonts w:ascii="Arial" w:hAnsi="Arial" w:cs="Arial"/>
          <w:sz w:val="20"/>
        </w:rPr>
        <w:t>F</w:t>
      </w:r>
      <w:r>
        <w:rPr>
          <w:rFonts w:ascii="Arial" w:hAnsi="Arial" w:cs="Arial"/>
          <w:sz w:val="20"/>
        </w:rPr>
        <w:t xml:space="preserve">indings, conclusions, and recommendations </w:t>
      </w:r>
      <w:r w:rsidR="00F11653">
        <w:rPr>
          <w:rFonts w:ascii="Arial" w:hAnsi="Arial" w:cs="Arial"/>
          <w:sz w:val="20"/>
        </w:rPr>
        <w:t xml:space="preserve">from OPE evaluations </w:t>
      </w:r>
      <w:r>
        <w:rPr>
          <w:rFonts w:ascii="Arial" w:hAnsi="Arial" w:cs="Arial"/>
          <w:sz w:val="20"/>
        </w:rPr>
        <w:t>are used by the Legislature to make policy and budget decisions and by agencies to improve performance.</w:t>
      </w:r>
    </w:p>
    <w:p w14:paraId="29210EC4" w14:textId="77777777" w:rsidR="008B4851" w:rsidRDefault="008B4851" w:rsidP="00BB7A23">
      <w:pPr>
        <w:widowControl w:val="0"/>
        <w:jc w:val="both"/>
        <w:rPr>
          <w:rFonts w:ascii="Arial" w:hAnsi="Arial" w:cs="Arial"/>
          <w:sz w:val="20"/>
        </w:rPr>
      </w:pPr>
    </w:p>
    <w:p w14:paraId="744032DE" w14:textId="77777777" w:rsidR="008B4851" w:rsidRDefault="008B4851" w:rsidP="00BB7A23">
      <w:pPr>
        <w:widowControl w:val="0"/>
        <w:jc w:val="both"/>
        <w:rPr>
          <w:rFonts w:ascii="Arial" w:hAnsi="Arial" w:cs="Arial"/>
          <w:sz w:val="20"/>
        </w:rPr>
      </w:pPr>
      <w:r>
        <w:rPr>
          <w:rFonts w:ascii="Arial" w:hAnsi="Arial" w:cs="Arial"/>
          <w:sz w:val="20"/>
        </w:rPr>
        <w:t xml:space="preserve">Performance evaluations include assessing </w:t>
      </w:r>
      <w:proofErr w:type="gramStart"/>
      <w:r>
        <w:rPr>
          <w:rFonts w:ascii="Arial" w:hAnsi="Arial" w:cs="Arial"/>
          <w:sz w:val="20"/>
        </w:rPr>
        <w:t>whether</w:t>
      </w:r>
      <w:proofErr w:type="gramEnd"/>
    </w:p>
    <w:p w14:paraId="5DEC5B4B" w14:textId="77777777" w:rsidR="008B4851" w:rsidRDefault="008B4851" w:rsidP="00BB7A23">
      <w:pPr>
        <w:widowControl w:val="0"/>
        <w:numPr>
          <w:ilvl w:val="0"/>
          <w:numId w:val="2"/>
        </w:numPr>
        <w:tabs>
          <w:tab w:val="clear" w:pos="792"/>
        </w:tabs>
        <w:ind w:left="720" w:hanging="360"/>
        <w:jc w:val="both"/>
        <w:rPr>
          <w:rFonts w:ascii="Arial" w:hAnsi="Arial" w:cs="Arial"/>
          <w:sz w:val="20"/>
        </w:rPr>
      </w:pPr>
      <w:r>
        <w:rPr>
          <w:rFonts w:ascii="Arial" w:hAnsi="Arial" w:cs="Arial"/>
          <w:sz w:val="20"/>
        </w:rPr>
        <w:t xml:space="preserve">agencies or programs are complying with applicable laws and legislative </w:t>
      </w:r>
      <w:proofErr w:type="gramStart"/>
      <w:r>
        <w:rPr>
          <w:rFonts w:ascii="Arial" w:hAnsi="Arial" w:cs="Arial"/>
          <w:sz w:val="20"/>
        </w:rPr>
        <w:t>intent;</w:t>
      </w:r>
      <w:proofErr w:type="gramEnd"/>
    </w:p>
    <w:p w14:paraId="4F7734C5" w14:textId="7D579A43" w:rsidR="008B4851" w:rsidRDefault="008B4851" w:rsidP="00BB7A23">
      <w:pPr>
        <w:widowControl w:val="0"/>
        <w:numPr>
          <w:ilvl w:val="0"/>
          <w:numId w:val="2"/>
        </w:numPr>
        <w:tabs>
          <w:tab w:val="clear" w:pos="792"/>
        </w:tabs>
        <w:ind w:left="720" w:hanging="360"/>
        <w:jc w:val="both"/>
        <w:rPr>
          <w:rFonts w:ascii="Arial" w:hAnsi="Arial" w:cs="Arial"/>
          <w:sz w:val="20"/>
        </w:rPr>
      </w:pPr>
      <w:r>
        <w:rPr>
          <w:rFonts w:ascii="Arial" w:hAnsi="Arial" w:cs="Arial"/>
          <w:sz w:val="20"/>
        </w:rPr>
        <w:t>services are provided efficiently and cost-effectively; and</w:t>
      </w:r>
    </w:p>
    <w:p w14:paraId="2B305251" w14:textId="77777777" w:rsidR="008B4851" w:rsidRDefault="008B4851" w:rsidP="00BB7A23">
      <w:pPr>
        <w:widowControl w:val="0"/>
        <w:numPr>
          <w:ilvl w:val="0"/>
          <w:numId w:val="2"/>
        </w:numPr>
        <w:tabs>
          <w:tab w:val="clear" w:pos="792"/>
        </w:tabs>
        <w:ind w:left="720" w:hanging="360"/>
        <w:jc w:val="both"/>
        <w:rPr>
          <w:rFonts w:ascii="Arial" w:hAnsi="Arial" w:cs="Arial"/>
          <w:sz w:val="20"/>
        </w:rPr>
      </w:pPr>
      <w:r>
        <w:rPr>
          <w:rFonts w:ascii="Arial" w:hAnsi="Arial" w:cs="Arial"/>
          <w:sz w:val="20"/>
        </w:rPr>
        <w:t>programs and services are achieving intended results.</w:t>
      </w:r>
    </w:p>
    <w:p w14:paraId="77D2C4B7" w14:textId="77777777" w:rsidR="008B4851" w:rsidRDefault="008B4851" w:rsidP="00BB7A23">
      <w:pPr>
        <w:widowControl w:val="0"/>
        <w:jc w:val="both"/>
        <w:rPr>
          <w:rFonts w:ascii="Arial" w:hAnsi="Arial" w:cs="Arial"/>
          <w:sz w:val="20"/>
        </w:rPr>
      </w:pPr>
    </w:p>
    <w:p w14:paraId="6BD191C5" w14:textId="6ADDEC66" w:rsidR="008B4851" w:rsidRDefault="008B4851" w:rsidP="00BB7A23">
      <w:pPr>
        <w:widowControl w:val="0"/>
        <w:jc w:val="both"/>
        <w:rPr>
          <w:rFonts w:ascii="Arial" w:hAnsi="Arial" w:cs="Arial"/>
          <w:sz w:val="20"/>
        </w:rPr>
      </w:pPr>
      <w:r>
        <w:rPr>
          <w:rFonts w:ascii="Arial" w:hAnsi="Arial" w:cs="Arial"/>
          <w:sz w:val="20"/>
        </w:rPr>
        <w:t xml:space="preserve">OPE works under the direction of the bipartisan Joint Legislative Oversight Committee (JLOC). The office </w:t>
      </w:r>
      <w:r w:rsidR="00B805FF">
        <w:rPr>
          <w:rFonts w:ascii="Arial" w:hAnsi="Arial" w:cs="Arial"/>
          <w:sz w:val="20"/>
        </w:rPr>
        <w:t>is authorized</w:t>
      </w:r>
      <w:r>
        <w:rPr>
          <w:rFonts w:ascii="Arial" w:hAnsi="Arial" w:cs="Arial"/>
          <w:sz w:val="20"/>
        </w:rPr>
        <w:t xml:space="preserve"> </w:t>
      </w:r>
      <w:r w:rsidR="00E77DD8">
        <w:rPr>
          <w:rFonts w:ascii="Arial" w:hAnsi="Arial" w:cs="Arial"/>
          <w:sz w:val="20"/>
        </w:rPr>
        <w:t xml:space="preserve">for </w:t>
      </w:r>
      <w:r w:rsidR="00F11653">
        <w:rPr>
          <w:rFonts w:ascii="Arial" w:hAnsi="Arial" w:cs="Arial"/>
          <w:sz w:val="20"/>
        </w:rPr>
        <w:t>eight</w:t>
      </w:r>
      <w:r w:rsidR="009F002A">
        <w:rPr>
          <w:rFonts w:ascii="Arial" w:hAnsi="Arial" w:cs="Arial"/>
          <w:sz w:val="20"/>
        </w:rPr>
        <w:t xml:space="preserve"> full-time </w:t>
      </w:r>
      <w:r w:rsidR="00B805FF">
        <w:rPr>
          <w:rFonts w:ascii="Arial" w:hAnsi="Arial" w:cs="Arial"/>
          <w:sz w:val="20"/>
        </w:rPr>
        <w:t>equivalent</w:t>
      </w:r>
      <w:r w:rsidR="009F002A">
        <w:rPr>
          <w:rFonts w:ascii="Arial" w:hAnsi="Arial" w:cs="Arial"/>
          <w:sz w:val="20"/>
        </w:rPr>
        <w:t xml:space="preserve"> position</w:t>
      </w:r>
      <w:r w:rsidR="008107E7">
        <w:rPr>
          <w:rFonts w:ascii="Arial" w:hAnsi="Arial" w:cs="Arial"/>
          <w:sz w:val="20"/>
        </w:rPr>
        <w:t>s</w:t>
      </w:r>
      <w:r w:rsidR="009F002A" w:rsidRPr="008107E7">
        <w:rPr>
          <w:rFonts w:ascii="Arial" w:hAnsi="Arial" w:cs="Arial"/>
          <w:sz w:val="20"/>
        </w:rPr>
        <w:t>.</w:t>
      </w:r>
    </w:p>
    <w:p w14:paraId="61D224FB" w14:textId="77777777" w:rsidR="008B4851" w:rsidRPr="00C27186" w:rsidRDefault="008B4851" w:rsidP="00B63248">
      <w:pPr>
        <w:rPr>
          <w:rFonts w:ascii="Arial" w:hAnsi="Arial" w:cs="Arial"/>
        </w:rPr>
      </w:pPr>
    </w:p>
    <w:p w14:paraId="55E1991C" w14:textId="77777777" w:rsidR="008B4851" w:rsidRPr="006E6B89" w:rsidRDefault="008B4851" w:rsidP="00B63248">
      <w:pPr>
        <w:rPr>
          <w:rFonts w:ascii="Arial" w:hAnsi="Arial" w:cs="Arial"/>
        </w:rPr>
      </w:pPr>
      <w:r>
        <w:rPr>
          <w:rFonts w:ascii="Arial" w:hAnsi="Arial" w:cs="Arial"/>
          <w:b/>
          <w:bCs/>
        </w:rPr>
        <w:t>Core Functions/Idaho Code</w:t>
      </w:r>
    </w:p>
    <w:p w14:paraId="4ABB9E8A" w14:textId="77777777" w:rsidR="008B4851" w:rsidRDefault="008B4851" w:rsidP="00BB7A23">
      <w:pPr>
        <w:jc w:val="both"/>
        <w:rPr>
          <w:rFonts w:ascii="Arial" w:hAnsi="Arial" w:cs="Arial"/>
          <w:sz w:val="20"/>
        </w:rPr>
      </w:pPr>
      <w:r>
        <w:rPr>
          <w:rFonts w:ascii="Arial" w:hAnsi="Arial" w:cs="Arial"/>
          <w:sz w:val="20"/>
        </w:rPr>
        <w:t>Authorizing statutes: Idaho Code §§ 67-457 through 67-464</w:t>
      </w:r>
    </w:p>
    <w:p w14:paraId="1ABDE608" w14:textId="77777777" w:rsidR="008B4851" w:rsidRDefault="008B4851" w:rsidP="00BB7A23">
      <w:pPr>
        <w:widowControl w:val="0"/>
        <w:numPr>
          <w:ilvl w:val="0"/>
          <w:numId w:val="4"/>
        </w:numPr>
        <w:tabs>
          <w:tab w:val="clear" w:pos="792"/>
        </w:tabs>
        <w:ind w:left="720"/>
        <w:jc w:val="both"/>
        <w:rPr>
          <w:rFonts w:ascii="Arial" w:hAnsi="Arial" w:cs="Arial"/>
          <w:sz w:val="20"/>
        </w:rPr>
      </w:pPr>
      <w:r>
        <w:rPr>
          <w:rFonts w:ascii="Arial" w:hAnsi="Arial" w:cs="Arial"/>
          <w:sz w:val="20"/>
        </w:rPr>
        <w:t xml:space="preserve">Conduct performance evaluations and report each evaluation to </w:t>
      </w:r>
      <w:proofErr w:type="gramStart"/>
      <w:r>
        <w:rPr>
          <w:rFonts w:ascii="Arial" w:hAnsi="Arial" w:cs="Arial"/>
          <w:sz w:val="20"/>
        </w:rPr>
        <w:t>JLOC</w:t>
      </w:r>
      <w:proofErr w:type="gramEnd"/>
    </w:p>
    <w:p w14:paraId="022E88D7" w14:textId="0BBA83AB" w:rsidR="008B4851" w:rsidRDefault="005A2EFC" w:rsidP="00BB7A23">
      <w:pPr>
        <w:widowControl w:val="0"/>
        <w:numPr>
          <w:ilvl w:val="0"/>
          <w:numId w:val="4"/>
        </w:numPr>
        <w:tabs>
          <w:tab w:val="clear" w:pos="792"/>
        </w:tabs>
        <w:ind w:left="720"/>
        <w:jc w:val="both"/>
        <w:rPr>
          <w:rFonts w:ascii="Arial" w:hAnsi="Arial" w:cs="Arial"/>
          <w:sz w:val="20"/>
        </w:rPr>
      </w:pPr>
      <w:r>
        <w:rPr>
          <w:rFonts w:ascii="Arial" w:hAnsi="Arial" w:cs="Arial"/>
          <w:sz w:val="20"/>
        </w:rPr>
        <w:t xml:space="preserve">Make recommendations to agencies for program </w:t>
      </w:r>
      <w:proofErr w:type="gramStart"/>
      <w:r>
        <w:rPr>
          <w:rFonts w:ascii="Arial" w:hAnsi="Arial" w:cs="Arial"/>
          <w:sz w:val="20"/>
        </w:rPr>
        <w:t>improvements</w:t>
      </w:r>
      <w:proofErr w:type="gramEnd"/>
    </w:p>
    <w:p w14:paraId="4E4461F8" w14:textId="77777777" w:rsidR="008B4851" w:rsidRDefault="008B4851" w:rsidP="00BB7A23">
      <w:pPr>
        <w:widowControl w:val="0"/>
        <w:numPr>
          <w:ilvl w:val="0"/>
          <w:numId w:val="4"/>
        </w:numPr>
        <w:tabs>
          <w:tab w:val="clear" w:pos="792"/>
        </w:tabs>
        <w:ind w:left="720"/>
        <w:jc w:val="both"/>
        <w:rPr>
          <w:rFonts w:ascii="Arial" w:hAnsi="Arial" w:cs="Arial"/>
          <w:sz w:val="20"/>
        </w:rPr>
      </w:pPr>
      <w:r>
        <w:rPr>
          <w:rFonts w:ascii="Arial" w:hAnsi="Arial" w:cs="Arial"/>
          <w:sz w:val="20"/>
        </w:rPr>
        <w:t xml:space="preserve">Provide useful recommendations to assist the Legislature in making policy and budget </w:t>
      </w:r>
      <w:proofErr w:type="gramStart"/>
      <w:r>
        <w:rPr>
          <w:rFonts w:ascii="Arial" w:hAnsi="Arial" w:cs="Arial"/>
          <w:sz w:val="20"/>
        </w:rPr>
        <w:t>decisions</w:t>
      </w:r>
      <w:proofErr w:type="gramEnd"/>
    </w:p>
    <w:p w14:paraId="306F33F9" w14:textId="77777777" w:rsidR="008B4851" w:rsidRDefault="008B4851" w:rsidP="00BB7A23">
      <w:pPr>
        <w:widowControl w:val="0"/>
        <w:numPr>
          <w:ilvl w:val="0"/>
          <w:numId w:val="4"/>
        </w:numPr>
        <w:tabs>
          <w:tab w:val="clear" w:pos="792"/>
        </w:tabs>
        <w:ind w:left="720"/>
        <w:jc w:val="both"/>
        <w:rPr>
          <w:rFonts w:ascii="Arial" w:hAnsi="Arial" w:cs="Arial"/>
          <w:sz w:val="20"/>
        </w:rPr>
      </w:pPr>
      <w:r>
        <w:rPr>
          <w:rFonts w:ascii="Arial" w:hAnsi="Arial" w:cs="Arial"/>
          <w:sz w:val="20"/>
        </w:rPr>
        <w:t xml:space="preserve">Be responsive to the Legislature’s information </w:t>
      </w:r>
      <w:proofErr w:type="gramStart"/>
      <w:r>
        <w:rPr>
          <w:rFonts w:ascii="Arial" w:hAnsi="Arial" w:cs="Arial"/>
          <w:sz w:val="20"/>
        </w:rPr>
        <w:t>needs</w:t>
      </w:r>
      <w:proofErr w:type="gramEnd"/>
    </w:p>
    <w:p w14:paraId="3529AFE0" w14:textId="77777777" w:rsidR="00C27186" w:rsidRPr="00A627B1" w:rsidRDefault="00C27186" w:rsidP="00A627B1">
      <w:pPr>
        <w:jc w:val="both"/>
        <w:rPr>
          <w:rFonts w:ascii="Arial" w:hAnsi="Arial" w:cs="Arial"/>
        </w:rPr>
      </w:pPr>
    </w:p>
    <w:p w14:paraId="1B4CE4BE" w14:textId="77777777" w:rsidR="008B4851" w:rsidRDefault="008B4851" w:rsidP="00A627B1">
      <w:pPr>
        <w:jc w:val="both"/>
        <w:rPr>
          <w:rFonts w:ascii="Arial" w:hAnsi="Arial" w:cs="Arial"/>
          <w:b/>
          <w:bCs/>
        </w:rPr>
      </w:pPr>
      <w:r>
        <w:rPr>
          <w:rFonts w:ascii="Arial" w:hAnsi="Arial" w:cs="Arial"/>
          <w:b/>
          <w:bCs/>
        </w:rPr>
        <w:t>Revenue and Expenditures</w:t>
      </w:r>
    </w:p>
    <w:tbl>
      <w:tblPr>
        <w:tblW w:w="1007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66"/>
        <w:gridCol w:w="1801"/>
        <w:gridCol w:w="1801"/>
        <w:gridCol w:w="1802"/>
        <w:gridCol w:w="1800"/>
      </w:tblGrid>
      <w:tr w:rsidR="00FD04A7" w14:paraId="5734A74E" w14:textId="6102432A" w:rsidTr="2FA98EE6">
        <w:tc>
          <w:tcPr>
            <w:tcW w:w="2866" w:type="dxa"/>
            <w:shd w:val="clear" w:color="auto" w:fill="000080"/>
          </w:tcPr>
          <w:p w14:paraId="6FF0019F" w14:textId="77777777" w:rsidR="00FD04A7" w:rsidRDefault="00FD04A7" w:rsidP="006401B1">
            <w:pPr>
              <w:rPr>
                <w:rFonts w:ascii="Arial" w:hAnsi="Arial" w:cs="Arial"/>
                <w:b/>
                <w:bCs/>
                <w:color w:val="FFFFFF"/>
                <w:sz w:val="20"/>
              </w:rPr>
            </w:pPr>
            <w:r>
              <w:rPr>
                <w:rFonts w:ascii="Arial" w:hAnsi="Arial" w:cs="Arial"/>
                <w:b/>
                <w:bCs/>
                <w:color w:val="FFFFFF"/>
                <w:sz w:val="20"/>
              </w:rPr>
              <w:t>Revenue</w:t>
            </w:r>
          </w:p>
        </w:tc>
        <w:tc>
          <w:tcPr>
            <w:tcW w:w="1801" w:type="dxa"/>
            <w:shd w:val="clear" w:color="auto" w:fill="000080"/>
          </w:tcPr>
          <w:p w14:paraId="12699FA0" w14:textId="54B150D4" w:rsidR="00FD04A7" w:rsidRDefault="00FD04A7" w:rsidP="006401B1">
            <w:pPr>
              <w:jc w:val="right"/>
              <w:rPr>
                <w:rFonts w:ascii="Arial" w:hAnsi="Arial" w:cs="Arial"/>
                <w:b/>
                <w:bCs/>
                <w:color w:val="FFFFFF"/>
                <w:sz w:val="20"/>
              </w:rPr>
            </w:pPr>
            <w:r>
              <w:rPr>
                <w:rFonts w:ascii="Arial" w:hAnsi="Arial" w:cs="Arial"/>
                <w:b/>
                <w:bCs/>
                <w:color w:val="FFFFFF"/>
                <w:sz w:val="20"/>
              </w:rPr>
              <w:t>FY 202</w:t>
            </w:r>
            <w:r w:rsidR="005F4C22">
              <w:rPr>
                <w:rFonts w:ascii="Arial" w:hAnsi="Arial" w:cs="Arial"/>
                <w:b/>
                <w:bCs/>
                <w:color w:val="FFFFFF"/>
                <w:sz w:val="20"/>
              </w:rPr>
              <w:t>1</w:t>
            </w:r>
          </w:p>
        </w:tc>
        <w:tc>
          <w:tcPr>
            <w:tcW w:w="1801" w:type="dxa"/>
            <w:shd w:val="clear" w:color="auto" w:fill="000080"/>
          </w:tcPr>
          <w:p w14:paraId="791D752B" w14:textId="30588228" w:rsidR="00FD04A7" w:rsidRDefault="00FD04A7" w:rsidP="006401B1">
            <w:pPr>
              <w:jc w:val="right"/>
              <w:rPr>
                <w:rFonts w:ascii="Arial" w:hAnsi="Arial" w:cs="Arial"/>
                <w:b/>
                <w:bCs/>
                <w:color w:val="FFFFFF"/>
                <w:sz w:val="20"/>
              </w:rPr>
            </w:pPr>
            <w:r>
              <w:rPr>
                <w:rFonts w:ascii="Arial" w:hAnsi="Arial" w:cs="Arial"/>
                <w:b/>
                <w:bCs/>
                <w:color w:val="FFFFFF"/>
                <w:sz w:val="20"/>
              </w:rPr>
              <w:t>FY 202</w:t>
            </w:r>
            <w:r w:rsidR="005F4C22">
              <w:rPr>
                <w:rFonts w:ascii="Arial" w:hAnsi="Arial" w:cs="Arial"/>
                <w:b/>
                <w:bCs/>
                <w:color w:val="FFFFFF"/>
                <w:sz w:val="20"/>
              </w:rPr>
              <w:t>2</w:t>
            </w:r>
          </w:p>
        </w:tc>
        <w:tc>
          <w:tcPr>
            <w:tcW w:w="1802" w:type="dxa"/>
            <w:shd w:val="clear" w:color="auto" w:fill="000080"/>
          </w:tcPr>
          <w:p w14:paraId="657B1E3B" w14:textId="05091FE4" w:rsidR="00FD04A7" w:rsidRDefault="00FD04A7" w:rsidP="006401B1">
            <w:pPr>
              <w:jc w:val="right"/>
              <w:rPr>
                <w:rFonts w:ascii="Arial" w:hAnsi="Arial" w:cs="Arial"/>
                <w:b/>
                <w:bCs/>
                <w:color w:val="FFFFFF"/>
                <w:sz w:val="20"/>
              </w:rPr>
            </w:pPr>
            <w:r>
              <w:rPr>
                <w:rFonts w:ascii="Arial" w:hAnsi="Arial" w:cs="Arial"/>
                <w:b/>
                <w:bCs/>
                <w:color w:val="FFFFFF"/>
                <w:sz w:val="20"/>
              </w:rPr>
              <w:t>FY 202</w:t>
            </w:r>
            <w:r w:rsidR="005F4C22">
              <w:rPr>
                <w:rFonts w:ascii="Arial" w:hAnsi="Arial" w:cs="Arial"/>
                <w:b/>
                <w:bCs/>
                <w:color w:val="FFFFFF"/>
                <w:sz w:val="20"/>
              </w:rPr>
              <w:t>3</w:t>
            </w:r>
          </w:p>
        </w:tc>
        <w:tc>
          <w:tcPr>
            <w:tcW w:w="1800" w:type="dxa"/>
            <w:shd w:val="clear" w:color="auto" w:fill="000080"/>
          </w:tcPr>
          <w:p w14:paraId="2ED78C48" w14:textId="40EEA135" w:rsidR="00FD04A7" w:rsidRDefault="00FD04A7" w:rsidP="006401B1">
            <w:pPr>
              <w:jc w:val="right"/>
              <w:rPr>
                <w:rFonts w:ascii="Arial" w:hAnsi="Arial" w:cs="Arial"/>
                <w:b/>
                <w:bCs/>
                <w:color w:val="FFFFFF"/>
                <w:sz w:val="20"/>
              </w:rPr>
            </w:pPr>
            <w:r>
              <w:rPr>
                <w:rFonts w:ascii="Arial" w:hAnsi="Arial" w:cs="Arial"/>
                <w:b/>
                <w:bCs/>
                <w:color w:val="FFFFFF"/>
                <w:sz w:val="20"/>
              </w:rPr>
              <w:t>FY 202</w:t>
            </w:r>
            <w:r w:rsidR="005F4C22">
              <w:rPr>
                <w:rFonts w:ascii="Arial" w:hAnsi="Arial" w:cs="Arial"/>
                <w:b/>
                <w:bCs/>
                <w:color w:val="FFFFFF"/>
                <w:sz w:val="20"/>
              </w:rPr>
              <w:t>4</w:t>
            </w:r>
          </w:p>
        </w:tc>
      </w:tr>
      <w:tr w:rsidR="005F4C22" w14:paraId="6B03B615" w14:textId="5654DBE3" w:rsidTr="2FA98EE6">
        <w:tc>
          <w:tcPr>
            <w:tcW w:w="2866" w:type="dxa"/>
            <w:vAlign w:val="bottom"/>
          </w:tcPr>
          <w:p w14:paraId="1A032E6F" w14:textId="77777777" w:rsidR="005F4C22" w:rsidRDefault="005F4C22" w:rsidP="005F4C22">
            <w:pPr>
              <w:rPr>
                <w:rFonts w:ascii="Arial" w:hAnsi="Arial" w:cs="Arial"/>
                <w:color w:val="000000"/>
                <w:sz w:val="20"/>
                <w:szCs w:val="20"/>
              </w:rPr>
            </w:pPr>
            <w:r>
              <w:rPr>
                <w:rFonts w:ascii="Arial" w:hAnsi="Arial" w:cs="Arial"/>
                <w:color w:val="000000"/>
                <w:sz w:val="20"/>
                <w:szCs w:val="20"/>
              </w:rPr>
              <w:t>General Fund</w:t>
            </w:r>
          </w:p>
        </w:tc>
        <w:tc>
          <w:tcPr>
            <w:tcW w:w="1801" w:type="dxa"/>
          </w:tcPr>
          <w:p w14:paraId="03D8BAED" w14:textId="06B649CD" w:rsidR="005F4C22" w:rsidRPr="003254BD" w:rsidRDefault="005F4C22" w:rsidP="005F4C22">
            <w:pPr>
              <w:jc w:val="right"/>
              <w:rPr>
                <w:rFonts w:ascii="Arial" w:hAnsi="Arial" w:cs="Arial"/>
                <w:color w:val="000000"/>
                <w:sz w:val="20"/>
                <w:szCs w:val="20"/>
              </w:rPr>
            </w:pPr>
            <w:r>
              <w:rPr>
                <w:rFonts w:ascii="Arial" w:hAnsi="Arial" w:cs="Arial"/>
                <w:color w:val="000000"/>
                <w:sz w:val="20"/>
                <w:szCs w:val="20"/>
              </w:rPr>
              <w:t>$950,200</w:t>
            </w:r>
          </w:p>
        </w:tc>
        <w:tc>
          <w:tcPr>
            <w:tcW w:w="1801" w:type="dxa"/>
          </w:tcPr>
          <w:p w14:paraId="2C87CDC5" w14:textId="7C2A5E69" w:rsidR="005F4C22" w:rsidRPr="003254BD" w:rsidRDefault="005F4C22" w:rsidP="005F4C22">
            <w:pPr>
              <w:jc w:val="right"/>
              <w:rPr>
                <w:rFonts w:ascii="Arial" w:hAnsi="Arial" w:cs="Arial"/>
                <w:color w:val="000000"/>
                <w:sz w:val="20"/>
                <w:szCs w:val="20"/>
              </w:rPr>
            </w:pPr>
            <w:r>
              <w:rPr>
                <w:rFonts w:ascii="Arial" w:hAnsi="Arial" w:cs="Arial"/>
                <w:color w:val="000000"/>
                <w:sz w:val="20"/>
                <w:szCs w:val="20"/>
              </w:rPr>
              <w:t>$983,800</w:t>
            </w:r>
          </w:p>
        </w:tc>
        <w:tc>
          <w:tcPr>
            <w:tcW w:w="1802" w:type="dxa"/>
          </w:tcPr>
          <w:p w14:paraId="07191CAA" w14:textId="1AB0FBC5" w:rsidR="005F4C22" w:rsidRPr="003254BD" w:rsidRDefault="005F4C22" w:rsidP="005F4C22">
            <w:pPr>
              <w:jc w:val="right"/>
              <w:rPr>
                <w:rFonts w:ascii="Arial" w:hAnsi="Arial" w:cs="Arial"/>
                <w:color w:val="000000"/>
                <w:sz w:val="20"/>
                <w:szCs w:val="20"/>
              </w:rPr>
            </w:pPr>
            <w:r w:rsidRPr="0B010AA8">
              <w:rPr>
                <w:rFonts w:ascii="Arial" w:hAnsi="Arial" w:cs="Arial"/>
                <w:color w:val="000000" w:themeColor="text1"/>
                <w:sz w:val="20"/>
                <w:szCs w:val="20"/>
              </w:rPr>
              <w:t>$1,030,000</w:t>
            </w:r>
          </w:p>
        </w:tc>
        <w:tc>
          <w:tcPr>
            <w:tcW w:w="1800" w:type="dxa"/>
          </w:tcPr>
          <w:p w14:paraId="108465D0" w14:textId="2FF8646C" w:rsidR="005F4C22" w:rsidRDefault="005F4C22" w:rsidP="005F4C22">
            <w:pPr>
              <w:jc w:val="right"/>
              <w:rPr>
                <w:rFonts w:ascii="Arial" w:hAnsi="Arial" w:cs="Arial"/>
                <w:color w:val="000000"/>
                <w:sz w:val="20"/>
                <w:szCs w:val="20"/>
              </w:rPr>
            </w:pPr>
          </w:p>
        </w:tc>
      </w:tr>
      <w:tr w:rsidR="005F4C22" w14:paraId="1396CAAC" w14:textId="13A2F9DA" w:rsidTr="2FA98EE6">
        <w:tc>
          <w:tcPr>
            <w:tcW w:w="2866" w:type="dxa"/>
            <w:vAlign w:val="bottom"/>
          </w:tcPr>
          <w:p w14:paraId="086D3BBE" w14:textId="77777777" w:rsidR="005F4C22" w:rsidRDefault="005F4C22" w:rsidP="005F4C22">
            <w:pPr>
              <w:rPr>
                <w:rFonts w:ascii="Arial" w:eastAsia="Arial Unicode MS" w:hAnsi="Arial" w:cs="Arial"/>
                <w:color w:val="000000"/>
                <w:sz w:val="20"/>
                <w:szCs w:val="20"/>
              </w:rPr>
            </w:pPr>
            <w:r>
              <w:rPr>
                <w:rFonts w:ascii="Arial" w:eastAsia="Arial Unicode MS" w:hAnsi="Arial" w:cs="Arial"/>
                <w:color w:val="000000"/>
                <w:sz w:val="20"/>
                <w:szCs w:val="20"/>
              </w:rPr>
              <w:t>Dedicated</w:t>
            </w:r>
          </w:p>
        </w:tc>
        <w:tc>
          <w:tcPr>
            <w:tcW w:w="1801" w:type="dxa"/>
          </w:tcPr>
          <w:p w14:paraId="0B298EE8" w14:textId="3E3ED088" w:rsidR="005F4C22" w:rsidRDefault="005F4C22" w:rsidP="005F4C22">
            <w:pPr>
              <w:jc w:val="right"/>
              <w:rPr>
                <w:rFonts w:ascii="Arial" w:hAnsi="Arial" w:cs="Arial"/>
                <w:color w:val="000000"/>
                <w:sz w:val="20"/>
                <w:szCs w:val="20"/>
                <w:u w:val="single"/>
              </w:rPr>
            </w:pPr>
            <w:r>
              <w:rPr>
                <w:rFonts w:ascii="Arial" w:hAnsi="Arial" w:cs="Arial"/>
                <w:color w:val="000000"/>
                <w:sz w:val="20"/>
                <w:szCs w:val="20"/>
                <w:u w:val="single"/>
              </w:rPr>
              <w:t xml:space="preserve">              0</w:t>
            </w:r>
          </w:p>
        </w:tc>
        <w:tc>
          <w:tcPr>
            <w:tcW w:w="1801" w:type="dxa"/>
          </w:tcPr>
          <w:p w14:paraId="545C0151" w14:textId="1F897D2B" w:rsidR="005F4C22" w:rsidRDefault="005F4C22" w:rsidP="005F4C22">
            <w:pPr>
              <w:jc w:val="right"/>
              <w:rPr>
                <w:rFonts w:ascii="Arial" w:hAnsi="Arial" w:cs="Arial"/>
                <w:color w:val="000000"/>
                <w:sz w:val="20"/>
                <w:szCs w:val="20"/>
                <w:u w:val="single"/>
              </w:rPr>
            </w:pPr>
            <w:r>
              <w:rPr>
                <w:rFonts w:ascii="Arial" w:hAnsi="Arial" w:cs="Arial"/>
                <w:color w:val="000000"/>
                <w:sz w:val="20"/>
                <w:szCs w:val="20"/>
                <w:u w:val="single"/>
              </w:rPr>
              <w:t xml:space="preserve">              0</w:t>
            </w:r>
          </w:p>
        </w:tc>
        <w:tc>
          <w:tcPr>
            <w:tcW w:w="1802" w:type="dxa"/>
          </w:tcPr>
          <w:p w14:paraId="6199A217" w14:textId="2449DB33" w:rsidR="005F4C22" w:rsidRDefault="005F4C22" w:rsidP="005F4C22">
            <w:pPr>
              <w:jc w:val="right"/>
              <w:rPr>
                <w:rFonts w:ascii="Arial" w:hAnsi="Arial" w:cs="Arial"/>
                <w:color w:val="000000"/>
                <w:sz w:val="20"/>
                <w:szCs w:val="20"/>
                <w:u w:val="single"/>
              </w:rPr>
            </w:pPr>
            <w:r>
              <w:rPr>
                <w:rFonts w:ascii="Arial" w:hAnsi="Arial" w:cs="Arial"/>
                <w:color w:val="000000"/>
                <w:sz w:val="20"/>
                <w:szCs w:val="20"/>
                <w:u w:val="single"/>
              </w:rPr>
              <w:t xml:space="preserve">              0</w:t>
            </w:r>
          </w:p>
        </w:tc>
        <w:tc>
          <w:tcPr>
            <w:tcW w:w="1800" w:type="dxa"/>
          </w:tcPr>
          <w:p w14:paraId="6E57CC7A" w14:textId="67315E92" w:rsidR="005F4C22" w:rsidRDefault="005F4C22" w:rsidP="005F4C22">
            <w:pPr>
              <w:jc w:val="right"/>
              <w:rPr>
                <w:rFonts w:ascii="Arial" w:hAnsi="Arial" w:cs="Arial"/>
                <w:color w:val="000000"/>
                <w:sz w:val="20"/>
                <w:szCs w:val="20"/>
                <w:u w:val="single"/>
              </w:rPr>
            </w:pPr>
          </w:p>
        </w:tc>
      </w:tr>
      <w:tr w:rsidR="005F4C22" w14:paraId="00E52AE2" w14:textId="656E6A3C" w:rsidTr="2FA98EE6">
        <w:tc>
          <w:tcPr>
            <w:tcW w:w="2866" w:type="dxa"/>
            <w:vAlign w:val="bottom"/>
          </w:tcPr>
          <w:p w14:paraId="1AE9EA46" w14:textId="77777777" w:rsidR="005F4C22" w:rsidRDefault="005F4C22" w:rsidP="005F4C22">
            <w:pPr>
              <w:jc w:val="right"/>
              <w:rPr>
                <w:rFonts w:ascii="Arial" w:eastAsia="Arial Unicode MS" w:hAnsi="Arial" w:cs="Arial"/>
                <w:b/>
                <w:bCs/>
                <w:color w:val="000000"/>
                <w:sz w:val="20"/>
                <w:szCs w:val="20"/>
              </w:rPr>
            </w:pPr>
            <w:r>
              <w:rPr>
                <w:rFonts w:ascii="Arial" w:hAnsi="Arial" w:cs="Arial"/>
                <w:b/>
                <w:bCs/>
                <w:color w:val="000000"/>
                <w:sz w:val="20"/>
                <w:szCs w:val="20"/>
              </w:rPr>
              <w:t>Total</w:t>
            </w:r>
          </w:p>
        </w:tc>
        <w:tc>
          <w:tcPr>
            <w:tcW w:w="1801" w:type="dxa"/>
          </w:tcPr>
          <w:p w14:paraId="32230EBB" w14:textId="55083355" w:rsidR="005F4C22" w:rsidRPr="00BA7A14" w:rsidRDefault="005F4C22" w:rsidP="005F4C22">
            <w:pPr>
              <w:jc w:val="right"/>
              <w:rPr>
                <w:rFonts w:ascii="Arial" w:hAnsi="Arial" w:cs="Arial"/>
                <w:b/>
                <w:color w:val="000000"/>
                <w:sz w:val="20"/>
                <w:szCs w:val="20"/>
              </w:rPr>
            </w:pPr>
            <w:r>
              <w:rPr>
                <w:rFonts w:ascii="Arial" w:hAnsi="Arial" w:cs="Arial"/>
                <w:b/>
                <w:color w:val="000000"/>
                <w:sz w:val="20"/>
                <w:szCs w:val="20"/>
              </w:rPr>
              <w:t>$950,200</w:t>
            </w:r>
          </w:p>
        </w:tc>
        <w:tc>
          <w:tcPr>
            <w:tcW w:w="1801" w:type="dxa"/>
          </w:tcPr>
          <w:p w14:paraId="05F8F0D5" w14:textId="50408C6F" w:rsidR="005F4C22" w:rsidRPr="00BA7A14" w:rsidRDefault="005F4C22" w:rsidP="005F4C22">
            <w:pPr>
              <w:jc w:val="right"/>
              <w:rPr>
                <w:rFonts w:ascii="Arial" w:hAnsi="Arial" w:cs="Arial"/>
                <w:b/>
                <w:color w:val="000000"/>
                <w:sz w:val="20"/>
                <w:szCs w:val="20"/>
              </w:rPr>
            </w:pPr>
            <w:r>
              <w:rPr>
                <w:rFonts w:ascii="Arial" w:hAnsi="Arial" w:cs="Arial"/>
                <w:b/>
                <w:color w:val="000000"/>
                <w:sz w:val="20"/>
                <w:szCs w:val="20"/>
              </w:rPr>
              <w:t>$983,800</w:t>
            </w:r>
          </w:p>
        </w:tc>
        <w:tc>
          <w:tcPr>
            <w:tcW w:w="1802" w:type="dxa"/>
          </w:tcPr>
          <w:p w14:paraId="1ACD4557" w14:textId="642C34FE" w:rsidR="005F4C22" w:rsidRPr="00BA7A14" w:rsidRDefault="005F4C22" w:rsidP="005F4C22">
            <w:pPr>
              <w:jc w:val="right"/>
              <w:rPr>
                <w:rFonts w:ascii="Arial" w:hAnsi="Arial" w:cs="Arial"/>
                <w:b/>
                <w:color w:val="000000"/>
                <w:sz w:val="20"/>
                <w:szCs w:val="20"/>
              </w:rPr>
            </w:pPr>
            <w:r w:rsidRPr="0B010AA8">
              <w:rPr>
                <w:rFonts w:ascii="Arial" w:hAnsi="Arial" w:cs="Arial"/>
                <w:b/>
                <w:bCs/>
                <w:color w:val="000000" w:themeColor="text1"/>
                <w:sz w:val="20"/>
                <w:szCs w:val="20"/>
              </w:rPr>
              <w:t>$1,030,000</w:t>
            </w:r>
          </w:p>
        </w:tc>
        <w:tc>
          <w:tcPr>
            <w:tcW w:w="1800" w:type="dxa"/>
          </w:tcPr>
          <w:p w14:paraId="57EE627A" w14:textId="6C05F0FC" w:rsidR="005F4C22" w:rsidRDefault="005F4C22" w:rsidP="005F4C22">
            <w:pPr>
              <w:jc w:val="right"/>
              <w:rPr>
                <w:rFonts w:ascii="Arial" w:hAnsi="Arial" w:cs="Arial"/>
                <w:b/>
                <w:color w:val="000000"/>
                <w:sz w:val="20"/>
                <w:szCs w:val="20"/>
              </w:rPr>
            </w:pPr>
          </w:p>
        </w:tc>
      </w:tr>
      <w:tr w:rsidR="00FD04A7" w14:paraId="5E6B7AEE" w14:textId="4E624BC9" w:rsidTr="2FA98EE6">
        <w:tc>
          <w:tcPr>
            <w:tcW w:w="2866" w:type="dxa"/>
            <w:shd w:val="clear" w:color="auto" w:fill="000080"/>
          </w:tcPr>
          <w:p w14:paraId="72AAC0C4" w14:textId="77777777" w:rsidR="00FD04A7" w:rsidRDefault="00FD04A7" w:rsidP="00FD04A7">
            <w:pPr>
              <w:jc w:val="both"/>
              <w:rPr>
                <w:rFonts w:ascii="Arial" w:hAnsi="Arial" w:cs="Arial"/>
                <w:b/>
                <w:bCs/>
                <w:color w:val="FFFFFF"/>
                <w:sz w:val="20"/>
              </w:rPr>
            </w:pPr>
            <w:r>
              <w:rPr>
                <w:rFonts w:ascii="Arial" w:hAnsi="Arial" w:cs="Arial"/>
                <w:b/>
                <w:bCs/>
                <w:color w:val="FFFFFF"/>
                <w:sz w:val="20"/>
              </w:rPr>
              <w:t>Expenditures</w:t>
            </w:r>
          </w:p>
        </w:tc>
        <w:tc>
          <w:tcPr>
            <w:tcW w:w="1801" w:type="dxa"/>
            <w:shd w:val="clear" w:color="auto" w:fill="000080"/>
          </w:tcPr>
          <w:p w14:paraId="74920B15" w14:textId="4DE87EAD" w:rsidR="00FD04A7" w:rsidRDefault="00FD04A7" w:rsidP="00FD04A7">
            <w:pPr>
              <w:jc w:val="right"/>
              <w:rPr>
                <w:rFonts w:ascii="Arial" w:hAnsi="Arial" w:cs="Arial"/>
                <w:b/>
                <w:bCs/>
                <w:color w:val="FFFFFF"/>
                <w:sz w:val="20"/>
              </w:rPr>
            </w:pPr>
            <w:r>
              <w:rPr>
                <w:rFonts w:ascii="Arial" w:hAnsi="Arial" w:cs="Arial"/>
                <w:b/>
                <w:bCs/>
                <w:color w:val="FFFFFF"/>
                <w:sz w:val="20"/>
              </w:rPr>
              <w:t>FY 202</w:t>
            </w:r>
            <w:r w:rsidR="005F4C22">
              <w:rPr>
                <w:rFonts w:ascii="Arial" w:hAnsi="Arial" w:cs="Arial"/>
                <w:b/>
                <w:bCs/>
                <w:color w:val="FFFFFF"/>
                <w:sz w:val="20"/>
              </w:rPr>
              <w:t>1</w:t>
            </w:r>
          </w:p>
        </w:tc>
        <w:tc>
          <w:tcPr>
            <w:tcW w:w="1801" w:type="dxa"/>
            <w:shd w:val="clear" w:color="auto" w:fill="000080"/>
          </w:tcPr>
          <w:p w14:paraId="21C018FF" w14:textId="0D4EA0CF" w:rsidR="00FD04A7" w:rsidRDefault="00FD04A7" w:rsidP="00FD04A7">
            <w:pPr>
              <w:jc w:val="right"/>
              <w:rPr>
                <w:rFonts w:ascii="Arial" w:hAnsi="Arial" w:cs="Arial"/>
                <w:b/>
                <w:bCs/>
                <w:color w:val="FFFFFF"/>
                <w:sz w:val="20"/>
              </w:rPr>
            </w:pPr>
            <w:r>
              <w:rPr>
                <w:rFonts w:ascii="Arial" w:hAnsi="Arial" w:cs="Arial"/>
                <w:b/>
                <w:bCs/>
                <w:color w:val="FFFFFF"/>
                <w:sz w:val="20"/>
              </w:rPr>
              <w:t>FY 202</w:t>
            </w:r>
            <w:r w:rsidR="005F4C22">
              <w:rPr>
                <w:rFonts w:ascii="Arial" w:hAnsi="Arial" w:cs="Arial"/>
                <w:b/>
                <w:bCs/>
                <w:color w:val="FFFFFF"/>
                <w:sz w:val="20"/>
              </w:rPr>
              <w:t>2</w:t>
            </w:r>
          </w:p>
        </w:tc>
        <w:tc>
          <w:tcPr>
            <w:tcW w:w="1802" w:type="dxa"/>
            <w:shd w:val="clear" w:color="auto" w:fill="000080"/>
          </w:tcPr>
          <w:p w14:paraId="1BB226E7" w14:textId="30B7A3E2" w:rsidR="00FD04A7" w:rsidRDefault="00FD04A7" w:rsidP="00FD04A7">
            <w:pPr>
              <w:jc w:val="right"/>
              <w:rPr>
                <w:rFonts w:ascii="Arial" w:hAnsi="Arial" w:cs="Arial"/>
                <w:b/>
                <w:bCs/>
                <w:color w:val="FFFFFF"/>
                <w:sz w:val="20"/>
              </w:rPr>
            </w:pPr>
            <w:r>
              <w:rPr>
                <w:rFonts w:ascii="Arial" w:hAnsi="Arial" w:cs="Arial"/>
                <w:b/>
                <w:bCs/>
                <w:color w:val="FFFFFF"/>
                <w:sz w:val="20"/>
              </w:rPr>
              <w:t>FY 202</w:t>
            </w:r>
            <w:r w:rsidR="005F4C22">
              <w:rPr>
                <w:rFonts w:ascii="Arial" w:hAnsi="Arial" w:cs="Arial"/>
                <w:b/>
                <w:bCs/>
                <w:color w:val="FFFFFF"/>
                <w:sz w:val="20"/>
              </w:rPr>
              <w:t>3</w:t>
            </w:r>
          </w:p>
        </w:tc>
        <w:tc>
          <w:tcPr>
            <w:tcW w:w="1800" w:type="dxa"/>
            <w:shd w:val="clear" w:color="auto" w:fill="000080"/>
          </w:tcPr>
          <w:p w14:paraId="2C023730" w14:textId="5A6C2A23" w:rsidR="00FD04A7" w:rsidRDefault="718A2EFC" w:rsidP="2FA98EE6">
            <w:pPr>
              <w:jc w:val="right"/>
              <w:rPr>
                <w:rFonts w:ascii="Arial" w:hAnsi="Arial" w:cs="Arial"/>
                <w:b/>
                <w:bCs/>
                <w:color w:val="FFFFFF"/>
                <w:sz w:val="20"/>
                <w:szCs w:val="20"/>
              </w:rPr>
            </w:pPr>
            <w:r w:rsidRPr="2FA98EE6">
              <w:rPr>
                <w:rFonts w:ascii="Arial" w:hAnsi="Arial" w:cs="Arial"/>
                <w:b/>
                <w:bCs/>
                <w:color w:val="FFFFFF" w:themeColor="background1"/>
                <w:sz w:val="20"/>
                <w:szCs w:val="20"/>
              </w:rPr>
              <w:t>FY 202</w:t>
            </w:r>
            <w:r w:rsidR="005F4C22">
              <w:rPr>
                <w:rFonts w:ascii="Arial" w:hAnsi="Arial" w:cs="Arial"/>
                <w:b/>
                <w:bCs/>
                <w:color w:val="FFFFFF" w:themeColor="background1"/>
                <w:sz w:val="20"/>
                <w:szCs w:val="20"/>
              </w:rPr>
              <w:t>4</w:t>
            </w:r>
          </w:p>
        </w:tc>
      </w:tr>
      <w:tr w:rsidR="005F4C22" w14:paraId="506576CB" w14:textId="2A816113" w:rsidTr="2FA98EE6">
        <w:tc>
          <w:tcPr>
            <w:tcW w:w="2866" w:type="dxa"/>
          </w:tcPr>
          <w:p w14:paraId="5C57F11F" w14:textId="77777777" w:rsidR="005F4C22" w:rsidRDefault="005F4C22" w:rsidP="005F4C22">
            <w:pPr>
              <w:jc w:val="both"/>
              <w:rPr>
                <w:rFonts w:ascii="Arial" w:hAnsi="Arial" w:cs="Arial"/>
                <w:sz w:val="20"/>
              </w:rPr>
            </w:pPr>
            <w:r>
              <w:rPr>
                <w:rFonts w:ascii="Arial" w:hAnsi="Arial" w:cs="Arial"/>
                <w:sz w:val="20"/>
              </w:rPr>
              <w:t>Personnel Costs</w:t>
            </w:r>
          </w:p>
        </w:tc>
        <w:tc>
          <w:tcPr>
            <w:tcW w:w="1801" w:type="dxa"/>
          </w:tcPr>
          <w:p w14:paraId="5870459D" w14:textId="031CD96F" w:rsidR="005F4C22" w:rsidRDefault="005F4C22" w:rsidP="005F4C22">
            <w:pPr>
              <w:jc w:val="right"/>
              <w:rPr>
                <w:rFonts w:ascii="Arial" w:hAnsi="Arial" w:cs="Arial"/>
                <w:sz w:val="20"/>
                <w:szCs w:val="20"/>
              </w:rPr>
            </w:pPr>
            <w:r>
              <w:rPr>
                <w:rFonts w:ascii="Arial" w:hAnsi="Arial" w:cs="Arial"/>
                <w:sz w:val="20"/>
                <w:szCs w:val="20"/>
              </w:rPr>
              <w:t>$777,612</w:t>
            </w:r>
          </w:p>
        </w:tc>
        <w:tc>
          <w:tcPr>
            <w:tcW w:w="1801" w:type="dxa"/>
          </w:tcPr>
          <w:p w14:paraId="662B777E" w14:textId="7051CD06" w:rsidR="005F4C22" w:rsidRDefault="005F4C22" w:rsidP="005F4C22">
            <w:pPr>
              <w:jc w:val="right"/>
              <w:rPr>
                <w:rFonts w:ascii="Arial" w:hAnsi="Arial" w:cs="Arial"/>
                <w:sz w:val="20"/>
                <w:szCs w:val="20"/>
              </w:rPr>
            </w:pPr>
            <w:r>
              <w:rPr>
                <w:rFonts w:ascii="Arial" w:hAnsi="Arial" w:cs="Arial"/>
                <w:sz w:val="20"/>
                <w:szCs w:val="20"/>
              </w:rPr>
              <w:t>$846,811.39</w:t>
            </w:r>
          </w:p>
        </w:tc>
        <w:tc>
          <w:tcPr>
            <w:tcW w:w="1802" w:type="dxa"/>
          </w:tcPr>
          <w:p w14:paraId="34CA2B59" w14:textId="717C9F07" w:rsidR="005F4C22" w:rsidRDefault="005F4C22" w:rsidP="005F4C22">
            <w:pPr>
              <w:jc w:val="right"/>
              <w:rPr>
                <w:rFonts w:ascii="Arial" w:hAnsi="Arial" w:cs="Arial"/>
                <w:sz w:val="20"/>
                <w:szCs w:val="20"/>
              </w:rPr>
            </w:pPr>
            <w:r w:rsidRPr="0B010AA8">
              <w:rPr>
                <w:rFonts w:ascii="Arial" w:hAnsi="Arial" w:cs="Arial"/>
                <w:sz w:val="20"/>
                <w:szCs w:val="20"/>
              </w:rPr>
              <w:t>$899,832.15</w:t>
            </w:r>
          </w:p>
        </w:tc>
        <w:tc>
          <w:tcPr>
            <w:tcW w:w="1800" w:type="dxa"/>
          </w:tcPr>
          <w:p w14:paraId="4075DAFD" w14:textId="2D35996B" w:rsidR="005F4C22" w:rsidRDefault="005F4C22" w:rsidP="005F4C22">
            <w:pPr>
              <w:jc w:val="right"/>
              <w:rPr>
                <w:rFonts w:ascii="Arial" w:hAnsi="Arial" w:cs="Arial"/>
                <w:sz w:val="20"/>
                <w:szCs w:val="20"/>
              </w:rPr>
            </w:pPr>
          </w:p>
        </w:tc>
      </w:tr>
      <w:tr w:rsidR="005F4C22" w14:paraId="5B5954F3" w14:textId="2BCE9225" w:rsidTr="2FA98EE6">
        <w:tc>
          <w:tcPr>
            <w:tcW w:w="2866" w:type="dxa"/>
          </w:tcPr>
          <w:p w14:paraId="5F8B3D0F" w14:textId="77777777" w:rsidR="005F4C22" w:rsidRDefault="005F4C22" w:rsidP="005F4C22">
            <w:pPr>
              <w:jc w:val="both"/>
              <w:rPr>
                <w:rFonts w:ascii="Arial" w:hAnsi="Arial" w:cs="Arial"/>
                <w:sz w:val="20"/>
              </w:rPr>
            </w:pPr>
            <w:r>
              <w:rPr>
                <w:rFonts w:ascii="Arial" w:hAnsi="Arial" w:cs="Arial"/>
                <w:sz w:val="20"/>
              </w:rPr>
              <w:t>Operating Expenditures*</w:t>
            </w:r>
          </w:p>
        </w:tc>
        <w:tc>
          <w:tcPr>
            <w:tcW w:w="1801" w:type="dxa"/>
          </w:tcPr>
          <w:p w14:paraId="18F8F42F" w14:textId="75218293" w:rsidR="005F4C22" w:rsidRDefault="005F4C22" w:rsidP="005F4C22">
            <w:pPr>
              <w:jc w:val="right"/>
              <w:rPr>
                <w:rFonts w:ascii="Arial" w:hAnsi="Arial" w:cs="Arial"/>
                <w:sz w:val="20"/>
                <w:szCs w:val="20"/>
              </w:rPr>
            </w:pPr>
            <w:r>
              <w:rPr>
                <w:rFonts w:ascii="Arial" w:hAnsi="Arial" w:cs="Arial"/>
                <w:sz w:val="20"/>
                <w:szCs w:val="20"/>
              </w:rPr>
              <w:t>$76,228</w:t>
            </w:r>
          </w:p>
        </w:tc>
        <w:tc>
          <w:tcPr>
            <w:tcW w:w="1801" w:type="dxa"/>
          </w:tcPr>
          <w:p w14:paraId="21BC7F40" w14:textId="044FA1D7" w:rsidR="005F4C22" w:rsidRDefault="005F4C22" w:rsidP="005F4C22">
            <w:pPr>
              <w:jc w:val="right"/>
              <w:rPr>
                <w:rFonts w:ascii="Arial" w:hAnsi="Arial" w:cs="Arial"/>
                <w:sz w:val="20"/>
                <w:szCs w:val="20"/>
              </w:rPr>
            </w:pPr>
            <w:r>
              <w:rPr>
                <w:rFonts w:ascii="Arial" w:hAnsi="Arial" w:cs="Arial"/>
                <w:sz w:val="20"/>
                <w:szCs w:val="20"/>
              </w:rPr>
              <w:t>$126,336.74</w:t>
            </w:r>
          </w:p>
        </w:tc>
        <w:tc>
          <w:tcPr>
            <w:tcW w:w="1802" w:type="dxa"/>
          </w:tcPr>
          <w:p w14:paraId="7BB25731" w14:textId="3DEC5650" w:rsidR="005F4C22" w:rsidRDefault="005F4C22" w:rsidP="005F4C22">
            <w:pPr>
              <w:jc w:val="right"/>
              <w:rPr>
                <w:rFonts w:ascii="Arial" w:hAnsi="Arial" w:cs="Arial"/>
                <w:sz w:val="20"/>
                <w:szCs w:val="20"/>
              </w:rPr>
            </w:pPr>
            <w:r w:rsidRPr="0B010AA8">
              <w:rPr>
                <w:rFonts w:ascii="Arial" w:hAnsi="Arial" w:cs="Arial"/>
                <w:sz w:val="20"/>
                <w:szCs w:val="20"/>
              </w:rPr>
              <w:t>$65,678.46</w:t>
            </w:r>
          </w:p>
        </w:tc>
        <w:tc>
          <w:tcPr>
            <w:tcW w:w="1800" w:type="dxa"/>
          </w:tcPr>
          <w:p w14:paraId="2EC9719B" w14:textId="7C4B710A" w:rsidR="005F4C22" w:rsidRDefault="005F4C22" w:rsidP="005F4C22">
            <w:pPr>
              <w:jc w:val="right"/>
              <w:rPr>
                <w:rFonts w:ascii="Arial" w:hAnsi="Arial" w:cs="Arial"/>
                <w:sz w:val="20"/>
                <w:szCs w:val="20"/>
              </w:rPr>
            </w:pPr>
          </w:p>
        </w:tc>
      </w:tr>
      <w:tr w:rsidR="005F4C22" w14:paraId="60EF9FB3" w14:textId="1DA25E4C" w:rsidTr="2FA98EE6">
        <w:tc>
          <w:tcPr>
            <w:tcW w:w="2866" w:type="dxa"/>
          </w:tcPr>
          <w:p w14:paraId="0D1CE69E" w14:textId="77777777" w:rsidR="005F4C22" w:rsidRDefault="005F4C22" w:rsidP="005F4C22">
            <w:pPr>
              <w:jc w:val="both"/>
              <w:rPr>
                <w:rFonts w:ascii="Arial" w:hAnsi="Arial" w:cs="Arial"/>
                <w:sz w:val="20"/>
              </w:rPr>
            </w:pPr>
            <w:r>
              <w:rPr>
                <w:rFonts w:ascii="Arial" w:hAnsi="Arial" w:cs="Arial"/>
                <w:sz w:val="20"/>
              </w:rPr>
              <w:t>Capital Outlay</w:t>
            </w:r>
          </w:p>
        </w:tc>
        <w:tc>
          <w:tcPr>
            <w:tcW w:w="1801" w:type="dxa"/>
          </w:tcPr>
          <w:p w14:paraId="713C4E03" w14:textId="5A1C850B" w:rsidR="005F4C22" w:rsidRDefault="005F4C22" w:rsidP="005F4C22">
            <w:pPr>
              <w:jc w:val="right"/>
              <w:rPr>
                <w:rFonts w:ascii="Arial" w:hAnsi="Arial" w:cs="Arial"/>
                <w:sz w:val="20"/>
                <w:szCs w:val="20"/>
              </w:rPr>
            </w:pPr>
            <w:r>
              <w:rPr>
                <w:rFonts w:ascii="Arial" w:hAnsi="Arial" w:cs="Arial"/>
                <w:sz w:val="20"/>
                <w:szCs w:val="20"/>
              </w:rPr>
              <w:t>$7,175</w:t>
            </w:r>
          </w:p>
        </w:tc>
        <w:tc>
          <w:tcPr>
            <w:tcW w:w="1801" w:type="dxa"/>
          </w:tcPr>
          <w:p w14:paraId="3189B523" w14:textId="6EC7A42C" w:rsidR="005F4C22" w:rsidRDefault="005F4C22" w:rsidP="005F4C22">
            <w:pPr>
              <w:jc w:val="right"/>
              <w:rPr>
                <w:rFonts w:ascii="Arial" w:hAnsi="Arial" w:cs="Arial"/>
                <w:sz w:val="20"/>
                <w:szCs w:val="20"/>
              </w:rPr>
            </w:pPr>
            <w:r>
              <w:rPr>
                <w:rFonts w:ascii="Arial" w:hAnsi="Arial" w:cs="Arial"/>
                <w:sz w:val="20"/>
                <w:szCs w:val="20"/>
              </w:rPr>
              <w:t>0</w:t>
            </w:r>
          </w:p>
        </w:tc>
        <w:tc>
          <w:tcPr>
            <w:tcW w:w="1802" w:type="dxa"/>
          </w:tcPr>
          <w:p w14:paraId="28C7E3F0" w14:textId="66295D8C" w:rsidR="005F4C22" w:rsidRDefault="005F4C22" w:rsidP="005F4C22">
            <w:pPr>
              <w:jc w:val="right"/>
              <w:rPr>
                <w:rFonts w:ascii="Arial" w:hAnsi="Arial" w:cs="Arial"/>
                <w:sz w:val="20"/>
                <w:szCs w:val="20"/>
              </w:rPr>
            </w:pPr>
            <w:r>
              <w:rPr>
                <w:rFonts w:ascii="Arial" w:hAnsi="Arial" w:cs="Arial"/>
                <w:sz w:val="20"/>
                <w:szCs w:val="20"/>
              </w:rPr>
              <w:t>0</w:t>
            </w:r>
          </w:p>
        </w:tc>
        <w:tc>
          <w:tcPr>
            <w:tcW w:w="1800" w:type="dxa"/>
          </w:tcPr>
          <w:p w14:paraId="7908406B" w14:textId="753C7E4C" w:rsidR="005F4C22" w:rsidRDefault="005F4C22" w:rsidP="005F4C22">
            <w:pPr>
              <w:jc w:val="right"/>
              <w:rPr>
                <w:rFonts w:ascii="Arial" w:hAnsi="Arial" w:cs="Arial"/>
                <w:sz w:val="20"/>
                <w:szCs w:val="20"/>
              </w:rPr>
            </w:pPr>
          </w:p>
        </w:tc>
      </w:tr>
      <w:tr w:rsidR="005F4C22" w14:paraId="7B8C9A1C" w14:textId="56F9DDDC" w:rsidTr="2FA98EE6">
        <w:tc>
          <w:tcPr>
            <w:tcW w:w="2866" w:type="dxa"/>
          </w:tcPr>
          <w:p w14:paraId="63CE720A" w14:textId="77777777" w:rsidR="005F4C22" w:rsidRDefault="005F4C22" w:rsidP="005F4C22">
            <w:pPr>
              <w:jc w:val="both"/>
              <w:rPr>
                <w:rFonts w:ascii="Arial" w:hAnsi="Arial" w:cs="Arial"/>
                <w:sz w:val="20"/>
              </w:rPr>
            </w:pPr>
            <w:r>
              <w:rPr>
                <w:rFonts w:ascii="Arial" w:hAnsi="Arial" w:cs="Arial"/>
                <w:sz w:val="20"/>
              </w:rPr>
              <w:t>Trustee/Benefit Payments</w:t>
            </w:r>
          </w:p>
        </w:tc>
        <w:tc>
          <w:tcPr>
            <w:tcW w:w="1801" w:type="dxa"/>
          </w:tcPr>
          <w:p w14:paraId="68C17B85" w14:textId="20DA882A" w:rsidR="005F4C22" w:rsidRDefault="005F4C22" w:rsidP="005F4C22">
            <w:pPr>
              <w:jc w:val="right"/>
              <w:rPr>
                <w:rFonts w:ascii="Arial" w:hAnsi="Arial" w:cs="Arial"/>
                <w:sz w:val="20"/>
                <w:szCs w:val="20"/>
                <w:u w:val="single"/>
              </w:rPr>
            </w:pPr>
            <w:r>
              <w:rPr>
                <w:rFonts w:ascii="Arial" w:hAnsi="Arial" w:cs="Arial"/>
                <w:sz w:val="20"/>
                <w:szCs w:val="20"/>
                <w:u w:val="single"/>
              </w:rPr>
              <w:t xml:space="preserve">            0   </w:t>
            </w:r>
          </w:p>
        </w:tc>
        <w:tc>
          <w:tcPr>
            <w:tcW w:w="1801" w:type="dxa"/>
          </w:tcPr>
          <w:p w14:paraId="61AC83AB" w14:textId="12235B61" w:rsidR="005F4C22" w:rsidRDefault="005F4C22" w:rsidP="005F4C22">
            <w:pPr>
              <w:jc w:val="right"/>
              <w:rPr>
                <w:rFonts w:ascii="Arial" w:hAnsi="Arial" w:cs="Arial"/>
                <w:sz w:val="20"/>
                <w:szCs w:val="20"/>
                <w:u w:val="single"/>
              </w:rPr>
            </w:pPr>
            <w:r>
              <w:rPr>
                <w:rFonts w:ascii="Arial" w:hAnsi="Arial" w:cs="Arial"/>
                <w:sz w:val="20"/>
                <w:szCs w:val="20"/>
                <w:u w:val="single"/>
              </w:rPr>
              <w:t xml:space="preserve">            0   </w:t>
            </w:r>
          </w:p>
        </w:tc>
        <w:tc>
          <w:tcPr>
            <w:tcW w:w="1802" w:type="dxa"/>
          </w:tcPr>
          <w:p w14:paraId="01F9C593" w14:textId="208AFC80" w:rsidR="005F4C22" w:rsidRDefault="005F4C22" w:rsidP="005F4C22">
            <w:pPr>
              <w:jc w:val="right"/>
              <w:rPr>
                <w:rFonts w:ascii="Arial" w:hAnsi="Arial" w:cs="Arial"/>
                <w:sz w:val="20"/>
                <w:szCs w:val="20"/>
                <w:u w:val="single"/>
              </w:rPr>
            </w:pPr>
            <w:r>
              <w:rPr>
                <w:rFonts w:ascii="Arial" w:hAnsi="Arial" w:cs="Arial"/>
                <w:sz w:val="20"/>
                <w:szCs w:val="20"/>
                <w:u w:val="single"/>
              </w:rPr>
              <w:t>0</w:t>
            </w:r>
          </w:p>
        </w:tc>
        <w:tc>
          <w:tcPr>
            <w:tcW w:w="1800" w:type="dxa"/>
          </w:tcPr>
          <w:p w14:paraId="4AC1166A" w14:textId="2CC61894" w:rsidR="005F4C22" w:rsidRDefault="005F4C22" w:rsidP="005F4C22">
            <w:pPr>
              <w:jc w:val="right"/>
              <w:rPr>
                <w:rFonts w:ascii="Arial" w:hAnsi="Arial" w:cs="Arial"/>
                <w:sz w:val="20"/>
                <w:szCs w:val="20"/>
                <w:u w:val="single"/>
              </w:rPr>
            </w:pPr>
          </w:p>
        </w:tc>
      </w:tr>
      <w:tr w:rsidR="005F4C22" w14:paraId="2383458D" w14:textId="1C49EDBA" w:rsidTr="2FA98EE6">
        <w:tc>
          <w:tcPr>
            <w:tcW w:w="2866" w:type="dxa"/>
          </w:tcPr>
          <w:p w14:paraId="5C0115D6" w14:textId="77777777" w:rsidR="005F4C22" w:rsidRDefault="005F4C22" w:rsidP="005F4C22">
            <w:pPr>
              <w:ind w:left="240"/>
              <w:jc w:val="right"/>
              <w:rPr>
                <w:rFonts w:ascii="Arial" w:hAnsi="Arial" w:cs="Arial"/>
                <w:b/>
                <w:bCs/>
                <w:sz w:val="20"/>
              </w:rPr>
            </w:pPr>
            <w:r>
              <w:rPr>
                <w:rFonts w:ascii="Arial" w:hAnsi="Arial" w:cs="Arial"/>
                <w:b/>
                <w:bCs/>
                <w:sz w:val="20"/>
              </w:rPr>
              <w:t>Total</w:t>
            </w:r>
          </w:p>
        </w:tc>
        <w:tc>
          <w:tcPr>
            <w:tcW w:w="1801" w:type="dxa"/>
          </w:tcPr>
          <w:p w14:paraId="3863213F" w14:textId="6071C16B" w:rsidR="005F4C22" w:rsidRPr="00BA7A14" w:rsidRDefault="005F4C22" w:rsidP="005F4C22">
            <w:pPr>
              <w:jc w:val="right"/>
              <w:rPr>
                <w:rFonts w:ascii="Arial" w:hAnsi="Arial" w:cs="Arial"/>
                <w:b/>
                <w:sz w:val="20"/>
                <w:szCs w:val="20"/>
              </w:rPr>
            </w:pPr>
            <w:r>
              <w:rPr>
                <w:rFonts w:ascii="Arial" w:hAnsi="Arial" w:cs="Arial"/>
                <w:b/>
                <w:sz w:val="20"/>
                <w:szCs w:val="20"/>
              </w:rPr>
              <w:t>$861,015</w:t>
            </w:r>
          </w:p>
        </w:tc>
        <w:tc>
          <w:tcPr>
            <w:tcW w:w="1801" w:type="dxa"/>
          </w:tcPr>
          <w:p w14:paraId="4DFF2D0D" w14:textId="3F4A9619" w:rsidR="005F4C22" w:rsidRPr="00BA7A14" w:rsidRDefault="005F4C22" w:rsidP="005F4C22">
            <w:pPr>
              <w:jc w:val="right"/>
              <w:rPr>
                <w:rFonts w:ascii="Arial" w:hAnsi="Arial" w:cs="Arial"/>
                <w:b/>
                <w:sz w:val="20"/>
                <w:szCs w:val="20"/>
              </w:rPr>
            </w:pPr>
            <w:r>
              <w:rPr>
                <w:rFonts w:ascii="Arial" w:hAnsi="Arial" w:cs="Arial"/>
                <w:b/>
                <w:sz w:val="20"/>
                <w:szCs w:val="20"/>
              </w:rPr>
              <w:t>$973,148.13</w:t>
            </w:r>
          </w:p>
        </w:tc>
        <w:tc>
          <w:tcPr>
            <w:tcW w:w="1802" w:type="dxa"/>
          </w:tcPr>
          <w:p w14:paraId="30AFA1B6" w14:textId="6260D310" w:rsidR="005F4C22" w:rsidRPr="00BA7A14" w:rsidRDefault="005F4C22" w:rsidP="005F4C22">
            <w:pPr>
              <w:jc w:val="right"/>
              <w:rPr>
                <w:rFonts w:ascii="Arial" w:hAnsi="Arial" w:cs="Arial"/>
                <w:b/>
                <w:sz w:val="20"/>
                <w:szCs w:val="20"/>
              </w:rPr>
            </w:pPr>
            <w:r w:rsidRPr="0B010AA8">
              <w:rPr>
                <w:rFonts w:ascii="Arial" w:hAnsi="Arial" w:cs="Arial"/>
                <w:b/>
                <w:bCs/>
                <w:sz w:val="20"/>
                <w:szCs w:val="20"/>
              </w:rPr>
              <w:t>$965,510.61</w:t>
            </w:r>
          </w:p>
        </w:tc>
        <w:tc>
          <w:tcPr>
            <w:tcW w:w="1800" w:type="dxa"/>
          </w:tcPr>
          <w:p w14:paraId="5B31B15D" w14:textId="46A9C00E" w:rsidR="005F4C22" w:rsidRDefault="005F4C22" w:rsidP="005F4C22">
            <w:pPr>
              <w:jc w:val="right"/>
              <w:rPr>
                <w:rFonts w:ascii="Arial" w:hAnsi="Arial" w:cs="Arial"/>
                <w:b/>
                <w:sz w:val="20"/>
                <w:szCs w:val="20"/>
              </w:rPr>
            </w:pPr>
          </w:p>
        </w:tc>
      </w:tr>
    </w:tbl>
    <w:p w14:paraId="7E0FFA60" w14:textId="77777777" w:rsidR="00C27186" w:rsidRPr="009A19F1" w:rsidRDefault="009A19F1" w:rsidP="009A19F1">
      <w:pPr>
        <w:rPr>
          <w:rFonts w:ascii="Arial" w:hAnsi="Arial" w:cs="Arial"/>
          <w:sz w:val="20"/>
        </w:rPr>
      </w:pPr>
      <w:r w:rsidRPr="009A19F1">
        <w:rPr>
          <w:rFonts w:ascii="Arial" w:hAnsi="Arial" w:cs="Arial"/>
          <w:sz w:val="20"/>
        </w:rPr>
        <w:t>*</w:t>
      </w:r>
      <w:r>
        <w:rPr>
          <w:rFonts w:ascii="Arial" w:hAnsi="Arial" w:cs="Arial"/>
          <w:sz w:val="20"/>
        </w:rPr>
        <w:t xml:space="preserve"> Some operating expenditures were appropriated in </w:t>
      </w:r>
      <w:proofErr w:type="gramStart"/>
      <w:r>
        <w:rPr>
          <w:rFonts w:ascii="Arial" w:hAnsi="Arial" w:cs="Arial"/>
          <w:sz w:val="20"/>
        </w:rPr>
        <w:t>prior</w:t>
      </w:r>
      <w:proofErr w:type="gramEnd"/>
      <w:r>
        <w:rPr>
          <w:rFonts w:ascii="Arial" w:hAnsi="Arial" w:cs="Arial"/>
          <w:sz w:val="20"/>
        </w:rPr>
        <w:t xml:space="preserve"> fiscal year. </w:t>
      </w:r>
    </w:p>
    <w:p w14:paraId="46053201" w14:textId="77777777" w:rsidR="009A19F1" w:rsidRPr="00C16A16" w:rsidRDefault="009A19F1" w:rsidP="00A627B1">
      <w:pPr>
        <w:rPr>
          <w:rFonts w:ascii="Arial" w:hAnsi="Arial" w:cs="Arial"/>
        </w:rPr>
      </w:pPr>
    </w:p>
    <w:p w14:paraId="505C3764" w14:textId="77777777" w:rsidR="008B4851" w:rsidRDefault="008B4851" w:rsidP="00A627B1">
      <w:pPr>
        <w:jc w:val="both"/>
        <w:rPr>
          <w:rFonts w:ascii="Arial" w:hAnsi="Arial" w:cs="Arial"/>
          <w:b/>
          <w:bCs/>
        </w:rPr>
      </w:pPr>
      <w:r>
        <w:rPr>
          <w:rFonts w:ascii="Arial" w:hAnsi="Arial" w:cs="Arial"/>
          <w:b/>
          <w:bCs/>
        </w:rPr>
        <w:t>Profile of Cases Managed and/or Key Services Provided</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0"/>
        <w:gridCol w:w="1260"/>
        <w:gridCol w:w="1260"/>
        <w:gridCol w:w="1260"/>
        <w:gridCol w:w="1170"/>
      </w:tblGrid>
      <w:tr w:rsidR="00353276" w14:paraId="65B1D2B5" w14:textId="77777777" w:rsidTr="007A5127">
        <w:tc>
          <w:tcPr>
            <w:tcW w:w="5130" w:type="dxa"/>
            <w:shd w:val="clear" w:color="auto" w:fill="000080"/>
            <w:vAlign w:val="bottom"/>
          </w:tcPr>
          <w:p w14:paraId="7CC5C7CC" w14:textId="77777777" w:rsidR="00353276" w:rsidRDefault="00353276" w:rsidP="00353276">
            <w:pPr>
              <w:jc w:val="center"/>
              <w:rPr>
                <w:rFonts w:ascii="Arial" w:hAnsi="Arial" w:cs="Arial"/>
                <w:b/>
                <w:bCs/>
                <w:color w:val="FFFFFF"/>
                <w:sz w:val="20"/>
              </w:rPr>
            </w:pPr>
            <w:r>
              <w:rPr>
                <w:rFonts w:ascii="Arial" w:hAnsi="Arial" w:cs="Arial"/>
                <w:b/>
                <w:bCs/>
                <w:color w:val="FFFFFF"/>
                <w:sz w:val="20"/>
              </w:rPr>
              <w:t xml:space="preserve">Cases Managed and/or </w:t>
            </w:r>
            <w:r>
              <w:rPr>
                <w:rFonts w:ascii="Arial" w:hAnsi="Arial" w:cs="Arial"/>
                <w:b/>
                <w:bCs/>
                <w:color w:val="FFFFFF"/>
                <w:sz w:val="20"/>
              </w:rPr>
              <w:br/>
              <w:t>Key Services Provided</w:t>
            </w:r>
          </w:p>
        </w:tc>
        <w:tc>
          <w:tcPr>
            <w:tcW w:w="1260" w:type="dxa"/>
            <w:shd w:val="clear" w:color="auto" w:fill="000080"/>
            <w:vAlign w:val="bottom"/>
          </w:tcPr>
          <w:p w14:paraId="589CA879" w14:textId="509B469A" w:rsidR="00353276" w:rsidRDefault="00EC59B5" w:rsidP="00353276">
            <w:pPr>
              <w:jc w:val="center"/>
              <w:rPr>
                <w:rFonts w:ascii="Arial" w:hAnsi="Arial" w:cs="Arial"/>
                <w:b/>
                <w:bCs/>
                <w:color w:val="FFFFFF"/>
                <w:sz w:val="20"/>
              </w:rPr>
            </w:pPr>
            <w:r>
              <w:rPr>
                <w:rFonts w:ascii="Arial" w:hAnsi="Arial" w:cs="Arial"/>
                <w:b/>
                <w:bCs/>
                <w:color w:val="FFFFFF"/>
                <w:sz w:val="20"/>
              </w:rPr>
              <w:t>FY 20</w:t>
            </w:r>
            <w:r w:rsidR="00FD04A7">
              <w:rPr>
                <w:rFonts w:ascii="Arial" w:hAnsi="Arial" w:cs="Arial"/>
                <w:b/>
                <w:bCs/>
                <w:color w:val="FFFFFF"/>
                <w:sz w:val="20"/>
              </w:rPr>
              <w:t>2</w:t>
            </w:r>
            <w:r w:rsidR="005F4C22">
              <w:rPr>
                <w:rFonts w:ascii="Arial" w:hAnsi="Arial" w:cs="Arial"/>
                <w:b/>
                <w:bCs/>
                <w:color w:val="FFFFFF"/>
                <w:sz w:val="20"/>
              </w:rPr>
              <w:t>1</w:t>
            </w:r>
          </w:p>
        </w:tc>
        <w:tc>
          <w:tcPr>
            <w:tcW w:w="1260" w:type="dxa"/>
            <w:shd w:val="clear" w:color="auto" w:fill="000080"/>
            <w:vAlign w:val="bottom"/>
          </w:tcPr>
          <w:p w14:paraId="0CF7FEEE" w14:textId="73B04EAC" w:rsidR="00353276" w:rsidRDefault="00EC59B5" w:rsidP="00353276">
            <w:pPr>
              <w:jc w:val="center"/>
              <w:rPr>
                <w:rFonts w:ascii="Arial" w:hAnsi="Arial" w:cs="Arial"/>
                <w:b/>
                <w:bCs/>
                <w:color w:val="FFFFFF"/>
                <w:sz w:val="20"/>
              </w:rPr>
            </w:pPr>
            <w:r>
              <w:rPr>
                <w:rFonts w:ascii="Arial" w:hAnsi="Arial" w:cs="Arial"/>
                <w:b/>
                <w:bCs/>
                <w:color w:val="FFFFFF"/>
                <w:sz w:val="20"/>
              </w:rPr>
              <w:t>FY 20</w:t>
            </w:r>
            <w:r w:rsidR="00723AF3">
              <w:rPr>
                <w:rFonts w:ascii="Arial" w:hAnsi="Arial" w:cs="Arial"/>
                <w:b/>
                <w:bCs/>
                <w:color w:val="FFFFFF"/>
                <w:sz w:val="20"/>
              </w:rPr>
              <w:t>2</w:t>
            </w:r>
            <w:r w:rsidR="005F4C22">
              <w:rPr>
                <w:rFonts w:ascii="Arial" w:hAnsi="Arial" w:cs="Arial"/>
                <w:b/>
                <w:bCs/>
                <w:color w:val="FFFFFF"/>
                <w:sz w:val="20"/>
              </w:rPr>
              <w:t>2</w:t>
            </w:r>
          </w:p>
        </w:tc>
        <w:tc>
          <w:tcPr>
            <w:tcW w:w="1260" w:type="dxa"/>
            <w:shd w:val="clear" w:color="auto" w:fill="000080"/>
            <w:vAlign w:val="bottom"/>
          </w:tcPr>
          <w:p w14:paraId="20FBA331" w14:textId="6B2E5779" w:rsidR="00353276" w:rsidRDefault="00EC59B5" w:rsidP="00353276">
            <w:pPr>
              <w:jc w:val="center"/>
              <w:rPr>
                <w:rFonts w:ascii="Arial" w:hAnsi="Arial" w:cs="Arial"/>
                <w:b/>
                <w:bCs/>
                <w:color w:val="FFFFFF"/>
                <w:sz w:val="20"/>
              </w:rPr>
            </w:pPr>
            <w:r>
              <w:rPr>
                <w:rFonts w:ascii="Arial" w:hAnsi="Arial" w:cs="Arial"/>
                <w:b/>
                <w:bCs/>
                <w:color w:val="FFFFFF"/>
                <w:sz w:val="20"/>
              </w:rPr>
              <w:t>FY 202</w:t>
            </w:r>
            <w:r w:rsidR="005F4C22">
              <w:rPr>
                <w:rFonts w:ascii="Arial" w:hAnsi="Arial" w:cs="Arial"/>
                <w:b/>
                <w:bCs/>
                <w:color w:val="FFFFFF"/>
                <w:sz w:val="20"/>
              </w:rPr>
              <w:t>3</w:t>
            </w:r>
          </w:p>
        </w:tc>
        <w:tc>
          <w:tcPr>
            <w:tcW w:w="1170" w:type="dxa"/>
            <w:shd w:val="clear" w:color="auto" w:fill="000080"/>
            <w:vAlign w:val="bottom"/>
          </w:tcPr>
          <w:p w14:paraId="4A8EE075" w14:textId="5B1FBECF" w:rsidR="00353276" w:rsidRDefault="00EC59B5" w:rsidP="00353276">
            <w:pPr>
              <w:jc w:val="center"/>
              <w:rPr>
                <w:rFonts w:ascii="Arial" w:hAnsi="Arial" w:cs="Arial"/>
                <w:b/>
                <w:bCs/>
                <w:color w:val="FFFFFF"/>
                <w:sz w:val="20"/>
              </w:rPr>
            </w:pPr>
            <w:r>
              <w:rPr>
                <w:rFonts w:ascii="Arial" w:hAnsi="Arial" w:cs="Arial"/>
                <w:b/>
                <w:bCs/>
                <w:color w:val="FFFFFF"/>
                <w:sz w:val="20"/>
              </w:rPr>
              <w:t>FY 202</w:t>
            </w:r>
            <w:r w:rsidR="005F4C22">
              <w:rPr>
                <w:rFonts w:ascii="Arial" w:hAnsi="Arial" w:cs="Arial"/>
                <w:b/>
                <w:bCs/>
                <w:color w:val="FFFFFF"/>
                <w:sz w:val="20"/>
              </w:rPr>
              <w:t>4</w:t>
            </w:r>
          </w:p>
        </w:tc>
      </w:tr>
      <w:tr w:rsidR="005F4C22" w14:paraId="37176762" w14:textId="77777777" w:rsidTr="007A5127">
        <w:tc>
          <w:tcPr>
            <w:tcW w:w="5130" w:type="dxa"/>
          </w:tcPr>
          <w:p w14:paraId="71ED6981" w14:textId="77777777" w:rsidR="005F4C22" w:rsidRDefault="005F4C22" w:rsidP="005F4C22">
            <w:pPr>
              <w:rPr>
                <w:rFonts w:ascii="Arial" w:hAnsi="Arial" w:cs="Arial"/>
                <w:sz w:val="20"/>
              </w:rPr>
            </w:pPr>
            <w:r>
              <w:rPr>
                <w:rFonts w:ascii="Arial" w:hAnsi="Arial" w:cs="Arial"/>
                <w:sz w:val="20"/>
              </w:rPr>
              <w:t>Number of performance evaluation projects completed</w:t>
            </w:r>
          </w:p>
        </w:tc>
        <w:tc>
          <w:tcPr>
            <w:tcW w:w="1260" w:type="dxa"/>
            <w:vAlign w:val="center"/>
          </w:tcPr>
          <w:p w14:paraId="34C05168" w14:textId="0D03B301" w:rsidR="005F4C22" w:rsidRDefault="005F4C22" w:rsidP="005F4C22">
            <w:pPr>
              <w:jc w:val="center"/>
              <w:rPr>
                <w:rFonts w:ascii="Arial" w:hAnsi="Arial" w:cs="Arial"/>
                <w:sz w:val="20"/>
              </w:rPr>
            </w:pPr>
            <w:r>
              <w:rPr>
                <w:rFonts w:ascii="Arial" w:hAnsi="Arial" w:cs="Arial"/>
                <w:sz w:val="20"/>
              </w:rPr>
              <w:t>6</w:t>
            </w:r>
          </w:p>
        </w:tc>
        <w:tc>
          <w:tcPr>
            <w:tcW w:w="1260" w:type="dxa"/>
            <w:vAlign w:val="center"/>
          </w:tcPr>
          <w:p w14:paraId="50FFCD56" w14:textId="3C1FDA1D" w:rsidR="005F4C22" w:rsidRDefault="005F4C22" w:rsidP="005F4C22">
            <w:pPr>
              <w:jc w:val="center"/>
              <w:rPr>
                <w:rFonts w:ascii="Arial" w:hAnsi="Arial" w:cs="Arial"/>
                <w:sz w:val="20"/>
              </w:rPr>
            </w:pPr>
            <w:r>
              <w:rPr>
                <w:rFonts w:ascii="Arial" w:hAnsi="Arial" w:cs="Arial"/>
                <w:sz w:val="20"/>
              </w:rPr>
              <w:t>4</w:t>
            </w:r>
          </w:p>
        </w:tc>
        <w:tc>
          <w:tcPr>
            <w:tcW w:w="1260" w:type="dxa"/>
            <w:vAlign w:val="center"/>
          </w:tcPr>
          <w:p w14:paraId="00752BD2" w14:textId="362FD71F" w:rsidR="005F4C22" w:rsidRDefault="005F4C22" w:rsidP="005F4C22">
            <w:pPr>
              <w:jc w:val="center"/>
              <w:rPr>
                <w:rFonts w:ascii="Arial" w:hAnsi="Arial" w:cs="Arial"/>
                <w:sz w:val="20"/>
              </w:rPr>
            </w:pPr>
            <w:r>
              <w:rPr>
                <w:rFonts w:ascii="Arial" w:hAnsi="Arial" w:cs="Arial"/>
                <w:sz w:val="20"/>
              </w:rPr>
              <w:t>3</w:t>
            </w:r>
          </w:p>
        </w:tc>
        <w:tc>
          <w:tcPr>
            <w:tcW w:w="1170" w:type="dxa"/>
            <w:vAlign w:val="center"/>
          </w:tcPr>
          <w:p w14:paraId="3BF56E74" w14:textId="52575F8A" w:rsidR="005F4C22" w:rsidRDefault="005F4C22" w:rsidP="005F4C22">
            <w:pPr>
              <w:jc w:val="center"/>
              <w:rPr>
                <w:rFonts w:ascii="Arial" w:hAnsi="Arial" w:cs="Arial"/>
                <w:sz w:val="20"/>
              </w:rPr>
            </w:pPr>
          </w:p>
        </w:tc>
      </w:tr>
      <w:tr w:rsidR="005F4C22" w14:paraId="4A7804C0" w14:textId="77777777" w:rsidTr="007A5127">
        <w:tc>
          <w:tcPr>
            <w:tcW w:w="5130" w:type="dxa"/>
          </w:tcPr>
          <w:p w14:paraId="17E5F03F" w14:textId="77777777" w:rsidR="005F4C22" w:rsidRDefault="005F4C22" w:rsidP="005F4C22">
            <w:pPr>
              <w:rPr>
                <w:rFonts w:ascii="Arial" w:hAnsi="Arial" w:cs="Arial"/>
                <w:sz w:val="20"/>
              </w:rPr>
            </w:pPr>
            <w:r>
              <w:rPr>
                <w:rFonts w:ascii="Arial" w:hAnsi="Arial" w:cs="Arial"/>
                <w:sz w:val="20"/>
              </w:rPr>
              <w:t>Number of follow-up reviews for previous evaluations completed</w:t>
            </w:r>
          </w:p>
        </w:tc>
        <w:tc>
          <w:tcPr>
            <w:tcW w:w="1260" w:type="dxa"/>
            <w:vAlign w:val="center"/>
          </w:tcPr>
          <w:p w14:paraId="79C5D957" w14:textId="5A5E0446" w:rsidR="005F4C22" w:rsidRDefault="005F4C22" w:rsidP="005F4C22">
            <w:pPr>
              <w:jc w:val="center"/>
              <w:rPr>
                <w:rFonts w:ascii="Arial" w:hAnsi="Arial" w:cs="Arial"/>
                <w:sz w:val="20"/>
              </w:rPr>
            </w:pPr>
            <w:r>
              <w:rPr>
                <w:rFonts w:ascii="Arial" w:hAnsi="Arial" w:cs="Arial"/>
                <w:sz w:val="20"/>
              </w:rPr>
              <w:t>0</w:t>
            </w:r>
          </w:p>
        </w:tc>
        <w:tc>
          <w:tcPr>
            <w:tcW w:w="1260" w:type="dxa"/>
            <w:vAlign w:val="center"/>
          </w:tcPr>
          <w:p w14:paraId="362FD1BC" w14:textId="5AAC8036" w:rsidR="005F4C22" w:rsidRDefault="005F4C22" w:rsidP="005F4C22">
            <w:pPr>
              <w:jc w:val="center"/>
              <w:rPr>
                <w:rFonts w:ascii="Arial" w:hAnsi="Arial" w:cs="Arial"/>
                <w:sz w:val="20"/>
              </w:rPr>
            </w:pPr>
            <w:r>
              <w:rPr>
                <w:rFonts w:ascii="Arial" w:hAnsi="Arial" w:cs="Arial"/>
                <w:sz w:val="20"/>
              </w:rPr>
              <w:t>0</w:t>
            </w:r>
          </w:p>
        </w:tc>
        <w:tc>
          <w:tcPr>
            <w:tcW w:w="1260" w:type="dxa"/>
            <w:vAlign w:val="center"/>
          </w:tcPr>
          <w:p w14:paraId="638DE366" w14:textId="4DD8DCE7" w:rsidR="005F4C22" w:rsidRDefault="005F4C22" w:rsidP="005F4C22">
            <w:pPr>
              <w:jc w:val="center"/>
              <w:rPr>
                <w:rFonts w:ascii="Arial" w:hAnsi="Arial" w:cs="Arial"/>
                <w:sz w:val="20"/>
              </w:rPr>
            </w:pPr>
            <w:r>
              <w:rPr>
                <w:rFonts w:ascii="Arial" w:hAnsi="Arial" w:cs="Arial"/>
                <w:sz w:val="20"/>
              </w:rPr>
              <w:t>0</w:t>
            </w:r>
          </w:p>
        </w:tc>
        <w:tc>
          <w:tcPr>
            <w:tcW w:w="1170" w:type="dxa"/>
            <w:vAlign w:val="center"/>
          </w:tcPr>
          <w:p w14:paraId="6B3E6BF6" w14:textId="7CF90054" w:rsidR="005F4C22" w:rsidRDefault="005F4C22" w:rsidP="005F4C22">
            <w:pPr>
              <w:jc w:val="center"/>
              <w:rPr>
                <w:rFonts w:ascii="Arial" w:hAnsi="Arial" w:cs="Arial"/>
                <w:sz w:val="20"/>
              </w:rPr>
            </w:pPr>
          </w:p>
        </w:tc>
      </w:tr>
    </w:tbl>
    <w:p w14:paraId="10914CDA" w14:textId="77777777" w:rsidR="00DE2390" w:rsidRDefault="00DE2390" w:rsidP="00BB7A23">
      <w:pPr>
        <w:rPr>
          <w:rFonts w:ascii="Arial" w:hAnsi="Arial" w:cs="Arial"/>
          <w:sz w:val="20"/>
          <w:szCs w:val="20"/>
        </w:rPr>
      </w:pPr>
    </w:p>
    <w:p w14:paraId="795B0A55" w14:textId="57E8F6AB" w:rsidR="006A6948" w:rsidRPr="00BB7A23" w:rsidRDefault="008035B1" w:rsidP="00BB7A23">
      <w:pPr>
        <w:rPr>
          <w:rFonts w:ascii="Arial" w:hAnsi="Arial" w:cs="Arial"/>
          <w:sz w:val="20"/>
          <w:szCs w:val="20"/>
        </w:rPr>
      </w:pPr>
      <w:r w:rsidRPr="73BF05F9">
        <w:rPr>
          <w:rFonts w:ascii="Arial" w:hAnsi="Arial" w:cs="Arial"/>
          <w:sz w:val="20"/>
          <w:szCs w:val="20"/>
        </w:rPr>
        <w:t xml:space="preserve">OPE </w:t>
      </w:r>
      <w:r w:rsidR="006A6948" w:rsidRPr="73BF05F9">
        <w:rPr>
          <w:rFonts w:ascii="Arial" w:hAnsi="Arial" w:cs="Arial"/>
          <w:sz w:val="20"/>
          <w:szCs w:val="20"/>
        </w:rPr>
        <w:t xml:space="preserve">reports may be accessed </w:t>
      </w:r>
      <w:r w:rsidR="005237AE" w:rsidRPr="73BF05F9">
        <w:rPr>
          <w:rFonts w:ascii="Arial" w:hAnsi="Arial" w:cs="Arial"/>
          <w:sz w:val="20"/>
          <w:szCs w:val="20"/>
        </w:rPr>
        <w:t>at</w:t>
      </w:r>
      <w:r w:rsidR="006A6948" w:rsidRPr="73BF05F9">
        <w:rPr>
          <w:rFonts w:ascii="Arial" w:hAnsi="Arial" w:cs="Arial"/>
          <w:sz w:val="20"/>
          <w:szCs w:val="20"/>
        </w:rPr>
        <w:t xml:space="preserve"> </w:t>
      </w:r>
      <w:hyperlink r:id="rId11">
        <w:r w:rsidR="001D5B83" w:rsidRPr="73BF05F9">
          <w:rPr>
            <w:rStyle w:val="Hyperlink"/>
            <w:rFonts w:ascii="Arial" w:hAnsi="Arial" w:cs="Arial"/>
            <w:sz w:val="20"/>
            <w:szCs w:val="20"/>
          </w:rPr>
          <w:t>https://legislature.idaho.gov/ope/reports/</w:t>
        </w:r>
      </w:hyperlink>
      <w:r w:rsidR="005237AE" w:rsidRPr="73BF05F9">
        <w:rPr>
          <w:rStyle w:val="Hyperlink"/>
          <w:rFonts w:ascii="Arial" w:hAnsi="Arial" w:cs="Arial"/>
          <w:sz w:val="20"/>
          <w:szCs w:val="20"/>
        </w:rPr>
        <w:t>.</w:t>
      </w:r>
    </w:p>
    <w:p w14:paraId="7DC02A54" w14:textId="37D9DD98" w:rsidR="00BB7A23" w:rsidRDefault="00BB7A23">
      <w:pPr>
        <w:rPr>
          <w:rFonts w:ascii="Arial" w:hAnsi="Arial" w:cs="Arial"/>
          <w:b/>
        </w:rPr>
      </w:pPr>
      <w:r>
        <w:rPr>
          <w:rFonts w:ascii="Arial" w:hAnsi="Arial" w:cs="Arial"/>
          <w:b/>
        </w:rPr>
        <w:br w:type="page"/>
      </w:r>
    </w:p>
    <w:p w14:paraId="16EE0897" w14:textId="13F82E0E" w:rsidR="00B63248" w:rsidRDefault="00EC59B5" w:rsidP="00353276">
      <w:pPr>
        <w:jc w:val="both"/>
        <w:rPr>
          <w:rFonts w:ascii="Arial" w:hAnsi="Arial" w:cs="Arial"/>
          <w:b/>
          <w:i/>
          <w:color w:val="FF0000"/>
        </w:rPr>
      </w:pPr>
      <w:r>
        <w:rPr>
          <w:rFonts w:ascii="Arial" w:hAnsi="Arial" w:cs="Arial"/>
          <w:b/>
          <w:bCs/>
        </w:rPr>
        <w:lastRenderedPageBreak/>
        <w:t xml:space="preserve">FY </w:t>
      </w:r>
      <w:r w:rsidR="2C7870FE" w:rsidRPr="73BF05F9">
        <w:rPr>
          <w:rFonts w:ascii="Arial" w:hAnsi="Arial" w:cs="Arial"/>
          <w:b/>
          <w:bCs/>
        </w:rPr>
        <w:t>202</w:t>
      </w:r>
      <w:r w:rsidR="0078322A">
        <w:rPr>
          <w:rFonts w:ascii="Arial" w:hAnsi="Arial" w:cs="Arial"/>
          <w:b/>
          <w:bCs/>
        </w:rPr>
        <w:t>3</w:t>
      </w:r>
      <w:r w:rsidR="00353276">
        <w:rPr>
          <w:rFonts w:ascii="Arial" w:hAnsi="Arial" w:cs="Arial"/>
          <w:b/>
          <w:bCs/>
        </w:rPr>
        <w:t xml:space="preserve"> Performance Highlights</w:t>
      </w:r>
    </w:p>
    <w:p w14:paraId="460F7CF2" w14:textId="77777777" w:rsidR="00F26AF4" w:rsidRDefault="00B63248" w:rsidP="00F26AF4">
      <w:pPr>
        <w:jc w:val="both"/>
        <w:rPr>
          <w:rFonts w:ascii="Arial" w:hAnsi="Arial" w:cs="Arial"/>
          <w:sz w:val="20"/>
          <w:szCs w:val="20"/>
        </w:rPr>
      </w:pPr>
      <w:r w:rsidRPr="54E698B0">
        <w:rPr>
          <w:rFonts w:ascii="Arial" w:hAnsi="Arial" w:cs="Arial"/>
          <w:sz w:val="20"/>
          <w:szCs w:val="20"/>
        </w:rPr>
        <w:t>OPE released the following evaluation reports</w:t>
      </w:r>
      <w:r w:rsidR="00F26AF4">
        <w:rPr>
          <w:rFonts w:ascii="Arial" w:hAnsi="Arial" w:cs="Arial"/>
          <w:sz w:val="20"/>
          <w:szCs w:val="20"/>
        </w:rPr>
        <w:t>:</w:t>
      </w:r>
    </w:p>
    <w:p w14:paraId="273F7DAA" w14:textId="0BB13DAA" w:rsidR="7EAC6427" w:rsidRPr="00713510" w:rsidRDefault="00027F25" w:rsidP="54E698B0">
      <w:pPr>
        <w:pStyle w:val="ListParagraph"/>
        <w:numPr>
          <w:ilvl w:val="0"/>
          <w:numId w:val="32"/>
        </w:numPr>
        <w:spacing w:line="259" w:lineRule="auto"/>
        <w:jc w:val="both"/>
        <w:rPr>
          <w:rFonts w:ascii="Arial" w:eastAsia="Arial" w:hAnsi="Arial" w:cs="Arial"/>
          <w:i/>
          <w:iCs/>
          <w:sz w:val="20"/>
          <w:szCs w:val="20"/>
        </w:rPr>
      </w:pPr>
      <w:r w:rsidRPr="00713510">
        <w:rPr>
          <w:rFonts w:ascii="Arial" w:hAnsi="Arial" w:cs="Arial"/>
          <w:i/>
          <w:iCs/>
          <w:sz w:val="20"/>
          <w:szCs w:val="20"/>
        </w:rPr>
        <w:t xml:space="preserve">K-12 Public Classified Employees, </w:t>
      </w:r>
      <w:r w:rsidRPr="00713510">
        <w:rPr>
          <w:rFonts w:ascii="Arial" w:hAnsi="Arial" w:cs="Arial"/>
          <w:sz w:val="20"/>
          <w:szCs w:val="20"/>
        </w:rPr>
        <w:t>December 202</w:t>
      </w:r>
      <w:r w:rsidR="00163E7D" w:rsidRPr="00713510">
        <w:rPr>
          <w:rFonts w:ascii="Arial" w:hAnsi="Arial" w:cs="Arial"/>
          <w:sz w:val="20"/>
          <w:szCs w:val="20"/>
        </w:rPr>
        <w:t>2</w:t>
      </w:r>
    </w:p>
    <w:p w14:paraId="0734B591" w14:textId="77777777" w:rsidR="00713510" w:rsidRPr="00713510" w:rsidRDefault="00713510" w:rsidP="00713510">
      <w:pPr>
        <w:pStyle w:val="ListParagraph"/>
        <w:numPr>
          <w:ilvl w:val="0"/>
          <w:numId w:val="32"/>
        </w:numPr>
        <w:spacing w:line="259" w:lineRule="auto"/>
        <w:jc w:val="both"/>
        <w:rPr>
          <w:rFonts w:ascii="Arial" w:eastAsia="Arial" w:hAnsi="Arial" w:cs="Arial"/>
          <w:i/>
          <w:iCs/>
          <w:sz w:val="20"/>
          <w:szCs w:val="20"/>
        </w:rPr>
      </w:pPr>
      <w:r w:rsidRPr="00713510">
        <w:rPr>
          <w:rFonts w:ascii="Arial" w:eastAsia="Arial" w:hAnsi="Arial" w:cs="Arial"/>
          <w:i/>
          <w:iCs/>
          <w:sz w:val="20"/>
          <w:szCs w:val="20"/>
        </w:rPr>
        <w:t>Judicial Compensation (Limited Scope Study)</w:t>
      </w:r>
      <w:r>
        <w:rPr>
          <w:rFonts w:ascii="Arial" w:eastAsia="Arial" w:hAnsi="Arial" w:cs="Arial"/>
          <w:sz w:val="20"/>
          <w:szCs w:val="20"/>
        </w:rPr>
        <w:t>, December 2022</w:t>
      </w:r>
    </w:p>
    <w:p w14:paraId="2CE85813" w14:textId="1A0076D5" w:rsidR="00A614DA" w:rsidRPr="00713510" w:rsidRDefault="00163E7D">
      <w:pPr>
        <w:pStyle w:val="ListParagraph"/>
        <w:numPr>
          <w:ilvl w:val="0"/>
          <w:numId w:val="32"/>
        </w:numPr>
        <w:spacing w:line="259" w:lineRule="auto"/>
        <w:jc w:val="both"/>
        <w:rPr>
          <w:rFonts w:ascii="Arial" w:eastAsia="Arial" w:hAnsi="Arial" w:cs="Arial"/>
          <w:i/>
          <w:iCs/>
          <w:sz w:val="20"/>
          <w:szCs w:val="20"/>
        </w:rPr>
      </w:pPr>
      <w:r w:rsidRPr="00713510">
        <w:rPr>
          <w:rFonts w:ascii="Arial" w:hAnsi="Arial" w:cs="Arial"/>
          <w:i/>
          <w:iCs/>
          <w:sz w:val="20"/>
          <w:szCs w:val="20"/>
        </w:rPr>
        <w:t>Sustainability of Idaho’s Direct Care Workforce</w:t>
      </w:r>
      <w:r w:rsidRPr="00713510">
        <w:rPr>
          <w:rFonts w:ascii="Arial" w:hAnsi="Arial" w:cs="Arial"/>
          <w:sz w:val="20"/>
          <w:szCs w:val="20"/>
        </w:rPr>
        <w:t>, March 2023</w:t>
      </w:r>
    </w:p>
    <w:p w14:paraId="36E87D2E" w14:textId="75958F0B" w:rsidR="73BF05F9" w:rsidRDefault="73BF05F9" w:rsidP="73BF05F9">
      <w:pPr>
        <w:spacing w:line="259" w:lineRule="auto"/>
        <w:jc w:val="both"/>
        <w:rPr>
          <w:rFonts w:ascii="Arial" w:eastAsia="Arial" w:hAnsi="Arial" w:cs="Arial"/>
          <w:i/>
          <w:iCs/>
        </w:rPr>
      </w:pPr>
    </w:p>
    <w:p w14:paraId="23516FD9" w14:textId="77777777" w:rsidR="00CA3C38" w:rsidRDefault="15DCFC0B" w:rsidP="00CA3C38">
      <w:pPr>
        <w:spacing w:line="259" w:lineRule="auto"/>
        <w:jc w:val="both"/>
        <w:rPr>
          <w:rFonts w:ascii="Arial" w:hAnsi="Arial" w:cs="Arial"/>
          <w:sz w:val="20"/>
          <w:szCs w:val="20"/>
        </w:rPr>
      </w:pPr>
      <w:r w:rsidRPr="73BF05F9">
        <w:rPr>
          <w:rFonts w:ascii="Arial" w:hAnsi="Arial" w:cs="Arial"/>
          <w:sz w:val="20"/>
          <w:szCs w:val="20"/>
        </w:rPr>
        <w:t>OPE received two awards</w:t>
      </w:r>
      <w:r w:rsidR="00CA3C38">
        <w:rPr>
          <w:rFonts w:ascii="Arial" w:hAnsi="Arial" w:cs="Arial"/>
          <w:sz w:val="20"/>
          <w:szCs w:val="20"/>
        </w:rPr>
        <w:t>:</w:t>
      </w:r>
    </w:p>
    <w:p w14:paraId="0A9A1401" w14:textId="74E010D2" w:rsidR="00294677" w:rsidRPr="001268C9" w:rsidRDefault="295E205B" w:rsidP="00CA3C38">
      <w:pPr>
        <w:pStyle w:val="ListParagraph"/>
        <w:numPr>
          <w:ilvl w:val="0"/>
          <w:numId w:val="38"/>
        </w:numPr>
        <w:spacing w:line="259" w:lineRule="auto"/>
        <w:jc w:val="both"/>
        <w:rPr>
          <w:rFonts w:ascii="Arial" w:hAnsi="Arial" w:cs="Arial"/>
          <w:sz w:val="20"/>
          <w:szCs w:val="20"/>
        </w:rPr>
      </w:pPr>
      <w:r w:rsidRPr="001268C9">
        <w:rPr>
          <w:rFonts w:ascii="Arial" w:hAnsi="Arial" w:cs="Arial"/>
          <w:sz w:val="20"/>
          <w:szCs w:val="20"/>
        </w:rPr>
        <w:t>202</w:t>
      </w:r>
      <w:r w:rsidR="002A229E" w:rsidRPr="001268C9">
        <w:rPr>
          <w:rFonts w:ascii="Arial" w:hAnsi="Arial" w:cs="Arial"/>
          <w:sz w:val="20"/>
          <w:szCs w:val="20"/>
        </w:rPr>
        <w:t>3</w:t>
      </w:r>
      <w:r w:rsidR="1021F496" w:rsidRPr="001268C9">
        <w:rPr>
          <w:rFonts w:ascii="Arial" w:hAnsi="Arial" w:cs="Arial"/>
          <w:sz w:val="20"/>
          <w:szCs w:val="20"/>
        </w:rPr>
        <w:t xml:space="preserve"> </w:t>
      </w:r>
      <w:r w:rsidR="523A9646" w:rsidRPr="001268C9">
        <w:rPr>
          <w:rFonts w:ascii="Arial" w:hAnsi="Arial" w:cs="Arial"/>
          <w:sz w:val="20"/>
          <w:szCs w:val="20"/>
        </w:rPr>
        <w:t xml:space="preserve">Impact Award of the National Conference of State Legislatures, </w:t>
      </w:r>
      <w:r w:rsidR="00340F5F" w:rsidRPr="001268C9">
        <w:rPr>
          <w:rFonts w:ascii="Arial" w:eastAsia="Arial" w:hAnsi="Arial" w:cs="Arial"/>
          <w:i/>
          <w:iCs/>
          <w:sz w:val="20"/>
          <w:szCs w:val="20"/>
        </w:rPr>
        <w:t>Volunteer Providers of Emergency Medical Services</w:t>
      </w:r>
    </w:p>
    <w:p w14:paraId="0F085471" w14:textId="3893BD22" w:rsidR="00D42D2D" w:rsidRPr="00294677" w:rsidRDefault="00D42D2D" w:rsidP="73BF05F9">
      <w:pPr>
        <w:pStyle w:val="ListParagraph"/>
        <w:numPr>
          <w:ilvl w:val="0"/>
          <w:numId w:val="37"/>
        </w:numPr>
        <w:spacing w:line="259" w:lineRule="auto"/>
        <w:jc w:val="both"/>
        <w:rPr>
          <w:rFonts w:ascii="Arial" w:hAnsi="Arial" w:cs="Arial"/>
          <w:sz w:val="20"/>
          <w:szCs w:val="20"/>
        </w:rPr>
      </w:pPr>
      <w:r w:rsidRPr="001268C9">
        <w:rPr>
          <w:rFonts w:ascii="Arial" w:hAnsi="Arial" w:cs="Arial"/>
          <w:sz w:val="20"/>
          <w:szCs w:val="20"/>
        </w:rPr>
        <w:t>202</w:t>
      </w:r>
      <w:r w:rsidR="006706F9" w:rsidRPr="001268C9">
        <w:rPr>
          <w:rFonts w:ascii="Arial" w:hAnsi="Arial" w:cs="Arial"/>
          <w:sz w:val="20"/>
          <w:szCs w:val="20"/>
        </w:rPr>
        <w:t>3</w:t>
      </w:r>
      <w:r w:rsidRPr="001268C9">
        <w:rPr>
          <w:rFonts w:ascii="Arial" w:hAnsi="Arial" w:cs="Arial"/>
          <w:sz w:val="20"/>
          <w:szCs w:val="20"/>
        </w:rPr>
        <w:t xml:space="preserve"> Notable Document</w:t>
      </w:r>
      <w:r w:rsidR="00A53EB6" w:rsidRPr="001268C9">
        <w:rPr>
          <w:rFonts w:ascii="Arial" w:hAnsi="Arial" w:cs="Arial"/>
          <w:sz w:val="20"/>
          <w:szCs w:val="20"/>
        </w:rPr>
        <w:t xml:space="preserve"> Award</w:t>
      </w:r>
      <w:r w:rsidR="00A53EB6" w:rsidRPr="73BF05F9">
        <w:rPr>
          <w:rFonts w:ascii="Arial" w:hAnsi="Arial" w:cs="Arial"/>
          <w:sz w:val="20"/>
          <w:szCs w:val="20"/>
        </w:rPr>
        <w:t xml:space="preserve"> of the National Conference of State Legislatures, </w:t>
      </w:r>
      <w:r w:rsidR="002A229E">
        <w:rPr>
          <w:rFonts w:ascii="Arial" w:hAnsi="Arial" w:cs="Arial"/>
          <w:i/>
          <w:iCs/>
          <w:sz w:val="20"/>
          <w:szCs w:val="20"/>
        </w:rPr>
        <w:t>Sustainability of Idaho’s Direct Care Workforce</w:t>
      </w:r>
    </w:p>
    <w:p w14:paraId="5EF35DAF" w14:textId="77777777" w:rsidR="00BA096F" w:rsidRDefault="00BA096F" w:rsidP="54E698B0">
      <w:pPr>
        <w:spacing w:line="259" w:lineRule="auto"/>
        <w:jc w:val="both"/>
        <w:rPr>
          <w:rFonts w:ascii="Arial" w:hAnsi="Arial" w:cs="Arial"/>
        </w:rPr>
      </w:pPr>
    </w:p>
    <w:p w14:paraId="60FFD41E" w14:textId="77777777" w:rsidR="002F2669" w:rsidRDefault="002F2669" w:rsidP="00BB7A23">
      <w:pPr>
        <w:jc w:val="both"/>
        <w:outlineLvl w:val="0"/>
        <w:rPr>
          <w:rFonts w:ascii="Arial" w:hAnsi="Arial" w:cs="Arial"/>
          <w:b/>
          <w:i/>
          <w:color w:val="000080"/>
          <w:sz w:val="28"/>
          <w:szCs w:val="28"/>
        </w:rPr>
      </w:pPr>
      <w:r w:rsidRPr="004B2482">
        <w:rPr>
          <w:rFonts w:ascii="Arial" w:hAnsi="Arial" w:cs="Arial"/>
          <w:b/>
          <w:i/>
          <w:color w:val="000080"/>
          <w:sz w:val="28"/>
          <w:szCs w:val="28"/>
        </w:rPr>
        <w:t>Part II – Performance Measures</w:t>
      </w:r>
    </w:p>
    <w:p w14:paraId="51795FA9" w14:textId="77777777" w:rsidR="00C27186" w:rsidRDefault="00C27186" w:rsidP="00A627B1">
      <w:pPr>
        <w:rPr>
          <w:rFonts w:ascii="Arial" w:hAnsi="Arial" w:cs="Arial"/>
          <w:szCs w:val="20"/>
        </w:rPr>
      </w:pPr>
    </w:p>
    <w:tbl>
      <w:tblPr>
        <w:tblW w:w="10080" w:type="dxa"/>
        <w:tblCellMar>
          <w:left w:w="58" w:type="dxa"/>
          <w:right w:w="58" w:type="dxa"/>
        </w:tblCellMar>
        <w:tblLook w:val="04A0" w:firstRow="1" w:lastRow="0" w:firstColumn="1" w:lastColumn="0" w:noHBand="0" w:noVBand="1"/>
      </w:tblPr>
      <w:tblGrid>
        <w:gridCol w:w="3295"/>
        <w:gridCol w:w="1128"/>
        <w:gridCol w:w="1129"/>
        <w:gridCol w:w="1129"/>
        <w:gridCol w:w="1129"/>
        <w:gridCol w:w="1129"/>
        <w:gridCol w:w="1141"/>
      </w:tblGrid>
      <w:tr w:rsidR="009A18C2" w14:paraId="0F6673EA" w14:textId="77777777" w:rsidTr="73BF05F9">
        <w:trPr>
          <w:tblHeader/>
        </w:trPr>
        <w:tc>
          <w:tcPr>
            <w:tcW w:w="4423" w:type="dxa"/>
            <w:gridSpan w:val="2"/>
            <w:shd w:val="clear" w:color="auto" w:fill="000080"/>
            <w:vAlign w:val="bottom"/>
          </w:tcPr>
          <w:p w14:paraId="3857AB4A" w14:textId="77777777" w:rsidR="009A18C2" w:rsidRDefault="009A18C2" w:rsidP="009A18C2">
            <w:pPr>
              <w:jc w:val="center"/>
              <w:rPr>
                <w:rFonts w:ascii="Arial" w:hAnsi="Arial" w:cs="Arial"/>
                <w:b/>
                <w:bCs/>
                <w:color w:val="FFFFFF"/>
                <w:sz w:val="20"/>
              </w:rPr>
            </w:pPr>
            <w:r>
              <w:rPr>
                <w:rFonts w:ascii="Arial" w:hAnsi="Arial" w:cs="Arial"/>
                <w:b/>
                <w:bCs/>
                <w:color w:val="FFFFFF"/>
                <w:sz w:val="20"/>
              </w:rPr>
              <w:t>Performance Measure</w:t>
            </w:r>
          </w:p>
        </w:tc>
        <w:tc>
          <w:tcPr>
            <w:tcW w:w="1129" w:type="dxa"/>
            <w:shd w:val="clear" w:color="auto" w:fill="000080"/>
            <w:vAlign w:val="bottom"/>
          </w:tcPr>
          <w:p w14:paraId="16530802" w14:textId="53B8C2FD" w:rsidR="009A18C2" w:rsidRDefault="00EC59B5" w:rsidP="009A18C2">
            <w:pPr>
              <w:jc w:val="center"/>
              <w:rPr>
                <w:rFonts w:ascii="Arial" w:hAnsi="Arial" w:cs="Arial"/>
                <w:b/>
                <w:bCs/>
                <w:color w:val="FFFFFF"/>
                <w:sz w:val="20"/>
              </w:rPr>
            </w:pPr>
            <w:r>
              <w:rPr>
                <w:rFonts w:ascii="Arial" w:hAnsi="Arial" w:cs="Arial"/>
                <w:b/>
                <w:bCs/>
                <w:color w:val="FFFFFF"/>
                <w:sz w:val="20"/>
              </w:rPr>
              <w:t>FY 20</w:t>
            </w:r>
            <w:r w:rsidR="005F4C22">
              <w:rPr>
                <w:rFonts w:ascii="Arial" w:hAnsi="Arial" w:cs="Arial"/>
                <w:b/>
                <w:bCs/>
                <w:color w:val="FFFFFF"/>
                <w:sz w:val="20"/>
              </w:rPr>
              <w:t>20</w:t>
            </w:r>
          </w:p>
        </w:tc>
        <w:tc>
          <w:tcPr>
            <w:tcW w:w="1129" w:type="dxa"/>
            <w:shd w:val="clear" w:color="auto" w:fill="000080"/>
            <w:vAlign w:val="bottom"/>
          </w:tcPr>
          <w:p w14:paraId="0A66EB34" w14:textId="67AB76DA" w:rsidR="009A18C2" w:rsidRDefault="00EC59B5" w:rsidP="009A18C2">
            <w:pPr>
              <w:jc w:val="center"/>
              <w:rPr>
                <w:rFonts w:ascii="Arial" w:hAnsi="Arial" w:cs="Arial"/>
                <w:b/>
                <w:bCs/>
                <w:color w:val="FFFFFF"/>
                <w:sz w:val="20"/>
              </w:rPr>
            </w:pPr>
            <w:r>
              <w:rPr>
                <w:rFonts w:ascii="Arial" w:hAnsi="Arial" w:cs="Arial"/>
                <w:b/>
                <w:bCs/>
                <w:color w:val="FFFFFF"/>
                <w:sz w:val="20"/>
              </w:rPr>
              <w:t>FY 20</w:t>
            </w:r>
            <w:r w:rsidR="002E7944">
              <w:rPr>
                <w:rFonts w:ascii="Arial" w:hAnsi="Arial" w:cs="Arial"/>
                <w:b/>
                <w:bCs/>
                <w:color w:val="FFFFFF"/>
                <w:sz w:val="20"/>
              </w:rPr>
              <w:t>2</w:t>
            </w:r>
            <w:r w:rsidR="005F4C22">
              <w:rPr>
                <w:rFonts w:ascii="Arial" w:hAnsi="Arial" w:cs="Arial"/>
                <w:b/>
                <w:bCs/>
                <w:color w:val="FFFFFF"/>
                <w:sz w:val="20"/>
              </w:rPr>
              <w:t>1</w:t>
            </w:r>
          </w:p>
        </w:tc>
        <w:tc>
          <w:tcPr>
            <w:tcW w:w="1129" w:type="dxa"/>
            <w:shd w:val="clear" w:color="auto" w:fill="000080"/>
            <w:vAlign w:val="bottom"/>
          </w:tcPr>
          <w:p w14:paraId="2959DF64" w14:textId="424C9F5B" w:rsidR="009A18C2" w:rsidRDefault="00EC59B5" w:rsidP="009A18C2">
            <w:pPr>
              <w:jc w:val="center"/>
              <w:rPr>
                <w:rFonts w:ascii="Arial" w:hAnsi="Arial" w:cs="Arial"/>
                <w:b/>
                <w:bCs/>
                <w:color w:val="FFFFFF"/>
                <w:sz w:val="20"/>
              </w:rPr>
            </w:pPr>
            <w:r>
              <w:rPr>
                <w:rFonts w:ascii="Arial" w:hAnsi="Arial" w:cs="Arial"/>
                <w:b/>
                <w:bCs/>
                <w:color w:val="FFFFFF"/>
                <w:sz w:val="20"/>
              </w:rPr>
              <w:t>FY 202</w:t>
            </w:r>
            <w:r w:rsidR="005F4C22">
              <w:rPr>
                <w:rFonts w:ascii="Arial" w:hAnsi="Arial" w:cs="Arial"/>
                <w:b/>
                <w:bCs/>
                <w:color w:val="FFFFFF"/>
                <w:sz w:val="20"/>
              </w:rPr>
              <w:t>2</w:t>
            </w:r>
          </w:p>
        </w:tc>
        <w:tc>
          <w:tcPr>
            <w:tcW w:w="1129" w:type="dxa"/>
            <w:shd w:val="clear" w:color="auto" w:fill="000080"/>
            <w:vAlign w:val="bottom"/>
          </w:tcPr>
          <w:p w14:paraId="77DBCD53" w14:textId="21D676D5" w:rsidR="009A18C2" w:rsidRDefault="00EC59B5" w:rsidP="009A18C2">
            <w:pPr>
              <w:jc w:val="center"/>
              <w:rPr>
                <w:rFonts w:ascii="Arial" w:hAnsi="Arial" w:cs="Arial"/>
                <w:b/>
                <w:bCs/>
                <w:color w:val="FFFFFF"/>
                <w:sz w:val="20"/>
              </w:rPr>
            </w:pPr>
            <w:r>
              <w:rPr>
                <w:rFonts w:ascii="Arial" w:hAnsi="Arial" w:cs="Arial"/>
                <w:b/>
                <w:bCs/>
                <w:color w:val="FFFFFF"/>
                <w:sz w:val="20"/>
              </w:rPr>
              <w:t>FY 202</w:t>
            </w:r>
            <w:r w:rsidR="005F4C22">
              <w:rPr>
                <w:rFonts w:ascii="Arial" w:hAnsi="Arial" w:cs="Arial"/>
                <w:b/>
                <w:bCs/>
                <w:color w:val="FFFFFF"/>
                <w:sz w:val="20"/>
              </w:rPr>
              <w:t>3</w:t>
            </w:r>
          </w:p>
        </w:tc>
        <w:tc>
          <w:tcPr>
            <w:tcW w:w="1141" w:type="dxa"/>
            <w:shd w:val="clear" w:color="auto" w:fill="000080"/>
            <w:vAlign w:val="bottom"/>
          </w:tcPr>
          <w:p w14:paraId="4660ECBA" w14:textId="0EEC7A78" w:rsidR="009A18C2" w:rsidRDefault="00EC59B5" w:rsidP="009A18C2">
            <w:pPr>
              <w:jc w:val="center"/>
              <w:rPr>
                <w:rFonts w:ascii="Arial" w:hAnsi="Arial" w:cs="Arial"/>
                <w:b/>
                <w:bCs/>
                <w:color w:val="FFFFFF"/>
                <w:sz w:val="20"/>
              </w:rPr>
            </w:pPr>
            <w:r>
              <w:rPr>
                <w:rFonts w:ascii="Arial" w:hAnsi="Arial" w:cs="Arial"/>
                <w:b/>
                <w:bCs/>
                <w:color w:val="FFFFFF"/>
                <w:sz w:val="20"/>
              </w:rPr>
              <w:t>FY 202</w:t>
            </w:r>
            <w:r w:rsidR="005F4C22">
              <w:rPr>
                <w:rFonts w:ascii="Arial" w:hAnsi="Arial" w:cs="Arial"/>
                <w:b/>
                <w:bCs/>
                <w:color w:val="FFFFFF"/>
                <w:sz w:val="20"/>
              </w:rPr>
              <w:t>4</w:t>
            </w:r>
          </w:p>
        </w:tc>
      </w:tr>
      <w:tr w:rsidR="00B060BB" w14:paraId="1E7C4A99" w14:textId="77777777" w:rsidTr="00007A1D">
        <w:trPr>
          <w:trHeight w:val="323"/>
        </w:trPr>
        <w:tc>
          <w:tcPr>
            <w:tcW w:w="10080" w:type="dxa"/>
            <w:gridSpan w:val="7"/>
            <w:tcBorders>
              <w:bottom w:val="single" w:sz="4" w:space="0" w:color="auto"/>
            </w:tcBorders>
            <w:shd w:val="clear" w:color="auto" w:fill="DBE5F1" w:themeFill="accent1" w:themeFillTint="33"/>
            <w:vAlign w:val="center"/>
          </w:tcPr>
          <w:p w14:paraId="68799167" w14:textId="77777777" w:rsidR="00B060BB" w:rsidRDefault="00B060BB" w:rsidP="006C34B0">
            <w:pPr>
              <w:jc w:val="center"/>
              <w:rPr>
                <w:rFonts w:ascii="Arial" w:hAnsi="Arial" w:cs="Arial"/>
                <w:b/>
              </w:rPr>
            </w:pPr>
            <w:r>
              <w:rPr>
                <w:rFonts w:ascii="Arial" w:hAnsi="Arial" w:cs="Arial"/>
                <w:b/>
                <w:sz w:val="20"/>
              </w:rPr>
              <w:t>Goal 1</w:t>
            </w:r>
          </w:p>
          <w:p w14:paraId="1ACBFB81" w14:textId="77777777" w:rsidR="00B060BB" w:rsidRPr="00841C41" w:rsidRDefault="00B060BB" w:rsidP="006C34B0">
            <w:pPr>
              <w:jc w:val="center"/>
              <w:rPr>
                <w:rFonts w:ascii="Arial" w:hAnsi="Arial" w:cs="Arial"/>
                <w:b/>
              </w:rPr>
            </w:pPr>
            <w:r>
              <w:rPr>
                <w:rFonts w:ascii="Arial" w:hAnsi="Arial" w:cs="Arial"/>
                <w:sz w:val="20"/>
              </w:rPr>
              <w:t>Provide useful recommendations to assist the Legislature in making policy and budget decisions.</w:t>
            </w:r>
          </w:p>
        </w:tc>
      </w:tr>
      <w:tr w:rsidR="005F4C22" w14:paraId="245CAC2F" w14:textId="77777777" w:rsidTr="007125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93"/>
        </w:trPr>
        <w:tc>
          <w:tcPr>
            <w:tcW w:w="3295" w:type="dxa"/>
            <w:vMerge w:val="restart"/>
          </w:tcPr>
          <w:p w14:paraId="2146950B" w14:textId="77777777" w:rsidR="005F4C22" w:rsidRPr="00646DA1" w:rsidRDefault="005F4C22" w:rsidP="005F4C22">
            <w:pPr>
              <w:pStyle w:val="ListParagraph"/>
              <w:numPr>
                <w:ilvl w:val="0"/>
                <w:numId w:val="23"/>
              </w:numPr>
              <w:ind w:left="342"/>
              <w:rPr>
                <w:rFonts w:ascii="Arial" w:hAnsi="Arial" w:cs="Arial"/>
                <w:bCs/>
                <w:sz w:val="20"/>
              </w:rPr>
            </w:pPr>
            <w:r>
              <w:rPr>
                <w:rFonts w:ascii="Arial" w:hAnsi="Arial" w:cs="Arial"/>
                <w:sz w:val="20"/>
              </w:rPr>
              <w:t>Performance is measured by the number of bills and resolutions introduced or enacted in response to OPE recommendations.</w:t>
            </w:r>
          </w:p>
        </w:tc>
        <w:tc>
          <w:tcPr>
            <w:tcW w:w="1128" w:type="dxa"/>
            <w:shd w:val="clear" w:color="auto" w:fill="D9D9D9" w:themeFill="background1" w:themeFillShade="D9"/>
            <w:vAlign w:val="center"/>
          </w:tcPr>
          <w:p w14:paraId="2BD08916" w14:textId="77777777" w:rsidR="005F4C22" w:rsidRPr="00E51672" w:rsidRDefault="005F4C22" w:rsidP="005F4C22">
            <w:pPr>
              <w:jc w:val="center"/>
              <w:rPr>
                <w:rFonts w:ascii="Arial" w:hAnsi="Arial" w:cs="Arial"/>
                <w:sz w:val="20"/>
              </w:rPr>
            </w:pPr>
            <w:r w:rsidRPr="00E51672">
              <w:rPr>
                <w:rFonts w:ascii="Arial" w:hAnsi="Arial" w:cs="Arial"/>
                <w:sz w:val="20"/>
              </w:rPr>
              <w:t>actual</w:t>
            </w:r>
          </w:p>
        </w:tc>
        <w:tc>
          <w:tcPr>
            <w:tcW w:w="1129" w:type="dxa"/>
            <w:shd w:val="clear" w:color="auto" w:fill="D9D9D9" w:themeFill="background1" w:themeFillShade="D9"/>
            <w:vAlign w:val="center"/>
          </w:tcPr>
          <w:p w14:paraId="7A27CC68" w14:textId="4E40D3A3" w:rsidR="005F4C22" w:rsidRDefault="005F4C22" w:rsidP="005F4C22">
            <w:pPr>
              <w:jc w:val="center"/>
              <w:rPr>
                <w:rFonts w:ascii="Arial" w:hAnsi="Arial" w:cs="Arial"/>
                <w:sz w:val="20"/>
              </w:rPr>
            </w:pPr>
            <w:r>
              <w:rPr>
                <w:rFonts w:ascii="Arial" w:hAnsi="Arial" w:cs="Arial"/>
                <w:sz w:val="20"/>
              </w:rPr>
              <w:t>2</w:t>
            </w:r>
          </w:p>
        </w:tc>
        <w:tc>
          <w:tcPr>
            <w:tcW w:w="1129" w:type="dxa"/>
            <w:shd w:val="clear" w:color="auto" w:fill="D9D9D9" w:themeFill="background1" w:themeFillShade="D9"/>
            <w:vAlign w:val="center"/>
          </w:tcPr>
          <w:p w14:paraId="63D9B38E" w14:textId="779ED8DE" w:rsidR="005F4C22" w:rsidRDefault="005F4C22" w:rsidP="005F4C22">
            <w:pPr>
              <w:jc w:val="center"/>
              <w:rPr>
                <w:rFonts w:ascii="Arial" w:hAnsi="Arial" w:cs="Arial"/>
                <w:sz w:val="20"/>
              </w:rPr>
            </w:pPr>
            <w:r w:rsidRPr="613764F8">
              <w:rPr>
                <w:rFonts w:ascii="Arial" w:hAnsi="Arial" w:cs="Arial"/>
                <w:sz w:val="20"/>
                <w:szCs w:val="20"/>
              </w:rPr>
              <w:t>4</w:t>
            </w:r>
          </w:p>
        </w:tc>
        <w:tc>
          <w:tcPr>
            <w:tcW w:w="1129" w:type="dxa"/>
            <w:shd w:val="clear" w:color="auto" w:fill="D9D9D9" w:themeFill="background1" w:themeFillShade="D9"/>
            <w:vAlign w:val="center"/>
          </w:tcPr>
          <w:p w14:paraId="31CA3F81" w14:textId="7C1727A1" w:rsidR="005F4C22" w:rsidRPr="00610526" w:rsidRDefault="005F4C22" w:rsidP="005F4C22">
            <w:pPr>
              <w:jc w:val="center"/>
              <w:rPr>
                <w:rFonts w:ascii="Arial" w:hAnsi="Arial" w:cs="Arial"/>
                <w:sz w:val="20"/>
                <w:highlight w:val="yellow"/>
              </w:rPr>
            </w:pPr>
            <w:r w:rsidRPr="54E698B0">
              <w:rPr>
                <w:rFonts w:ascii="Arial" w:hAnsi="Arial" w:cs="Arial"/>
                <w:sz w:val="20"/>
                <w:szCs w:val="20"/>
              </w:rPr>
              <w:t>8</w:t>
            </w:r>
          </w:p>
        </w:tc>
        <w:tc>
          <w:tcPr>
            <w:tcW w:w="1129" w:type="dxa"/>
            <w:shd w:val="clear" w:color="auto" w:fill="D9D9D9" w:themeFill="background1" w:themeFillShade="D9"/>
            <w:vAlign w:val="center"/>
          </w:tcPr>
          <w:p w14:paraId="36F30770" w14:textId="3D1262E1" w:rsidR="005F4C22" w:rsidRDefault="005F4C22" w:rsidP="005F4C22">
            <w:pPr>
              <w:jc w:val="center"/>
              <w:rPr>
                <w:rFonts w:ascii="Arial" w:hAnsi="Arial" w:cs="Arial"/>
                <w:sz w:val="20"/>
                <w:szCs w:val="20"/>
              </w:rPr>
            </w:pPr>
            <w:r>
              <w:rPr>
                <w:rFonts w:ascii="Arial" w:hAnsi="Arial" w:cs="Arial"/>
                <w:sz w:val="20"/>
                <w:szCs w:val="20"/>
              </w:rPr>
              <w:t>7</w:t>
            </w:r>
          </w:p>
        </w:tc>
        <w:tc>
          <w:tcPr>
            <w:tcW w:w="1141" w:type="dxa"/>
            <w:shd w:val="clear" w:color="auto" w:fill="D9D9D9" w:themeFill="background1" w:themeFillShade="D9"/>
            <w:vAlign w:val="center"/>
          </w:tcPr>
          <w:p w14:paraId="247129C8" w14:textId="3B6769B0" w:rsidR="005F4C22" w:rsidRPr="00E51672" w:rsidRDefault="005F4C22" w:rsidP="005F4C22">
            <w:pPr>
              <w:jc w:val="center"/>
              <w:rPr>
                <w:rFonts w:ascii="Arial" w:hAnsi="Arial" w:cs="Arial"/>
                <w:sz w:val="20"/>
                <w:szCs w:val="20"/>
              </w:rPr>
            </w:pPr>
          </w:p>
        </w:tc>
      </w:tr>
      <w:tr w:rsidR="005F4C22" w14:paraId="5488C7E6" w14:textId="77777777" w:rsidTr="00007A1D">
        <w:trPr>
          <w:trHeight w:val="432"/>
        </w:trPr>
        <w:tc>
          <w:tcPr>
            <w:tcW w:w="3295" w:type="dxa"/>
            <w:vMerge/>
            <w:tcBorders>
              <w:top w:val="single" w:sz="4" w:space="0" w:color="auto"/>
              <w:left w:val="single" w:sz="4" w:space="0" w:color="auto"/>
              <w:bottom w:val="single" w:sz="4" w:space="0" w:color="auto"/>
              <w:right w:val="single" w:sz="4" w:space="0" w:color="auto"/>
            </w:tcBorders>
          </w:tcPr>
          <w:p w14:paraId="12464857" w14:textId="77777777" w:rsidR="005F4C22" w:rsidRPr="00646DA1" w:rsidRDefault="005F4C22" w:rsidP="005F4C22">
            <w:pPr>
              <w:pStyle w:val="ListParagraph"/>
              <w:tabs>
                <w:tab w:val="left" w:pos="2985"/>
              </w:tabs>
              <w:ind w:left="342"/>
              <w:rPr>
                <w:rFonts w:ascii="Arial" w:hAnsi="Arial" w:cs="Arial"/>
                <w:sz w:val="20"/>
              </w:rPr>
            </w:pP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51ED1A" w14:textId="77777777" w:rsidR="005F4C22" w:rsidRPr="00E51672" w:rsidRDefault="005F4C22" w:rsidP="005F4C22">
            <w:pPr>
              <w:jc w:val="center"/>
              <w:rPr>
                <w:rFonts w:ascii="Arial" w:hAnsi="Arial" w:cs="Arial"/>
                <w:i/>
                <w:sz w:val="16"/>
                <w:szCs w:val="16"/>
              </w:rPr>
            </w:pPr>
            <w:r>
              <w:rPr>
                <w:rFonts w:ascii="Arial" w:hAnsi="Arial" w:cs="Arial"/>
                <w:i/>
                <w:sz w:val="16"/>
                <w:szCs w:val="16"/>
              </w:rPr>
              <w:t>target</w:t>
            </w:r>
          </w:p>
        </w:tc>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01BA77" w14:textId="3B79CD9E" w:rsidR="005F4C22" w:rsidRPr="00E51672" w:rsidRDefault="005F4C22" w:rsidP="005F4C22">
            <w:pPr>
              <w:jc w:val="center"/>
              <w:rPr>
                <w:rFonts w:ascii="Arial" w:hAnsi="Arial" w:cs="Arial"/>
                <w:i/>
                <w:sz w:val="16"/>
                <w:szCs w:val="16"/>
              </w:rPr>
            </w:pPr>
            <w:r>
              <w:rPr>
                <w:rFonts w:ascii="Arial" w:hAnsi="Arial" w:cs="Arial"/>
                <w:i/>
                <w:sz w:val="16"/>
                <w:szCs w:val="16"/>
              </w:rPr>
              <w:t>n/a</w:t>
            </w:r>
          </w:p>
        </w:tc>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5B2DAA" w14:textId="32C24341" w:rsidR="005F4C22" w:rsidRPr="00E51672" w:rsidRDefault="005F4C22" w:rsidP="005F4C22">
            <w:pPr>
              <w:jc w:val="center"/>
              <w:rPr>
                <w:rFonts w:ascii="Arial" w:hAnsi="Arial" w:cs="Arial"/>
                <w:i/>
                <w:sz w:val="16"/>
                <w:szCs w:val="16"/>
              </w:rPr>
            </w:pPr>
            <w:r>
              <w:rPr>
                <w:rFonts w:ascii="Arial" w:hAnsi="Arial" w:cs="Arial"/>
                <w:i/>
                <w:sz w:val="16"/>
                <w:szCs w:val="16"/>
              </w:rPr>
              <w:t>n/a</w:t>
            </w:r>
          </w:p>
        </w:tc>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F3A2B4" w14:textId="193FD858" w:rsidR="005F4C22" w:rsidRPr="00E51672" w:rsidRDefault="005F4C22" w:rsidP="005F4C22">
            <w:pPr>
              <w:jc w:val="center"/>
              <w:rPr>
                <w:rFonts w:ascii="Arial" w:hAnsi="Arial" w:cs="Arial"/>
                <w:i/>
                <w:sz w:val="16"/>
                <w:szCs w:val="16"/>
              </w:rPr>
            </w:pPr>
            <w:r>
              <w:rPr>
                <w:rFonts w:ascii="Arial" w:hAnsi="Arial" w:cs="Arial"/>
                <w:i/>
                <w:sz w:val="16"/>
                <w:szCs w:val="16"/>
              </w:rPr>
              <w:t>n/a</w:t>
            </w:r>
          </w:p>
        </w:tc>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B5CC52" w14:textId="05827F4A" w:rsidR="005F4C22" w:rsidRPr="00E51672" w:rsidRDefault="005F4C22" w:rsidP="005F4C22">
            <w:pPr>
              <w:jc w:val="center"/>
              <w:rPr>
                <w:rFonts w:ascii="Arial" w:hAnsi="Arial" w:cs="Arial"/>
                <w:i/>
                <w:sz w:val="16"/>
                <w:szCs w:val="16"/>
              </w:rPr>
            </w:pPr>
            <w:r>
              <w:rPr>
                <w:rFonts w:ascii="Arial" w:hAnsi="Arial" w:cs="Arial"/>
                <w:i/>
                <w:sz w:val="16"/>
                <w:szCs w:val="16"/>
              </w:rPr>
              <w:t>n/a</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6C6C6F" w14:textId="094E4B26" w:rsidR="005F4C22" w:rsidRPr="00E51672" w:rsidRDefault="005F4C22" w:rsidP="005F4C22">
            <w:pPr>
              <w:jc w:val="center"/>
              <w:rPr>
                <w:rFonts w:ascii="Arial" w:hAnsi="Arial" w:cs="Arial"/>
                <w:i/>
                <w:sz w:val="16"/>
                <w:szCs w:val="16"/>
              </w:rPr>
            </w:pPr>
          </w:p>
        </w:tc>
      </w:tr>
      <w:tr w:rsidR="00EC59B5" w14:paraId="631034D8" w14:textId="77777777" w:rsidTr="00007A1D">
        <w:trPr>
          <w:trHeight w:val="305"/>
        </w:trPr>
        <w:tc>
          <w:tcPr>
            <w:tcW w:w="10080" w:type="dxa"/>
            <w:gridSpan w:val="7"/>
            <w:tcBorders>
              <w:top w:val="single" w:sz="4" w:space="0" w:color="auto"/>
              <w:bottom w:val="single" w:sz="4" w:space="0" w:color="auto"/>
            </w:tcBorders>
            <w:shd w:val="clear" w:color="auto" w:fill="DBE5F1" w:themeFill="accent1" w:themeFillTint="33"/>
          </w:tcPr>
          <w:p w14:paraId="1BB95518" w14:textId="77ACC900" w:rsidR="00EC59B5" w:rsidRDefault="00EC59B5" w:rsidP="00EC59B5">
            <w:pPr>
              <w:jc w:val="center"/>
              <w:rPr>
                <w:rFonts w:ascii="Arial" w:hAnsi="Arial" w:cs="Arial"/>
                <w:b/>
              </w:rPr>
            </w:pPr>
            <w:r>
              <w:rPr>
                <w:rFonts w:ascii="Arial" w:hAnsi="Arial" w:cs="Arial"/>
                <w:b/>
                <w:sz w:val="20"/>
              </w:rPr>
              <w:t>Goal 2</w:t>
            </w:r>
          </w:p>
          <w:p w14:paraId="30024B51" w14:textId="77777777" w:rsidR="00EC59B5" w:rsidRPr="001D59BE" w:rsidRDefault="00EC59B5" w:rsidP="00EC59B5">
            <w:pPr>
              <w:jc w:val="center"/>
              <w:rPr>
                <w:rFonts w:ascii="Arial" w:hAnsi="Arial" w:cs="Arial"/>
                <w:sz w:val="20"/>
              </w:rPr>
            </w:pPr>
            <w:r>
              <w:rPr>
                <w:rFonts w:ascii="Arial" w:hAnsi="Arial" w:cs="Arial"/>
                <w:bCs/>
                <w:sz w:val="20"/>
              </w:rPr>
              <w:t>Respond to the Legislature’s information needs.</w:t>
            </w:r>
          </w:p>
        </w:tc>
      </w:tr>
      <w:tr w:rsidR="005F4C22" w14:paraId="46102B77" w14:textId="77777777" w:rsidTr="00ED215B">
        <w:trPr>
          <w:trHeight w:val="305"/>
        </w:trPr>
        <w:tc>
          <w:tcPr>
            <w:tcW w:w="3295" w:type="dxa"/>
            <w:vMerge w:val="restart"/>
            <w:tcBorders>
              <w:top w:val="single" w:sz="4" w:space="0" w:color="auto"/>
              <w:left w:val="single" w:sz="4" w:space="0" w:color="auto"/>
              <w:bottom w:val="single" w:sz="4" w:space="0" w:color="auto"/>
              <w:right w:val="single" w:sz="4" w:space="0" w:color="auto"/>
            </w:tcBorders>
          </w:tcPr>
          <w:p w14:paraId="7FC83B2D" w14:textId="77777777" w:rsidR="005F4C22" w:rsidRPr="00646DA1" w:rsidRDefault="005F4C22" w:rsidP="005F4C22">
            <w:pPr>
              <w:pStyle w:val="ListParagraph"/>
              <w:numPr>
                <w:ilvl w:val="0"/>
                <w:numId w:val="23"/>
              </w:numPr>
              <w:ind w:left="342"/>
              <w:rPr>
                <w:rFonts w:ascii="Arial" w:hAnsi="Arial" w:cs="Arial"/>
                <w:bCs/>
                <w:sz w:val="20"/>
              </w:rPr>
            </w:pPr>
            <w:r>
              <w:rPr>
                <w:rFonts w:ascii="Arial" w:hAnsi="Arial" w:cs="Arial"/>
                <w:bCs/>
                <w:sz w:val="20"/>
              </w:rPr>
              <w:t xml:space="preserve">Performance is measured by the number of </w:t>
            </w:r>
            <w:r w:rsidRPr="00247045">
              <w:rPr>
                <w:rFonts w:ascii="Arial" w:hAnsi="Arial" w:cs="Arial"/>
                <w:bCs/>
                <w:sz w:val="20"/>
              </w:rPr>
              <w:t>“24-hour” limited</w:t>
            </w:r>
            <w:r>
              <w:rPr>
                <w:rFonts w:ascii="Arial" w:hAnsi="Arial" w:cs="Arial"/>
                <w:bCs/>
                <w:sz w:val="20"/>
              </w:rPr>
              <w:t xml:space="preserve"> reviews completed.</w:t>
            </w:r>
          </w:p>
        </w:tc>
        <w:tc>
          <w:tcPr>
            <w:tcW w:w="11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931F17" w14:textId="77777777" w:rsidR="005F4C22" w:rsidRPr="001D59BE" w:rsidRDefault="005F4C22" w:rsidP="005F4C22">
            <w:pPr>
              <w:jc w:val="center"/>
              <w:rPr>
                <w:rFonts w:ascii="Arial" w:hAnsi="Arial" w:cs="Arial"/>
                <w:sz w:val="20"/>
              </w:rPr>
            </w:pPr>
            <w:r w:rsidRPr="001D59BE">
              <w:rPr>
                <w:rFonts w:ascii="Arial" w:hAnsi="Arial" w:cs="Arial"/>
                <w:sz w:val="20"/>
              </w:rPr>
              <w:t>actual</w:t>
            </w:r>
          </w:p>
        </w:tc>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1C8502" w14:textId="3DC1DDD4" w:rsidR="005F4C22" w:rsidRDefault="005F4C22" w:rsidP="005F4C22">
            <w:pPr>
              <w:jc w:val="center"/>
              <w:rPr>
                <w:rFonts w:ascii="Arial" w:hAnsi="Arial" w:cs="Arial"/>
                <w:sz w:val="20"/>
              </w:rPr>
            </w:pPr>
            <w:r>
              <w:rPr>
                <w:rFonts w:ascii="Arial" w:hAnsi="Arial" w:cs="Arial"/>
                <w:sz w:val="20"/>
                <w:highlight w:val="lightGray"/>
              </w:rPr>
              <w:t>1</w:t>
            </w:r>
          </w:p>
        </w:tc>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27546E" w14:textId="7E64F1A4" w:rsidR="005F4C22" w:rsidRDefault="005F4C22" w:rsidP="005F4C22">
            <w:pPr>
              <w:jc w:val="center"/>
              <w:rPr>
                <w:rFonts w:ascii="Arial" w:hAnsi="Arial" w:cs="Arial"/>
                <w:sz w:val="20"/>
              </w:rPr>
            </w:pPr>
            <w:r w:rsidRPr="613764F8">
              <w:rPr>
                <w:rFonts w:ascii="Arial" w:hAnsi="Arial" w:cs="Arial"/>
                <w:sz w:val="20"/>
                <w:szCs w:val="20"/>
              </w:rPr>
              <w:t>0</w:t>
            </w:r>
          </w:p>
        </w:tc>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DEA401" w14:textId="22C5E1C3" w:rsidR="005F4C22" w:rsidRPr="00610526" w:rsidRDefault="005F4C22" w:rsidP="005F4C22">
            <w:pPr>
              <w:jc w:val="center"/>
              <w:rPr>
                <w:rFonts w:ascii="Arial" w:hAnsi="Arial" w:cs="Arial"/>
                <w:sz w:val="20"/>
                <w:highlight w:val="yellow"/>
              </w:rPr>
            </w:pPr>
            <w:r w:rsidRPr="54E698B0">
              <w:rPr>
                <w:rFonts w:ascii="Arial" w:hAnsi="Arial" w:cs="Arial"/>
                <w:sz w:val="20"/>
                <w:szCs w:val="20"/>
              </w:rPr>
              <w:t>1</w:t>
            </w:r>
          </w:p>
        </w:tc>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467C00" w14:textId="47D700B2" w:rsidR="005F4C22" w:rsidRDefault="005F4C22" w:rsidP="005F4C22">
            <w:pPr>
              <w:jc w:val="center"/>
              <w:rPr>
                <w:rFonts w:ascii="Arial" w:hAnsi="Arial" w:cs="Arial"/>
                <w:sz w:val="20"/>
                <w:szCs w:val="20"/>
                <w:highlight w:val="lightGray"/>
              </w:rPr>
            </w:pPr>
            <w:r>
              <w:rPr>
                <w:rFonts w:ascii="Arial" w:hAnsi="Arial" w:cs="Arial"/>
                <w:sz w:val="20"/>
                <w:szCs w:val="20"/>
              </w:rPr>
              <w:t>2</w:t>
            </w:r>
          </w:p>
        </w:tc>
        <w:tc>
          <w:tcPr>
            <w:tcW w:w="11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100157" w14:textId="636D3AD8" w:rsidR="005F4C22" w:rsidRPr="001D59BE" w:rsidRDefault="005F4C22" w:rsidP="005F4C22">
            <w:pPr>
              <w:jc w:val="center"/>
              <w:rPr>
                <w:rFonts w:ascii="Arial" w:hAnsi="Arial" w:cs="Arial"/>
                <w:sz w:val="20"/>
                <w:szCs w:val="20"/>
              </w:rPr>
            </w:pPr>
          </w:p>
        </w:tc>
      </w:tr>
      <w:tr w:rsidR="005F4C22" w14:paraId="0D1067B6" w14:textId="77777777" w:rsidTr="00007A1D">
        <w:trPr>
          <w:trHeight w:val="288"/>
        </w:trPr>
        <w:tc>
          <w:tcPr>
            <w:tcW w:w="3295" w:type="dxa"/>
            <w:vMerge/>
            <w:tcBorders>
              <w:top w:val="single" w:sz="4" w:space="0" w:color="auto"/>
              <w:left w:val="single" w:sz="4" w:space="0" w:color="auto"/>
              <w:bottom w:val="single" w:sz="4" w:space="0" w:color="auto"/>
              <w:right w:val="single" w:sz="4" w:space="0" w:color="auto"/>
            </w:tcBorders>
          </w:tcPr>
          <w:p w14:paraId="75604B4B" w14:textId="77777777" w:rsidR="005F4C22" w:rsidRPr="00646DA1" w:rsidRDefault="005F4C22" w:rsidP="005F4C22">
            <w:pPr>
              <w:pStyle w:val="ListParagraph"/>
              <w:numPr>
                <w:ilvl w:val="0"/>
                <w:numId w:val="23"/>
              </w:numPr>
              <w:tabs>
                <w:tab w:val="left" w:pos="2985"/>
              </w:tabs>
              <w:ind w:left="342"/>
              <w:rPr>
                <w:rFonts w:ascii="Arial" w:hAnsi="Arial" w:cs="Arial"/>
                <w:sz w:val="20"/>
              </w:rPr>
            </w:pP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357F00" w14:textId="77777777" w:rsidR="005F4C22" w:rsidRPr="00E51672" w:rsidRDefault="005F4C22" w:rsidP="005F4C22">
            <w:pPr>
              <w:jc w:val="center"/>
              <w:rPr>
                <w:rFonts w:ascii="Arial" w:hAnsi="Arial" w:cs="Arial"/>
                <w:i/>
                <w:sz w:val="16"/>
                <w:szCs w:val="16"/>
              </w:rPr>
            </w:pPr>
            <w:r>
              <w:rPr>
                <w:rFonts w:ascii="Arial" w:hAnsi="Arial" w:cs="Arial"/>
                <w:i/>
                <w:sz w:val="16"/>
                <w:szCs w:val="16"/>
              </w:rPr>
              <w:t>target</w:t>
            </w:r>
          </w:p>
        </w:tc>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55D521" w14:textId="1A47CD75" w:rsidR="005F4C22" w:rsidRPr="00E51672" w:rsidRDefault="005F4C22" w:rsidP="005F4C22">
            <w:pPr>
              <w:jc w:val="center"/>
              <w:rPr>
                <w:rFonts w:ascii="Arial" w:hAnsi="Arial" w:cs="Arial"/>
                <w:i/>
                <w:sz w:val="16"/>
                <w:szCs w:val="16"/>
              </w:rPr>
            </w:pPr>
            <w:r>
              <w:rPr>
                <w:rFonts w:ascii="Arial" w:hAnsi="Arial" w:cs="Arial"/>
                <w:i/>
                <w:sz w:val="16"/>
                <w:szCs w:val="16"/>
              </w:rPr>
              <w:t>n/a</w:t>
            </w:r>
          </w:p>
        </w:tc>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DE1A53" w14:textId="1C41DC4F" w:rsidR="005F4C22" w:rsidRPr="00E51672" w:rsidRDefault="005F4C22" w:rsidP="005F4C22">
            <w:pPr>
              <w:jc w:val="center"/>
              <w:rPr>
                <w:rFonts w:ascii="Arial" w:hAnsi="Arial" w:cs="Arial"/>
                <w:i/>
                <w:sz w:val="16"/>
                <w:szCs w:val="16"/>
              </w:rPr>
            </w:pPr>
            <w:r>
              <w:rPr>
                <w:rFonts w:ascii="Arial" w:hAnsi="Arial" w:cs="Arial"/>
                <w:i/>
                <w:sz w:val="16"/>
                <w:szCs w:val="16"/>
              </w:rPr>
              <w:t>n/a</w:t>
            </w:r>
          </w:p>
        </w:tc>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A492A2" w14:textId="76284669" w:rsidR="005F4C22" w:rsidRPr="00E51672" w:rsidRDefault="005F4C22" w:rsidP="005F4C22">
            <w:pPr>
              <w:jc w:val="center"/>
              <w:rPr>
                <w:rFonts w:ascii="Arial" w:hAnsi="Arial" w:cs="Arial"/>
                <w:i/>
                <w:sz w:val="16"/>
                <w:szCs w:val="16"/>
              </w:rPr>
            </w:pPr>
            <w:r>
              <w:rPr>
                <w:rFonts w:ascii="Arial" w:hAnsi="Arial" w:cs="Arial"/>
                <w:i/>
                <w:sz w:val="16"/>
                <w:szCs w:val="16"/>
              </w:rPr>
              <w:t>n/a</w:t>
            </w:r>
          </w:p>
        </w:tc>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9A1855" w14:textId="78FB16DC" w:rsidR="005F4C22" w:rsidRPr="00E51672" w:rsidRDefault="005F4C22" w:rsidP="005F4C22">
            <w:pPr>
              <w:jc w:val="center"/>
              <w:rPr>
                <w:rFonts w:ascii="Arial" w:hAnsi="Arial" w:cs="Arial"/>
                <w:i/>
                <w:sz w:val="16"/>
                <w:szCs w:val="16"/>
              </w:rPr>
            </w:pPr>
            <w:r>
              <w:rPr>
                <w:rFonts w:ascii="Arial" w:hAnsi="Arial" w:cs="Arial"/>
                <w:i/>
                <w:sz w:val="16"/>
                <w:szCs w:val="16"/>
              </w:rPr>
              <w:t>n/a</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A459A9" w14:textId="70775BD7" w:rsidR="005F4C22" w:rsidRPr="00E51672" w:rsidRDefault="005F4C22" w:rsidP="005F4C22">
            <w:pPr>
              <w:jc w:val="center"/>
              <w:rPr>
                <w:rFonts w:ascii="Arial" w:hAnsi="Arial" w:cs="Arial"/>
                <w:i/>
                <w:sz w:val="16"/>
                <w:szCs w:val="16"/>
              </w:rPr>
            </w:pPr>
          </w:p>
        </w:tc>
      </w:tr>
      <w:tr w:rsidR="005F4C22" w14:paraId="6DB587BA" w14:textId="77777777" w:rsidTr="007125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02"/>
        </w:trPr>
        <w:tc>
          <w:tcPr>
            <w:tcW w:w="3295" w:type="dxa"/>
            <w:vMerge w:val="restart"/>
            <w:tcBorders>
              <w:top w:val="single" w:sz="4" w:space="0" w:color="auto"/>
            </w:tcBorders>
          </w:tcPr>
          <w:p w14:paraId="49677740" w14:textId="77777777" w:rsidR="005F4C22" w:rsidRPr="00646DA1" w:rsidRDefault="005F4C22" w:rsidP="005F4C22">
            <w:pPr>
              <w:pStyle w:val="ListParagraph"/>
              <w:numPr>
                <w:ilvl w:val="0"/>
                <w:numId w:val="23"/>
              </w:numPr>
              <w:ind w:left="342"/>
              <w:rPr>
                <w:rFonts w:ascii="Arial" w:hAnsi="Arial" w:cs="Arial"/>
                <w:bCs/>
                <w:sz w:val="20"/>
              </w:rPr>
            </w:pPr>
            <w:r>
              <w:rPr>
                <w:rFonts w:ascii="Arial" w:hAnsi="Arial" w:cs="Arial"/>
                <w:bCs/>
                <w:sz w:val="20"/>
              </w:rPr>
              <w:t xml:space="preserve">Performance is measured by the number of evaluation-related presentations made </w:t>
            </w:r>
            <w:r w:rsidRPr="00247045">
              <w:rPr>
                <w:rFonts w:ascii="Arial" w:hAnsi="Arial" w:cs="Arial"/>
                <w:bCs/>
                <w:sz w:val="20"/>
              </w:rPr>
              <w:t xml:space="preserve">to </w:t>
            </w:r>
            <w:r>
              <w:rPr>
                <w:rFonts w:ascii="Arial" w:hAnsi="Arial" w:cs="Arial"/>
                <w:bCs/>
                <w:sz w:val="20"/>
              </w:rPr>
              <w:t>the L</w:t>
            </w:r>
            <w:r w:rsidRPr="00247045">
              <w:rPr>
                <w:rFonts w:ascii="Arial" w:hAnsi="Arial" w:cs="Arial"/>
                <w:bCs/>
                <w:sz w:val="20"/>
              </w:rPr>
              <w:t>egislat</w:t>
            </w:r>
            <w:r>
              <w:rPr>
                <w:rFonts w:ascii="Arial" w:hAnsi="Arial" w:cs="Arial"/>
                <w:bCs/>
                <w:sz w:val="20"/>
              </w:rPr>
              <w:t>ure</w:t>
            </w:r>
            <w:r w:rsidRPr="00247045">
              <w:rPr>
                <w:rFonts w:ascii="Arial" w:hAnsi="Arial" w:cs="Arial"/>
                <w:bCs/>
                <w:sz w:val="20"/>
              </w:rPr>
              <w:t xml:space="preserve"> </w:t>
            </w:r>
            <w:r>
              <w:rPr>
                <w:rFonts w:ascii="Arial" w:hAnsi="Arial" w:cs="Arial"/>
                <w:bCs/>
                <w:sz w:val="20"/>
              </w:rPr>
              <w:t>(does not include presentations to JLOC).</w:t>
            </w:r>
          </w:p>
        </w:tc>
        <w:tc>
          <w:tcPr>
            <w:tcW w:w="1128" w:type="dxa"/>
            <w:tcBorders>
              <w:top w:val="single" w:sz="4" w:space="0" w:color="auto"/>
            </w:tcBorders>
            <w:shd w:val="clear" w:color="auto" w:fill="D9D9D9" w:themeFill="background1" w:themeFillShade="D9"/>
            <w:vAlign w:val="center"/>
          </w:tcPr>
          <w:p w14:paraId="2156ACB1" w14:textId="77777777" w:rsidR="005F4C22" w:rsidRPr="001D59BE" w:rsidRDefault="005F4C22" w:rsidP="005F4C22">
            <w:pPr>
              <w:jc w:val="center"/>
              <w:rPr>
                <w:rFonts w:ascii="Arial" w:hAnsi="Arial" w:cs="Arial"/>
                <w:sz w:val="20"/>
              </w:rPr>
            </w:pPr>
            <w:r w:rsidRPr="001D59BE">
              <w:rPr>
                <w:rFonts w:ascii="Arial" w:hAnsi="Arial" w:cs="Arial"/>
                <w:sz w:val="20"/>
              </w:rPr>
              <w:t>actual</w:t>
            </w:r>
          </w:p>
        </w:tc>
        <w:tc>
          <w:tcPr>
            <w:tcW w:w="1129" w:type="dxa"/>
            <w:tcBorders>
              <w:top w:val="single" w:sz="4" w:space="0" w:color="auto"/>
            </w:tcBorders>
            <w:shd w:val="clear" w:color="auto" w:fill="D9D9D9" w:themeFill="background1" w:themeFillShade="D9"/>
            <w:vAlign w:val="center"/>
          </w:tcPr>
          <w:p w14:paraId="152BBEFF" w14:textId="0BA2BC19" w:rsidR="005F4C22" w:rsidRDefault="005F4C22" w:rsidP="005F4C22">
            <w:pPr>
              <w:jc w:val="center"/>
              <w:rPr>
                <w:rFonts w:ascii="Arial" w:hAnsi="Arial" w:cs="Arial"/>
                <w:sz w:val="20"/>
              </w:rPr>
            </w:pPr>
            <w:r>
              <w:rPr>
                <w:rFonts w:ascii="Arial" w:hAnsi="Arial" w:cs="Arial"/>
                <w:sz w:val="20"/>
              </w:rPr>
              <w:t>2</w:t>
            </w:r>
          </w:p>
        </w:tc>
        <w:tc>
          <w:tcPr>
            <w:tcW w:w="1129" w:type="dxa"/>
            <w:tcBorders>
              <w:top w:val="single" w:sz="4" w:space="0" w:color="auto"/>
            </w:tcBorders>
            <w:shd w:val="clear" w:color="auto" w:fill="D9D9D9" w:themeFill="background1" w:themeFillShade="D9"/>
            <w:vAlign w:val="center"/>
          </w:tcPr>
          <w:p w14:paraId="4A4AF50F" w14:textId="0A259ED4" w:rsidR="005F4C22" w:rsidRDefault="005F4C22" w:rsidP="005F4C22">
            <w:pPr>
              <w:jc w:val="center"/>
              <w:rPr>
                <w:rFonts w:ascii="Arial" w:hAnsi="Arial" w:cs="Arial"/>
                <w:sz w:val="20"/>
              </w:rPr>
            </w:pPr>
            <w:r>
              <w:rPr>
                <w:rFonts w:ascii="Arial" w:hAnsi="Arial" w:cs="Arial"/>
                <w:sz w:val="20"/>
                <w:highlight w:val="lightGray"/>
              </w:rPr>
              <w:t>2</w:t>
            </w:r>
          </w:p>
        </w:tc>
        <w:tc>
          <w:tcPr>
            <w:tcW w:w="1129" w:type="dxa"/>
            <w:tcBorders>
              <w:top w:val="single" w:sz="4" w:space="0" w:color="auto"/>
            </w:tcBorders>
            <w:shd w:val="clear" w:color="auto" w:fill="D9D9D9" w:themeFill="background1" w:themeFillShade="D9"/>
            <w:vAlign w:val="center"/>
          </w:tcPr>
          <w:p w14:paraId="38A811AC" w14:textId="7073BFFF" w:rsidR="005F4C22" w:rsidRPr="00610526" w:rsidRDefault="005F4C22" w:rsidP="005F4C22">
            <w:pPr>
              <w:jc w:val="center"/>
              <w:rPr>
                <w:rFonts w:ascii="Arial" w:hAnsi="Arial" w:cs="Arial"/>
                <w:sz w:val="20"/>
                <w:highlight w:val="yellow"/>
              </w:rPr>
            </w:pPr>
            <w:r>
              <w:rPr>
                <w:rFonts w:ascii="Arial" w:hAnsi="Arial" w:cs="Arial"/>
                <w:sz w:val="20"/>
              </w:rPr>
              <w:t>2</w:t>
            </w:r>
          </w:p>
        </w:tc>
        <w:tc>
          <w:tcPr>
            <w:tcW w:w="1129" w:type="dxa"/>
            <w:tcBorders>
              <w:top w:val="single" w:sz="4" w:space="0" w:color="auto"/>
            </w:tcBorders>
            <w:shd w:val="clear" w:color="auto" w:fill="D9D9D9" w:themeFill="background1" w:themeFillShade="D9"/>
            <w:vAlign w:val="center"/>
          </w:tcPr>
          <w:p w14:paraId="22BAC96E" w14:textId="1384008C" w:rsidR="005F4C22" w:rsidRDefault="005F4C22" w:rsidP="005F4C22">
            <w:pPr>
              <w:jc w:val="center"/>
              <w:rPr>
                <w:rFonts w:ascii="Arial" w:hAnsi="Arial" w:cs="Arial"/>
                <w:sz w:val="20"/>
                <w:highlight w:val="lightGray"/>
              </w:rPr>
            </w:pPr>
            <w:r>
              <w:rPr>
                <w:rFonts w:ascii="Arial" w:hAnsi="Arial" w:cs="Arial"/>
                <w:sz w:val="20"/>
                <w:szCs w:val="20"/>
              </w:rPr>
              <w:t>4</w:t>
            </w:r>
          </w:p>
        </w:tc>
        <w:tc>
          <w:tcPr>
            <w:tcW w:w="1141" w:type="dxa"/>
            <w:tcBorders>
              <w:top w:val="single" w:sz="4" w:space="0" w:color="auto"/>
            </w:tcBorders>
            <w:shd w:val="clear" w:color="auto" w:fill="D9D9D9" w:themeFill="background1" w:themeFillShade="D9"/>
            <w:vAlign w:val="center"/>
          </w:tcPr>
          <w:p w14:paraId="72CE418C" w14:textId="2E0B2C1C" w:rsidR="005F4C22" w:rsidRPr="001D59BE" w:rsidRDefault="005F4C22" w:rsidP="005F4C22">
            <w:pPr>
              <w:jc w:val="center"/>
              <w:rPr>
                <w:rFonts w:ascii="Arial" w:hAnsi="Arial" w:cs="Arial"/>
                <w:sz w:val="20"/>
                <w:szCs w:val="20"/>
              </w:rPr>
            </w:pPr>
          </w:p>
        </w:tc>
      </w:tr>
      <w:tr w:rsidR="005F4C22" w14:paraId="7A25A3A2" w14:textId="77777777" w:rsidTr="00007A1D">
        <w:trPr>
          <w:trHeight w:val="288"/>
        </w:trPr>
        <w:tc>
          <w:tcPr>
            <w:tcW w:w="3295" w:type="dxa"/>
            <w:vMerge/>
            <w:tcBorders>
              <w:top w:val="single" w:sz="4" w:space="0" w:color="auto"/>
              <w:left w:val="single" w:sz="4" w:space="0" w:color="auto"/>
              <w:bottom w:val="single" w:sz="4" w:space="0" w:color="auto"/>
              <w:right w:val="single" w:sz="4" w:space="0" w:color="auto"/>
            </w:tcBorders>
          </w:tcPr>
          <w:p w14:paraId="6824CBC0" w14:textId="77777777" w:rsidR="005F4C22" w:rsidRPr="00646DA1" w:rsidRDefault="005F4C22" w:rsidP="005F4C22">
            <w:pPr>
              <w:pStyle w:val="ListParagraph"/>
              <w:tabs>
                <w:tab w:val="left" w:pos="2985"/>
              </w:tabs>
              <w:ind w:left="342"/>
              <w:rPr>
                <w:rFonts w:ascii="Arial" w:hAnsi="Arial" w:cs="Arial"/>
                <w:sz w:val="20"/>
              </w:rPr>
            </w:pP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A97537" w14:textId="77777777" w:rsidR="005F4C22" w:rsidRDefault="005F4C22" w:rsidP="005F4C22">
            <w:pPr>
              <w:jc w:val="center"/>
              <w:rPr>
                <w:rFonts w:ascii="Arial" w:hAnsi="Arial" w:cs="Arial"/>
                <w:sz w:val="20"/>
              </w:rPr>
            </w:pPr>
            <w:r>
              <w:rPr>
                <w:rFonts w:ascii="Arial" w:hAnsi="Arial" w:cs="Arial"/>
                <w:i/>
                <w:sz w:val="16"/>
                <w:szCs w:val="16"/>
              </w:rPr>
              <w:t>target</w:t>
            </w:r>
          </w:p>
        </w:tc>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02B179" w14:textId="6D120030" w:rsidR="005F4C22" w:rsidRPr="00FE0C4E" w:rsidRDefault="005F4C22" w:rsidP="005F4C22">
            <w:pPr>
              <w:jc w:val="center"/>
              <w:rPr>
                <w:rFonts w:ascii="Arial" w:hAnsi="Arial" w:cs="Arial"/>
                <w:i/>
                <w:sz w:val="16"/>
                <w:szCs w:val="16"/>
              </w:rPr>
            </w:pPr>
            <w:r>
              <w:rPr>
                <w:rFonts w:ascii="Arial" w:hAnsi="Arial" w:cs="Arial"/>
                <w:i/>
                <w:sz w:val="16"/>
                <w:szCs w:val="16"/>
              </w:rPr>
              <w:t>n/a</w:t>
            </w:r>
          </w:p>
        </w:tc>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5F376A" w14:textId="31FA5862" w:rsidR="005F4C22" w:rsidRPr="00FE0C4E" w:rsidRDefault="005F4C22" w:rsidP="005F4C22">
            <w:pPr>
              <w:jc w:val="center"/>
              <w:rPr>
                <w:rFonts w:ascii="Arial" w:hAnsi="Arial" w:cs="Arial"/>
                <w:i/>
                <w:sz w:val="16"/>
                <w:szCs w:val="16"/>
              </w:rPr>
            </w:pPr>
            <w:r>
              <w:rPr>
                <w:rFonts w:ascii="Arial" w:hAnsi="Arial" w:cs="Arial"/>
                <w:i/>
                <w:sz w:val="16"/>
                <w:szCs w:val="16"/>
              </w:rPr>
              <w:t>n/a</w:t>
            </w:r>
          </w:p>
        </w:tc>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DDA9CA" w14:textId="546DEFD9" w:rsidR="005F4C22" w:rsidRPr="00FE0C4E" w:rsidRDefault="005F4C22" w:rsidP="005F4C22">
            <w:pPr>
              <w:jc w:val="center"/>
              <w:rPr>
                <w:rFonts w:ascii="Arial" w:hAnsi="Arial" w:cs="Arial"/>
                <w:i/>
                <w:sz w:val="16"/>
                <w:szCs w:val="16"/>
              </w:rPr>
            </w:pPr>
            <w:r>
              <w:rPr>
                <w:rFonts w:ascii="Arial" w:hAnsi="Arial" w:cs="Arial"/>
                <w:i/>
                <w:sz w:val="16"/>
                <w:szCs w:val="16"/>
              </w:rPr>
              <w:t>n/a</w:t>
            </w:r>
          </w:p>
        </w:tc>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C75A6A" w14:textId="3F7CEC01" w:rsidR="005F4C22" w:rsidRPr="00FE0C4E" w:rsidRDefault="005F4C22" w:rsidP="005F4C22">
            <w:pPr>
              <w:jc w:val="center"/>
              <w:rPr>
                <w:rFonts w:ascii="Arial" w:hAnsi="Arial" w:cs="Arial"/>
                <w:i/>
                <w:sz w:val="16"/>
                <w:szCs w:val="16"/>
              </w:rPr>
            </w:pPr>
            <w:r>
              <w:rPr>
                <w:rFonts w:ascii="Arial" w:hAnsi="Arial" w:cs="Arial"/>
                <w:i/>
                <w:sz w:val="16"/>
                <w:szCs w:val="16"/>
              </w:rPr>
              <w:t>n/a</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E4588B" w14:textId="7DA80250" w:rsidR="005F4C22" w:rsidRPr="00FE0C4E" w:rsidRDefault="005F4C22" w:rsidP="005F4C22">
            <w:pPr>
              <w:jc w:val="center"/>
              <w:rPr>
                <w:rFonts w:ascii="Arial" w:hAnsi="Arial" w:cs="Arial"/>
                <w:i/>
                <w:sz w:val="16"/>
                <w:szCs w:val="16"/>
              </w:rPr>
            </w:pPr>
          </w:p>
        </w:tc>
      </w:tr>
      <w:tr w:rsidR="00EC59B5" w14:paraId="4D0923B9" w14:textId="77777777" w:rsidTr="00007A1D">
        <w:trPr>
          <w:trHeight w:val="288"/>
        </w:trPr>
        <w:tc>
          <w:tcPr>
            <w:tcW w:w="10080" w:type="dxa"/>
            <w:gridSpan w:val="7"/>
            <w:tcBorders>
              <w:top w:val="single" w:sz="4" w:space="0" w:color="auto"/>
              <w:bottom w:val="single" w:sz="4" w:space="0" w:color="auto"/>
            </w:tcBorders>
            <w:shd w:val="clear" w:color="auto" w:fill="DBE5F1" w:themeFill="accent1" w:themeFillTint="33"/>
          </w:tcPr>
          <w:p w14:paraId="11038793" w14:textId="1471A774" w:rsidR="00EC59B5" w:rsidRDefault="00EC59B5" w:rsidP="00EC59B5">
            <w:pPr>
              <w:jc w:val="center"/>
              <w:rPr>
                <w:rFonts w:ascii="Arial" w:hAnsi="Arial" w:cs="Arial"/>
                <w:b/>
              </w:rPr>
            </w:pPr>
            <w:r>
              <w:rPr>
                <w:rFonts w:ascii="Arial" w:hAnsi="Arial" w:cs="Arial"/>
                <w:b/>
                <w:sz w:val="20"/>
              </w:rPr>
              <w:t>Goal 3</w:t>
            </w:r>
          </w:p>
          <w:p w14:paraId="4F74C07C" w14:textId="77777777" w:rsidR="00EC59B5" w:rsidRPr="001D59BE" w:rsidRDefault="00EC59B5" w:rsidP="00EC59B5">
            <w:pPr>
              <w:jc w:val="center"/>
              <w:rPr>
                <w:rFonts w:ascii="Arial" w:hAnsi="Arial" w:cs="Arial"/>
                <w:sz w:val="20"/>
              </w:rPr>
            </w:pPr>
            <w:r w:rsidRPr="008A6EB8">
              <w:rPr>
                <w:rFonts w:ascii="Arial" w:hAnsi="Arial" w:cs="Arial"/>
                <w:sz w:val="20"/>
                <w:szCs w:val="20"/>
              </w:rPr>
              <w:t>Promote confidence and accountability in state government through education and outreach to interested stakeholders and participatio</w:t>
            </w:r>
            <w:r>
              <w:rPr>
                <w:rFonts w:ascii="Arial" w:hAnsi="Arial" w:cs="Arial"/>
                <w:sz w:val="20"/>
                <w:szCs w:val="20"/>
              </w:rPr>
              <w:t>n in professional associations.</w:t>
            </w:r>
          </w:p>
        </w:tc>
      </w:tr>
      <w:tr w:rsidR="005F4C22" w14:paraId="2A807334" w14:textId="77777777" w:rsidTr="007125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58"/>
        </w:trPr>
        <w:tc>
          <w:tcPr>
            <w:tcW w:w="3295" w:type="dxa"/>
            <w:vMerge w:val="restart"/>
          </w:tcPr>
          <w:p w14:paraId="72AC3F67" w14:textId="77777777" w:rsidR="005F4C22" w:rsidRPr="00646DA1" w:rsidRDefault="005F4C22" w:rsidP="005F4C22">
            <w:pPr>
              <w:pStyle w:val="ListParagraph"/>
              <w:numPr>
                <w:ilvl w:val="0"/>
                <w:numId w:val="23"/>
              </w:numPr>
              <w:ind w:left="342"/>
              <w:rPr>
                <w:rFonts w:ascii="Arial" w:hAnsi="Arial" w:cs="Arial"/>
                <w:bCs/>
                <w:sz w:val="20"/>
              </w:rPr>
            </w:pPr>
            <w:r w:rsidRPr="008A6EB8">
              <w:rPr>
                <w:rFonts w:ascii="Arial" w:hAnsi="Arial" w:cs="Arial"/>
                <w:sz w:val="20"/>
                <w:szCs w:val="20"/>
              </w:rPr>
              <w:t>Performance is measured by the number of evaluation-related presentations made outside of the Legislature.</w:t>
            </w:r>
          </w:p>
        </w:tc>
        <w:tc>
          <w:tcPr>
            <w:tcW w:w="1128" w:type="dxa"/>
            <w:shd w:val="clear" w:color="auto" w:fill="D9D9D9" w:themeFill="background1" w:themeFillShade="D9"/>
            <w:vAlign w:val="center"/>
          </w:tcPr>
          <w:p w14:paraId="55095265" w14:textId="77777777" w:rsidR="005F4C22" w:rsidRPr="001D59BE" w:rsidRDefault="005F4C22" w:rsidP="005F4C22">
            <w:pPr>
              <w:jc w:val="center"/>
              <w:rPr>
                <w:rFonts w:ascii="Arial" w:hAnsi="Arial" w:cs="Arial"/>
                <w:sz w:val="20"/>
              </w:rPr>
            </w:pPr>
            <w:r w:rsidRPr="001D59BE">
              <w:rPr>
                <w:rFonts w:ascii="Arial" w:hAnsi="Arial" w:cs="Arial"/>
                <w:sz w:val="20"/>
              </w:rPr>
              <w:t>actual</w:t>
            </w:r>
          </w:p>
        </w:tc>
        <w:tc>
          <w:tcPr>
            <w:tcW w:w="1129" w:type="dxa"/>
            <w:shd w:val="clear" w:color="auto" w:fill="D9D9D9" w:themeFill="background1" w:themeFillShade="D9"/>
            <w:vAlign w:val="center"/>
          </w:tcPr>
          <w:p w14:paraId="61AACFD2" w14:textId="786C5797" w:rsidR="005F4C22" w:rsidRPr="008A6EB8" w:rsidRDefault="005F4C22" w:rsidP="005F4C22">
            <w:pPr>
              <w:jc w:val="center"/>
              <w:rPr>
                <w:rFonts w:ascii="Arial" w:hAnsi="Arial" w:cs="Arial"/>
                <w:sz w:val="20"/>
              </w:rPr>
            </w:pPr>
            <w:r>
              <w:rPr>
                <w:rFonts w:ascii="Arial" w:hAnsi="Arial" w:cs="Arial"/>
                <w:sz w:val="20"/>
              </w:rPr>
              <w:t>11</w:t>
            </w:r>
          </w:p>
        </w:tc>
        <w:tc>
          <w:tcPr>
            <w:tcW w:w="1129" w:type="dxa"/>
            <w:shd w:val="clear" w:color="auto" w:fill="D9D9D9" w:themeFill="background1" w:themeFillShade="D9"/>
            <w:vAlign w:val="center"/>
          </w:tcPr>
          <w:p w14:paraId="70F3910A" w14:textId="2AF0905E" w:rsidR="005F4C22" w:rsidRPr="008A6EB8" w:rsidRDefault="005F4C22" w:rsidP="005F4C22">
            <w:pPr>
              <w:jc w:val="center"/>
              <w:rPr>
                <w:rFonts w:ascii="Arial" w:hAnsi="Arial" w:cs="Arial"/>
                <w:sz w:val="20"/>
              </w:rPr>
            </w:pPr>
            <w:r>
              <w:rPr>
                <w:rFonts w:ascii="Arial" w:hAnsi="Arial" w:cs="Arial"/>
                <w:sz w:val="20"/>
              </w:rPr>
              <w:t>4</w:t>
            </w:r>
          </w:p>
        </w:tc>
        <w:tc>
          <w:tcPr>
            <w:tcW w:w="1129" w:type="dxa"/>
            <w:shd w:val="clear" w:color="auto" w:fill="D9D9D9" w:themeFill="background1" w:themeFillShade="D9"/>
            <w:vAlign w:val="center"/>
          </w:tcPr>
          <w:p w14:paraId="4B102019" w14:textId="2D2FB60A" w:rsidR="005F4C22" w:rsidRPr="00610526" w:rsidRDefault="005F4C22" w:rsidP="005F4C22">
            <w:pPr>
              <w:jc w:val="center"/>
              <w:rPr>
                <w:rFonts w:ascii="Arial" w:hAnsi="Arial" w:cs="Arial"/>
                <w:sz w:val="20"/>
                <w:highlight w:val="yellow"/>
              </w:rPr>
            </w:pPr>
            <w:r w:rsidRPr="54E698B0">
              <w:rPr>
                <w:rFonts w:ascii="Arial" w:hAnsi="Arial" w:cs="Arial"/>
                <w:sz w:val="20"/>
                <w:szCs w:val="20"/>
              </w:rPr>
              <w:t>5</w:t>
            </w:r>
          </w:p>
        </w:tc>
        <w:tc>
          <w:tcPr>
            <w:tcW w:w="1129" w:type="dxa"/>
            <w:shd w:val="clear" w:color="auto" w:fill="D9D9D9" w:themeFill="background1" w:themeFillShade="D9"/>
            <w:vAlign w:val="center"/>
          </w:tcPr>
          <w:p w14:paraId="44AC3579" w14:textId="2F22D0D6" w:rsidR="005F4C22" w:rsidRPr="008A6EB8" w:rsidRDefault="005F4C22" w:rsidP="005F4C22">
            <w:pPr>
              <w:jc w:val="center"/>
              <w:rPr>
                <w:rFonts w:ascii="Arial" w:hAnsi="Arial" w:cs="Arial"/>
                <w:sz w:val="20"/>
              </w:rPr>
            </w:pPr>
            <w:r>
              <w:rPr>
                <w:rFonts w:ascii="Arial" w:hAnsi="Arial" w:cs="Arial"/>
                <w:sz w:val="20"/>
                <w:szCs w:val="20"/>
              </w:rPr>
              <w:t>6</w:t>
            </w:r>
          </w:p>
        </w:tc>
        <w:tc>
          <w:tcPr>
            <w:tcW w:w="1141" w:type="dxa"/>
            <w:shd w:val="clear" w:color="auto" w:fill="D9D9D9" w:themeFill="background1" w:themeFillShade="D9"/>
            <w:vAlign w:val="center"/>
          </w:tcPr>
          <w:p w14:paraId="1D8C4D5C" w14:textId="755335B7" w:rsidR="005F4C22" w:rsidRPr="001D59BE" w:rsidRDefault="005F4C22" w:rsidP="005F4C22">
            <w:pPr>
              <w:jc w:val="center"/>
              <w:rPr>
                <w:rFonts w:ascii="Arial" w:hAnsi="Arial" w:cs="Arial"/>
                <w:sz w:val="20"/>
                <w:szCs w:val="20"/>
              </w:rPr>
            </w:pPr>
          </w:p>
        </w:tc>
      </w:tr>
      <w:tr w:rsidR="005F4C22" w14:paraId="7634A959" w14:textId="77777777" w:rsidTr="00007A1D">
        <w:trPr>
          <w:trHeight w:val="288"/>
        </w:trPr>
        <w:tc>
          <w:tcPr>
            <w:tcW w:w="3295" w:type="dxa"/>
            <w:vMerge/>
            <w:tcBorders>
              <w:top w:val="single" w:sz="4" w:space="0" w:color="auto"/>
              <w:left w:val="single" w:sz="4" w:space="0" w:color="auto"/>
              <w:bottom w:val="single" w:sz="4" w:space="0" w:color="auto"/>
              <w:right w:val="single" w:sz="4" w:space="0" w:color="auto"/>
            </w:tcBorders>
          </w:tcPr>
          <w:p w14:paraId="1CD04EE2" w14:textId="77777777" w:rsidR="005F4C22" w:rsidRPr="00646DA1" w:rsidRDefault="005F4C22" w:rsidP="005F4C22">
            <w:pPr>
              <w:pStyle w:val="ListParagraph"/>
              <w:tabs>
                <w:tab w:val="left" w:pos="2985"/>
              </w:tabs>
              <w:ind w:left="342"/>
              <w:rPr>
                <w:rFonts w:ascii="Arial" w:hAnsi="Arial" w:cs="Arial"/>
                <w:sz w:val="20"/>
              </w:rPr>
            </w:pP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6F0864" w14:textId="77777777" w:rsidR="005F4C22" w:rsidRDefault="005F4C22" w:rsidP="005F4C22">
            <w:pPr>
              <w:jc w:val="center"/>
              <w:rPr>
                <w:rFonts w:ascii="Arial" w:hAnsi="Arial" w:cs="Arial"/>
                <w:sz w:val="20"/>
              </w:rPr>
            </w:pPr>
            <w:r>
              <w:rPr>
                <w:rFonts w:ascii="Arial" w:hAnsi="Arial" w:cs="Arial"/>
                <w:i/>
                <w:sz w:val="16"/>
                <w:szCs w:val="16"/>
              </w:rPr>
              <w:t>target</w:t>
            </w:r>
          </w:p>
        </w:tc>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A1F1CC" w14:textId="303DDF23" w:rsidR="005F4C22" w:rsidRPr="00FE0C4E" w:rsidRDefault="005F4C22" w:rsidP="005F4C22">
            <w:pPr>
              <w:jc w:val="center"/>
              <w:rPr>
                <w:rFonts w:ascii="Arial" w:hAnsi="Arial" w:cs="Arial"/>
                <w:i/>
                <w:sz w:val="16"/>
                <w:szCs w:val="16"/>
              </w:rPr>
            </w:pPr>
            <w:r>
              <w:rPr>
                <w:rFonts w:ascii="Arial" w:hAnsi="Arial" w:cs="Arial"/>
                <w:i/>
                <w:sz w:val="16"/>
                <w:szCs w:val="16"/>
              </w:rPr>
              <w:t>n/a</w:t>
            </w:r>
          </w:p>
        </w:tc>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C5D030" w14:textId="33592D96" w:rsidR="005F4C22" w:rsidRPr="00FE0C4E" w:rsidRDefault="005F4C22" w:rsidP="005F4C22">
            <w:pPr>
              <w:jc w:val="center"/>
              <w:rPr>
                <w:rFonts w:ascii="Arial" w:hAnsi="Arial" w:cs="Arial"/>
                <w:i/>
                <w:sz w:val="16"/>
                <w:szCs w:val="16"/>
              </w:rPr>
            </w:pPr>
            <w:r>
              <w:rPr>
                <w:rFonts w:ascii="Arial" w:hAnsi="Arial" w:cs="Arial"/>
                <w:i/>
                <w:sz w:val="16"/>
                <w:szCs w:val="16"/>
              </w:rPr>
              <w:t>n/a</w:t>
            </w:r>
          </w:p>
        </w:tc>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D09A4D" w14:textId="0D5C7A46" w:rsidR="005F4C22" w:rsidRPr="00FE0C4E" w:rsidRDefault="005F4C22" w:rsidP="005F4C22">
            <w:pPr>
              <w:jc w:val="center"/>
              <w:rPr>
                <w:rFonts w:ascii="Arial" w:hAnsi="Arial" w:cs="Arial"/>
                <w:i/>
                <w:sz w:val="16"/>
                <w:szCs w:val="16"/>
              </w:rPr>
            </w:pPr>
            <w:r>
              <w:rPr>
                <w:rFonts w:ascii="Arial" w:hAnsi="Arial" w:cs="Arial"/>
                <w:i/>
                <w:sz w:val="16"/>
                <w:szCs w:val="16"/>
              </w:rPr>
              <w:t>n/a</w:t>
            </w:r>
          </w:p>
        </w:tc>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BC6625" w14:textId="0778E021" w:rsidR="005F4C22" w:rsidRPr="00FE0C4E" w:rsidRDefault="005F4C22" w:rsidP="005F4C22">
            <w:pPr>
              <w:jc w:val="center"/>
              <w:rPr>
                <w:rFonts w:ascii="Arial" w:hAnsi="Arial" w:cs="Arial"/>
                <w:i/>
                <w:sz w:val="16"/>
                <w:szCs w:val="16"/>
              </w:rPr>
            </w:pPr>
            <w:r>
              <w:rPr>
                <w:rFonts w:ascii="Arial" w:hAnsi="Arial" w:cs="Arial"/>
                <w:i/>
                <w:sz w:val="16"/>
                <w:szCs w:val="16"/>
              </w:rPr>
              <w:t>n/a</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A7820B" w14:textId="14409FF9" w:rsidR="005F4C22" w:rsidRPr="00FE0C4E" w:rsidRDefault="005F4C22" w:rsidP="005F4C22">
            <w:pPr>
              <w:jc w:val="center"/>
              <w:rPr>
                <w:rFonts w:ascii="Arial" w:hAnsi="Arial" w:cs="Arial"/>
                <w:i/>
                <w:sz w:val="16"/>
                <w:szCs w:val="16"/>
              </w:rPr>
            </w:pPr>
          </w:p>
        </w:tc>
      </w:tr>
    </w:tbl>
    <w:p w14:paraId="42C40377" w14:textId="77777777" w:rsidR="00092DA4" w:rsidRDefault="00092DA4" w:rsidP="00C655E0">
      <w:pPr>
        <w:rPr>
          <w:rFonts w:ascii="Arial" w:hAnsi="Arial" w:cs="Arial"/>
          <w:b/>
          <w:bCs/>
        </w:rPr>
      </w:pPr>
    </w:p>
    <w:p w14:paraId="0E89F058" w14:textId="71DF5413" w:rsidR="00353276" w:rsidRPr="00144FBD" w:rsidRDefault="00353276" w:rsidP="00C655E0">
      <w:pPr>
        <w:rPr>
          <w:rFonts w:ascii="Arial" w:hAnsi="Arial" w:cs="Arial"/>
          <w:i/>
          <w:sz w:val="20"/>
        </w:rPr>
      </w:pPr>
      <w:r w:rsidRPr="00BE41B3">
        <w:rPr>
          <w:rFonts w:ascii="Arial" w:hAnsi="Arial" w:cs="Arial"/>
          <w:b/>
          <w:bCs/>
        </w:rPr>
        <w:t>Performance Measure Explanatory Note</w:t>
      </w:r>
      <w:r>
        <w:rPr>
          <w:rFonts w:ascii="Arial" w:hAnsi="Arial" w:cs="Arial"/>
          <w:b/>
          <w:bCs/>
        </w:rPr>
        <w:t>s</w:t>
      </w:r>
    </w:p>
    <w:p w14:paraId="138C90B0" w14:textId="41AEAD55" w:rsidR="000B73F2" w:rsidRDefault="000B73F2" w:rsidP="00BB7A23">
      <w:pPr>
        <w:jc w:val="both"/>
        <w:rPr>
          <w:rFonts w:ascii="Arial" w:hAnsi="Arial" w:cs="Arial"/>
          <w:b/>
          <w:bCs/>
          <w:sz w:val="20"/>
          <w:szCs w:val="20"/>
        </w:rPr>
      </w:pPr>
      <w:r w:rsidRPr="54E698B0">
        <w:rPr>
          <w:rFonts w:ascii="Arial" w:hAnsi="Arial" w:cs="Arial"/>
          <w:b/>
          <w:bCs/>
          <w:sz w:val="20"/>
          <w:szCs w:val="20"/>
          <w:lang w:val="fr-FR"/>
        </w:rPr>
        <w:t>Bills</w:t>
      </w:r>
      <w:r w:rsidRPr="54E698B0">
        <w:rPr>
          <w:rFonts w:ascii="Arial" w:hAnsi="Arial" w:cs="Arial"/>
          <w:b/>
          <w:bCs/>
          <w:sz w:val="20"/>
          <w:szCs w:val="20"/>
        </w:rPr>
        <w:t xml:space="preserve"> </w:t>
      </w:r>
      <w:r w:rsidR="00460211" w:rsidRPr="54E698B0">
        <w:rPr>
          <w:rFonts w:ascii="Arial" w:hAnsi="Arial" w:cs="Arial"/>
          <w:b/>
          <w:bCs/>
          <w:sz w:val="20"/>
          <w:szCs w:val="20"/>
        </w:rPr>
        <w:t>introduced</w:t>
      </w:r>
    </w:p>
    <w:p w14:paraId="2EED7412" w14:textId="3F625F5A" w:rsidR="00EE3A09" w:rsidRDefault="00EE3A09" w:rsidP="00BB7A23">
      <w:pPr>
        <w:jc w:val="both"/>
        <w:rPr>
          <w:rFonts w:ascii="Arial" w:hAnsi="Arial" w:cs="Arial"/>
          <w:b/>
          <w:bCs/>
          <w:sz w:val="20"/>
          <w:szCs w:val="20"/>
        </w:rPr>
      </w:pPr>
    </w:p>
    <w:p w14:paraId="1236D574" w14:textId="5D964A5E" w:rsidR="00913C2E" w:rsidRDefault="00913C2E" w:rsidP="00055762">
      <w:pPr>
        <w:jc w:val="both"/>
        <w:rPr>
          <w:rFonts w:ascii="Arial" w:hAnsi="Arial" w:cs="Arial"/>
          <w:sz w:val="20"/>
          <w:szCs w:val="20"/>
        </w:rPr>
      </w:pPr>
      <w:r>
        <w:rPr>
          <w:rFonts w:ascii="Arial" w:hAnsi="Arial" w:cs="Arial"/>
          <w:sz w:val="20"/>
          <w:szCs w:val="20"/>
        </w:rPr>
        <w:t xml:space="preserve">In our 2020 report, </w:t>
      </w:r>
      <w:r w:rsidR="007C0189">
        <w:rPr>
          <w:rFonts w:ascii="Arial" w:hAnsi="Arial" w:cs="Arial"/>
          <w:i/>
          <w:iCs/>
          <w:sz w:val="20"/>
          <w:szCs w:val="20"/>
        </w:rPr>
        <w:t>State Response to Alzheimer's Disease and Related Dementias</w:t>
      </w:r>
      <w:r w:rsidR="007C0189">
        <w:rPr>
          <w:rFonts w:ascii="Arial" w:hAnsi="Arial" w:cs="Arial"/>
          <w:sz w:val="20"/>
          <w:szCs w:val="20"/>
        </w:rPr>
        <w:t xml:space="preserve">, we found that the state had </w:t>
      </w:r>
      <w:r w:rsidR="00E61079">
        <w:rPr>
          <w:rFonts w:ascii="Arial" w:hAnsi="Arial" w:cs="Arial"/>
          <w:sz w:val="20"/>
          <w:szCs w:val="20"/>
        </w:rPr>
        <w:t xml:space="preserve">limited coordination and accountability to implement a statewide plan. As a result, </w:t>
      </w:r>
      <w:r w:rsidR="00055762" w:rsidRPr="00055762">
        <w:rPr>
          <w:rFonts w:ascii="Arial" w:hAnsi="Arial" w:cs="Arial"/>
          <w:sz w:val="20"/>
          <w:szCs w:val="20"/>
        </w:rPr>
        <w:t>Idaho has made little progress on its plan to address Alzheimer’s disease and</w:t>
      </w:r>
      <w:r w:rsidR="00055762">
        <w:rPr>
          <w:rFonts w:ascii="Arial" w:hAnsi="Arial" w:cs="Arial"/>
          <w:sz w:val="20"/>
          <w:szCs w:val="20"/>
        </w:rPr>
        <w:t xml:space="preserve"> </w:t>
      </w:r>
      <w:r w:rsidR="00055762" w:rsidRPr="00055762">
        <w:rPr>
          <w:rFonts w:ascii="Arial" w:hAnsi="Arial" w:cs="Arial"/>
          <w:sz w:val="20"/>
          <w:szCs w:val="20"/>
        </w:rPr>
        <w:t>related dementias.</w:t>
      </w:r>
    </w:p>
    <w:p w14:paraId="1D2559E6" w14:textId="1746AADD" w:rsidR="00055762" w:rsidRPr="00D44BC2" w:rsidRDefault="002B39DC" w:rsidP="007D0BC5">
      <w:pPr>
        <w:pStyle w:val="ListParagraph"/>
        <w:numPr>
          <w:ilvl w:val="0"/>
          <w:numId w:val="37"/>
        </w:numPr>
        <w:jc w:val="both"/>
        <w:rPr>
          <w:rFonts w:ascii="Arial" w:hAnsi="Arial" w:cs="Arial"/>
          <w:sz w:val="20"/>
          <w:szCs w:val="20"/>
        </w:rPr>
      </w:pPr>
      <w:r w:rsidRPr="00D44BC2">
        <w:rPr>
          <w:rFonts w:ascii="Arial" w:hAnsi="Arial" w:cs="Arial"/>
          <w:sz w:val="20"/>
          <w:szCs w:val="20"/>
        </w:rPr>
        <w:t xml:space="preserve">S. 1096 </w:t>
      </w:r>
      <w:r w:rsidR="000D3E05" w:rsidRPr="00D44BC2">
        <w:rPr>
          <w:rFonts w:ascii="Arial" w:hAnsi="Arial" w:cs="Arial"/>
          <w:sz w:val="20"/>
          <w:szCs w:val="20"/>
        </w:rPr>
        <w:t>was passed and added to existing law to provide legislative intent and to direct the Idaho Department of Health and Welfare to</w:t>
      </w:r>
      <w:r w:rsidR="00A95951" w:rsidRPr="00D44BC2">
        <w:rPr>
          <w:rFonts w:ascii="Arial" w:hAnsi="Arial" w:cs="Arial"/>
          <w:sz w:val="20"/>
          <w:szCs w:val="20"/>
        </w:rPr>
        <w:t>: (1)</w:t>
      </w:r>
      <w:r w:rsidR="000D3E05" w:rsidRPr="00D44BC2">
        <w:rPr>
          <w:rFonts w:ascii="Arial" w:hAnsi="Arial" w:cs="Arial"/>
          <w:sz w:val="20"/>
          <w:szCs w:val="20"/>
        </w:rPr>
        <w:t xml:space="preserve"> convene the Alzheimer’s disease and related dementias alliance</w:t>
      </w:r>
      <w:r w:rsidR="004672E2" w:rsidRPr="00D44BC2">
        <w:rPr>
          <w:rFonts w:ascii="Arial" w:hAnsi="Arial" w:cs="Arial"/>
          <w:sz w:val="20"/>
          <w:szCs w:val="20"/>
        </w:rPr>
        <w:t xml:space="preserve"> (ADRD)</w:t>
      </w:r>
      <w:r w:rsidR="00A95951" w:rsidRPr="00D44BC2">
        <w:rPr>
          <w:rFonts w:ascii="Arial" w:hAnsi="Arial" w:cs="Arial"/>
          <w:sz w:val="20"/>
          <w:szCs w:val="20"/>
        </w:rPr>
        <w:t>, (2)</w:t>
      </w:r>
      <w:r w:rsidR="000D3E05" w:rsidRPr="00D44BC2">
        <w:rPr>
          <w:rFonts w:ascii="Arial" w:hAnsi="Arial" w:cs="Arial"/>
          <w:sz w:val="20"/>
          <w:szCs w:val="20"/>
        </w:rPr>
        <w:t xml:space="preserve"> annually </w:t>
      </w:r>
      <w:r w:rsidR="00D44BC2" w:rsidRPr="00D44BC2">
        <w:rPr>
          <w:rFonts w:ascii="Arial" w:hAnsi="Arial" w:cs="Arial"/>
          <w:sz w:val="20"/>
          <w:szCs w:val="20"/>
        </w:rPr>
        <w:t>report</w:t>
      </w:r>
      <w:r w:rsidR="001179E5" w:rsidRPr="00D44BC2">
        <w:rPr>
          <w:rFonts w:ascii="Arial" w:hAnsi="Arial" w:cs="Arial"/>
          <w:sz w:val="20"/>
          <w:szCs w:val="20"/>
        </w:rPr>
        <w:t xml:space="preserve"> </w:t>
      </w:r>
      <w:r w:rsidR="004672E2" w:rsidRPr="00D44BC2">
        <w:rPr>
          <w:rFonts w:ascii="Arial" w:hAnsi="Arial" w:cs="Arial"/>
          <w:sz w:val="20"/>
          <w:szCs w:val="20"/>
        </w:rPr>
        <w:t xml:space="preserve">to the Legislature and Governor </w:t>
      </w:r>
      <w:r w:rsidR="001179E5" w:rsidRPr="00D44BC2">
        <w:rPr>
          <w:rFonts w:ascii="Arial" w:hAnsi="Arial" w:cs="Arial"/>
          <w:sz w:val="20"/>
          <w:szCs w:val="20"/>
        </w:rPr>
        <w:t>concerning</w:t>
      </w:r>
      <w:r w:rsidR="004672E2" w:rsidRPr="00D44BC2">
        <w:rPr>
          <w:rFonts w:ascii="Arial" w:hAnsi="Arial" w:cs="Arial"/>
          <w:sz w:val="20"/>
          <w:szCs w:val="20"/>
        </w:rPr>
        <w:t xml:space="preserve"> gaps,</w:t>
      </w:r>
      <w:r w:rsidR="00AE3F7A" w:rsidRPr="00D44BC2">
        <w:rPr>
          <w:rFonts w:ascii="Arial" w:hAnsi="Arial" w:cs="Arial"/>
          <w:sz w:val="20"/>
          <w:szCs w:val="20"/>
        </w:rPr>
        <w:t xml:space="preserve"> </w:t>
      </w:r>
      <w:r w:rsidR="00D44BC2" w:rsidRPr="00D44BC2">
        <w:rPr>
          <w:rFonts w:ascii="Arial" w:hAnsi="Arial" w:cs="Arial"/>
          <w:sz w:val="20"/>
          <w:szCs w:val="20"/>
        </w:rPr>
        <w:t xml:space="preserve">recommendations, and progress towards meeting the needs of Idahoans with </w:t>
      </w:r>
      <w:r w:rsidR="00311407">
        <w:rPr>
          <w:rFonts w:ascii="Arial" w:hAnsi="Arial" w:cs="Arial"/>
          <w:sz w:val="20"/>
          <w:szCs w:val="20"/>
        </w:rPr>
        <w:t xml:space="preserve">the </w:t>
      </w:r>
      <w:r w:rsidR="00D44BC2" w:rsidRPr="00D44BC2">
        <w:rPr>
          <w:rFonts w:ascii="Arial" w:hAnsi="Arial" w:cs="Arial"/>
          <w:sz w:val="20"/>
          <w:szCs w:val="20"/>
        </w:rPr>
        <w:t>ADRD and their caregivers</w:t>
      </w:r>
      <w:r w:rsidR="0051007D">
        <w:rPr>
          <w:rFonts w:ascii="Arial" w:hAnsi="Arial" w:cs="Arial"/>
          <w:sz w:val="20"/>
          <w:szCs w:val="20"/>
        </w:rPr>
        <w:t>,</w:t>
      </w:r>
      <w:r w:rsidR="008D5D4E" w:rsidRPr="00D44BC2">
        <w:rPr>
          <w:rFonts w:ascii="Arial" w:hAnsi="Arial" w:cs="Arial"/>
          <w:sz w:val="20"/>
          <w:szCs w:val="20"/>
        </w:rPr>
        <w:t xml:space="preserve"> and (3) </w:t>
      </w:r>
      <w:r w:rsidR="004672E2" w:rsidRPr="00D44BC2">
        <w:rPr>
          <w:rFonts w:ascii="Arial" w:hAnsi="Arial" w:cs="Arial"/>
          <w:sz w:val="20"/>
          <w:szCs w:val="20"/>
        </w:rPr>
        <w:t xml:space="preserve">every five </w:t>
      </w:r>
      <w:r w:rsidR="004672E2" w:rsidRPr="00D44BC2">
        <w:rPr>
          <w:rFonts w:ascii="Arial" w:hAnsi="Arial" w:cs="Arial"/>
          <w:sz w:val="20"/>
          <w:szCs w:val="20"/>
        </w:rPr>
        <w:lastRenderedPageBreak/>
        <w:t>years, to update the ADRD Strategic Plan for Idaho.</w:t>
      </w:r>
      <w:r w:rsidR="00664971">
        <w:rPr>
          <w:rFonts w:ascii="Arial" w:hAnsi="Arial" w:cs="Arial"/>
          <w:sz w:val="20"/>
          <w:szCs w:val="20"/>
        </w:rPr>
        <w:t xml:space="preserve"> </w:t>
      </w:r>
      <w:r w:rsidR="00664971" w:rsidRPr="00664971">
        <w:rPr>
          <w:rFonts w:ascii="Arial" w:hAnsi="Arial" w:cs="Arial"/>
          <w:sz w:val="20"/>
          <w:szCs w:val="20"/>
        </w:rPr>
        <w:t>Our recommendation to include the Legislature with ongoing oversight was cited in testimony for the bill.</w:t>
      </w:r>
    </w:p>
    <w:p w14:paraId="6BB95A33" w14:textId="77777777" w:rsidR="00913C2E" w:rsidRDefault="00913C2E" w:rsidP="00BB7A23">
      <w:pPr>
        <w:jc w:val="both"/>
        <w:rPr>
          <w:rFonts w:ascii="Arial" w:hAnsi="Arial" w:cs="Arial"/>
          <w:b/>
          <w:bCs/>
          <w:sz w:val="20"/>
          <w:szCs w:val="20"/>
        </w:rPr>
      </w:pPr>
    </w:p>
    <w:p w14:paraId="1EF92F6C" w14:textId="60768610" w:rsidR="00EE3A09" w:rsidRDefault="00FC562F" w:rsidP="00BB7A23">
      <w:pPr>
        <w:jc w:val="both"/>
        <w:rPr>
          <w:rFonts w:ascii="Arial" w:hAnsi="Arial" w:cs="Arial"/>
          <w:bCs/>
          <w:sz w:val="20"/>
          <w:szCs w:val="20"/>
        </w:rPr>
      </w:pPr>
      <w:r>
        <w:rPr>
          <w:rFonts w:ascii="Arial" w:hAnsi="Arial" w:cs="Arial"/>
          <w:bCs/>
          <w:sz w:val="20"/>
          <w:szCs w:val="20"/>
        </w:rPr>
        <w:t xml:space="preserve">We </w:t>
      </w:r>
      <w:r w:rsidR="003B1AD1">
        <w:rPr>
          <w:rFonts w:ascii="Arial" w:hAnsi="Arial" w:cs="Arial"/>
          <w:bCs/>
          <w:sz w:val="20"/>
          <w:szCs w:val="20"/>
        </w:rPr>
        <w:t>completed</w:t>
      </w:r>
      <w:r>
        <w:rPr>
          <w:rFonts w:ascii="Arial" w:hAnsi="Arial" w:cs="Arial"/>
          <w:bCs/>
          <w:sz w:val="20"/>
          <w:szCs w:val="20"/>
        </w:rPr>
        <w:t xml:space="preserve"> o</w:t>
      </w:r>
      <w:r w:rsidR="00B313B7">
        <w:rPr>
          <w:rFonts w:ascii="Arial" w:hAnsi="Arial" w:cs="Arial"/>
          <w:bCs/>
          <w:sz w:val="20"/>
          <w:szCs w:val="20"/>
        </w:rPr>
        <w:t xml:space="preserve">ur 2021 evaluation, </w:t>
      </w:r>
      <w:r w:rsidR="00F2463C">
        <w:rPr>
          <w:rFonts w:ascii="Arial" w:hAnsi="Arial" w:cs="Arial"/>
          <w:bCs/>
          <w:i/>
          <w:iCs/>
          <w:sz w:val="20"/>
          <w:szCs w:val="20"/>
        </w:rPr>
        <w:t>Driving Authority for Unauthorized Immigrants</w:t>
      </w:r>
      <w:r w:rsidR="00B313B7">
        <w:rPr>
          <w:rFonts w:ascii="Arial" w:hAnsi="Arial" w:cs="Arial"/>
          <w:bCs/>
          <w:sz w:val="20"/>
          <w:szCs w:val="20"/>
        </w:rPr>
        <w:t xml:space="preserve">, </w:t>
      </w:r>
      <w:r>
        <w:rPr>
          <w:rFonts w:ascii="Arial" w:hAnsi="Arial" w:cs="Arial"/>
          <w:bCs/>
          <w:sz w:val="20"/>
          <w:szCs w:val="20"/>
        </w:rPr>
        <w:t xml:space="preserve">in response to the request of fourteen legislators </w:t>
      </w:r>
      <w:r w:rsidR="009F7D81">
        <w:rPr>
          <w:rFonts w:ascii="Arial" w:hAnsi="Arial" w:cs="Arial"/>
          <w:bCs/>
          <w:sz w:val="20"/>
          <w:szCs w:val="20"/>
        </w:rPr>
        <w:t xml:space="preserve">who wanted </w:t>
      </w:r>
      <w:r w:rsidR="009F7D81" w:rsidRPr="009F7D81">
        <w:rPr>
          <w:rFonts w:ascii="Arial" w:hAnsi="Arial" w:cs="Arial"/>
          <w:bCs/>
          <w:sz w:val="20"/>
          <w:szCs w:val="20"/>
        </w:rPr>
        <w:t>to understand</w:t>
      </w:r>
      <w:r w:rsidR="009F7D81">
        <w:rPr>
          <w:rFonts w:ascii="Arial" w:hAnsi="Arial" w:cs="Arial"/>
          <w:bCs/>
          <w:sz w:val="20"/>
          <w:szCs w:val="20"/>
        </w:rPr>
        <w:t>: (1)</w:t>
      </w:r>
      <w:r w:rsidR="009F7D81" w:rsidRPr="009F7D81">
        <w:rPr>
          <w:rFonts w:ascii="Arial" w:hAnsi="Arial" w:cs="Arial"/>
          <w:bCs/>
          <w:sz w:val="20"/>
          <w:szCs w:val="20"/>
        </w:rPr>
        <w:t xml:space="preserve"> how a driving authorization program for unauthorized immigrants would affect Idaho in areas of automobile insurance, road safety, and criminal justice system</w:t>
      </w:r>
      <w:r w:rsidR="009F7D81">
        <w:rPr>
          <w:rFonts w:ascii="Arial" w:hAnsi="Arial" w:cs="Arial"/>
          <w:bCs/>
          <w:sz w:val="20"/>
          <w:szCs w:val="20"/>
        </w:rPr>
        <w:t>, and</w:t>
      </w:r>
      <w:r w:rsidR="00C505B8">
        <w:rPr>
          <w:rFonts w:ascii="Arial" w:hAnsi="Arial" w:cs="Arial"/>
          <w:bCs/>
          <w:sz w:val="20"/>
          <w:szCs w:val="20"/>
        </w:rPr>
        <w:t xml:space="preserve"> (2)</w:t>
      </w:r>
      <w:r w:rsidR="009F7D81" w:rsidRPr="009F7D81">
        <w:rPr>
          <w:rFonts w:ascii="Arial" w:hAnsi="Arial" w:cs="Arial"/>
          <w:bCs/>
          <w:sz w:val="20"/>
          <w:szCs w:val="20"/>
        </w:rPr>
        <w:t xml:space="preserve"> the experiences of other states that have permitted unauthorized immigrants to legally drive</w:t>
      </w:r>
      <w:r w:rsidR="00C505B8">
        <w:rPr>
          <w:rFonts w:ascii="Arial" w:hAnsi="Arial" w:cs="Arial"/>
          <w:bCs/>
          <w:sz w:val="20"/>
          <w:szCs w:val="20"/>
        </w:rPr>
        <w:t xml:space="preserve">. We presented a list of policy considerations. </w:t>
      </w:r>
    </w:p>
    <w:p w14:paraId="0F690EBA" w14:textId="131CF49F" w:rsidR="00C505B8" w:rsidRPr="00C505B8" w:rsidRDefault="00DC584B" w:rsidP="00C505B8">
      <w:pPr>
        <w:pStyle w:val="ListParagraph"/>
        <w:numPr>
          <w:ilvl w:val="0"/>
          <w:numId w:val="37"/>
        </w:numPr>
        <w:jc w:val="both"/>
        <w:rPr>
          <w:rFonts w:ascii="Arial" w:hAnsi="Arial" w:cs="Arial"/>
          <w:bCs/>
          <w:sz w:val="20"/>
          <w:szCs w:val="20"/>
        </w:rPr>
      </w:pPr>
      <w:r>
        <w:rPr>
          <w:rFonts w:ascii="Arial" w:hAnsi="Arial" w:cs="Arial"/>
          <w:bCs/>
          <w:sz w:val="20"/>
          <w:szCs w:val="20"/>
        </w:rPr>
        <w:t>S. 1081</w:t>
      </w:r>
      <w:r w:rsidR="005F4D61">
        <w:rPr>
          <w:rFonts w:ascii="Arial" w:hAnsi="Arial" w:cs="Arial"/>
          <w:bCs/>
          <w:sz w:val="20"/>
          <w:szCs w:val="20"/>
        </w:rPr>
        <w:t xml:space="preserve"> proposed that </w:t>
      </w:r>
      <w:r w:rsidR="00D41F81">
        <w:rPr>
          <w:rFonts w:ascii="Arial" w:hAnsi="Arial" w:cs="Arial"/>
          <w:bCs/>
          <w:sz w:val="20"/>
          <w:szCs w:val="20"/>
        </w:rPr>
        <w:t xml:space="preserve">the state make </w:t>
      </w:r>
      <w:r w:rsidR="004D6E20">
        <w:rPr>
          <w:rFonts w:ascii="Arial" w:hAnsi="Arial" w:cs="Arial"/>
          <w:bCs/>
          <w:sz w:val="20"/>
          <w:szCs w:val="20"/>
        </w:rPr>
        <w:t>R</w:t>
      </w:r>
      <w:r w:rsidR="005F4D61" w:rsidRPr="005F4D61">
        <w:rPr>
          <w:rFonts w:ascii="Arial" w:hAnsi="Arial" w:cs="Arial"/>
          <w:bCs/>
          <w:sz w:val="20"/>
          <w:szCs w:val="20"/>
        </w:rPr>
        <w:t>estricted Driver’s License</w:t>
      </w:r>
      <w:r w:rsidR="00D41F81">
        <w:rPr>
          <w:rFonts w:ascii="Arial" w:hAnsi="Arial" w:cs="Arial"/>
          <w:bCs/>
          <w:sz w:val="20"/>
          <w:szCs w:val="20"/>
        </w:rPr>
        <w:t>s</w:t>
      </w:r>
      <w:r w:rsidR="005F4D61" w:rsidRPr="005F4D61">
        <w:rPr>
          <w:rFonts w:ascii="Arial" w:hAnsi="Arial" w:cs="Arial"/>
          <w:bCs/>
          <w:sz w:val="20"/>
          <w:szCs w:val="20"/>
        </w:rPr>
        <w:t xml:space="preserve"> available to all persons residing in Idaho</w:t>
      </w:r>
      <w:r w:rsidR="00D41F81">
        <w:rPr>
          <w:rFonts w:ascii="Arial" w:hAnsi="Arial" w:cs="Arial"/>
          <w:bCs/>
          <w:sz w:val="20"/>
          <w:szCs w:val="20"/>
        </w:rPr>
        <w:t xml:space="preserve"> as an </w:t>
      </w:r>
      <w:r w:rsidR="005F4D61" w:rsidRPr="005F4D61">
        <w:rPr>
          <w:rFonts w:ascii="Arial" w:hAnsi="Arial" w:cs="Arial"/>
          <w:bCs/>
          <w:sz w:val="20"/>
          <w:szCs w:val="20"/>
        </w:rPr>
        <w:t>alternative to the STAR Card, or REAL ID</w:t>
      </w:r>
      <w:r w:rsidR="00D41F81">
        <w:rPr>
          <w:rFonts w:ascii="Arial" w:hAnsi="Arial" w:cs="Arial"/>
          <w:bCs/>
          <w:sz w:val="20"/>
          <w:szCs w:val="20"/>
        </w:rPr>
        <w:t>. The bill also proposed</w:t>
      </w:r>
      <w:r w:rsidR="00B050CA">
        <w:rPr>
          <w:rFonts w:ascii="Arial" w:hAnsi="Arial" w:cs="Arial"/>
          <w:bCs/>
          <w:sz w:val="20"/>
          <w:szCs w:val="20"/>
        </w:rPr>
        <w:t xml:space="preserve"> that </w:t>
      </w:r>
      <w:r w:rsidR="005F4D61" w:rsidRPr="005F4D61">
        <w:rPr>
          <w:rFonts w:ascii="Arial" w:hAnsi="Arial" w:cs="Arial"/>
          <w:bCs/>
          <w:sz w:val="20"/>
          <w:szCs w:val="20"/>
        </w:rPr>
        <w:t xml:space="preserve">class D driving privileges </w:t>
      </w:r>
      <w:r w:rsidR="00B050CA">
        <w:rPr>
          <w:rFonts w:ascii="Arial" w:hAnsi="Arial" w:cs="Arial"/>
          <w:bCs/>
          <w:sz w:val="20"/>
          <w:szCs w:val="20"/>
        </w:rPr>
        <w:t xml:space="preserve">could be available </w:t>
      </w:r>
      <w:r w:rsidR="005F4D61" w:rsidRPr="005F4D61">
        <w:rPr>
          <w:rFonts w:ascii="Arial" w:hAnsi="Arial" w:cs="Arial"/>
          <w:bCs/>
          <w:sz w:val="20"/>
          <w:szCs w:val="20"/>
        </w:rPr>
        <w:t>to all persons who can verify their identity and that they live in Idaho</w:t>
      </w:r>
      <w:r w:rsidR="00B050CA">
        <w:rPr>
          <w:rFonts w:ascii="Arial" w:hAnsi="Arial" w:cs="Arial"/>
          <w:bCs/>
          <w:sz w:val="20"/>
          <w:szCs w:val="20"/>
        </w:rPr>
        <w:t>. This bill was recommitted to the Senate Stat</w:t>
      </w:r>
      <w:r w:rsidR="00B526BB">
        <w:rPr>
          <w:rFonts w:ascii="Arial" w:hAnsi="Arial" w:cs="Arial"/>
          <w:bCs/>
          <w:sz w:val="20"/>
          <w:szCs w:val="20"/>
        </w:rPr>
        <w:t>e</w:t>
      </w:r>
      <w:r w:rsidR="00B050CA">
        <w:rPr>
          <w:rFonts w:ascii="Arial" w:hAnsi="Arial" w:cs="Arial"/>
          <w:bCs/>
          <w:sz w:val="20"/>
          <w:szCs w:val="20"/>
        </w:rPr>
        <w:t xml:space="preserve"> Affairs Committee.</w:t>
      </w:r>
    </w:p>
    <w:p w14:paraId="24AE27D4" w14:textId="3B92B2D2" w:rsidR="00541888" w:rsidRPr="00443F65" w:rsidRDefault="33F6107F" w:rsidP="00E840BF">
      <w:pPr>
        <w:spacing w:before="120"/>
        <w:jc w:val="both"/>
        <w:rPr>
          <w:rFonts w:ascii="Arial" w:eastAsia="Arial" w:hAnsi="Arial" w:cs="Arial"/>
          <w:sz w:val="20"/>
          <w:szCs w:val="20"/>
        </w:rPr>
      </w:pPr>
      <w:r w:rsidRPr="00443F65">
        <w:rPr>
          <w:rFonts w:ascii="Arial" w:eastAsia="Arial" w:hAnsi="Arial" w:cs="Arial"/>
          <w:sz w:val="20"/>
          <w:szCs w:val="20"/>
        </w:rPr>
        <w:t>In o</w:t>
      </w:r>
      <w:r w:rsidR="780B45FF" w:rsidRPr="00443F65">
        <w:rPr>
          <w:rFonts w:ascii="Arial" w:eastAsia="Arial" w:hAnsi="Arial" w:cs="Arial"/>
          <w:sz w:val="20"/>
          <w:szCs w:val="20"/>
        </w:rPr>
        <w:t xml:space="preserve">ur 2021 evaluation, </w:t>
      </w:r>
      <w:r w:rsidR="780B45FF" w:rsidRPr="00443F65">
        <w:rPr>
          <w:rFonts w:ascii="Arial" w:eastAsia="Arial" w:hAnsi="Arial" w:cs="Arial"/>
          <w:i/>
          <w:iCs/>
          <w:sz w:val="20"/>
          <w:szCs w:val="20"/>
        </w:rPr>
        <w:t>Volunteer Providers of Emergency Medical Servi</w:t>
      </w:r>
      <w:r w:rsidR="2A37B8AD" w:rsidRPr="00443F65">
        <w:rPr>
          <w:rFonts w:ascii="Arial" w:eastAsia="Arial" w:hAnsi="Arial" w:cs="Arial"/>
          <w:i/>
          <w:iCs/>
          <w:sz w:val="20"/>
          <w:szCs w:val="20"/>
        </w:rPr>
        <w:t>ces,</w:t>
      </w:r>
      <w:r w:rsidRPr="00443F65">
        <w:rPr>
          <w:rFonts w:ascii="Arial" w:eastAsia="Arial" w:hAnsi="Arial" w:cs="Arial"/>
          <w:sz w:val="20"/>
          <w:szCs w:val="20"/>
        </w:rPr>
        <w:t xml:space="preserve"> we</w:t>
      </w:r>
      <w:r w:rsidR="2A37B8AD" w:rsidRPr="00443F65">
        <w:rPr>
          <w:rFonts w:ascii="Arial" w:eastAsia="Arial" w:hAnsi="Arial" w:cs="Arial"/>
          <w:i/>
          <w:iCs/>
          <w:sz w:val="20"/>
          <w:szCs w:val="20"/>
        </w:rPr>
        <w:t xml:space="preserve"> </w:t>
      </w:r>
      <w:r w:rsidR="2A37B8AD" w:rsidRPr="00443F65">
        <w:rPr>
          <w:rFonts w:ascii="Arial" w:eastAsia="Arial" w:hAnsi="Arial" w:cs="Arial"/>
          <w:sz w:val="20"/>
          <w:szCs w:val="20"/>
        </w:rPr>
        <w:t xml:space="preserve">found </w:t>
      </w:r>
      <w:r w:rsidR="340BB978" w:rsidRPr="00443F65">
        <w:rPr>
          <w:rFonts w:ascii="Arial" w:eastAsia="Arial" w:hAnsi="Arial" w:cs="Arial"/>
          <w:sz w:val="20"/>
          <w:szCs w:val="20"/>
        </w:rPr>
        <w:t>that Idaho faces EMS funding and staffing challenges that could affect patient care, especially in rural communities.</w:t>
      </w:r>
      <w:r w:rsidR="00146FE7" w:rsidRPr="00443F65">
        <w:rPr>
          <w:rFonts w:ascii="Arial" w:hAnsi="Arial" w:cs="Arial"/>
          <w:sz w:val="20"/>
          <w:szCs w:val="20"/>
        </w:rPr>
        <w:t xml:space="preserve"> </w:t>
      </w:r>
    </w:p>
    <w:p w14:paraId="5F2A5E6C" w14:textId="2AEE0F56" w:rsidR="009F1902" w:rsidRPr="009F1902" w:rsidRDefault="009F1902" w:rsidP="00045FC5">
      <w:pPr>
        <w:pStyle w:val="ListParagraph"/>
        <w:numPr>
          <w:ilvl w:val="0"/>
          <w:numId w:val="1"/>
        </w:numPr>
        <w:jc w:val="both"/>
        <w:rPr>
          <w:rFonts w:ascii="Arial" w:hAnsi="Arial" w:cs="Arial"/>
          <w:sz w:val="20"/>
          <w:szCs w:val="20"/>
        </w:rPr>
      </w:pPr>
      <w:r>
        <w:rPr>
          <w:rFonts w:ascii="Arial" w:hAnsi="Arial" w:cs="Arial"/>
          <w:sz w:val="20"/>
          <w:szCs w:val="20"/>
        </w:rPr>
        <w:t>SCR. 101</w:t>
      </w:r>
      <w:r w:rsidR="00F15ACC">
        <w:rPr>
          <w:rFonts w:ascii="Arial" w:hAnsi="Arial" w:cs="Arial"/>
          <w:sz w:val="20"/>
          <w:szCs w:val="20"/>
        </w:rPr>
        <w:t xml:space="preserve"> </w:t>
      </w:r>
      <w:r w:rsidR="00B526BB">
        <w:rPr>
          <w:rFonts w:ascii="Arial" w:hAnsi="Arial" w:cs="Arial"/>
          <w:sz w:val="20"/>
          <w:szCs w:val="20"/>
        </w:rPr>
        <w:t xml:space="preserve">was passed and </w:t>
      </w:r>
      <w:r w:rsidR="00F15ACC">
        <w:rPr>
          <w:rFonts w:ascii="Arial" w:hAnsi="Arial" w:cs="Arial"/>
          <w:sz w:val="20"/>
          <w:szCs w:val="20"/>
        </w:rPr>
        <w:t>cited the OPE report in recogniti</w:t>
      </w:r>
      <w:r w:rsidR="002247EC">
        <w:rPr>
          <w:rFonts w:ascii="Arial" w:hAnsi="Arial" w:cs="Arial"/>
          <w:sz w:val="20"/>
          <w:szCs w:val="20"/>
        </w:rPr>
        <w:t xml:space="preserve">on of the need </w:t>
      </w:r>
      <w:r w:rsidR="009B55F9">
        <w:rPr>
          <w:rFonts w:ascii="Arial" w:hAnsi="Arial" w:cs="Arial"/>
          <w:sz w:val="20"/>
          <w:szCs w:val="20"/>
        </w:rPr>
        <w:t xml:space="preserve">for </w:t>
      </w:r>
      <w:r w:rsidR="002247EC">
        <w:rPr>
          <w:rFonts w:ascii="Arial" w:hAnsi="Arial" w:cs="Arial"/>
          <w:sz w:val="20"/>
          <w:szCs w:val="20"/>
        </w:rPr>
        <w:t>more robust data to address</w:t>
      </w:r>
      <w:r w:rsidR="00CE4573">
        <w:rPr>
          <w:rFonts w:ascii="Arial" w:hAnsi="Arial" w:cs="Arial"/>
          <w:sz w:val="20"/>
          <w:szCs w:val="20"/>
        </w:rPr>
        <w:t xml:space="preserve"> Idaho’s growing population and demand fo</w:t>
      </w:r>
      <w:r w:rsidR="003717C7">
        <w:rPr>
          <w:rFonts w:ascii="Arial" w:hAnsi="Arial" w:cs="Arial"/>
          <w:sz w:val="20"/>
          <w:szCs w:val="20"/>
        </w:rPr>
        <w:t xml:space="preserve">r services. </w:t>
      </w:r>
      <w:r w:rsidR="00F15ACC" w:rsidRPr="00F15ACC">
        <w:rPr>
          <w:rFonts w:ascii="Arial" w:hAnsi="Arial" w:cs="Arial"/>
          <w:sz w:val="20"/>
          <w:szCs w:val="20"/>
        </w:rPr>
        <w:t xml:space="preserve"> </w:t>
      </w:r>
      <w:r w:rsidR="003717C7">
        <w:rPr>
          <w:rFonts w:ascii="Arial" w:hAnsi="Arial" w:cs="Arial"/>
          <w:sz w:val="20"/>
          <w:szCs w:val="20"/>
        </w:rPr>
        <w:t>The resolution</w:t>
      </w:r>
      <w:r w:rsidR="00F15ACC" w:rsidRPr="00F15ACC">
        <w:rPr>
          <w:rFonts w:ascii="Arial" w:hAnsi="Arial" w:cs="Arial"/>
          <w:sz w:val="20"/>
          <w:szCs w:val="20"/>
        </w:rPr>
        <w:t xml:space="preserve"> encourage</w:t>
      </w:r>
      <w:r w:rsidR="003717C7">
        <w:rPr>
          <w:rFonts w:ascii="Arial" w:hAnsi="Arial" w:cs="Arial"/>
          <w:sz w:val="20"/>
          <w:szCs w:val="20"/>
        </w:rPr>
        <w:t>d</w:t>
      </w:r>
      <w:r w:rsidR="00F15ACC" w:rsidRPr="00F15ACC">
        <w:rPr>
          <w:rFonts w:ascii="Arial" w:hAnsi="Arial" w:cs="Arial"/>
          <w:sz w:val="20"/>
          <w:szCs w:val="20"/>
        </w:rPr>
        <w:t xml:space="preserve"> the Idaho Department of Health and Welfare to develop a plan and draft legislation to address this statewide concern.</w:t>
      </w:r>
    </w:p>
    <w:p w14:paraId="6B06CBEE" w14:textId="0F7D90D8" w:rsidR="003C13E5" w:rsidRPr="00443F65" w:rsidRDefault="00E1795B" w:rsidP="00045FC5">
      <w:pPr>
        <w:pStyle w:val="ListParagraph"/>
        <w:numPr>
          <w:ilvl w:val="0"/>
          <w:numId w:val="1"/>
        </w:numPr>
        <w:jc w:val="both"/>
        <w:rPr>
          <w:rFonts w:ascii="Arial" w:hAnsi="Arial" w:cs="Arial"/>
          <w:sz w:val="20"/>
          <w:szCs w:val="20"/>
        </w:rPr>
      </w:pPr>
      <w:r w:rsidRPr="00443F65">
        <w:rPr>
          <w:rFonts w:ascii="Arial" w:eastAsia="Arial" w:hAnsi="Arial" w:cs="Arial"/>
          <w:sz w:val="20"/>
          <w:szCs w:val="20"/>
        </w:rPr>
        <w:t xml:space="preserve">S. 1182 appropriated </w:t>
      </w:r>
      <w:r w:rsidR="00843873" w:rsidRPr="00443F65">
        <w:rPr>
          <w:rFonts w:ascii="Arial" w:eastAsia="Arial" w:hAnsi="Arial" w:cs="Arial"/>
          <w:sz w:val="20"/>
          <w:szCs w:val="20"/>
        </w:rPr>
        <w:t xml:space="preserve">$350,000 </w:t>
      </w:r>
      <w:r w:rsidR="00843873" w:rsidRPr="00443F65">
        <w:rPr>
          <w:rFonts w:ascii="Arial" w:hAnsi="Arial" w:cs="Arial"/>
          <w:sz w:val="20"/>
          <w:szCs w:val="20"/>
        </w:rPr>
        <w:t>to fund a work group to meet with stakeholders and develop a statewide funding model to be presented at the next legislative session.</w:t>
      </w:r>
    </w:p>
    <w:p w14:paraId="7AD97F5E" w14:textId="77777777" w:rsidR="002640CB" w:rsidRPr="002640CB" w:rsidRDefault="002640CB" w:rsidP="00171C27">
      <w:pPr>
        <w:ind w:left="360"/>
        <w:jc w:val="both"/>
        <w:rPr>
          <w:rFonts w:ascii="Arial" w:eastAsia="Arial" w:hAnsi="Arial" w:cs="Arial"/>
          <w:color w:val="000000" w:themeColor="text1"/>
          <w:sz w:val="20"/>
          <w:szCs w:val="20"/>
        </w:rPr>
      </w:pPr>
    </w:p>
    <w:p w14:paraId="1E648759" w14:textId="77777777" w:rsidR="005F75D8" w:rsidRDefault="002640CB" w:rsidP="002640CB">
      <w:pPr>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In our 2022 evaluation, </w:t>
      </w:r>
      <w:r>
        <w:rPr>
          <w:rFonts w:ascii="Arial" w:eastAsia="Arial" w:hAnsi="Arial" w:cs="Arial"/>
          <w:i/>
          <w:iCs/>
          <w:color w:val="000000" w:themeColor="text1"/>
          <w:sz w:val="20"/>
          <w:szCs w:val="20"/>
        </w:rPr>
        <w:t>K</w:t>
      </w:r>
      <w:r>
        <w:rPr>
          <w:rFonts w:ascii="Arial" w:eastAsia="Arial" w:hAnsi="Arial" w:cs="Arial"/>
          <w:i/>
          <w:iCs/>
          <w:color w:val="000000" w:themeColor="text1"/>
          <w:sz w:val="20"/>
          <w:szCs w:val="20"/>
        </w:rPr>
        <w:softHyphen/>
        <w:t>–12 Public School Buildings</w:t>
      </w:r>
      <w:r>
        <w:rPr>
          <w:rFonts w:ascii="Arial" w:eastAsia="Arial" w:hAnsi="Arial" w:cs="Arial"/>
          <w:color w:val="000000" w:themeColor="text1"/>
          <w:sz w:val="20"/>
          <w:szCs w:val="20"/>
        </w:rPr>
        <w:t>, we found that Idaho did not have a current facility assessment a</w:t>
      </w:r>
      <w:r w:rsidR="00E55CA4">
        <w:rPr>
          <w:rFonts w:ascii="Arial" w:eastAsia="Arial" w:hAnsi="Arial" w:cs="Arial"/>
          <w:color w:val="000000" w:themeColor="text1"/>
          <w:sz w:val="20"/>
          <w:szCs w:val="20"/>
        </w:rPr>
        <w:t>nd there was a backlog of deferred maintenance in</w:t>
      </w:r>
      <w:r w:rsidR="00BD378E">
        <w:rPr>
          <w:rFonts w:ascii="Arial" w:eastAsia="Arial" w:hAnsi="Arial" w:cs="Arial"/>
          <w:color w:val="000000" w:themeColor="text1"/>
          <w:sz w:val="20"/>
          <w:szCs w:val="20"/>
        </w:rPr>
        <w:t xml:space="preserve"> K–12 public school buildings. </w:t>
      </w:r>
    </w:p>
    <w:p w14:paraId="1CB608C4" w14:textId="5C2329BF" w:rsidR="00DA29DA" w:rsidRDefault="00F31469" w:rsidP="003B31DB">
      <w:pPr>
        <w:pStyle w:val="ListParagraph"/>
        <w:numPr>
          <w:ilvl w:val="0"/>
          <w:numId w:val="37"/>
        </w:numPr>
        <w:jc w:val="both"/>
        <w:rPr>
          <w:rFonts w:ascii="Arial" w:eastAsia="Arial" w:hAnsi="Arial" w:cs="Arial"/>
          <w:sz w:val="20"/>
          <w:szCs w:val="20"/>
        </w:rPr>
      </w:pPr>
      <w:r>
        <w:rPr>
          <w:rFonts w:ascii="Arial" w:eastAsia="Arial" w:hAnsi="Arial" w:cs="Arial"/>
          <w:sz w:val="20"/>
          <w:szCs w:val="20"/>
        </w:rPr>
        <w:t xml:space="preserve">H. 292 </w:t>
      </w:r>
      <w:r w:rsidR="00E52384">
        <w:rPr>
          <w:rFonts w:ascii="Arial" w:eastAsia="Arial" w:hAnsi="Arial" w:cs="Arial"/>
          <w:sz w:val="20"/>
          <w:szCs w:val="20"/>
        </w:rPr>
        <w:t xml:space="preserve">was passed and </w:t>
      </w:r>
      <w:r w:rsidR="001A1230">
        <w:rPr>
          <w:rFonts w:ascii="Arial" w:eastAsia="Arial" w:hAnsi="Arial" w:cs="Arial"/>
          <w:sz w:val="20"/>
          <w:szCs w:val="20"/>
        </w:rPr>
        <w:t>p</w:t>
      </w:r>
      <w:r>
        <w:rPr>
          <w:rFonts w:ascii="Arial" w:eastAsia="Arial" w:hAnsi="Arial" w:cs="Arial"/>
          <w:sz w:val="20"/>
          <w:szCs w:val="20"/>
        </w:rPr>
        <w:t xml:space="preserve">rovided property tax relief </w:t>
      </w:r>
      <w:r w:rsidR="00A55C2A">
        <w:rPr>
          <w:rFonts w:ascii="Arial" w:eastAsia="Arial" w:hAnsi="Arial" w:cs="Arial"/>
          <w:sz w:val="20"/>
          <w:szCs w:val="20"/>
        </w:rPr>
        <w:t xml:space="preserve">and appropriations to school districts to be used for the following purposes in order of </w:t>
      </w:r>
      <w:r w:rsidR="00BD2917">
        <w:rPr>
          <w:rFonts w:ascii="Arial" w:eastAsia="Arial" w:hAnsi="Arial" w:cs="Arial"/>
          <w:sz w:val="20"/>
          <w:szCs w:val="20"/>
        </w:rPr>
        <w:t>priority</w:t>
      </w:r>
      <w:r w:rsidR="00A55C2A">
        <w:rPr>
          <w:rFonts w:ascii="Arial" w:eastAsia="Arial" w:hAnsi="Arial" w:cs="Arial"/>
          <w:sz w:val="20"/>
          <w:szCs w:val="20"/>
        </w:rPr>
        <w:t xml:space="preserve">: </w:t>
      </w:r>
      <w:r w:rsidR="00A55C2A" w:rsidRPr="00A55C2A">
        <w:rPr>
          <w:rFonts w:ascii="Arial" w:eastAsia="Arial" w:hAnsi="Arial" w:cs="Arial"/>
          <w:sz w:val="20"/>
          <w:szCs w:val="20"/>
        </w:rPr>
        <w:t>(1) payment of school bonds</w:t>
      </w:r>
      <w:r w:rsidR="007C2537">
        <w:rPr>
          <w:rFonts w:ascii="Arial" w:eastAsia="Arial" w:hAnsi="Arial" w:cs="Arial"/>
          <w:sz w:val="20"/>
          <w:szCs w:val="20"/>
        </w:rPr>
        <w:t>,</w:t>
      </w:r>
      <w:r w:rsidR="00A55C2A" w:rsidRPr="00A55C2A">
        <w:rPr>
          <w:rFonts w:ascii="Arial" w:eastAsia="Arial" w:hAnsi="Arial" w:cs="Arial"/>
          <w:sz w:val="20"/>
          <w:szCs w:val="20"/>
        </w:rPr>
        <w:t xml:space="preserve"> (2) payment of school levies</w:t>
      </w:r>
      <w:r w:rsidR="007C2537">
        <w:rPr>
          <w:rFonts w:ascii="Arial" w:eastAsia="Arial" w:hAnsi="Arial" w:cs="Arial"/>
          <w:sz w:val="20"/>
          <w:szCs w:val="20"/>
        </w:rPr>
        <w:t>,</w:t>
      </w:r>
      <w:r w:rsidR="00A55C2A" w:rsidRPr="00A55C2A">
        <w:rPr>
          <w:rFonts w:ascii="Arial" w:eastAsia="Arial" w:hAnsi="Arial" w:cs="Arial"/>
          <w:sz w:val="20"/>
          <w:szCs w:val="20"/>
        </w:rPr>
        <w:t xml:space="preserve"> (3) saved for future school facility construction needs</w:t>
      </w:r>
      <w:r w:rsidR="007C2537">
        <w:rPr>
          <w:rFonts w:ascii="Arial" w:eastAsia="Arial" w:hAnsi="Arial" w:cs="Arial"/>
          <w:sz w:val="20"/>
          <w:szCs w:val="20"/>
        </w:rPr>
        <w:t>,</w:t>
      </w:r>
      <w:r w:rsidR="00A55C2A" w:rsidRPr="00A55C2A">
        <w:rPr>
          <w:rFonts w:ascii="Arial" w:eastAsia="Arial" w:hAnsi="Arial" w:cs="Arial"/>
          <w:sz w:val="20"/>
          <w:szCs w:val="20"/>
        </w:rPr>
        <w:t xml:space="preserve"> </w:t>
      </w:r>
      <w:r w:rsidR="007C2537">
        <w:rPr>
          <w:rFonts w:ascii="Arial" w:eastAsia="Arial" w:hAnsi="Arial" w:cs="Arial"/>
          <w:sz w:val="20"/>
          <w:szCs w:val="20"/>
        </w:rPr>
        <w:t xml:space="preserve">and </w:t>
      </w:r>
      <w:r w:rsidR="00A55C2A" w:rsidRPr="00A55C2A">
        <w:rPr>
          <w:rFonts w:ascii="Arial" w:eastAsia="Arial" w:hAnsi="Arial" w:cs="Arial"/>
          <w:sz w:val="20"/>
          <w:szCs w:val="20"/>
        </w:rPr>
        <w:t>(4) used for new bonds.</w:t>
      </w:r>
    </w:p>
    <w:p w14:paraId="179A78CA" w14:textId="77777777" w:rsidR="00CE6AEA" w:rsidRPr="00CE6AEA" w:rsidRDefault="00CE6AEA" w:rsidP="00CE6AEA">
      <w:pPr>
        <w:pStyle w:val="ListParagraph"/>
        <w:numPr>
          <w:ilvl w:val="0"/>
          <w:numId w:val="37"/>
        </w:numPr>
        <w:rPr>
          <w:rFonts w:ascii="Arial" w:eastAsia="Arial" w:hAnsi="Arial" w:cs="Arial"/>
          <w:sz w:val="20"/>
          <w:szCs w:val="20"/>
        </w:rPr>
      </w:pPr>
      <w:r w:rsidRPr="00CE6AEA">
        <w:rPr>
          <w:rFonts w:ascii="Arial" w:eastAsia="Arial" w:hAnsi="Arial" w:cs="Arial"/>
          <w:sz w:val="20"/>
          <w:szCs w:val="20"/>
        </w:rPr>
        <w:t xml:space="preserve">S. 1043 was passed and created the charter school revolving loan fund to assist charter schools in obtaining financing for school facility purchases, improvements, and construction. The bill addressed the challenge faced by newly established charter schools in securing school facilities as detailed in the report. </w:t>
      </w:r>
    </w:p>
    <w:p w14:paraId="5286C34C" w14:textId="7296C2A4" w:rsidR="00C1320A" w:rsidRPr="00BE49F7" w:rsidRDefault="001A1230">
      <w:pPr>
        <w:pStyle w:val="ListParagraph"/>
        <w:numPr>
          <w:ilvl w:val="0"/>
          <w:numId w:val="37"/>
        </w:numPr>
        <w:jc w:val="both"/>
        <w:rPr>
          <w:rFonts w:ascii="Arial" w:hAnsi="Arial" w:cs="Arial"/>
          <w:b/>
          <w:sz w:val="20"/>
          <w:szCs w:val="20"/>
        </w:rPr>
      </w:pPr>
      <w:r w:rsidRPr="00C764AE">
        <w:rPr>
          <w:rFonts w:ascii="Arial" w:eastAsia="Arial" w:hAnsi="Arial" w:cs="Arial"/>
          <w:sz w:val="20"/>
          <w:szCs w:val="20"/>
        </w:rPr>
        <w:t>S. 1103</w:t>
      </w:r>
      <w:r w:rsidR="00DF16D7" w:rsidRPr="00C764AE">
        <w:rPr>
          <w:rFonts w:ascii="Arial" w:eastAsia="Arial" w:hAnsi="Arial" w:cs="Arial"/>
          <w:sz w:val="20"/>
          <w:szCs w:val="20"/>
        </w:rPr>
        <w:t xml:space="preserve"> proposed that </w:t>
      </w:r>
      <w:r w:rsidRPr="00C764AE">
        <w:rPr>
          <w:rFonts w:ascii="Arial" w:eastAsia="Arial" w:hAnsi="Arial" w:cs="Arial"/>
          <w:sz w:val="20"/>
          <w:szCs w:val="20"/>
        </w:rPr>
        <w:t xml:space="preserve">revenues from Idaho Endowment </w:t>
      </w:r>
      <w:r w:rsidR="00E52384" w:rsidRPr="00C764AE">
        <w:rPr>
          <w:rFonts w:ascii="Arial" w:eastAsia="Arial" w:hAnsi="Arial" w:cs="Arial"/>
          <w:sz w:val="20"/>
          <w:szCs w:val="20"/>
        </w:rPr>
        <w:t>Lands</w:t>
      </w:r>
      <w:r w:rsidRPr="00C764AE">
        <w:rPr>
          <w:rFonts w:ascii="Arial" w:eastAsia="Arial" w:hAnsi="Arial" w:cs="Arial"/>
          <w:sz w:val="20"/>
          <w:szCs w:val="20"/>
        </w:rPr>
        <w:t xml:space="preserve"> </w:t>
      </w:r>
      <w:r w:rsidR="00AC028A" w:rsidRPr="00C764AE">
        <w:rPr>
          <w:rFonts w:ascii="Arial" w:eastAsia="Arial" w:hAnsi="Arial" w:cs="Arial"/>
          <w:sz w:val="20"/>
          <w:szCs w:val="20"/>
        </w:rPr>
        <w:t>be specifically</w:t>
      </w:r>
      <w:r w:rsidRPr="00C764AE">
        <w:rPr>
          <w:rFonts w:ascii="Arial" w:eastAsia="Arial" w:hAnsi="Arial" w:cs="Arial"/>
          <w:sz w:val="20"/>
          <w:szCs w:val="20"/>
        </w:rPr>
        <w:t xml:space="preserve"> </w:t>
      </w:r>
      <w:r w:rsidR="00DF16D7" w:rsidRPr="00C764AE">
        <w:rPr>
          <w:rFonts w:ascii="Arial" w:eastAsia="Arial" w:hAnsi="Arial" w:cs="Arial"/>
          <w:sz w:val="20"/>
          <w:szCs w:val="20"/>
        </w:rPr>
        <w:t xml:space="preserve">redirected and </w:t>
      </w:r>
      <w:r w:rsidRPr="00C764AE">
        <w:rPr>
          <w:rFonts w:ascii="Arial" w:eastAsia="Arial" w:hAnsi="Arial" w:cs="Arial"/>
          <w:sz w:val="20"/>
          <w:szCs w:val="20"/>
        </w:rPr>
        <w:t>used for Idaho K-12 school facilities</w:t>
      </w:r>
      <w:r w:rsidR="00C764AE" w:rsidRPr="00C764AE">
        <w:rPr>
          <w:rFonts w:ascii="Arial" w:eastAsia="Arial" w:hAnsi="Arial" w:cs="Arial"/>
          <w:sz w:val="20"/>
          <w:szCs w:val="20"/>
        </w:rPr>
        <w:t xml:space="preserve"> based on a </w:t>
      </w:r>
      <w:r w:rsidRPr="00C764AE">
        <w:rPr>
          <w:rFonts w:ascii="Arial" w:eastAsia="Arial" w:hAnsi="Arial" w:cs="Arial"/>
          <w:sz w:val="20"/>
          <w:szCs w:val="20"/>
        </w:rPr>
        <w:t>distribution formula</w:t>
      </w:r>
      <w:r w:rsidR="00C764AE" w:rsidRPr="00C764AE">
        <w:rPr>
          <w:rFonts w:ascii="Arial" w:eastAsia="Arial" w:hAnsi="Arial" w:cs="Arial"/>
          <w:sz w:val="20"/>
          <w:szCs w:val="20"/>
        </w:rPr>
        <w:t>. This bill was printed and referred to the Senate Education Committee.</w:t>
      </w:r>
    </w:p>
    <w:p w14:paraId="52E3B3DF" w14:textId="77777777" w:rsidR="00BE49F7" w:rsidRPr="00AC028A" w:rsidRDefault="00BE49F7" w:rsidP="00BE49F7">
      <w:pPr>
        <w:pStyle w:val="ListParagraph"/>
        <w:jc w:val="both"/>
        <w:rPr>
          <w:rFonts w:ascii="Arial" w:hAnsi="Arial" w:cs="Arial"/>
          <w:b/>
          <w:sz w:val="20"/>
          <w:szCs w:val="20"/>
        </w:rPr>
      </w:pPr>
    </w:p>
    <w:p w14:paraId="67721782" w14:textId="1A414F50" w:rsidR="00D566F0" w:rsidRPr="00006387" w:rsidRDefault="00006387" w:rsidP="00BE49F7">
      <w:pPr>
        <w:jc w:val="both"/>
        <w:rPr>
          <w:rFonts w:ascii="Arial" w:hAnsi="Arial" w:cs="Arial"/>
          <w:bCs/>
          <w:sz w:val="20"/>
          <w:szCs w:val="20"/>
        </w:rPr>
      </w:pPr>
      <w:r w:rsidRPr="00006387">
        <w:rPr>
          <w:rFonts w:ascii="Arial" w:hAnsi="Arial" w:cs="Arial"/>
          <w:bCs/>
          <w:sz w:val="20"/>
          <w:szCs w:val="20"/>
        </w:rPr>
        <w:t>In o</w:t>
      </w:r>
      <w:r w:rsidR="00D566F0">
        <w:rPr>
          <w:rFonts w:ascii="Arial" w:hAnsi="Arial" w:cs="Arial"/>
          <w:bCs/>
          <w:sz w:val="20"/>
          <w:szCs w:val="20"/>
        </w:rPr>
        <w:t xml:space="preserve">ur 2023 evaluation, </w:t>
      </w:r>
      <w:r w:rsidR="00D566F0">
        <w:rPr>
          <w:rFonts w:ascii="Arial" w:hAnsi="Arial" w:cs="Arial"/>
          <w:bCs/>
          <w:i/>
          <w:iCs/>
          <w:sz w:val="20"/>
          <w:szCs w:val="20"/>
        </w:rPr>
        <w:t>K</w:t>
      </w:r>
      <w:r w:rsidR="001B3DFB">
        <w:rPr>
          <w:rFonts w:ascii="Arial" w:hAnsi="Arial" w:cs="Arial"/>
          <w:bCs/>
          <w:i/>
          <w:iCs/>
          <w:sz w:val="20"/>
          <w:szCs w:val="20"/>
        </w:rPr>
        <w:t>–12 Classified Employees</w:t>
      </w:r>
      <w:r w:rsidR="001B3DFB">
        <w:rPr>
          <w:rFonts w:ascii="Arial" w:hAnsi="Arial" w:cs="Arial"/>
          <w:bCs/>
          <w:sz w:val="20"/>
          <w:szCs w:val="20"/>
        </w:rPr>
        <w:t xml:space="preserve">, </w:t>
      </w:r>
      <w:r>
        <w:rPr>
          <w:rFonts w:ascii="Arial" w:hAnsi="Arial" w:cs="Arial"/>
          <w:bCs/>
          <w:sz w:val="20"/>
          <w:szCs w:val="20"/>
        </w:rPr>
        <w:t xml:space="preserve">we </w:t>
      </w:r>
      <w:r w:rsidR="002A7AA2">
        <w:rPr>
          <w:rFonts w:ascii="Arial" w:hAnsi="Arial" w:cs="Arial"/>
          <w:bCs/>
          <w:sz w:val="20"/>
          <w:szCs w:val="20"/>
        </w:rPr>
        <w:t>found that the</w:t>
      </w:r>
      <w:r w:rsidR="002A7AA2" w:rsidRPr="002A7AA2">
        <w:rPr>
          <w:rFonts w:ascii="Arial" w:hAnsi="Arial" w:cs="Arial"/>
          <w:bCs/>
          <w:sz w:val="20"/>
          <w:szCs w:val="20"/>
        </w:rPr>
        <w:t xml:space="preserve"> state salary-based apportionment formula covers about 60 percent</w:t>
      </w:r>
      <w:r w:rsidR="002A7AA2">
        <w:rPr>
          <w:rFonts w:ascii="Arial" w:hAnsi="Arial" w:cs="Arial"/>
          <w:bCs/>
          <w:sz w:val="20"/>
          <w:szCs w:val="20"/>
        </w:rPr>
        <w:t xml:space="preserve"> </w:t>
      </w:r>
      <w:r w:rsidR="002A7AA2" w:rsidRPr="002A7AA2">
        <w:rPr>
          <w:rFonts w:ascii="Arial" w:hAnsi="Arial" w:cs="Arial"/>
          <w:bCs/>
          <w:sz w:val="20"/>
          <w:szCs w:val="20"/>
        </w:rPr>
        <w:t>of wages for qualifying classified employees</w:t>
      </w:r>
      <w:r w:rsidR="002A7AA2">
        <w:rPr>
          <w:rFonts w:ascii="Arial" w:hAnsi="Arial" w:cs="Arial"/>
          <w:bCs/>
          <w:i/>
          <w:iCs/>
          <w:sz w:val="20"/>
          <w:szCs w:val="20"/>
        </w:rPr>
        <w:t xml:space="preserve">. </w:t>
      </w:r>
      <w:r w:rsidR="002A7AA2">
        <w:rPr>
          <w:rFonts w:ascii="Arial" w:hAnsi="Arial" w:cs="Arial"/>
          <w:bCs/>
          <w:sz w:val="20"/>
          <w:szCs w:val="20"/>
        </w:rPr>
        <w:t xml:space="preserve">We also found that </w:t>
      </w:r>
      <w:r w:rsidR="007B093A">
        <w:rPr>
          <w:rFonts w:ascii="Arial" w:hAnsi="Arial" w:cs="Arial"/>
          <w:bCs/>
          <w:sz w:val="20"/>
          <w:szCs w:val="20"/>
        </w:rPr>
        <w:t>s</w:t>
      </w:r>
      <w:r w:rsidR="00BE49F7" w:rsidRPr="00BE49F7">
        <w:rPr>
          <w:rFonts w:ascii="Arial" w:hAnsi="Arial" w:cs="Arial"/>
          <w:bCs/>
          <w:sz w:val="20"/>
          <w:szCs w:val="20"/>
        </w:rPr>
        <w:t>ince 1994, the state has funded 0.375</w:t>
      </w:r>
      <w:r w:rsidR="00BE49F7">
        <w:rPr>
          <w:rFonts w:ascii="Arial" w:hAnsi="Arial" w:cs="Arial"/>
          <w:bCs/>
          <w:sz w:val="20"/>
          <w:szCs w:val="20"/>
        </w:rPr>
        <w:t xml:space="preserve"> </w:t>
      </w:r>
      <w:r w:rsidR="00BE49F7" w:rsidRPr="00BE49F7">
        <w:rPr>
          <w:rFonts w:ascii="Arial" w:hAnsi="Arial" w:cs="Arial"/>
          <w:bCs/>
          <w:sz w:val="20"/>
          <w:szCs w:val="20"/>
        </w:rPr>
        <w:t>qualifying classified full-time equivalent</w:t>
      </w:r>
      <w:r w:rsidR="00BE49F7">
        <w:rPr>
          <w:rFonts w:ascii="Arial" w:hAnsi="Arial" w:cs="Arial"/>
          <w:bCs/>
          <w:sz w:val="20"/>
          <w:szCs w:val="20"/>
        </w:rPr>
        <w:t xml:space="preserve"> </w:t>
      </w:r>
      <w:r w:rsidR="00BE49F7" w:rsidRPr="00BE49F7">
        <w:rPr>
          <w:rFonts w:ascii="Arial" w:hAnsi="Arial" w:cs="Arial"/>
          <w:bCs/>
          <w:sz w:val="20"/>
          <w:szCs w:val="20"/>
        </w:rPr>
        <w:t>(FTE) positions per support unit through</w:t>
      </w:r>
      <w:r w:rsidR="00BE49F7">
        <w:rPr>
          <w:rFonts w:ascii="Arial" w:hAnsi="Arial" w:cs="Arial"/>
          <w:bCs/>
          <w:sz w:val="20"/>
          <w:szCs w:val="20"/>
        </w:rPr>
        <w:t xml:space="preserve"> </w:t>
      </w:r>
      <w:r w:rsidR="00BE49F7" w:rsidRPr="00BE49F7">
        <w:rPr>
          <w:rFonts w:ascii="Arial" w:hAnsi="Arial" w:cs="Arial"/>
          <w:bCs/>
          <w:sz w:val="20"/>
          <w:szCs w:val="20"/>
        </w:rPr>
        <w:t>its salary-based apportionment formula.</w:t>
      </w:r>
    </w:p>
    <w:p w14:paraId="513493C6" w14:textId="4889721D" w:rsidR="007125CC" w:rsidRDefault="00905AAF" w:rsidP="00485C93">
      <w:pPr>
        <w:pStyle w:val="ListParagraph"/>
        <w:numPr>
          <w:ilvl w:val="0"/>
          <w:numId w:val="39"/>
        </w:numPr>
        <w:jc w:val="both"/>
        <w:rPr>
          <w:rFonts w:ascii="Arial" w:hAnsi="Arial" w:cs="Arial"/>
          <w:b/>
          <w:sz w:val="20"/>
          <w:szCs w:val="20"/>
        </w:rPr>
      </w:pPr>
      <w:r>
        <w:rPr>
          <w:rFonts w:ascii="Arial" w:hAnsi="Arial" w:cs="Arial"/>
          <w:bCs/>
          <w:sz w:val="20"/>
          <w:szCs w:val="20"/>
        </w:rPr>
        <w:t>S.1</w:t>
      </w:r>
      <w:r w:rsidR="001B1728">
        <w:rPr>
          <w:rFonts w:ascii="Arial" w:hAnsi="Arial" w:cs="Arial"/>
          <w:bCs/>
          <w:sz w:val="20"/>
          <w:szCs w:val="20"/>
        </w:rPr>
        <w:t>206</w:t>
      </w:r>
      <w:r w:rsidR="00E815A4">
        <w:rPr>
          <w:rFonts w:ascii="Arial" w:hAnsi="Arial" w:cs="Arial"/>
          <w:bCs/>
          <w:sz w:val="20"/>
          <w:szCs w:val="20"/>
        </w:rPr>
        <w:t xml:space="preserve"> increased the appropriation</w:t>
      </w:r>
      <w:r w:rsidR="007634B3">
        <w:rPr>
          <w:rFonts w:ascii="Arial" w:hAnsi="Arial" w:cs="Arial"/>
          <w:bCs/>
          <w:sz w:val="20"/>
          <w:szCs w:val="20"/>
        </w:rPr>
        <w:t xml:space="preserve"> </w:t>
      </w:r>
      <w:r w:rsidR="007F5B7D" w:rsidRPr="00485C93">
        <w:rPr>
          <w:rFonts w:ascii="Arial" w:hAnsi="Arial" w:cs="Arial"/>
          <w:bCs/>
          <w:sz w:val="20"/>
          <w:szCs w:val="20"/>
        </w:rPr>
        <w:t>provided to Id</w:t>
      </w:r>
      <w:r w:rsidR="00ED28A2" w:rsidRPr="00485C93">
        <w:rPr>
          <w:rFonts w:ascii="Arial" w:hAnsi="Arial" w:cs="Arial"/>
          <w:bCs/>
          <w:sz w:val="20"/>
          <w:szCs w:val="20"/>
        </w:rPr>
        <w:t xml:space="preserve">aho school districts and charter schools </w:t>
      </w:r>
      <w:r w:rsidR="00280AC3" w:rsidRPr="00485C93">
        <w:rPr>
          <w:rFonts w:ascii="Arial" w:hAnsi="Arial" w:cs="Arial"/>
          <w:bCs/>
          <w:sz w:val="20"/>
          <w:szCs w:val="20"/>
        </w:rPr>
        <w:t xml:space="preserve">for </w:t>
      </w:r>
      <w:r w:rsidR="007634B3">
        <w:rPr>
          <w:rFonts w:ascii="Arial" w:hAnsi="Arial" w:cs="Arial"/>
          <w:bCs/>
          <w:sz w:val="20"/>
          <w:szCs w:val="20"/>
        </w:rPr>
        <w:t>classified staff</w:t>
      </w:r>
      <w:r w:rsidR="00485C93">
        <w:rPr>
          <w:rFonts w:ascii="Arial" w:hAnsi="Arial" w:cs="Arial"/>
          <w:bCs/>
          <w:sz w:val="20"/>
          <w:szCs w:val="20"/>
        </w:rPr>
        <w:t>. The</w:t>
      </w:r>
      <w:r w:rsidR="00C24853">
        <w:rPr>
          <w:rFonts w:ascii="Arial" w:hAnsi="Arial" w:cs="Arial"/>
          <w:bCs/>
          <w:sz w:val="20"/>
          <w:szCs w:val="20"/>
        </w:rPr>
        <w:t xml:space="preserve"> appropriation included</w:t>
      </w:r>
      <w:r w:rsidR="00861D75">
        <w:rPr>
          <w:rFonts w:ascii="Arial" w:hAnsi="Arial" w:cs="Arial"/>
          <w:bCs/>
          <w:sz w:val="20"/>
          <w:szCs w:val="20"/>
        </w:rPr>
        <w:t xml:space="preserve"> a four percent adjustment in compensation</w:t>
      </w:r>
      <w:r w:rsidR="002662E0" w:rsidRPr="00485C93">
        <w:rPr>
          <w:rFonts w:ascii="Arial" w:hAnsi="Arial" w:cs="Arial"/>
          <w:bCs/>
          <w:sz w:val="20"/>
          <w:szCs w:val="20"/>
        </w:rPr>
        <w:t xml:space="preserve"> and</w:t>
      </w:r>
      <w:r w:rsidR="00861D75">
        <w:rPr>
          <w:rFonts w:ascii="Arial" w:hAnsi="Arial" w:cs="Arial"/>
          <w:bCs/>
          <w:sz w:val="20"/>
          <w:szCs w:val="20"/>
        </w:rPr>
        <w:t xml:space="preserve"> additional funding for health insurance and health benefit plans, pupil transportation, discretionary funding, technology support, and offset </w:t>
      </w:r>
      <w:r w:rsidR="00E815A4" w:rsidRPr="00E815A4">
        <w:rPr>
          <w:rFonts w:ascii="Arial" w:hAnsi="Arial" w:cs="Arial"/>
          <w:bCs/>
          <w:sz w:val="20"/>
          <w:szCs w:val="20"/>
        </w:rPr>
        <w:t>costs being borne by other fund sources including local and discretionary funds.</w:t>
      </w:r>
    </w:p>
    <w:p w14:paraId="0F64C512" w14:textId="77777777" w:rsidR="001150C6" w:rsidRDefault="001150C6" w:rsidP="00C1320A">
      <w:pPr>
        <w:contextualSpacing/>
        <w:jc w:val="both"/>
        <w:rPr>
          <w:rFonts w:ascii="Arial" w:hAnsi="Arial" w:cs="Arial"/>
          <w:b/>
          <w:sz w:val="20"/>
          <w:szCs w:val="20"/>
        </w:rPr>
      </w:pPr>
    </w:p>
    <w:p w14:paraId="15CC4419" w14:textId="1932F251" w:rsidR="000B73F2" w:rsidRPr="003153D2" w:rsidRDefault="000B73F2" w:rsidP="00C1320A">
      <w:pPr>
        <w:contextualSpacing/>
        <w:jc w:val="both"/>
        <w:rPr>
          <w:rFonts w:ascii="Arial" w:hAnsi="Arial" w:cs="Arial"/>
          <w:b/>
        </w:rPr>
      </w:pPr>
      <w:r w:rsidRPr="003153D2">
        <w:rPr>
          <w:rFonts w:ascii="Arial" w:hAnsi="Arial" w:cs="Arial"/>
          <w:b/>
          <w:sz w:val="20"/>
          <w:szCs w:val="20"/>
        </w:rPr>
        <w:t>Legislative presentations</w:t>
      </w:r>
    </w:p>
    <w:p w14:paraId="5728A70D" w14:textId="67E28A1F" w:rsidR="00C51B64" w:rsidRPr="00C51B64" w:rsidRDefault="00C51B64" w:rsidP="000F1641">
      <w:pPr>
        <w:pStyle w:val="ListParagraph"/>
        <w:numPr>
          <w:ilvl w:val="0"/>
          <w:numId w:val="1"/>
        </w:numPr>
        <w:contextualSpacing w:val="0"/>
        <w:jc w:val="both"/>
        <w:rPr>
          <w:rFonts w:ascii="Arial" w:hAnsi="Arial" w:cs="Arial"/>
          <w:sz w:val="20"/>
          <w:szCs w:val="20"/>
        </w:rPr>
      </w:pPr>
      <w:r>
        <w:rPr>
          <w:rFonts w:ascii="Arial" w:hAnsi="Arial" w:cs="Arial"/>
          <w:sz w:val="20"/>
          <w:szCs w:val="20"/>
        </w:rPr>
        <w:t xml:space="preserve">Senate Education Committee, </w:t>
      </w:r>
      <w:r w:rsidR="009D71E8">
        <w:rPr>
          <w:rFonts w:ascii="Arial" w:hAnsi="Arial" w:cs="Arial"/>
          <w:i/>
          <w:sz w:val="20"/>
          <w:szCs w:val="20"/>
        </w:rPr>
        <w:t>K-12 Classified Employees</w:t>
      </w:r>
      <w:r w:rsidR="0026704E">
        <w:rPr>
          <w:rFonts w:ascii="Arial" w:hAnsi="Arial" w:cs="Arial"/>
          <w:i/>
          <w:sz w:val="20"/>
          <w:szCs w:val="20"/>
        </w:rPr>
        <w:t xml:space="preserve"> </w:t>
      </w:r>
      <w:r w:rsidR="004370C4">
        <w:rPr>
          <w:rFonts w:ascii="Arial" w:hAnsi="Arial" w:cs="Arial"/>
          <w:iCs/>
          <w:sz w:val="20"/>
          <w:szCs w:val="20"/>
        </w:rPr>
        <w:t>(two presentations)</w:t>
      </w:r>
    </w:p>
    <w:p w14:paraId="528EAA15" w14:textId="55EDAB25" w:rsidR="00C51B64" w:rsidRPr="00C51B64" w:rsidRDefault="00C51B64" w:rsidP="000F1641">
      <w:pPr>
        <w:pStyle w:val="ListParagraph"/>
        <w:numPr>
          <w:ilvl w:val="0"/>
          <w:numId w:val="1"/>
        </w:numPr>
        <w:contextualSpacing w:val="0"/>
        <w:jc w:val="both"/>
        <w:rPr>
          <w:rFonts w:ascii="Arial" w:hAnsi="Arial" w:cs="Arial"/>
          <w:sz w:val="20"/>
          <w:szCs w:val="20"/>
        </w:rPr>
      </w:pPr>
      <w:r>
        <w:rPr>
          <w:rFonts w:ascii="Arial" w:hAnsi="Arial" w:cs="Arial"/>
          <w:sz w:val="20"/>
          <w:szCs w:val="20"/>
        </w:rPr>
        <w:t xml:space="preserve">House Education </w:t>
      </w:r>
      <w:r w:rsidRPr="00C51B64">
        <w:rPr>
          <w:rFonts w:ascii="Arial" w:hAnsi="Arial" w:cs="Arial"/>
          <w:sz w:val="20"/>
          <w:szCs w:val="20"/>
        </w:rPr>
        <w:t>Committee,</w:t>
      </w:r>
      <w:r>
        <w:rPr>
          <w:rFonts w:ascii="Arial" w:hAnsi="Arial" w:cs="Arial"/>
          <w:sz w:val="20"/>
          <w:szCs w:val="20"/>
        </w:rPr>
        <w:t xml:space="preserve"> </w:t>
      </w:r>
      <w:r w:rsidRPr="00C1320A">
        <w:rPr>
          <w:rFonts w:ascii="Arial" w:hAnsi="Arial" w:cs="Arial"/>
          <w:i/>
          <w:sz w:val="20"/>
          <w:szCs w:val="20"/>
        </w:rPr>
        <w:t xml:space="preserve">K-12 </w:t>
      </w:r>
      <w:r w:rsidR="009D71E8">
        <w:rPr>
          <w:rFonts w:ascii="Arial" w:hAnsi="Arial" w:cs="Arial"/>
          <w:i/>
          <w:sz w:val="20"/>
          <w:szCs w:val="20"/>
        </w:rPr>
        <w:t>Classified Employees</w:t>
      </w:r>
      <w:r w:rsidR="004370C4">
        <w:rPr>
          <w:rFonts w:ascii="Arial" w:hAnsi="Arial" w:cs="Arial"/>
          <w:i/>
          <w:sz w:val="20"/>
          <w:szCs w:val="20"/>
        </w:rPr>
        <w:t xml:space="preserve"> </w:t>
      </w:r>
      <w:r w:rsidR="004370C4">
        <w:rPr>
          <w:rFonts w:ascii="Arial" w:hAnsi="Arial" w:cs="Arial"/>
          <w:iCs/>
          <w:sz w:val="20"/>
          <w:szCs w:val="20"/>
        </w:rPr>
        <w:t>(two presentations)</w:t>
      </w:r>
    </w:p>
    <w:p w14:paraId="5CD7B3E8" w14:textId="4D7F0ABB" w:rsidR="000B73F2" w:rsidRPr="0005658D" w:rsidRDefault="000B73F2" w:rsidP="000F1641">
      <w:pPr>
        <w:pStyle w:val="ListParagraph"/>
      </w:pPr>
    </w:p>
    <w:p w14:paraId="5A1DBFCB" w14:textId="45696448" w:rsidR="000B73F2" w:rsidRPr="0005658D" w:rsidRDefault="000B73F2" w:rsidP="000F1641">
      <w:pPr>
        <w:jc w:val="both"/>
        <w:rPr>
          <w:rFonts w:ascii="Arial" w:hAnsi="Arial" w:cs="Arial"/>
          <w:b/>
          <w:sz w:val="20"/>
          <w:szCs w:val="20"/>
        </w:rPr>
      </w:pPr>
      <w:r w:rsidRPr="0005658D">
        <w:rPr>
          <w:rFonts w:ascii="Arial" w:hAnsi="Arial" w:cs="Arial"/>
          <w:b/>
          <w:sz w:val="20"/>
          <w:szCs w:val="20"/>
        </w:rPr>
        <w:t xml:space="preserve">Presentations made outside the </w:t>
      </w:r>
      <w:proofErr w:type="gramStart"/>
      <w:r w:rsidR="009F72F9" w:rsidRPr="73BF05F9">
        <w:rPr>
          <w:rFonts w:ascii="Arial" w:hAnsi="Arial" w:cs="Arial"/>
          <w:b/>
          <w:bCs/>
          <w:sz w:val="20"/>
          <w:szCs w:val="20"/>
        </w:rPr>
        <w:t>L</w:t>
      </w:r>
      <w:r w:rsidRPr="73BF05F9">
        <w:rPr>
          <w:rFonts w:ascii="Arial" w:hAnsi="Arial" w:cs="Arial"/>
          <w:b/>
          <w:bCs/>
          <w:sz w:val="20"/>
          <w:szCs w:val="20"/>
        </w:rPr>
        <w:t>egislature</w:t>
      </w:r>
      <w:proofErr w:type="gramEnd"/>
    </w:p>
    <w:p w14:paraId="71C7C369" w14:textId="3B9B3C20" w:rsidR="002D62FE" w:rsidRPr="00151709" w:rsidRDefault="006E1A2A" w:rsidP="73BF05F9">
      <w:pPr>
        <w:pStyle w:val="ListParagraph"/>
        <w:numPr>
          <w:ilvl w:val="0"/>
          <w:numId w:val="1"/>
        </w:numPr>
        <w:jc w:val="both"/>
        <w:rPr>
          <w:rFonts w:ascii="Arial" w:eastAsia="Arial" w:hAnsi="Arial" w:cs="Arial"/>
          <w:sz w:val="20"/>
          <w:szCs w:val="20"/>
        </w:rPr>
      </w:pPr>
      <w:r>
        <w:rPr>
          <w:rFonts w:ascii="Arial" w:hAnsi="Arial" w:cs="Arial"/>
          <w:sz w:val="20"/>
          <w:szCs w:val="20"/>
        </w:rPr>
        <w:t xml:space="preserve">April 2023: </w:t>
      </w:r>
      <w:r w:rsidR="00151709">
        <w:rPr>
          <w:rFonts w:ascii="Arial" w:hAnsi="Arial" w:cs="Arial"/>
          <w:sz w:val="20"/>
          <w:szCs w:val="20"/>
        </w:rPr>
        <w:t>OPE made t</w:t>
      </w:r>
      <w:r>
        <w:rPr>
          <w:rFonts w:ascii="Arial" w:hAnsi="Arial" w:cs="Arial"/>
          <w:sz w:val="20"/>
          <w:szCs w:val="20"/>
        </w:rPr>
        <w:t xml:space="preserve">hree presentations of </w:t>
      </w:r>
      <w:r>
        <w:rPr>
          <w:rFonts w:ascii="Arial" w:hAnsi="Arial" w:cs="Arial"/>
          <w:i/>
          <w:iCs/>
          <w:sz w:val="20"/>
          <w:szCs w:val="20"/>
        </w:rPr>
        <w:t>Sustainability of Idaho’s Direct Care Workforce</w:t>
      </w:r>
      <w:r>
        <w:rPr>
          <w:rFonts w:ascii="Arial" w:hAnsi="Arial" w:cs="Arial"/>
          <w:sz w:val="20"/>
          <w:szCs w:val="20"/>
        </w:rPr>
        <w:t xml:space="preserve"> to the State Independent Living Council, Community </w:t>
      </w:r>
      <w:proofErr w:type="gramStart"/>
      <w:r>
        <w:rPr>
          <w:rFonts w:ascii="Arial" w:hAnsi="Arial" w:cs="Arial"/>
          <w:sz w:val="20"/>
          <w:szCs w:val="20"/>
        </w:rPr>
        <w:t>Now!,</w:t>
      </w:r>
      <w:proofErr w:type="gramEnd"/>
      <w:r>
        <w:rPr>
          <w:rFonts w:ascii="Arial" w:hAnsi="Arial" w:cs="Arial"/>
          <w:sz w:val="20"/>
          <w:szCs w:val="20"/>
        </w:rPr>
        <w:t xml:space="preserve"> and the </w:t>
      </w:r>
      <w:r w:rsidR="00F83DE3">
        <w:rPr>
          <w:rFonts w:ascii="Arial" w:hAnsi="Arial" w:cs="Arial"/>
          <w:sz w:val="20"/>
          <w:szCs w:val="20"/>
        </w:rPr>
        <w:t>Idaho Council on Developmental Disabilities</w:t>
      </w:r>
    </w:p>
    <w:p w14:paraId="40E988F2" w14:textId="1A991498" w:rsidR="00151709" w:rsidRPr="00A81557" w:rsidRDefault="00151709" w:rsidP="73BF05F9">
      <w:pPr>
        <w:pStyle w:val="ListParagraph"/>
        <w:numPr>
          <w:ilvl w:val="0"/>
          <w:numId w:val="1"/>
        </w:numPr>
        <w:jc w:val="both"/>
        <w:rPr>
          <w:rFonts w:ascii="Arial" w:eastAsia="Arial" w:hAnsi="Arial" w:cs="Arial"/>
          <w:sz w:val="20"/>
          <w:szCs w:val="20"/>
        </w:rPr>
      </w:pPr>
      <w:r>
        <w:rPr>
          <w:rFonts w:ascii="Arial" w:hAnsi="Arial" w:cs="Arial"/>
          <w:sz w:val="20"/>
          <w:szCs w:val="20"/>
        </w:rPr>
        <w:t>May 2023: OPE presented</w:t>
      </w:r>
      <w:r w:rsidR="0079753C">
        <w:rPr>
          <w:rFonts w:ascii="Arial" w:hAnsi="Arial" w:cs="Arial"/>
          <w:sz w:val="20"/>
          <w:szCs w:val="20"/>
        </w:rPr>
        <w:t xml:space="preserve"> an </w:t>
      </w:r>
      <w:r w:rsidR="001150C6">
        <w:rPr>
          <w:rFonts w:ascii="Arial" w:hAnsi="Arial" w:cs="Arial"/>
          <w:sz w:val="20"/>
          <w:szCs w:val="20"/>
        </w:rPr>
        <w:t>in-depth</w:t>
      </w:r>
      <w:r w:rsidR="0079753C">
        <w:rPr>
          <w:rFonts w:ascii="Arial" w:hAnsi="Arial" w:cs="Arial"/>
          <w:sz w:val="20"/>
          <w:szCs w:val="20"/>
        </w:rPr>
        <w:t xml:space="preserve"> review of the recommendations contained in the </w:t>
      </w:r>
      <w:r w:rsidR="0079753C">
        <w:rPr>
          <w:rFonts w:ascii="Arial" w:hAnsi="Arial" w:cs="Arial"/>
          <w:i/>
          <w:iCs/>
          <w:sz w:val="20"/>
          <w:szCs w:val="20"/>
        </w:rPr>
        <w:t>Sustainability of Idaho’s Direct Care Workforce</w:t>
      </w:r>
      <w:r w:rsidR="00A81557">
        <w:rPr>
          <w:rFonts w:ascii="Arial" w:hAnsi="Arial" w:cs="Arial"/>
          <w:sz w:val="20"/>
          <w:szCs w:val="20"/>
        </w:rPr>
        <w:t xml:space="preserve"> to a joint </w:t>
      </w:r>
      <w:r w:rsidR="008C3F15">
        <w:rPr>
          <w:rFonts w:ascii="Arial" w:hAnsi="Arial" w:cs="Arial"/>
          <w:sz w:val="20"/>
          <w:szCs w:val="20"/>
        </w:rPr>
        <w:t>meeting</w:t>
      </w:r>
      <w:r w:rsidR="00A81557">
        <w:rPr>
          <w:rFonts w:ascii="Arial" w:hAnsi="Arial" w:cs="Arial"/>
          <w:sz w:val="20"/>
          <w:szCs w:val="20"/>
        </w:rPr>
        <w:t xml:space="preserve"> of </w:t>
      </w:r>
      <w:r w:rsidR="00635F59">
        <w:rPr>
          <w:rFonts w:ascii="Arial" w:hAnsi="Arial" w:cs="Arial"/>
          <w:sz w:val="20"/>
          <w:szCs w:val="20"/>
        </w:rPr>
        <w:t xml:space="preserve">the </w:t>
      </w:r>
      <w:r w:rsidR="00A81557">
        <w:rPr>
          <w:rFonts w:ascii="Arial" w:hAnsi="Arial" w:cs="Arial"/>
          <w:sz w:val="20"/>
          <w:szCs w:val="20"/>
        </w:rPr>
        <w:t xml:space="preserve">Idaho Council on Developmental Disabilities and </w:t>
      </w:r>
      <w:r w:rsidR="00635F59">
        <w:rPr>
          <w:rFonts w:ascii="Arial" w:hAnsi="Arial" w:cs="Arial"/>
          <w:sz w:val="20"/>
          <w:szCs w:val="20"/>
        </w:rPr>
        <w:t xml:space="preserve">the </w:t>
      </w:r>
      <w:r w:rsidR="00A81557">
        <w:rPr>
          <w:rFonts w:ascii="Arial" w:hAnsi="Arial" w:cs="Arial"/>
          <w:sz w:val="20"/>
          <w:szCs w:val="20"/>
        </w:rPr>
        <w:t>State Independent Living Council stakeholders.</w:t>
      </w:r>
    </w:p>
    <w:p w14:paraId="4E2A8493" w14:textId="65F2332B" w:rsidR="00A81557" w:rsidRPr="004447F1" w:rsidRDefault="00A81557" w:rsidP="73BF05F9">
      <w:pPr>
        <w:pStyle w:val="ListParagraph"/>
        <w:numPr>
          <w:ilvl w:val="0"/>
          <w:numId w:val="1"/>
        </w:numPr>
        <w:jc w:val="both"/>
        <w:rPr>
          <w:rFonts w:ascii="Arial" w:eastAsia="Arial" w:hAnsi="Arial" w:cs="Arial"/>
          <w:sz w:val="20"/>
          <w:szCs w:val="20"/>
        </w:rPr>
      </w:pPr>
      <w:r>
        <w:rPr>
          <w:rFonts w:ascii="Arial" w:hAnsi="Arial" w:cs="Arial"/>
          <w:sz w:val="20"/>
          <w:szCs w:val="20"/>
        </w:rPr>
        <w:lastRenderedPageBreak/>
        <w:t>June 2023: OPE made two in</w:t>
      </w:r>
      <w:r w:rsidR="005E771B">
        <w:rPr>
          <w:rFonts w:ascii="Arial" w:hAnsi="Arial" w:cs="Arial"/>
          <w:sz w:val="20"/>
          <w:szCs w:val="20"/>
        </w:rPr>
        <w:t>-</w:t>
      </w:r>
      <w:r>
        <w:rPr>
          <w:rFonts w:ascii="Arial" w:hAnsi="Arial" w:cs="Arial"/>
          <w:sz w:val="20"/>
          <w:szCs w:val="20"/>
        </w:rPr>
        <w:t xml:space="preserve">depth presentations of the </w:t>
      </w:r>
      <w:r>
        <w:rPr>
          <w:rFonts w:ascii="Arial" w:hAnsi="Arial" w:cs="Arial"/>
          <w:i/>
          <w:iCs/>
          <w:sz w:val="20"/>
          <w:szCs w:val="20"/>
        </w:rPr>
        <w:t>Sustainability of Idaho’s Direct Care Workforce</w:t>
      </w:r>
      <w:r>
        <w:rPr>
          <w:rFonts w:ascii="Arial" w:hAnsi="Arial" w:cs="Arial"/>
          <w:sz w:val="20"/>
          <w:szCs w:val="20"/>
        </w:rPr>
        <w:t xml:space="preserve"> to a joint </w:t>
      </w:r>
      <w:r w:rsidR="00AA63A5">
        <w:rPr>
          <w:rFonts w:ascii="Arial" w:hAnsi="Arial" w:cs="Arial"/>
          <w:sz w:val="20"/>
          <w:szCs w:val="20"/>
        </w:rPr>
        <w:t>meeting</w:t>
      </w:r>
      <w:r>
        <w:rPr>
          <w:rFonts w:ascii="Arial" w:hAnsi="Arial" w:cs="Arial"/>
          <w:sz w:val="20"/>
          <w:szCs w:val="20"/>
        </w:rPr>
        <w:t xml:space="preserve"> of </w:t>
      </w:r>
      <w:r w:rsidR="00550FB1">
        <w:rPr>
          <w:rFonts w:ascii="Arial" w:hAnsi="Arial" w:cs="Arial"/>
          <w:sz w:val="20"/>
          <w:szCs w:val="20"/>
        </w:rPr>
        <w:t xml:space="preserve">the </w:t>
      </w:r>
      <w:r>
        <w:rPr>
          <w:rFonts w:ascii="Arial" w:hAnsi="Arial" w:cs="Arial"/>
          <w:sz w:val="20"/>
          <w:szCs w:val="20"/>
        </w:rPr>
        <w:t>Idaho Council on Developmental Disabilities</w:t>
      </w:r>
      <w:r w:rsidR="00C13FAC">
        <w:rPr>
          <w:rFonts w:ascii="Arial" w:hAnsi="Arial" w:cs="Arial"/>
          <w:sz w:val="20"/>
          <w:szCs w:val="20"/>
        </w:rPr>
        <w:t>,</w:t>
      </w:r>
      <w:r>
        <w:rPr>
          <w:rFonts w:ascii="Arial" w:hAnsi="Arial" w:cs="Arial"/>
          <w:sz w:val="20"/>
          <w:szCs w:val="20"/>
        </w:rPr>
        <w:t xml:space="preserve"> </w:t>
      </w:r>
      <w:r w:rsidR="006172CC">
        <w:rPr>
          <w:rFonts w:ascii="Arial" w:hAnsi="Arial" w:cs="Arial"/>
          <w:sz w:val="20"/>
          <w:szCs w:val="20"/>
        </w:rPr>
        <w:t xml:space="preserve">the </w:t>
      </w:r>
      <w:r>
        <w:rPr>
          <w:rFonts w:ascii="Arial" w:hAnsi="Arial" w:cs="Arial"/>
          <w:sz w:val="20"/>
          <w:szCs w:val="20"/>
        </w:rPr>
        <w:t>State Independent Living Council stakeholders</w:t>
      </w:r>
      <w:r w:rsidR="00AA63A5">
        <w:rPr>
          <w:rFonts w:ascii="Arial" w:hAnsi="Arial" w:cs="Arial"/>
          <w:sz w:val="20"/>
          <w:szCs w:val="20"/>
        </w:rPr>
        <w:t>,</w:t>
      </w:r>
      <w:r>
        <w:rPr>
          <w:rFonts w:ascii="Arial" w:hAnsi="Arial" w:cs="Arial"/>
          <w:sz w:val="20"/>
          <w:szCs w:val="20"/>
        </w:rPr>
        <w:t xml:space="preserve"> and </w:t>
      </w:r>
      <w:r w:rsidR="001150C6">
        <w:rPr>
          <w:rFonts w:ascii="Arial" w:hAnsi="Arial" w:cs="Arial"/>
          <w:sz w:val="20"/>
          <w:szCs w:val="20"/>
        </w:rPr>
        <w:t>self-advocates</w:t>
      </w:r>
      <w:r>
        <w:rPr>
          <w:rFonts w:ascii="Arial" w:hAnsi="Arial" w:cs="Arial"/>
          <w:sz w:val="20"/>
          <w:szCs w:val="20"/>
        </w:rPr>
        <w:t>.</w:t>
      </w:r>
    </w:p>
    <w:p w14:paraId="088FE682" w14:textId="77777777" w:rsidR="00C16A16" w:rsidRPr="00BB7A23" w:rsidRDefault="00C16A16" w:rsidP="00A627B1">
      <w:pPr>
        <w:jc w:val="both"/>
        <w:rPr>
          <w:rFonts w:ascii="Arial" w:hAnsi="Arial" w:cs="Arial"/>
          <w:sz w:val="20"/>
          <w:szCs w:val="20"/>
        </w:rPr>
      </w:pPr>
    </w:p>
    <w:tbl>
      <w:tblPr>
        <w:tblW w:w="0" w:type="auto"/>
        <w:jc w:val="center"/>
        <w:tblBorders>
          <w:top w:val="threeDEmboss" w:sz="24" w:space="0" w:color="333399"/>
          <w:left w:val="threeDEmboss" w:sz="24" w:space="0" w:color="333399"/>
          <w:bottom w:val="threeDEmboss" w:sz="24" w:space="0" w:color="333399"/>
          <w:right w:val="threeDEmboss" w:sz="24" w:space="0" w:color="333399"/>
        </w:tblBorders>
        <w:tblLook w:val="0000" w:firstRow="0" w:lastRow="0" w:firstColumn="0" w:lastColumn="0" w:noHBand="0" w:noVBand="0"/>
      </w:tblPr>
      <w:tblGrid>
        <w:gridCol w:w="7680"/>
      </w:tblGrid>
      <w:tr w:rsidR="008B4851" w:rsidRPr="004B40B0" w14:paraId="4070719F" w14:textId="77777777" w:rsidTr="00A9269C">
        <w:trPr>
          <w:trHeight w:val="2697"/>
          <w:jc w:val="center"/>
        </w:trPr>
        <w:tc>
          <w:tcPr>
            <w:tcW w:w="7680" w:type="dxa"/>
            <w:tcBorders>
              <w:top w:val="threeDEmboss" w:sz="24" w:space="0" w:color="333399"/>
              <w:left w:val="threeDEmboss" w:sz="24" w:space="0" w:color="333399"/>
              <w:bottom w:val="threeDEmboss" w:sz="24" w:space="0" w:color="333399"/>
              <w:right w:val="threeDEmboss" w:sz="24" w:space="0" w:color="333399"/>
            </w:tcBorders>
          </w:tcPr>
          <w:p w14:paraId="138AAFF8" w14:textId="77777777" w:rsidR="008B4851" w:rsidRDefault="008B4851" w:rsidP="00A627B1">
            <w:pPr>
              <w:jc w:val="center"/>
              <w:rPr>
                <w:rFonts w:ascii="Arial" w:hAnsi="Arial" w:cs="Arial"/>
                <w:sz w:val="20"/>
              </w:rPr>
            </w:pPr>
            <w:r>
              <w:rPr>
                <w:rFonts w:ascii="Arial" w:hAnsi="Arial" w:cs="Arial"/>
                <w:b/>
                <w:bCs/>
                <w:sz w:val="20"/>
              </w:rPr>
              <w:t>For More Information Contact</w:t>
            </w:r>
          </w:p>
          <w:p w14:paraId="4A8D6D0C" w14:textId="77777777" w:rsidR="008B4851" w:rsidRDefault="008B4851" w:rsidP="00A627B1">
            <w:pPr>
              <w:jc w:val="center"/>
              <w:rPr>
                <w:rFonts w:ascii="Arial" w:hAnsi="Arial" w:cs="Arial"/>
                <w:sz w:val="20"/>
              </w:rPr>
            </w:pPr>
          </w:p>
          <w:p w14:paraId="2E9D48CA" w14:textId="77777777" w:rsidR="008B4851" w:rsidRDefault="008B4851" w:rsidP="00A627B1">
            <w:pPr>
              <w:ind w:left="252"/>
              <w:rPr>
                <w:rFonts w:ascii="Arial" w:hAnsi="Arial" w:cs="Arial"/>
                <w:sz w:val="20"/>
              </w:rPr>
            </w:pPr>
            <w:r>
              <w:rPr>
                <w:rFonts w:ascii="Arial" w:hAnsi="Arial" w:cs="Arial"/>
                <w:noProof/>
                <w:sz w:val="20"/>
              </w:rPr>
              <w:t>Rakesh Mohan, Director</w:t>
            </w:r>
          </w:p>
          <w:p w14:paraId="62FE48A5" w14:textId="77777777" w:rsidR="008B4851" w:rsidRDefault="008B4851" w:rsidP="00A627B1">
            <w:pPr>
              <w:ind w:left="252"/>
              <w:rPr>
                <w:rFonts w:ascii="Arial" w:hAnsi="Arial" w:cs="Arial"/>
                <w:sz w:val="20"/>
              </w:rPr>
            </w:pPr>
            <w:r>
              <w:rPr>
                <w:rFonts w:ascii="Arial" w:hAnsi="Arial" w:cs="Arial"/>
                <w:noProof/>
                <w:sz w:val="20"/>
              </w:rPr>
              <w:t>Office of Performance Evaluations</w:t>
            </w:r>
          </w:p>
          <w:p w14:paraId="5035C4EC" w14:textId="77777777" w:rsidR="008B4851" w:rsidRDefault="008B4851" w:rsidP="00A627B1">
            <w:pPr>
              <w:ind w:left="252"/>
              <w:rPr>
                <w:rFonts w:ascii="Arial" w:hAnsi="Arial" w:cs="Arial"/>
                <w:sz w:val="20"/>
              </w:rPr>
            </w:pPr>
            <w:r>
              <w:rPr>
                <w:rFonts w:ascii="Arial" w:hAnsi="Arial" w:cs="Arial"/>
                <w:noProof/>
                <w:sz w:val="20"/>
              </w:rPr>
              <w:t>Idaho Legislature</w:t>
            </w:r>
          </w:p>
          <w:p w14:paraId="39D0698D" w14:textId="77777777" w:rsidR="008B4851" w:rsidRPr="004B40B0" w:rsidRDefault="008B4851" w:rsidP="00A627B1">
            <w:pPr>
              <w:ind w:left="252"/>
              <w:rPr>
                <w:rFonts w:ascii="Arial" w:hAnsi="Arial" w:cs="Arial"/>
                <w:sz w:val="20"/>
                <w:lang w:val="fr-FR"/>
              </w:rPr>
            </w:pPr>
            <w:r w:rsidRPr="004B40B0">
              <w:rPr>
                <w:rFonts w:ascii="Arial" w:hAnsi="Arial" w:cs="Arial"/>
                <w:noProof/>
                <w:sz w:val="20"/>
                <w:lang w:val="fr-FR"/>
              </w:rPr>
              <w:t>PO Box 83720</w:t>
            </w:r>
          </w:p>
          <w:p w14:paraId="0B6E1B92" w14:textId="77777777" w:rsidR="008B4851" w:rsidRPr="004B40B0" w:rsidRDefault="008B4851" w:rsidP="00A627B1">
            <w:pPr>
              <w:ind w:left="252"/>
              <w:rPr>
                <w:rFonts w:ascii="Arial" w:hAnsi="Arial" w:cs="Arial"/>
                <w:sz w:val="20"/>
                <w:lang w:val="fr-FR"/>
              </w:rPr>
            </w:pPr>
            <w:r w:rsidRPr="004B40B0">
              <w:rPr>
                <w:rFonts w:ascii="Arial" w:hAnsi="Arial" w:cs="Arial"/>
                <w:noProof/>
                <w:sz w:val="20"/>
                <w:lang w:val="fr-FR"/>
              </w:rPr>
              <w:t>Boise</w:t>
            </w:r>
            <w:r w:rsidRPr="004B40B0">
              <w:rPr>
                <w:rFonts w:ascii="Arial" w:hAnsi="Arial" w:cs="Arial"/>
                <w:sz w:val="20"/>
                <w:lang w:val="fr-FR"/>
              </w:rPr>
              <w:t xml:space="preserve">, </w:t>
            </w:r>
            <w:r w:rsidRPr="004B40B0">
              <w:rPr>
                <w:rFonts w:ascii="Arial" w:hAnsi="Arial" w:cs="Arial"/>
                <w:noProof/>
                <w:sz w:val="20"/>
                <w:lang w:val="fr-FR"/>
              </w:rPr>
              <w:t>ID</w:t>
            </w:r>
            <w:r w:rsidRPr="004B40B0">
              <w:rPr>
                <w:rFonts w:ascii="Arial" w:hAnsi="Arial" w:cs="Arial"/>
                <w:sz w:val="20"/>
                <w:lang w:val="fr-FR"/>
              </w:rPr>
              <w:t xml:space="preserve">  </w:t>
            </w:r>
            <w:r w:rsidRPr="004B40B0">
              <w:rPr>
                <w:rFonts w:ascii="Arial" w:hAnsi="Arial" w:cs="Arial"/>
                <w:noProof/>
                <w:sz w:val="20"/>
                <w:lang w:val="fr-FR"/>
              </w:rPr>
              <w:t>83720-0055</w:t>
            </w:r>
          </w:p>
          <w:p w14:paraId="1A245F3F" w14:textId="16FF2B74" w:rsidR="008B4851" w:rsidRPr="004B40B0" w:rsidRDefault="008B4851" w:rsidP="00A627B1">
            <w:pPr>
              <w:ind w:left="252"/>
              <w:rPr>
                <w:rFonts w:ascii="Arial" w:hAnsi="Arial" w:cs="Arial"/>
                <w:sz w:val="20"/>
                <w:szCs w:val="17"/>
                <w:lang w:val="fr-FR"/>
              </w:rPr>
            </w:pPr>
            <w:proofErr w:type="gramStart"/>
            <w:r w:rsidRPr="004B40B0">
              <w:rPr>
                <w:rFonts w:ascii="Arial" w:hAnsi="Arial" w:cs="Arial"/>
                <w:sz w:val="20"/>
                <w:lang w:val="fr-FR"/>
              </w:rPr>
              <w:t>Phone:</w:t>
            </w:r>
            <w:proofErr w:type="gramEnd"/>
            <w:r w:rsidRPr="004B40B0">
              <w:rPr>
                <w:rFonts w:ascii="Arial" w:hAnsi="Arial" w:cs="Arial"/>
                <w:sz w:val="20"/>
                <w:lang w:val="fr-FR"/>
              </w:rPr>
              <w:t xml:space="preserve"> (208) 33</w:t>
            </w:r>
            <w:r>
              <w:rPr>
                <w:rFonts w:ascii="Arial" w:hAnsi="Arial" w:cs="Arial"/>
                <w:sz w:val="20"/>
                <w:lang w:val="fr-FR"/>
              </w:rPr>
              <w:t>2</w:t>
            </w:r>
            <w:r w:rsidRPr="004B40B0">
              <w:rPr>
                <w:rFonts w:ascii="Arial" w:hAnsi="Arial" w:cs="Arial"/>
                <w:sz w:val="20"/>
                <w:lang w:val="fr-FR"/>
              </w:rPr>
              <w:t>-</w:t>
            </w:r>
            <w:r>
              <w:rPr>
                <w:rFonts w:ascii="Arial" w:hAnsi="Arial" w:cs="Arial"/>
                <w:sz w:val="20"/>
                <w:lang w:val="fr-FR"/>
              </w:rPr>
              <w:t>1470</w:t>
            </w:r>
          </w:p>
          <w:p w14:paraId="0066B800" w14:textId="5632C9BF" w:rsidR="008B4851" w:rsidRDefault="008B4851" w:rsidP="00A627B1">
            <w:pPr>
              <w:ind w:left="259"/>
            </w:pPr>
            <w:proofErr w:type="gramStart"/>
            <w:r w:rsidRPr="004B40B0">
              <w:rPr>
                <w:rFonts w:ascii="Arial" w:hAnsi="Arial" w:cs="Arial"/>
                <w:sz w:val="20"/>
                <w:szCs w:val="17"/>
                <w:lang w:val="fr-FR"/>
              </w:rPr>
              <w:t>E-mail:</w:t>
            </w:r>
            <w:proofErr w:type="gramEnd"/>
            <w:r w:rsidRPr="004B40B0">
              <w:rPr>
                <w:rFonts w:ascii="Arial" w:hAnsi="Arial" w:cs="Arial"/>
                <w:sz w:val="20"/>
                <w:szCs w:val="17"/>
                <w:lang w:val="fr-FR"/>
              </w:rPr>
              <w:t xml:space="preserve"> </w:t>
            </w:r>
            <w:hyperlink r:id="rId12" w:history="1">
              <w:r w:rsidRPr="004B40B0">
                <w:rPr>
                  <w:rStyle w:val="Hyperlink"/>
                  <w:rFonts w:ascii="Arial" w:hAnsi="Arial" w:cs="Arial"/>
                  <w:sz w:val="20"/>
                  <w:szCs w:val="17"/>
                  <w:lang w:val="fr-FR"/>
                </w:rPr>
                <w:t>rmohan@ope.idaho.gov</w:t>
              </w:r>
            </w:hyperlink>
          </w:p>
          <w:p w14:paraId="7FAD8FBE" w14:textId="75727E99" w:rsidR="006A6948" w:rsidRPr="004B40B0" w:rsidRDefault="006A6948" w:rsidP="00A627B1">
            <w:pPr>
              <w:ind w:left="259"/>
              <w:rPr>
                <w:rFonts w:ascii="Arial" w:hAnsi="Arial" w:cs="Arial"/>
                <w:sz w:val="20"/>
                <w:lang w:val="fr-FR"/>
              </w:rPr>
            </w:pPr>
            <w:proofErr w:type="spellStart"/>
            <w:proofErr w:type="gramStart"/>
            <w:r w:rsidRPr="008A6EB8">
              <w:rPr>
                <w:rFonts w:ascii="Arial" w:hAnsi="Arial" w:cs="Arial"/>
                <w:sz w:val="20"/>
                <w:szCs w:val="17"/>
                <w:lang w:val="fr-FR"/>
              </w:rPr>
              <w:t>Website</w:t>
            </w:r>
            <w:proofErr w:type="spellEnd"/>
            <w:r w:rsidRPr="008A6EB8">
              <w:rPr>
                <w:rFonts w:ascii="Arial" w:hAnsi="Arial" w:cs="Arial"/>
                <w:sz w:val="20"/>
                <w:szCs w:val="17"/>
                <w:lang w:val="fr-FR"/>
              </w:rPr>
              <w:t>:</w:t>
            </w:r>
            <w:proofErr w:type="gramEnd"/>
            <w:r w:rsidRPr="008A6EB8">
              <w:rPr>
                <w:rFonts w:ascii="Arial" w:hAnsi="Arial" w:cs="Arial"/>
                <w:sz w:val="20"/>
                <w:lang w:val="fr-FR"/>
              </w:rPr>
              <w:t xml:space="preserve"> </w:t>
            </w:r>
            <w:hyperlink r:id="rId13" w:history="1">
              <w:r w:rsidRPr="008A6EB8">
                <w:rPr>
                  <w:rStyle w:val="Hyperlink"/>
                  <w:rFonts w:ascii="Arial" w:hAnsi="Arial" w:cs="Arial"/>
                  <w:sz w:val="20"/>
                  <w:lang w:val="fr-FR"/>
                </w:rPr>
                <w:t>www.legislature.idaho.gov</w:t>
              </w:r>
            </w:hyperlink>
            <w:r w:rsidR="00FB5DBB" w:rsidRPr="008A6EB8">
              <w:rPr>
                <w:rStyle w:val="Hyperlink"/>
                <w:rFonts w:ascii="Arial" w:hAnsi="Arial" w:cs="Arial"/>
                <w:sz w:val="20"/>
                <w:lang w:val="fr-FR"/>
              </w:rPr>
              <w:t>/ope</w:t>
            </w:r>
          </w:p>
        </w:tc>
      </w:tr>
    </w:tbl>
    <w:p w14:paraId="34C3C3E5" w14:textId="77777777" w:rsidR="004A12B5" w:rsidRPr="004B40B0" w:rsidRDefault="004A12B5" w:rsidP="00A627B1">
      <w:pPr>
        <w:jc w:val="both"/>
        <w:rPr>
          <w:lang w:val="fr-FR"/>
        </w:rPr>
      </w:pPr>
    </w:p>
    <w:sectPr w:rsidR="004A12B5" w:rsidRPr="004B40B0" w:rsidSect="001F776A">
      <w:headerReference w:type="default" r:id="rId14"/>
      <w:footerReference w:type="default" r:id="rId15"/>
      <w:type w:val="continuous"/>
      <w:pgSz w:w="12240" w:h="15840" w:code="1"/>
      <w:pgMar w:top="1080" w:right="1080" w:bottom="720" w:left="1080" w:header="108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A317A4" w14:textId="77777777" w:rsidR="00540E2C" w:rsidRDefault="00540E2C">
      <w:r>
        <w:separator/>
      </w:r>
    </w:p>
  </w:endnote>
  <w:endnote w:type="continuationSeparator" w:id="0">
    <w:p w14:paraId="0B07BEB9" w14:textId="77777777" w:rsidR="00540E2C" w:rsidRDefault="00540E2C">
      <w:r>
        <w:continuationSeparator/>
      </w:r>
    </w:p>
  </w:endnote>
  <w:endnote w:type="continuationNotice" w:id="1">
    <w:p w14:paraId="1C8E85DC" w14:textId="77777777" w:rsidR="00540E2C" w:rsidRDefault="00540E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Arial" w:hAnsi="Arial" w:cs="Arial"/>
        <w:sz w:val="20"/>
        <w:szCs w:val="20"/>
      </w:rPr>
      <w:id w:val="-861273056"/>
      <w:docPartObj>
        <w:docPartGallery w:val="Page Numbers (Bottom of Page)"/>
        <w:docPartUnique/>
      </w:docPartObj>
    </w:sdtPr>
    <w:sdtEndPr>
      <w:rPr>
        <w:noProof/>
      </w:rPr>
    </w:sdtEndPr>
    <w:sdtContent>
      <w:p w14:paraId="654ED3F0" w14:textId="77777777" w:rsidR="003346B1" w:rsidRDefault="003346B1" w:rsidP="00080FEF">
        <w:pPr>
          <w:pStyle w:val="Footer"/>
          <w:tabs>
            <w:tab w:val="clear" w:pos="4320"/>
            <w:tab w:val="clear" w:pos="8640"/>
            <w:tab w:val="center" w:pos="4680"/>
            <w:tab w:val="right" w:pos="10080"/>
          </w:tabs>
          <w:rPr>
            <w:rFonts w:ascii="Arial" w:hAnsi="Arial" w:cs="Arial"/>
            <w:sz w:val="20"/>
            <w:szCs w:val="20"/>
          </w:rPr>
        </w:pPr>
      </w:p>
      <w:p w14:paraId="317221C8" w14:textId="6A7101E0" w:rsidR="007E2571" w:rsidRPr="003346B1" w:rsidRDefault="007E2571" w:rsidP="00080FEF">
        <w:pPr>
          <w:pStyle w:val="Footer"/>
          <w:tabs>
            <w:tab w:val="clear" w:pos="4320"/>
            <w:tab w:val="clear" w:pos="8640"/>
            <w:tab w:val="center" w:pos="4680"/>
            <w:tab w:val="right" w:pos="10080"/>
          </w:tabs>
          <w:rPr>
            <w:rFonts w:ascii="Arial" w:hAnsi="Arial" w:cs="Arial"/>
            <w:sz w:val="20"/>
            <w:szCs w:val="20"/>
          </w:rPr>
        </w:pPr>
        <w:r w:rsidRPr="003346B1">
          <w:rPr>
            <w:rFonts w:ascii="Arial" w:hAnsi="Arial" w:cs="Arial"/>
            <w:sz w:val="20"/>
            <w:szCs w:val="20"/>
          </w:rPr>
          <w:t>State of Idaho</w:t>
        </w:r>
        <w:r w:rsidRPr="003346B1">
          <w:rPr>
            <w:rFonts w:ascii="Arial" w:hAnsi="Arial" w:cs="Arial"/>
            <w:sz w:val="20"/>
            <w:szCs w:val="20"/>
          </w:rPr>
          <w:tab/>
        </w:r>
        <w:r w:rsidRPr="003346B1">
          <w:rPr>
            <w:rFonts w:ascii="Arial" w:hAnsi="Arial" w:cs="Arial"/>
            <w:sz w:val="20"/>
            <w:szCs w:val="20"/>
          </w:rPr>
          <w:tab/>
        </w:r>
        <w:r w:rsidRPr="003346B1">
          <w:rPr>
            <w:rFonts w:ascii="Arial" w:hAnsi="Arial" w:cs="Arial"/>
            <w:sz w:val="20"/>
            <w:szCs w:val="20"/>
          </w:rPr>
          <w:fldChar w:fldCharType="begin"/>
        </w:r>
        <w:r w:rsidRPr="003346B1">
          <w:rPr>
            <w:rFonts w:ascii="Arial" w:hAnsi="Arial" w:cs="Arial"/>
            <w:sz w:val="20"/>
            <w:szCs w:val="20"/>
          </w:rPr>
          <w:instrText xml:space="preserve"> PAGE   \* MERGEFORMAT </w:instrText>
        </w:r>
        <w:r w:rsidRPr="003346B1">
          <w:rPr>
            <w:rFonts w:ascii="Arial" w:hAnsi="Arial" w:cs="Arial"/>
            <w:sz w:val="20"/>
            <w:szCs w:val="20"/>
          </w:rPr>
          <w:fldChar w:fldCharType="separate"/>
        </w:r>
        <w:r w:rsidR="0026214B">
          <w:rPr>
            <w:rFonts w:ascii="Arial" w:hAnsi="Arial" w:cs="Arial"/>
            <w:noProof/>
            <w:sz w:val="20"/>
            <w:szCs w:val="20"/>
          </w:rPr>
          <w:t>3</w:t>
        </w:r>
        <w:r w:rsidRPr="003346B1">
          <w:rPr>
            <w:rFonts w:ascii="Arial" w:hAnsi="Arial" w:cs="Arial"/>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DE1981" w14:textId="77777777" w:rsidR="00540E2C" w:rsidRDefault="00540E2C">
      <w:r>
        <w:separator/>
      </w:r>
    </w:p>
  </w:footnote>
  <w:footnote w:type="continuationSeparator" w:id="0">
    <w:p w14:paraId="1165B565" w14:textId="77777777" w:rsidR="00540E2C" w:rsidRDefault="00540E2C">
      <w:r>
        <w:continuationSeparator/>
      </w:r>
    </w:p>
  </w:footnote>
  <w:footnote w:type="continuationNotice" w:id="1">
    <w:p w14:paraId="6072FE29" w14:textId="77777777" w:rsidR="00540E2C" w:rsidRDefault="00540E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080" w:type="dxa"/>
      <w:tblBorders>
        <w:insideH w:val="single" w:sz="4" w:space="0" w:color="auto"/>
        <w:insideV w:val="single" w:sz="4" w:space="0" w:color="auto"/>
      </w:tblBorders>
      <w:tblLook w:val="0000" w:firstRow="0" w:lastRow="0" w:firstColumn="0" w:lastColumn="0" w:noHBand="0" w:noVBand="0"/>
    </w:tblPr>
    <w:tblGrid>
      <w:gridCol w:w="10080"/>
    </w:tblGrid>
    <w:tr w:rsidR="007E2571" w14:paraId="15B38F7B" w14:textId="77777777" w:rsidTr="00256D0D">
      <w:tc>
        <w:tcPr>
          <w:tcW w:w="10080" w:type="dxa"/>
          <w:shd w:val="clear" w:color="auto" w:fill="000080"/>
        </w:tcPr>
        <w:p w14:paraId="086E976B" w14:textId="604852F8" w:rsidR="007E2571" w:rsidRDefault="007E2571" w:rsidP="003346B1">
          <w:pPr>
            <w:tabs>
              <w:tab w:val="right" w:pos="9852"/>
            </w:tabs>
            <w:rPr>
              <w:rFonts w:ascii="Arial" w:hAnsi="Arial" w:cs="Arial"/>
              <w:color w:val="FFFFFF"/>
            </w:rPr>
          </w:pPr>
          <w:r>
            <w:rPr>
              <w:rFonts w:ascii="Arial" w:hAnsi="Arial" w:cs="Arial"/>
              <w:b/>
              <w:bCs/>
              <w:noProof/>
              <w:color w:val="FFFFFF"/>
            </w:rPr>
            <w:t>Office of Performance Evaluations</w:t>
          </w:r>
          <w:r>
            <w:rPr>
              <w:rFonts w:ascii="Arial" w:hAnsi="Arial" w:cs="Arial"/>
              <w:b/>
              <w:bCs/>
              <w:color w:val="FFFFFF"/>
            </w:rPr>
            <w:tab/>
          </w:r>
          <w:r>
            <w:rPr>
              <w:rFonts w:ascii="Arial" w:hAnsi="Arial" w:cs="Arial"/>
              <w:color w:val="FFFFFF"/>
            </w:rPr>
            <w:t>Performance Report</w:t>
          </w:r>
        </w:p>
      </w:tc>
    </w:tr>
    <w:tr w:rsidR="007E2571" w14:paraId="6418A83B" w14:textId="77777777" w:rsidTr="00256D0D">
      <w:trPr>
        <w:trHeight w:hRule="exact" w:val="90"/>
      </w:trPr>
      <w:tc>
        <w:tcPr>
          <w:tcW w:w="10080" w:type="dxa"/>
          <w:tcBorders>
            <w:top w:val="nil"/>
            <w:bottom w:val="single" w:sz="4" w:space="0" w:color="auto"/>
          </w:tcBorders>
        </w:tcPr>
        <w:p w14:paraId="24943096" w14:textId="77777777" w:rsidR="007E2571" w:rsidRDefault="007E2571" w:rsidP="006C34B0"/>
      </w:tc>
    </w:tr>
    <w:tr w:rsidR="007E2571" w14:paraId="517F579D" w14:textId="77777777" w:rsidTr="00256D0D">
      <w:tc>
        <w:tcPr>
          <w:tcW w:w="10080" w:type="dxa"/>
          <w:tcBorders>
            <w:top w:val="single" w:sz="4" w:space="0" w:color="auto"/>
            <w:bottom w:val="nil"/>
          </w:tcBorders>
          <w:shd w:val="clear" w:color="auto" w:fill="000080"/>
        </w:tcPr>
        <w:p w14:paraId="20FAD30D" w14:textId="77777777" w:rsidR="007E2571" w:rsidRDefault="007E2571" w:rsidP="006C34B0"/>
      </w:tc>
    </w:tr>
  </w:tbl>
  <w:p w14:paraId="1D50FD3A" w14:textId="77777777" w:rsidR="007E2571" w:rsidRDefault="007E2571" w:rsidP="00BA7A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95128F"/>
    <w:multiLevelType w:val="multilevel"/>
    <w:tmpl w:val="66F8A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CE2A2C"/>
    <w:multiLevelType w:val="hybridMultilevel"/>
    <w:tmpl w:val="2CC04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921F0"/>
    <w:multiLevelType w:val="hybridMultilevel"/>
    <w:tmpl w:val="6AC0A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3343B6"/>
    <w:multiLevelType w:val="hybridMultilevel"/>
    <w:tmpl w:val="994A2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566C33"/>
    <w:multiLevelType w:val="multilevel"/>
    <w:tmpl w:val="7A101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FA51CF"/>
    <w:multiLevelType w:val="multilevel"/>
    <w:tmpl w:val="7FF2F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363FC9"/>
    <w:multiLevelType w:val="hybridMultilevel"/>
    <w:tmpl w:val="70CCA9F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DD7ADB"/>
    <w:multiLevelType w:val="hybridMultilevel"/>
    <w:tmpl w:val="5B1A7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7457F6"/>
    <w:multiLevelType w:val="hybridMultilevel"/>
    <w:tmpl w:val="D65886D4"/>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64B207F"/>
    <w:multiLevelType w:val="hybridMultilevel"/>
    <w:tmpl w:val="E3282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611291"/>
    <w:multiLevelType w:val="hybridMultilevel"/>
    <w:tmpl w:val="277E72C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5944DAEA">
      <w:start w:val="1"/>
      <w:numFmt w:val="bullet"/>
      <w:lvlText w:val=""/>
      <w:lvlJc w:val="left"/>
      <w:pPr>
        <w:ind w:left="2160" w:hanging="180"/>
      </w:pPr>
      <w:rPr>
        <w:rFonts w:ascii="Symbol" w:hAnsi="Symbol" w:hint="default"/>
        <w:u w:color="292929"/>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17744D"/>
    <w:multiLevelType w:val="hybridMultilevel"/>
    <w:tmpl w:val="DA0C7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F6407C"/>
    <w:multiLevelType w:val="hybridMultilevel"/>
    <w:tmpl w:val="1E2E2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FB43AB"/>
    <w:multiLevelType w:val="multilevel"/>
    <w:tmpl w:val="754EA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B10259"/>
    <w:multiLevelType w:val="hybridMultilevel"/>
    <w:tmpl w:val="796461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9E65137"/>
    <w:multiLevelType w:val="multilevel"/>
    <w:tmpl w:val="C9545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971786"/>
    <w:multiLevelType w:val="multilevel"/>
    <w:tmpl w:val="2AD82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99B0BA"/>
    <w:multiLevelType w:val="hybridMultilevel"/>
    <w:tmpl w:val="C1AA2B64"/>
    <w:lvl w:ilvl="0" w:tplc="1422BE18">
      <w:start w:val="1"/>
      <w:numFmt w:val="bullet"/>
      <w:lvlText w:val=""/>
      <w:lvlJc w:val="left"/>
      <w:pPr>
        <w:ind w:left="720" w:hanging="360"/>
      </w:pPr>
      <w:rPr>
        <w:rFonts w:ascii="Symbol" w:hAnsi="Symbol" w:hint="default"/>
      </w:rPr>
    </w:lvl>
    <w:lvl w:ilvl="1" w:tplc="57DAC96C">
      <w:start w:val="1"/>
      <w:numFmt w:val="bullet"/>
      <w:lvlText w:val="o"/>
      <w:lvlJc w:val="left"/>
      <w:pPr>
        <w:ind w:left="1440" w:hanging="360"/>
      </w:pPr>
      <w:rPr>
        <w:rFonts w:ascii="Courier New" w:hAnsi="Courier New" w:hint="default"/>
      </w:rPr>
    </w:lvl>
    <w:lvl w:ilvl="2" w:tplc="AC421122">
      <w:start w:val="1"/>
      <w:numFmt w:val="bullet"/>
      <w:lvlText w:val=""/>
      <w:lvlJc w:val="left"/>
      <w:pPr>
        <w:ind w:left="2160" w:hanging="360"/>
      </w:pPr>
      <w:rPr>
        <w:rFonts w:ascii="Wingdings" w:hAnsi="Wingdings" w:hint="default"/>
      </w:rPr>
    </w:lvl>
    <w:lvl w:ilvl="3" w:tplc="C9CAC93C">
      <w:start w:val="1"/>
      <w:numFmt w:val="bullet"/>
      <w:lvlText w:val=""/>
      <w:lvlJc w:val="left"/>
      <w:pPr>
        <w:ind w:left="2880" w:hanging="360"/>
      </w:pPr>
      <w:rPr>
        <w:rFonts w:ascii="Symbol" w:hAnsi="Symbol" w:hint="default"/>
      </w:rPr>
    </w:lvl>
    <w:lvl w:ilvl="4" w:tplc="9C560AF8">
      <w:start w:val="1"/>
      <w:numFmt w:val="bullet"/>
      <w:lvlText w:val="o"/>
      <w:lvlJc w:val="left"/>
      <w:pPr>
        <w:ind w:left="3600" w:hanging="360"/>
      </w:pPr>
      <w:rPr>
        <w:rFonts w:ascii="Courier New" w:hAnsi="Courier New" w:hint="default"/>
      </w:rPr>
    </w:lvl>
    <w:lvl w:ilvl="5" w:tplc="11C8A404">
      <w:start w:val="1"/>
      <w:numFmt w:val="bullet"/>
      <w:lvlText w:val=""/>
      <w:lvlJc w:val="left"/>
      <w:pPr>
        <w:ind w:left="4320" w:hanging="360"/>
      </w:pPr>
      <w:rPr>
        <w:rFonts w:ascii="Wingdings" w:hAnsi="Wingdings" w:hint="default"/>
      </w:rPr>
    </w:lvl>
    <w:lvl w:ilvl="6" w:tplc="B064A14A">
      <w:start w:val="1"/>
      <w:numFmt w:val="bullet"/>
      <w:lvlText w:val=""/>
      <w:lvlJc w:val="left"/>
      <w:pPr>
        <w:ind w:left="5040" w:hanging="360"/>
      </w:pPr>
      <w:rPr>
        <w:rFonts w:ascii="Symbol" w:hAnsi="Symbol" w:hint="default"/>
      </w:rPr>
    </w:lvl>
    <w:lvl w:ilvl="7" w:tplc="013A89D6">
      <w:start w:val="1"/>
      <w:numFmt w:val="bullet"/>
      <w:lvlText w:val="o"/>
      <w:lvlJc w:val="left"/>
      <w:pPr>
        <w:ind w:left="5760" w:hanging="360"/>
      </w:pPr>
      <w:rPr>
        <w:rFonts w:ascii="Courier New" w:hAnsi="Courier New" w:hint="default"/>
      </w:rPr>
    </w:lvl>
    <w:lvl w:ilvl="8" w:tplc="78D851A0">
      <w:start w:val="1"/>
      <w:numFmt w:val="bullet"/>
      <w:lvlText w:val=""/>
      <w:lvlJc w:val="left"/>
      <w:pPr>
        <w:ind w:left="6480" w:hanging="360"/>
      </w:pPr>
      <w:rPr>
        <w:rFonts w:ascii="Wingdings" w:hAnsi="Wingdings" w:hint="default"/>
      </w:rPr>
    </w:lvl>
  </w:abstractNum>
  <w:abstractNum w:abstractNumId="18" w15:restartNumberingAfterBreak="0">
    <w:nsid w:val="4FA5409C"/>
    <w:multiLevelType w:val="multilevel"/>
    <w:tmpl w:val="B0203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893A8D"/>
    <w:multiLevelType w:val="hybridMultilevel"/>
    <w:tmpl w:val="F2E4D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CF0CDF"/>
    <w:multiLevelType w:val="hybridMultilevel"/>
    <w:tmpl w:val="1FF2EC70"/>
    <w:lvl w:ilvl="0" w:tplc="17BA825C">
      <w:start w:val="1"/>
      <w:numFmt w:val="decimal"/>
      <w:lvlText w:val="%1."/>
      <w:lvlJc w:val="left"/>
      <w:pPr>
        <w:ind w:left="360" w:hanging="360"/>
      </w:pPr>
      <w:rPr>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15:restartNumberingAfterBreak="0">
    <w:nsid w:val="55EF36D0"/>
    <w:multiLevelType w:val="hybridMultilevel"/>
    <w:tmpl w:val="FFFFFFFF"/>
    <w:lvl w:ilvl="0" w:tplc="A8B46E16">
      <w:start w:val="1"/>
      <w:numFmt w:val="bullet"/>
      <w:lvlText w:val=""/>
      <w:lvlJc w:val="left"/>
      <w:pPr>
        <w:ind w:left="720" w:hanging="360"/>
      </w:pPr>
      <w:rPr>
        <w:rFonts w:ascii="Symbol" w:hAnsi="Symbol" w:hint="default"/>
      </w:rPr>
    </w:lvl>
    <w:lvl w:ilvl="1" w:tplc="AAFCFBE8">
      <w:start w:val="1"/>
      <w:numFmt w:val="bullet"/>
      <w:lvlText w:val="o"/>
      <w:lvlJc w:val="left"/>
      <w:pPr>
        <w:ind w:left="1440" w:hanging="360"/>
      </w:pPr>
      <w:rPr>
        <w:rFonts w:ascii="Courier New" w:hAnsi="Courier New" w:hint="default"/>
      </w:rPr>
    </w:lvl>
    <w:lvl w:ilvl="2" w:tplc="B238BF0A">
      <w:start w:val="1"/>
      <w:numFmt w:val="bullet"/>
      <w:lvlText w:val=""/>
      <w:lvlJc w:val="left"/>
      <w:pPr>
        <w:ind w:left="2160" w:hanging="360"/>
      </w:pPr>
      <w:rPr>
        <w:rFonts w:ascii="Wingdings" w:hAnsi="Wingdings" w:hint="default"/>
      </w:rPr>
    </w:lvl>
    <w:lvl w:ilvl="3" w:tplc="8F7021AA">
      <w:start w:val="1"/>
      <w:numFmt w:val="bullet"/>
      <w:lvlText w:val=""/>
      <w:lvlJc w:val="left"/>
      <w:pPr>
        <w:ind w:left="2880" w:hanging="360"/>
      </w:pPr>
      <w:rPr>
        <w:rFonts w:ascii="Symbol" w:hAnsi="Symbol" w:hint="default"/>
      </w:rPr>
    </w:lvl>
    <w:lvl w:ilvl="4" w:tplc="CAA0CF20">
      <w:start w:val="1"/>
      <w:numFmt w:val="bullet"/>
      <w:lvlText w:val="o"/>
      <w:lvlJc w:val="left"/>
      <w:pPr>
        <w:ind w:left="3600" w:hanging="360"/>
      </w:pPr>
      <w:rPr>
        <w:rFonts w:ascii="Courier New" w:hAnsi="Courier New" w:hint="default"/>
      </w:rPr>
    </w:lvl>
    <w:lvl w:ilvl="5" w:tplc="AD9A83B8">
      <w:start w:val="1"/>
      <w:numFmt w:val="bullet"/>
      <w:lvlText w:val=""/>
      <w:lvlJc w:val="left"/>
      <w:pPr>
        <w:ind w:left="4320" w:hanging="360"/>
      </w:pPr>
      <w:rPr>
        <w:rFonts w:ascii="Wingdings" w:hAnsi="Wingdings" w:hint="default"/>
      </w:rPr>
    </w:lvl>
    <w:lvl w:ilvl="6" w:tplc="A9DE180C">
      <w:start w:val="1"/>
      <w:numFmt w:val="bullet"/>
      <w:lvlText w:val=""/>
      <w:lvlJc w:val="left"/>
      <w:pPr>
        <w:ind w:left="5040" w:hanging="360"/>
      </w:pPr>
      <w:rPr>
        <w:rFonts w:ascii="Symbol" w:hAnsi="Symbol" w:hint="default"/>
      </w:rPr>
    </w:lvl>
    <w:lvl w:ilvl="7" w:tplc="FBF2251A">
      <w:start w:val="1"/>
      <w:numFmt w:val="bullet"/>
      <w:lvlText w:val="o"/>
      <w:lvlJc w:val="left"/>
      <w:pPr>
        <w:ind w:left="5760" w:hanging="360"/>
      </w:pPr>
      <w:rPr>
        <w:rFonts w:ascii="Courier New" w:hAnsi="Courier New" w:hint="default"/>
      </w:rPr>
    </w:lvl>
    <w:lvl w:ilvl="8" w:tplc="9856A6D2">
      <w:start w:val="1"/>
      <w:numFmt w:val="bullet"/>
      <w:lvlText w:val=""/>
      <w:lvlJc w:val="left"/>
      <w:pPr>
        <w:ind w:left="6480" w:hanging="360"/>
      </w:pPr>
      <w:rPr>
        <w:rFonts w:ascii="Wingdings" w:hAnsi="Wingdings" w:hint="default"/>
      </w:rPr>
    </w:lvl>
  </w:abstractNum>
  <w:abstractNum w:abstractNumId="22" w15:restartNumberingAfterBreak="0">
    <w:nsid w:val="57E4029D"/>
    <w:multiLevelType w:val="hybridMultilevel"/>
    <w:tmpl w:val="D550F4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BEB1053"/>
    <w:multiLevelType w:val="hybridMultilevel"/>
    <w:tmpl w:val="DB42ECD0"/>
    <w:lvl w:ilvl="0" w:tplc="3D928FA0">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5C527F36"/>
    <w:multiLevelType w:val="hybridMultilevel"/>
    <w:tmpl w:val="F2704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125229"/>
    <w:multiLevelType w:val="hybridMultilevel"/>
    <w:tmpl w:val="45F8C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090C82"/>
    <w:multiLevelType w:val="hybridMultilevel"/>
    <w:tmpl w:val="02C6E3A6"/>
    <w:lvl w:ilvl="0" w:tplc="0409000F">
      <w:start w:val="1"/>
      <w:numFmt w:val="decimal"/>
      <w:lvlText w:val="%1."/>
      <w:lvlJc w:val="left"/>
      <w:pPr>
        <w:tabs>
          <w:tab w:val="num" w:pos="792"/>
        </w:tabs>
        <w:ind w:left="792" w:hanging="360"/>
      </w:p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7" w15:restartNumberingAfterBreak="0">
    <w:nsid w:val="614A0F49"/>
    <w:multiLevelType w:val="hybridMultilevel"/>
    <w:tmpl w:val="6E3C7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442122"/>
    <w:multiLevelType w:val="hybridMultilevel"/>
    <w:tmpl w:val="95BE1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5B60FC"/>
    <w:multiLevelType w:val="multilevel"/>
    <w:tmpl w:val="E87EB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9762A90"/>
    <w:multiLevelType w:val="hybridMultilevel"/>
    <w:tmpl w:val="D65886D4"/>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6FC76D57"/>
    <w:multiLevelType w:val="hybridMultilevel"/>
    <w:tmpl w:val="CBE81DE2"/>
    <w:lvl w:ilvl="0" w:tplc="5944DAEA">
      <w:start w:val="1"/>
      <w:numFmt w:val="bullet"/>
      <w:lvlText w:val=""/>
      <w:lvlJc w:val="left"/>
      <w:pPr>
        <w:ind w:left="1800" w:hanging="360"/>
      </w:pPr>
      <w:rPr>
        <w:rFonts w:ascii="Symbol" w:hAnsi="Symbol" w:hint="default"/>
        <w:u w:color="292929"/>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72CD665B"/>
    <w:multiLevelType w:val="hybridMultilevel"/>
    <w:tmpl w:val="3B84B1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7FB1B53"/>
    <w:multiLevelType w:val="multilevel"/>
    <w:tmpl w:val="D57C7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8AF154E"/>
    <w:multiLevelType w:val="hybridMultilevel"/>
    <w:tmpl w:val="25A8E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6950BA"/>
    <w:multiLevelType w:val="hybridMultilevel"/>
    <w:tmpl w:val="4956FDB8"/>
    <w:lvl w:ilvl="0" w:tplc="E1EA87D2">
      <w:start w:val="1"/>
      <w:numFmt w:val="bullet"/>
      <w:lvlText w:val=""/>
      <w:lvlJc w:val="left"/>
      <w:pPr>
        <w:tabs>
          <w:tab w:val="num" w:pos="792"/>
        </w:tabs>
        <w:ind w:left="648" w:hanging="216"/>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36" w15:restartNumberingAfterBreak="0">
    <w:nsid w:val="7DFC79E2"/>
    <w:multiLevelType w:val="hybridMultilevel"/>
    <w:tmpl w:val="8C54E1A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F0C44DD"/>
    <w:multiLevelType w:val="multilevel"/>
    <w:tmpl w:val="33FA8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7821096">
    <w:abstractNumId w:val="21"/>
  </w:num>
  <w:num w:numId="2" w16cid:durableId="1653027528">
    <w:abstractNumId w:val="35"/>
  </w:num>
  <w:num w:numId="3" w16cid:durableId="1001201105">
    <w:abstractNumId w:val="14"/>
  </w:num>
  <w:num w:numId="4" w16cid:durableId="1789473578">
    <w:abstractNumId w:val="26"/>
  </w:num>
  <w:num w:numId="5" w16cid:durableId="977495072">
    <w:abstractNumId w:val="29"/>
  </w:num>
  <w:num w:numId="6" w16cid:durableId="1508137854">
    <w:abstractNumId w:val="5"/>
  </w:num>
  <w:num w:numId="7" w16cid:durableId="545987594">
    <w:abstractNumId w:val="15"/>
  </w:num>
  <w:num w:numId="8" w16cid:durableId="1216546588">
    <w:abstractNumId w:val="0"/>
  </w:num>
  <w:num w:numId="9" w16cid:durableId="456991914">
    <w:abstractNumId w:val="4"/>
  </w:num>
  <w:num w:numId="10" w16cid:durableId="752049295">
    <w:abstractNumId w:val="16"/>
  </w:num>
  <w:num w:numId="11" w16cid:durableId="735082960">
    <w:abstractNumId w:val="33"/>
  </w:num>
  <w:num w:numId="12" w16cid:durableId="432749600">
    <w:abstractNumId w:val="13"/>
  </w:num>
  <w:num w:numId="13" w16cid:durableId="1677264505">
    <w:abstractNumId w:val="37"/>
  </w:num>
  <w:num w:numId="14" w16cid:durableId="1649049508">
    <w:abstractNumId w:val="18"/>
  </w:num>
  <w:num w:numId="15" w16cid:durableId="153962243">
    <w:abstractNumId w:val="8"/>
  </w:num>
  <w:num w:numId="16" w16cid:durableId="214893366">
    <w:abstractNumId w:val="23"/>
  </w:num>
  <w:num w:numId="17" w16cid:durableId="1553077766">
    <w:abstractNumId w:val="30"/>
  </w:num>
  <w:num w:numId="18" w16cid:durableId="1987511395">
    <w:abstractNumId w:val="10"/>
  </w:num>
  <w:num w:numId="19" w16cid:durableId="105076460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69629937">
    <w:abstractNumId w:val="6"/>
  </w:num>
  <w:num w:numId="21" w16cid:durableId="472259875">
    <w:abstractNumId w:val="36"/>
  </w:num>
  <w:num w:numId="22" w16cid:durableId="494347891">
    <w:abstractNumId w:val="31"/>
  </w:num>
  <w:num w:numId="23" w16cid:durableId="1886867398">
    <w:abstractNumId w:val="20"/>
  </w:num>
  <w:num w:numId="24" w16cid:durableId="433863343">
    <w:abstractNumId w:val="3"/>
  </w:num>
  <w:num w:numId="25" w16cid:durableId="1864049041">
    <w:abstractNumId w:val="11"/>
  </w:num>
  <w:num w:numId="26" w16cid:durableId="1350065555">
    <w:abstractNumId w:val="9"/>
  </w:num>
  <w:num w:numId="27" w16cid:durableId="218905990">
    <w:abstractNumId w:val="1"/>
  </w:num>
  <w:num w:numId="28" w16cid:durableId="940065926">
    <w:abstractNumId w:val="19"/>
  </w:num>
  <w:num w:numId="29" w16cid:durableId="1035931243">
    <w:abstractNumId w:val="25"/>
  </w:num>
  <w:num w:numId="30" w16cid:durableId="138740087">
    <w:abstractNumId w:val="7"/>
  </w:num>
  <w:num w:numId="31" w16cid:durableId="1842507905">
    <w:abstractNumId w:val="24"/>
  </w:num>
  <w:num w:numId="32" w16cid:durableId="1197620185">
    <w:abstractNumId w:val="2"/>
  </w:num>
  <w:num w:numId="33" w16cid:durableId="1487892394">
    <w:abstractNumId w:val="28"/>
  </w:num>
  <w:num w:numId="34" w16cid:durableId="452406643">
    <w:abstractNumId w:val="34"/>
  </w:num>
  <w:num w:numId="35" w16cid:durableId="2072800835">
    <w:abstractNumId w:val="22"/>
  </w:num>
  <w:num w:numId="36" w16cid:durableId="983585944">
    <w:abstractNumId w:val="17"/>
  </w:num>
  <w:num w:numId="37" w16cid:durableId="372274566">
    <w:abstractNumId w:val="27"/>
  </w:num>
  <w:num w:numId="38" w16cid:durableId="465197521">
    <w:abstractNumId w:val="32"/>
  </w:num>
  <w:num w:numId="39" w16cid:durableId="178284178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rc0M7EwtzQyMTcxMjVU0lEKTi0uzszPAykwrgUAoL4HTiwAAAA="/>
  </w:docVars>
  <w:rsids>
    <w:rsidRoot w:val="00DD08A7"/>
    <w:rsid w:val="000042C7"/>
    <w:rsid w:val="00006387"/>
    <w:rsid w:val="00007A1D"/>
    <w:rsid w:val="00012E27"/>
    <w:rsid w:val="000173E4"/>
    <w:rsid w:val="00020B5F"/>
    <w:rsid w:val="00021383"/>
    <w:rsid w:val="00027F25"/>
    <w:rsid w:val="00033F6C"/>
    <w:rsid w:val="0003564F"/>
    <w:rsid w:val="000378BE"/>
    <w:rsid w:val="00040453"/>
    <w:rsid w:val="00045FC5"/>
    <w:rsid w:val="00050592"/>
    <w:rsid w:val="00054265"/>
    <w:rsid w:val="00055762"/>
    <w:rsid w:val="00055B5C"/>
    <w:rsid w:val="0005658D"/>
    <w:rsid w:val="0005740B"/>
    <w:rsid w:val="00071900"/>
    <w:rsid w:val="00071C74"/>
    <w:rsid w:val="00080FEF"/>
    <w:rsid w:val="00092DA4"/>
    <w:rsid w:val="00093DE3"/>
    <w:rsid w:val="00096CF2"/>
    <w:rsid w:val="000A2BBC"/>
    <w:rsid w:val="000A346F"/>
    <w:rsid w:val="000A50CB"/>
    <w:rsid w:val="000A5509"/>
    <w:rsid w:val="000A5D17"/>
    <w:rsid w:val="000A5F4F"/>
    <w:rsid w:val="000B7013"/>
    <w:rsid w:val="000B73F2"/>
    <w:rsid w:val="000D0A52"/>
    <w:rsid w:val="000D2300"/>
    <w:rsid w:val="000D3E05"/>
    <w:rsid w:val="000E2CB5"/>
    <w:rsid w:val="000E5D3E"/>
    <w:rsid w:val="000F0705"/>
    <w:rsid w:val="000F1641"/>
    <w:rsid w:val="000F77B6"/>
    <w:rsid w:val="0010163B"/>
    <w:rsid w:val="0010528F"/>
    <w:rsid w:val="00106933"/>
    <w:rsid w:val="001150C6"/>
    <w:rsid w:val="00116AD9"/>
    <w:rsid w:val="001173E0"/>
    <w:rsid w:val="0011743F"/>
    <w:rsid w:val="001179E5"/>
    <w:rsid w:val="001216AA"/>
    <w:rsid w:val="001224F7"/>
    <w:rsid w:val="00122D4F"/>
    <w:rsid w:val="001268C9"/>
    <w:rsid w:val="0013076B"/>
    <w:rsid w:val="00130D5A"/>
    <w:rsid w:val="00132DBC"/>
    <w:rsid w:val="00133B2D"/>
    <w:rsid w:val="00134CE1"/>
    <w:rsid w:val="001400C3"/>
    <w:rsid w:val="00146FE7"/>
    <w:rsid w:val="0014708C"/>
    <w:rsid w:val="00151709"/>
    <w:rsid w:val="00152D12"/>
    <w:rsid w:val="0016167A"/>
    <w:rsid w:val="00162827"/>
    <w:rsid w:val="00163575"/>
    <w:rsid w:val="00163E7D"/>
    <w:rsid w:val="00163F77"/>
    <w:rsid w:val="00171C27"/>
    <w:rsid w:val="00172881"/>
    <w:rsid w:val="00173D06"/>
    <w:rsid w:val="00174CAF"/>
    <w:rsid w:val="00176ABB"/>
    <w:rsid w:val="00190AD5"/>
    <w:rsid w:val="00193913"/>
    <w:rsid w:val="001A1230"/>
    <w:rsid w:val="001A4867"/>
    <w:rsid w:val="001A5BE0"/>
    <w:rsid w:val="001A6586"/>
    <w:rsid w:val="001B1728"/>
    <w:rsid w:val="001B3DFB"/>
    <w:rsid w:val="001B618D"/>
    <w:rsid w:val="001B6B6D"/>
    <w:rsid w:val="001C1A55"/>
    <w:rsid w:val="001C4CD2"/>
    <w:rsid w:val="001C7310"/>
    <w:rsid w:val="001D32DC"/>
    <w:rsid w:val="001D5B83"/>
    <w:rsid w:val="001E0E4D"/>
    <w:rsid w:val="001E4AFF"/>
    <w:rsid w:val="001E63BE"/>
    <w:rsid w:val="001F776A"/>
    <w:rsid w:val="002020E0"/>
    <w:rsid w:val="0020465E"/>
    <w:rsid w:val="0020765B"/>
    <w:rsid w:val="00211431"/>
    <w:rsid w:val="00220D82"/>
    <w:rsid w:val="002247EC"/>
    <w:rsid w:val="0022497C"/>
    <w:rsid w:val="00227040"/>
    <w:rsid w:val="00227A90"/>
    <w:rsid w:val="002318BC"/>
    <w:rsid w:val="00243473"/>
    <w:rsid w:val="00244F93"/>
    <w:rsid w:val="002454DF"/>
    <w:rsid w:val="00247045"/>
    <w:rsid w:val="0025288C"/>
    <w:rsid w:val="002531F6"/>
    <w:rsid w:val="002538DA"/>
    <w:rsid w:val="0025496B"/>
    <w:rsid w:val="00256D0D"/>
    <w:rsid w:val="0026214B"/>
    <w:rsid w:val="002640CB"/>
    <w:rsid w:val="0026450E"/>
    <w:rsid w:val="00266172"/>
    <w:rsid w:val="002662E0"/>
    <w:rsid w:val="0026704E"/>
    <w:rsid w:val="00270B42"/>
    <w:rsid w:val="00274DB2"/>
    <w:rsid w:val="00280AC3"/>
    <w:rsid w:val="00286E52"/>
    <w:rsid w:val="00287D1F"/>
    <w:rsid w:val="00287D98"/>
    <w:rsid w:val="002928F1"/>
    <w:rsid w:val="002940C7"/>
    <w:rsid w:val="00294677"/>
    <w:rsid w:val="00297A75"/>
    <w:rsid w:val="002A229E"/>
    <w:rsid w:val="002A5F1A"/>
    <w:rsid w:val="002A7AA2"/>
    <w:rsid w:val="002B2C99"/>
    <w:rsid w:val="002B39DC"/>
    <w:rsid w:val="002C280E"/>
    <w:rsid w:val="002C5797"/>
    <w:rsid w:val="002D47A6"/>
    <w:rsid w:val="002D62FE"/>
    <w:rsid w:val="002E420C"/>
    <w:rsid w:val="002E5EB6"/>
    <w:rsid w:val="002E7311"/>
    <w:rsid w:val="002E78E9"/>
    <w:rsid w:val="002E7944"/>
    <w:rsid w:val="002F2669"/>
    <w:rsid w:val="002F2F2E"/>
    <w:rsid w:val="002F4C34"/>
    <w:rsid w:val="002F779E"/>
    <w:rsid w:val="0030207B"/>
    <w:rsid w:val="00304315"/>
    <w:rsid w:val="00304E9D"/>
    <w:rsid w:val="00311407"/>
    <w:rsid w:val="003153D2"/>
    <w:rsid w:val="00315639"/>
    <w:rsid w:val="003162E1"/>
    <w:rsid w:val="00317C15"/>
    <w:rsid w:val="003211CE"/>
    <w:rsid w:val="00321BD3"/>
    <w:rsid w:val="00323E87"/>
    <w:rsid w:val="003254BD"/>
    <w:rsid w:val="00325F93"/>
    <w:rsid w:val="00326A1A"/>
    <w:rsid w:val="003346B1"/>
    <w:rsid w:val="00336A2A"/>
    <w:rsid w:val="00340F5F"/>
    <w:rsid w:val="00341D54"/>
    <w:rsid w:val="0034473D"/>
    <w:rsid w:val="00351183"/>
    <w:rsid w:val="00352024"/>
    <w:rsid w:val="00353276"/>
    <w:rsid w:val="00355E8B"/>
    <w:rsid w:val="003562E4"/>
    <w:rsid w:val="0035642A"/>
    <w:rsid w:val="0035672F"/>
    <w:rsid w:val="0036267D"/>
    <w:rsid w:val="0036274E"/>
    <w:rsid w:val="003717C7"/>
    <w:rsid w:val="00373BF0"/>
    <w:rsid w:val="00375245"/>
    <w:rsid w:val="00375F8C"/>
    <w:rsid w:val="003770A7"/>
    <w:rsid w:val="003908FD"/>
    <w:rsid w:val="0039233E"/>
    <w:rsid w:val="003932A9"/>
    <w:rsid w:val="00393F48"/>
    <w:rsid w:val="003956F9"/>
    <w:rsid w:val="00396568"/>
    <w:rsid w:val="003A510C"/>
    <w:rsid w:val="003A548A"/>
    <w:rsid w:val="003A6436"/>
    <w:rsid w:val="003A6C1A"/>
    <w:rsid w:val="003A7386"/>
    <w:rsid w:val="003B0260"/>
    <w:rsid w:val="003B1AD1"/>
    <w:rsid w:val="003B31DB"/>
    <w:rsid w:val="003B6D1B"/>
    <w:rsid w:val="003C0280"/>
    <w:rsid w:val="003C13E5"/>
    <w:rsid w:val="003C2B5E"/>
    <w:rsid w:val="003C74D8"/>
    <w:rsid w:val="003C7739"/>
    <w:rsid w:val="003D0081"/>
    <w:rsid w:val="003D1745"/>
    <w:rsid w:val="003D730B"/>
    <w:rsid w:val="003E05A1"/>
    <w:rsid w:val="003F1893"/>
    <w:rsid w:val="003F4C5F"/>
    <w:rsid w:val="003F6225"/>
    <w:rsid w:val="0040640A"/>
    <w:rsid w:val="0041013D"/>
    <w:rsid w:val="00415783"/>
    <w:rsid w:val="004162A3"/>
    <w:rsid w:val="004202CE"/>
    <w:rsid w:val="00423690"/>
    <w:rsid w:val="00432D8F"/>
    <w:rsid w:val="00434E79"/>
    <w:rsid w:val="004370C4"/>
    <w:rsid w:val="0044051C"/>
    <w:rsid w:val="00442995"/>
    <w:rsid w:val="00443F65"/>
    <w:rsid w:val="004447F1"/>
    <w:rsid w:val="0045429F"/>
    <w:rsid w:val="00460211"/>
    <w:rsid w:val="00462484"/>
    <w:rsid w:val="00462EAC"/>
    <w:rsid w:val="004671BD"/>
    <w:rsid w:val="004672E2"/>
    <w:rsid w:val="004743C1"/>
    <w:rsid w:val="004762D5"/>
    <w:rsid w:val="00485C93"/>
    <w:rsid w:val="004907BA"/>
    <w:rsid w:val="00495A1A"/>
    <w:rsid w:val="00497D59"/>
    <w:rsid w:val="004A12B5"/>
    <w:rsid w:val="004A1854"/>
    <w:rsid w:val="004A69D9"/>
    <w:rsid w:val="004B0098"/>
    <w:rsid w:val="004B0112"/>
    <w:rsid w:val="004B0958"/>
    <w:rsid w:val="004B18DD"/>
    <w:rsid w:val="004B1F0E"/>
    <w:rsid w:val="004B23E6"/>
    <w:rsid w:val="004B2C5F"/>
    <w:rsid w:val="004B40B0"/>
    <w:rsid w:val="004B6B5C"/>
    <w:rsid w:val="004C1109"/>
    <w:rsid w:val="004C1646"/>
    <w:rsid w:val="004C6A1C"/>
    <w:rsid w:val="004D25FF"/>
    <w:rsid w:val="004D5240"/>
    <w:rsid w:val="004D658A"/>
    <w:rsid w:val="004D6676"/>
    <w:rsid w:val="004D6E20"/>
    <w:rsid w:val="004E284E"/>
    <w:rsid w:val="004E3580"/>
    <w:rsid w:val="004E5FE6"/>
    <w:rsid w:val="004E66EF"/>
    <w:rsid w:val="004E7164"/>
    <w:rsid w:val="00505B07"/>
    <w:rsid w:val="0051007D"/>
    <w:rsid w:val="00512812"/>
    <w:rsid w:val="00513534"/>
    <w:rsid w:val="00516B81"/>
    <w:rsid w:val="00521EB3"/>
    <w:rsid w:val="00522E2E"/>
    <w:rsid w:val="005237AE"/>
    <w:rsid w:val="005238FD"/>
    <w:rsid w:val="005250DD"/>
    <w:rsid w:val="005258BE"/>
    <w:rsid w:val="00526CC2"/>
    <w:rsid w:val="00533613"/>
    <w:rsid w:val="00540E2C"/>
    <w:rsid w:val="00541888"/>
    <w:rsid w:val="0054408F"/>
    <w:rsid w:val="00550536"/>
    <w:rsid w:val="00550FB1"/>
    <w:rsid w:val="00555DBA"/>
    <w:rsid w:val="00560AE1"/>
    <w:rsid w:val="00565B98"/>
    <w:rsid w:val="0056790E"/>
    <w:rsid w:val="00570D96"/>
    <w:rsid w:val="00571664"/>
    <w:rsid w:val="005738E6"/>
    <w:rsid w:val="00573F70"/>
    <w:rsid w:val="00574436"/>
    <w:rsid w:val="00574FC5"/>
    <w:rsid w:val="00583C7E"/>
    <w:rsid w:val="0058549E"/>
    <w:rsid w:val="00591758"/>
    <w:rsid w:val="005A2433"/>
    <w:rsid w:val="005A2EFC"/>
    <w:rsid w:val="005A3AE0"/>
    <w:rsid w:val="005B3925"/>
    <w:rsid w:val="005B3AAC"/>
    <w:rsid w:val="005C0136"/>
    <w:rsid w:val="005C148B"/>
    <w:rsid w:val="005C1620"/>
    <w:rsid w:val="005D0ACE"/>
    <w:rsid w:val="005D3348"/>
    <w:rsid w:val="005D4246"/>
    <w:rsid w:val="005D4DAF"/>
    <w:rsid w:val="005D6366"/>
    <w:rsid w:val="005E226A"/>
    <w:rsid w:val="005E771B"/>
    <w:rsid w:val="005F1D6F"/>
    <w:rsid w:val="005F4592"/>
    <w:rsid w:val="005F4C22"/>
    <w:rsid w:val="005F4D61"/>
    <w:rsid w:val="005F75D8"/>
    <w:rsid w:val="00607AC7"/>
    <w:rsid w:val="00610526"/>
    <w:rsid w:val="0061383C"/>
    <w:rsid w:val="00616DDB"/>
    <w:rsid w:val="006172CC"/>
    <w:rsid w:val="00622F9D"/>
    <w:rsid w:val="00623025"/>
    <w:rsid w:val="006248B6"/>
    <w:rsid w:val="00624F2D"/>
    <w:rsid w:val="00627581"/>
    <w:rsid w:val="00630993"/>
    <w:rsid w:val="00630CB4"/>
    <w:rsid w:val="00634815"/>
    <w:rsid w:val="00635F59"/>
    <w:rsid w:val="006401B1"/>
    <w:rsid w:val="00643C77"/>
    <w:rsid w:val="006529C8"/>
    <w:rsid w:val="0065370E"/>
    <w:rsid w:val="00656855"/>
    <w:rsid w:val="006568D2"/>
    <w:rsid w:val="00660734"/>
    <w:rsid w:val="006616D4"/>
    <w:rsid w:val="00661DFD"/>
    <w:rsid w:val="006630BC"/>
    <w:rsid w:val="00664971"/>
    <w:rsid w:val="00667202"/>
    <w:rsid w:val="00670681"/>
    <w:rsid w:val="006706F9"/>
    <w:rsid w:val="00671D95"/>
    <w:rsid w:val="0067407C"/>
    <w:rsid w:val="00683437"/>
    <w:rsid w:val="00686A44"/>
    <w:rsid w:val="0069351E"/>
    <w:rsid w:val="00693BCD"/>
    <w:rsid w:val="00696932"/>
    <w:rsid w:val="006A1682"/>
    <w:rsid w:val="006A5CEB"/>
    <w:rsid w:val="006A602C"/>
    <w:rsid w:val="006A6948"/>
    <w:rsid w:val="006B17BD"/>
    <w:rsid w:val="006B2897"/>
    <w:rsid w:val="006C34B0"/>
    <w:rsid w:val="006C3F21"/>
    <w:rsid w:val="006D0310"/>
    <w:rsid w:val="006D2916"/>
    <w:rsid w:val="006D4073"/>
    <w:rsid w:val="006D48AF"/>
    <w:rsid w:val="006D5839"/>
    <w:rsid w:val="006E1A2A"/>
    <w:rsid w:val="006E227E"/>
    <w:rsid w:val="006E3B64"/>
    <w:rsid w:val="006E40B7"/>
    <w:rsid w:val="006E6B89"/>
    <w:rsid w:val="006F21CC"/>
    <w:rsid w:val="006F3D64"/>
    <w:rsid w:val="006F6B71"/>
    <w:rsid w:val="007011AC"/>
    <w:rsid w:val="00705999"/>
    <w:rsid w:val="00707DA5"/>
    <w:rsid w:val="00711CDA"/>
    <w:rsid w:val="007125CC"/>
    <w:rsid w:val="00713510"/>
    <w:rsid w:val="00713D44"/>
    <w:rsid w:val="0071541F"/>
    <w:rsid w:val="007225BB"/>
    <w:rsid w:val="00722616"/>
    <w:rsid w:val="00723332"/>
    <w:rsid w:val="00723AF3"/>
    <w:rsid w:val="0072423B"/>
    <w:rsid w:val="00727A51"/>
    <w:rsid w:val="00727A97"/>
    <w:rsid w:val="00730A89"/>
    <w:rsid w:val="007379DE"/>
    <w:rsid w:val="00740B5F"/>
    <w:rsid w:val="00744EF0"/>
    <w:rsid w:val="00757640"/>
    <w:rsid w:val="007634B3"/>
    <w:rsid w:val="007654BE"/>
    <w:rsid w:val="00770605"/>
    <w:rsid w:val="00773089"/>
    <w:rsid w:val="0078050C"/>
    <w:rsid w:val="00781354"/>
    <w:rsid w:val="0078322A"/>
    <w:rsid w:val="00793544"/>
    <w:rsid w:val="007968A6"/>
    <w:rsid w:val="0079753C"/>
    <w:rsid w:val="007A0EC9"/>
    <w:rsid w:val="007A104F"/>
    <w:rsid w:val="007A5127"/>
    <w:rsid w:val="007A5850"/>
    <w:rsid w:val="007A5851"/>
    <w:rsid w:val="007B093A"/>
    <w:rsid w:val="007B0FC0"/>
    <w:rsid w:val="007B1BE1"/>
    <w:rsid w:val="007B6C80"/>
    <w:rsid w:val="007C0189"/>
    <w:rsid w:val="007C2537"/>
    <w:rsid w:val="007C5FBF"/>
    <w:rsid w:val="007D0A92"/>
    <w:rsid w:val="007D0BC5"/>
    <w:rsid w:val="007D5723"/>
    <w:rsid w:val="007D72F3"/>
    <w:rsid w:val="007E0104"/>
    <w:rsid w:val="007E0B71"/>
    <w:rsid w:val="007E1FD3"/>
    <w:rsid w:val="007E2571"/>
    <w:rsid w:val="007E356D"/>
    <w:rsid w:val="007E551D"/>
    <w:rsid w:val="007E5E18"/>
    <w:rsid w:val="007E78E5"/>
    <w:rsid w:val="007F22F5"/>
    <w:rsid w:val="007F4E79"/>
    <w:rsid w:val="007F5B7D"/>
    <w:rsid w:val="008003BB"/>
    <w:rsid w:val="008035B1"/>
    <w:rsid w:val="008107E7"/>
    <w:rsid w:val="008113C6"/>
    <w:rsid w:val="00814114"/>
    <w:rsid w:val="008158FE"/>
    <w:rsid w:val="00821A92"/>
    <w:rsid w:val="00827C51"/>
    <w:rsid w:val="00833304"/>
    <w:rsid w:val="00837A75"/>
    <w:rsid w:val="00843873"/>
    <w:rsid w:val="008438AB"/>
    <w:rsid w:val="00845986"/>
    <w:rsid w:val="0084780B"/>
    <w:rsid w:val="0085300D"/>
    <w:rsid w:val="008600D4"/>
    <w:rsid w:val="00861D75"/>
    <w:rsid w:val="008650DB"/>
    <w:rsid w:val="00870441"/>
    <w:rsid w:val="00874205"/>
    <w:rsid w:val="00874605"/>
    <w:rsid w:val="00876026"/>
    <w:rsid w:val="00882886"/>
    <w:rsid w:val="0088621E"/>
    <w:rsid w:val="00896E52"/>
    <w:rsid w:val="008A4E3D"/>
    <w:rsid w:val="008A5608"/>
    <w:rsid w:val="008A6EB8"/>
    <w:rsid w:val="008B0D19"/>
    <w:rsid w:val="008B23E0"/>
    <w:rsid w:val="008B4851"/>
    <w:rsid w:val="008B5EA4"/>
    <w:rsid w:val="008C33CB"/>
    <w:rsid w:val="008C3F15"/>
    <w:rsid w:val="008D0858"/>
    <w:rsid w:val="008D08DA"/>
    <w:rsid w:val="008D160F"/>
    <w:rsid w:val="008D4F83"/>
    <w:rsid w:val="008D5D4E"/>
    <w:rsid w:val="008D673D"/>
    <w:rsid w:val="008E41DF"/>
    <w:rsid w:val="008F2A5B"/>
    <w:rsid w:val="008F4E5A"/>
    <w:rsid w:val="00905AAF"/>
    <w:rsid w:val="00910F8C"/>
    <w:rsid w:val="0091397F"/>
    <w:rsid w:val="00913C2E"/>
    <w:rsid w:val="00913E3B"/>
    <w:rsid w:val="009227FD"/>
    <w:rsid w:val="00927B76"/>
    <w:rsid w:val="009302D1"/>
    <w:rsid w:val="009308ED"/>
    <w:rsid w:val="00934968"/>
    <w:rsid w:val="00935348"/>
    <w:rsid w:val="00942D29"/>
    <w:rsid w:val="00952230"/>
    <w:rsid w:val="009529F4"/>
    <w:rsid w:val="00953BB6"/>
    <w:rsid w:val="00962491"/>
    <w:rsid w:val="00963086"/>
    <w:rsid w:val="00970A89"/>
    <w:rsid w:val="0098662D"/>
    <w:rsid w:val="00987CD5"/>
    <w:rsid w:val="0099035F"/>
    <w:rsid w:val="00990B8D"/>
    <w:rsid w:val="00991C82"/>
    <w:rsid w:val="009A01E6"/>
    <w:rsid w:val="009A05A1"/>
    <w:rsid w:val="009A18C2"/>
    <w:rsid w:val="009A19F1"/>
    <w:rsid w:val="009A3019"/>
    <w:rsid w:val="009A319B"/>
    <w:rsid w:val="009A4E27"/>
    <w:rsid w:val="009B4737"/>
    <w:rsid w:val="009B55F9"/>
    <w:rsid w:val="009D0F51"/>
    <w:rsid w:val="009D17DE"/>
    <w:rsid w:val="009D2FF7"/>
    <w:rsid w:val="009D4470"/>
    <w:rsid w:val="009D4A8C"/>
    <w:rsid w:val="009D5DA7"/>
    <w:rsid w:val="009D71E8"/>
    <w:rsid w:val="009E520E"/>
    <w:rsid w:val="009E5D25"/>
    <w:rsid w:val="009E65BC"/>
    <w:rsid w:val="009E760A"/>
    <w:rsid w:val="009E7817"/>
    <w:rsid w:val="009E7F71"/>
    <w:rsid w:val="009F002A"/>
    <w:rsid w:val="009F1902"/>
    <w:rsid w:val="009F2BEB"/>
    <w:rsid w:val="009F54AE"/>
    <w:rsid w:val="009F72F9"/>
    <w:rsid w:val="009F7D81"/>
    <w:rsid w:val="00A0335C"/>
    <w:rsid w:val="00A039C1"/>
    <w:rsid w:val="00A06D46"/>
    <w:rsid w:val="00A12E18"/>
    <w:rsid w:val="00A13BF9"/>
    <w:rsid w:val="00A175D6"/>
    <w:rsid w:val="00A35B3A"/>
    <w:rsid w:val="00A35D3F"/>
    <w:rsid w:val="00A42057"/>
    <w:rsid w:val="00A4375F"/>
    <w:rsid w:val="00A47D82"/>
    <w:rsid w:val="00A53EB6"/>
    <w:rsid w:val="00A55C2A"/>
    <w:rsid w:val="00A607BD"/>
    <w:rsid w:val="00A6095A"/>
    <w:rsid w:val="00A60CC0"/>
    <w:rsid w:val="00A614DA"/>
    <w:rsid w:val="00A61CC9"/>
    <w:rsid w:val="00A62284"/>
    <w:rsid w:val="00A627B1"/>
    <w:rsid w:val="00A718F0"/>
    <w:rsid w:val="00A72EC8"/>
    <w:rsid w:val="00A76FFF"/>
    <w:rsid w:val="00A80718"/>
    <w:rsid w:val="00A81557"/>
    <w:rsid w:val="00A818D9"/>
    <w:rsid w:val="00A8207D"/>
    <w:rsid w:val="00A9269C"/>
    <w:rsid w:val="00A93226"/>
    <w:rsid w:val="00A93A84"/>
    <w:rsid w:val="00A93B17"/>
    <w:rsid w:val="00A93EE5"/>
    <w:rsid w:val="00A95951"/>
    <w:rsid w:val="00AA13E3"/>
    <w:rsid w:val="00AA2C65"/>
    <w:rsid w:val="00AA3241"/>
    <w:rsid w:val="00AA3D13"/>
    <w:rsid w:val="00AA472C"/>
    <w:rsid w:val="00AA4899"/>
    <w:rsid w:val="00AA4B33"/>
    <w:rsid w:val="00AA4D63"/>
    <w:rsid w:val="00AA63A5"/>
    <w:rsid w:val="00AB1327"/>
    <w:rsid w:val="00AB7D04"/>
    <w:rsid w:val="00AC028A"/>
    <w:rsid w:val="00AD0D38"/>
    <w:rsid w:val="00AD5275"/>
    <w:rsid w:val="00AE0108"/>
    <w:rsid w:val="00AE18B6"/>
    <w:rsid w:val="00AE2E4F"/>
    <w:rsid w:val="00AE3F7A"/>
    <w:rsid w:val="00AF2863"/>
    <w:rsid w:val="00AF33B6"/>
    <w:rsid w:val="00B03528"/>
    <w:rsid w:val="00B050CA"/>
    <w:rsid w:val="00B060BB"/>
    <w:rsid w:val="00B06DA4"/>
    <w:rsid w:val="00B06E81"/>
    <w:rsid w:val="00B10F8D"/>
    <w:rsid w:val="00B1545F"/>
    <w:rsid w:val="00B15491"/>
    <w:rsid w:val="00B20F28"/>
    <w:rsid w:val="00B2281C"/>
    <w:rsid w:val="00B313A5"/>
    <w:rsid w:val="00B313B7"/>
    <w:rsid w:val="00B31825"/>
    <w:rsid w:val="00B35C44"/>
    <w:rsid w:val="00B35C83"/>
    <w:rsid w:val="00B369E5"/>
    <w:rsid w:val="00B37256"/>
    <w:rsid w:val="00B522E7"/>
    <w:rsid w:val="00B526BB"/>
    <w:rsid w:val="00B61783"/>
    <w:rsid w:val="00B63248"/>
    <w:rsid w:val="00B63537"/>
    <w:rsid w:val="00B6386B"/>
    <w:rsid w:val="00B71442"/>
    <w:rsid w:val="00B805FF"/>
    <w:rsid w:val="00B8298A"/>
    <w:rsid w:val="00B863A9"/>
    <w:rsid w:val="00B87871"/>
    <w:rsid w:val="00B90C5A"/>
    <w:rsid w:val="00BA096F"/>
    <w:rsid w:val="00BA180C"/>
    <w:rsid w:val="00BA5184"/>
    <w:rsid w:val="00BA7A14"/>
    <w:rsid w:val="00BB2698"/>
    <w:rsid w:val="00BB3DCF"/>
    <w:rsid w:val="00BB53D1"/>
    <w:rsid w:val="00BB578A"/>
    <w:rsid w:val="00BB6034"/>
    <w:rsid w:val="00BB7A23"/>
    <w:rsid w:val="00BBDBC9"/>
    <w:rsid w:val="00BC2286"/>
    <w:rsid w:val="00BC4164"/>
    <w:rsid w:val="00BD2917"/>
    <w:rsid w:val="00BD378E"/>
    <w:rsid w:val="00BD5089"/>
    <w:rsid w:val="00BD6650"/>
    <w:rsid w:val="00BE0687"/>
    <w:rsid w:val="00BE1E5F"/>
    <w:rsid w:val="00BE49F7"/>
    <w:rsid w:val="00BE67C7"/>
    <w:rsid w:val="00BF1093"/>
    <w:rsid w:val="00BF1B44"/>
    <w:rsid w:val="00C05608"/>
    <w:rsid w:val="00C070A8"/>
    <w:rsid w:val="00C12226"/>
    <w:rsid w:val="00C122D0"/>
    <w:rsid w:val="00C1320A"/>
    <w:rsid w:val="00C13FAC"/>
    <w:rsid w:val="00C16A16"/>
    <w:rsid w:val="00C16C4E"/>
    <w:rsid w:val="00C201A9"/>
    <w:rsid w:val="00C24853"/>
    <w:rsid w:val="00C25BC3"/>
    <w:rsid w:val="00C25C9B"/>
    <w:rsid w:val="00C2625C"/>
    <w:rsid w:val="00C27186"/>
    <w:rsid w:val="00C30E52"/>
    <w:rsid w:val="00C337DC"/>
    <w:rsid w:val="00C37CB2"/>
    <w:rsid w:val="00C41D55"/>
    <w:rsid w:val="00C42A3F"/>
    <w:rsid w:val="00C43433"/>
    <w:rsid w:val="00C43A61"/>
    <w:rsid w:val="00C505B8"/>
    <w:rsid w:val="00C51B64"/>
    <w:rsid w:val="00C55614"/>
    <w:rsid w:val="00C6154B"/>
    <w:rsid w:val="00C65575"/>
    <w:rsid w:val="00C655E0"/>
    <w:rsid w:val="00C7021D"/>
    <w:rsid w:val="00C7476B"/>
    <w:rsid w:val="00C755CF"/>
    <w:rsid w:val="00C764AE"/>
    <w:rsid w:val="00C8199F"/>
    <w:rsid w:val="00C90834"/>
    <w:rsid w:val="00C9190D"/>
    <w:rsid w:val="00C96CF9"/>
    <w:rsid w:val="00CA3C38"/>
    <w:rsid w:val="00CA5FFC"/>
    <w:rsid w:val="00CA737F"/>
    <w:rsid w:val="00CA77D1"/>
    <w:rsid w:val="00CA7968"/>
    <w:rsid w:val="00CA7E7C"/>
    <w:rsid w:val="00CB335D"/>
    <w:rsid w:val="00CC5D50"/>
    <w:rsid w:val="00CC6D9D"/>
    <w:rsid w:val="00CD1281"/>
    <w:rsid w:val="00CD4DD3"/>
    <w:rsid w:val="00CD7D7C"/>
    <w:rsid w:val="00CE295D"/>
    <w:rsid w:val="00CE312B"/>
    <w:rsid w:val="00CE4573"/>
    <w:rsid w:val="00CE610E"/>
    <w:rsid w:val="00CE6AEA"/>
    <w:rsid w:val="00CE7C24"/>
    <w:rsid w:val="00CF1D54"/>
    <w:rsid w:val="00CF4EF1"/>
    <w:rsid w:val="00D02354"/>
    <w:rsid w:val="00D14193"/>
    <w:rsid w:val="00D144E1"/>
    <w:rsid w:val="00D15505"/>
    <w:rsid w:val="00D21537"/>
    <w:rsid w:val="00D22C0A"/>
    <w:rsid w:val="00D23675"/>
    <w:rsid w:val="00D24112"/>
    <w:rsid w:val="00D266C8"/>
    <w:rsid w:val="00D27E19"/>
    <w:rsid w:val="00D35FC1"/>
    <w:rsid w:val="00D41400"/>
    <w:rsid w:val="00D41F81"/>
    <w:rsid w:val="00D42D2D"/>
    <w:rsid w:val="00D44BC2"/>
    <w:rsid w:val="00D46E26"/>
    <w:rsid w:val="00D53A02"/>
    <w:rsid w:val="00D541F2"/>
    <w:rsid w:val="00D5539B"/>
    <w:rsid w:val="00D566F0"/>
    <w:rsid w:val="00D61283"/>
    <w:rsid w:val="00D635C6"/>
    <w:rsid w:val="00D640C7"/>
    <w:rsid w:val="00D64F5B"/>
    <w:rsid w:val="00D65CA7"/>
    <w:rsid w:val="00D669D7"/>
    <w:rsid w:val="00D71BB1"/>
    <w:rsid w:val="00D71E9B"/>
    <w:rsid w:val="00D77909"/>
    <w:rsid w:val="00D837A7"/>
    <w:rsid w:val="00D85F63"/>
    <w:rsid w:val="00D92474"/>
    <w:rsid w:val="00D94C5C"/>
    <w:rsid w:val="00DA0EA8"/>
    <w:rsid w:val="00DA2396"/>
    <w:rsid w:val="00DA29DA"/>
    <w:rsid w:val="00DA2D96"/>
    <w:rsid w:val="00DA5561"/>
    <w:rsid w:val="00DB3683"/>
    <w:rsid w:val="00DC3844"/>
    <w:rsid w:val="00DC584B"/>
    <w:rsid w:val="00DC6802"/>
    <w:rsid w:val="00DC78E9"/>
    <w:rsid w:val="00DD08A7"/>
    <w:rsid w:val="00DD75C0"/>
    <w:rsid w:val="00DE2390"/>
    <w:rsid w:val="00DE3DD3"/>
    <w:rsid w:val="00DE5FEE"/>
    <w:rsid w:val="00DF16D7"/>
    <w:rsid w:val="00DF3152"/>
    <w:rsid w:val="00E05605"/>
    <w:rsid w:val="00E067AF"/>
    <w:rsid w:val="00E0711C"/>
    <w:rsid w:val="00E12794"/>
    <w:rsid w:val="00E16D7F"/>
    <w:rsid w:val="00E1795B"/>
    <w:rsid w:val="00E17D21"/>
    <w:rsid w:val="00E17F93"/>
    <w:rsid w:val="00E2659B"/>
    <w:rsid w:val="00E2798B"/>
    <w:rsid w:val="00E33D1B"/>
    <w:rsid w:val="00E443AF"/>
    <w:rsid w:val="00E453B6"/>
    <w:rsid w:val="00E52384"/>
    <w:rsid w:val="00E55CA4"/>
    <w:rsid w:val="00E61079"/>
    <w:rsid w:val="00E618CA"/>
    <w:rsid w:val="00E73591"/>
    <w:rsid w:val="00E7505E"/>
    <w:rsid w:val="00E77DD8"/>
    <w:rsid w:val="00E80745"/>
    <w:rsid w:val="00E815A4"/>
    <w:rsid w:val="00E840BF"/>
    <w:rsid w:val="00E8448D"/>
    <w:rsid w:val="00E847AA"/>
    <w:rsid w:val="00E9249B"/>
    <w:rsid w:val="00E9297A"/>
    <w:rsid w:val="00E938FC"/>
    <w:rsid w:val="00E97092"/>
    <w:rsid w:val="00E97CAD"/>
    <w:rsid w:val="00EA01DF"/>
    <w:rsid w:val="00EA32AB"/>
    <w:rsid w:val="00EB23DD"/>
    <w:rsid w:val="00EB7881"/>
    <w:rsid w:val="00EB7BC1"/>
    <w:rsid w:val="00EC2D54"/>
    <w:rsid w:val="00EC2E13"/>
    <w:rsid w:val="00EC3EF5"/>
    <w:rsid w:val="00EC59B5"/>
    <w:rsid w:val="00EC6469"/>
    <w:rsid w:val="00EC7A95"/>
    <w:rsid w:val="00ED1A2D"/>
    <w:rsid w:val="00ED215B"/>
    <w:rsid w:val="00ED28A2"/>
    <w:rsid w:val="00EE23C6"/>
    <w:rsid w:val="00EE2856"/>
    <w:rsid w:val="00EE2D52"/>
    <w:rsid w:val="00EE37BB"/>
    <w:rsid w:val="00EE3A09"/>
    <w:rsid w:val="00EE4E04"/>
    <w:rsid w:val="00EE556A"/>
    <w:rsid w:val="00EF1782"/>
    <w:rsid w:val="00EF25C5"/>
    <w:rsid w:val="00EF2D81"/>
    <w:rsid w:val="00EF7187"/>
    <w:rsid w:val="00EF7E1D"/>
    <w:rsid w:val="00F075FC"/>
    <w:rsid w:val="00F11653"/>
    <w:rsid w:val="00F1171F"/>
    <w:rsid w:val="00F12531"/>
    <w:rsid w:val="00F15179"/>
    <w:rsid w:val="00F15ACC"/>
    <w:rsid w:val="00F22D10"/>
    <w:rsid w:val="00F23D18"/>
    <w:rsid w:val="00F2463C"/>
    <w:rsid w:val="00F26AF4"/>
    <w:rsid w:val="00F31469"/>
    <w:rsid w:val="00F320B2"/>
    <w:rsid w:val="00F35AE8"/>
    <w:rsid w:val="00F36330"/>
    <w:rsid w:val="00F3727C"/>
    <w:rsid w:val="00F418F7"/>
    <w:rsid w:val="00F41968"/>
    <w:rsid w:val="00F47983"/>
    <w:rsid w:val="00F52CBA"/>
    <w:rsid w:val="00F55D50"/>
    <w:rsid w:val="00F55E19"/>
    <w:rsid w:val="00F5754A"/>
    <w:rsid w:val="00F71A1E"/>
    <w:rsid w:val="00F7261C"/>
    <w:rsid w:val="00F72799"/>
    <w:rsid w:val="00F75A70"/>
    <w:rsid w:val="00F75AC3"/>
    <w:rsid w:val="00F81611"/>
    <w:rsid w:val="00F83DE3"/>
    <w:rsid w:val="00F843E9"/>
    <w:rsid w:val="00F95D10"/>
    <w:rsid w:val="00FA4E5D"/>
    <w:rsid w:val="00FA5A34"/>
    <w:rsid w:val="00FA677C"/>
    <w:rsid w:val="00FA68CA"/>
    <w:rsid w:val="00FB517A"/>
    <w:rsid w:val="00FB5DBB"/>
    <w:rsid w:val="00FB5E10"/>
    <w:rsid w:val="00FC0403"/>
    <w:rsid w:val="00FC1C12"/>
    <w:rsid w:val="00FC4C36"/>
    <w:rsid w:val="00FC562F"/>
    <w:rsid w:val="00FC594B"/>
    <w:rsid w:val="00FC73AB"/>
    <w:rsid w:val="00FD04A7"/>
    <w:rsid w:val="00FE0BA5"/>
    <w:rsid w:val="00FF0333"/>
    <w:rsid w:val="00FF0908"/>
    <w:rsid w:val="00FF1290"/>
    <w:rsid w:val="00FF1BAD"/>
    <w:rsid w:val="00FF32CF"/>
    <w:rsid w:val="00FF65AD"/>
    <w:rsid w:val="00FF6CB2"/>
    <w:rsid w:val="0239275B"/>
    <w:rsid w:val="046B65AC"/>
    <w:rsid w:val="059FEA32"/>
    <w:rsid w:val="06C47F30"/>
    <w:rsid w:val="07715E1D"/>
    <w:rsid w:val="0961B14A"/>
    <w:rsid w:val="0B010AA8"/>
    <w:rsid w:val="0F942696"/>
    <w:rsid w:val="0FAE7CFA"/>
    <w:rsid w:val="1021F496"/>
    <w:rsid w:val="112D6E4F"/>
    <w:rsid w:val="1191E2F4"/>
    <w:rsid w:val="1547849E"/>
    <w:rsid w:val="15DCFC0B"/>
    <w:rsid w:val="15E6CD00"/>
    <w:rsid w:val="1609AD8A"/>
    <w:rsid w:val="17F2E0CB"/>
    <w:rsid w:val="183DD802"/>
    <w:rsid w:val="1A20DF20"/>
    <w:rsid w:val="1E85C0BF"/>
    <w:rsid w:val="20D18C14"/>
    <w:rsid w:val="21F66C29"/>
    <w:rsid w:val="22AA407F"/>
    <w:rsid w:val="24C23E9D"/>
    <w:rsid w:val="26D1A9BB"/>
    <w:rsid w:val="27BCF37B"/>
    <w:rsid w:val="27BE4752"/>
    <w:rsid w:val="295E205B"/>
    <w:rsid w:val="2A37B8AD"/>
    <w:rsid w:val="2B4B1B6A"/>
    <w:rsid w:val="2B651189"/>
    <w:rsid w:val="2B7FC030"/>
    <w:rsid w:val="2C67A161"/>
    <w:rsid w:val="2C7870FE"/>
    <w:rsid w:val="2D191383"/>
    <w:rsid w:val="2E13AC3D"/>
    <w:rsid w:val="2FA98EE6"/>
    <w:rsid w:val="314F5CEB"/>
    <w:rsid w:val="31803EF3"/>
    <w:rsid w:val="31A37773"/>
    <w:rsid w:val="33C6C0FA"/>
    <w:rsid w:val="33F6107F"/>
    <w:rsid w:val="340BB978"/>
    <w:rsid w:val="34CFA618"/>
    <w:rsid w:val="34FEBA7E"/>
    <w:rsid w:val="39B433FC"/>
    <w:rsid w:val="3B0ACD53"/>
    <w:rsid w:val="3B692CBA"/>
    <w:rsid w:val="3D04FD1B"/>
    <w:rsid w:val="4071361C"/>
    <w:rsid w:val="40DEE5DC"/>
    <w:rsid w:val="43447E96"/>
    <w:rsid w:val="44680192"/>
    <w:rsid w:val="44D0A7B7"/>
    <w:rsid w:val="454236B8"/>
    <w:rsid w:val="477856FE"/>
    <w:rsid w:val="4B26C0DE"/>
    <w:rsid w:val="4BD6BBD2"/>
    <w:rsid w:val="4C33AC2E"/>
    <w:rsid w:val="4C84254C"/>
    <w:rsid w:val="4E1FF5AD"/>
    <w:rsid w:val="523A9646"/>
    <w:rsid w:val="528A9686"/>
    <w:rsid w:val="537469C8"/>
    <w:rsid w:val="53C1E6F6"/>
    <w:rsid w:val="5446DA4A"/>
    <w:rsid w:val="54E698B0"/>
    <w:rsid w:val="554AA9FA"/>
    <w:rsid w:val="557D337F"/>
    <w:rsid w:val="5857DBEB"/>
    <w:rsid w:val="58AA8E8C"/>
    <w:rsid w:val="5A63DF71"/>
    <w:rsid w:val="5AAE5D68"/>
    <w:rsid w:val="5AC29F05"/>
    <w:rsid w:val="5B44D22E"/>
    <w:rsid w:val="5B867476"/>
    <w:rsid w:val="5CE0A28F"/>
    <w:rsid w:val="5F211B66"/>
    <w:rsid w:val="5FD9D75E"/>
    <w:rsid w:val="613764F8"/>
    <w:rsid w:val="6150351D"/>
    <w:rsid w:val="61670936"/>
    <w:rsid w:val="63727258"/>
    <w:rsid w:val="67CBC0E6"/>
    <w:rsid w:val="69E1C640"/>
    <w:rsid w:val="6AD92776"/>
    <w:rsid w:val="6AE4F3B9"/>
    <w:rsid w:val="6B4273ED"/>
    <w:rsid w:val="6E10C838"/>
    <w:rsid w:val="70B34FAE"/>
    <w:rsid w:val="7140F8DD"/>
    <w:rsid w:val="714868FA"/>
    <w:rsid w:val="718A2EFC"/>
    <w:rsid w:val="73BF05F9"/>
    <w:rsid w:val="780AB516"/>
    <w:rsid w:val="780B45FF"/>
    <w:rsid w:val="794E3207"/>
    <w:rsid w:val="7A78E5CD"/>
    <w:rsid w:val="7EAC6427"/>
    <w:rsid w:val="7FCF2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DB3BB8"/>
  <w15:docId w15:val="{DE1AE761-7A8F-4E99-AF48-3AB4CAAE2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2531"/>
    <w:rPr>
      <w:sz w:val="24"/>
      <w:szCs w:val="24"/>
    </w:rPr>
  </w:style>
  <w:style w:type="paragraph" w:styleId="Heading1">
    <w:name w:val="heading 1"/>
    <w:basedOn w:val="Normal"/>
    <w:next w:val="Normal"/>
    <w:link w:val="Heading1Char"/>
    <w:qFormat/>
    <w:rsid w:val="002F26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DD08A7"/>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12531"/>
    <w:pPr>
      <w:framePr w:w="7920" w:h="1980" w:hRule="exact" w:hSpace="180" w:wrap="auto" w:hAnchor="page" w:xAlign="center" w:yAlign="bottom"/>
      <w:ind w:left="2880"/>
    </w:pPr>
    <w:rPr>
      <w:rFonts w:ascii="Courier New" w:hAnsi="Courier New" w:cs="Arial"/>
      <w:caps/>
    </w:rPr>
  </w:style>
  <w:style w:type="paragraph" w:styleId="Header">
    <w:name w:val="header"/>
    <w:basedOn w:val="Normal"/>
    <w:rsid w:val="00F12531"/>
    <w:pPr>
      <w:tabs>
        <w:tab w:val="center" w:pos="4320"/>
        <w:tab w:val="right" w:pos="8640"/>
      </w:tabs>
    </w:pPr>
  </w:style>
  <w:style w:type="paragraph" w:styleId="Footer">
    <w:name w:val="footer"/>
    <w:basedOn w:val="Normal"/>
    <w:link w:val="FooterChar"/>
    <w:uiPriority w:val="99"/>
    <w:rsid w:val="00F12531"/>
    <w:pPr>
      <w:tabs>
        <w:tab w:val="center" w:pos="4320"/>
        <w:tab w:val="right" w:pos="8640"/>
      </w:tabs>
    </w:pPr>
  </w:style>
  <w:style w:type="character" w:styleId="PageNumber">
    <w:name w:val="page number"/>
    <w:basedOn w:val="DefaultParagraphFont"/>
    <w:rsid w:val="00F12531"/>
  </w:style>
  <w:style w:type="character" w:styleId="Hyperlink">
    <w:name w:val="Hyperlink"/>
    <w:basedOn w:val="DefaultParagraphFont"/>
    <w:rsid w:val="00F12531"/>
    <w:rPr>
      <w:color w:val="0000FF"/>
      <w:u w:val="single"/>
    </w:rPr>
  </w:style>
  <w:style w:type="paragraph" w:styleId="BalloonText">
    <w:name w:val="Balloon Text"/>
    <w:basedOn w:val="Normal"/>
    <w:semiHidden/>
    <w:rsid w:val="00286E52"/>
    <w:rPr>
      <w:rFonts w:ascii="Tahoma" w:hAnsi="Tahoma" w:cs="Tahoma"/>
      <w:sz w:val="16"/>
      <w:szCs w:val="16"/>
    </w:rPr>
  </w:style>
  <w:style w:type="character" w:styleId="Emphasis">
    <w:name w:val="Emphasis"/>
    <w:basedOn w:val="DefaultParagraphFont"/>
    <w:qFormat/>
    <w:rsid w:val="00E2798B"/>
    <w:rPr>
      <w:i/>
      <w:iCs/>
    </w:rPr>
  </w:style>
  <w:style w:type="paragraph" w:styleId="HTMLPreformatted">
    <w:name w:val="HTML Preformatted"/>
    <w:basedOn w:val="Normal"/>
    <w:link w:val="HTMLPreformattedChar"/>
    <w:rsid w:val="00C20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C201A9"/>
    <w:rPr>
      <w:rFonts w:ascii="Courier New" w:hAnsi="Courier New" w:cs="Courier New"/>
    </w:rPr>
  </w:style>
  <w:style w:type="paragraph" w:styleId="ListParagraph">
    <w:name w:val="List Paragraph"/>
    <w:basedOn w:val="Normal"/>
    <w:uiPriority w:val="34"/>
    <w:qFormat/>
    <w:rsid w:val="00781354"/>
    <w:pPr>
      <w:ind w:left="720"/>
      <w:contextualSpacing/>
    </w:pPr>
  </w:style>
  <w:style w:type="character" w:styleId="FollowedHyperlink">
    <w:name w:val="FollowedHyperlink"/>
    <w:basedOn w:val="DefaultParagraphFont"/>
    <w:uiPriority w:val="99"/>
    <w:semiHidden/>
    <w:unhideWhenUsed/>
    <w:rsid w:val="006A6948"/>
    <w:rPr>
      <w:color w:val="800080" w:themeColor="followedHyperlink"/>
      <w:u w:val="single"/>
    </w:rPr>
  </w:style>
  <w:style w:type="character" w:styleId="CommentReference">
    <w:name w:val="annotation reference"/>
    <w:basedOn w:val="DefaultParagraphFont"/>
    <w:uiPriority w:val="99"/>
    <w:semiHidden/>
    <w:unhideWhenUsed/>
    <w:rsid w:val="00FB5DBB"/>
    <w:rPr>
      <w:sz w:val="16"/>
      <w:szCs w:val="16"/>
    </w:rPr>
  </w:style>
  <w:style w:type="paragraph" w:styleId="CommentText">
    <w:name w:val="annotation text"/>
    <w:basedOn w:val="Normal"/>
    <w:link w:val="CommentTextChar"/>
    <w:uiPriority w:val="99"/>
    <w:unhideWhenUsed/>
    <w:rsid w:val="00FB5DBB"/>
    <w:rPr>
      <w:sz w:val="20"/>
      <w:szCs w:val="20"/>
    </w:rPr>
  </w:style>
  <w:style w:type="character" w:customStyle="1" w:styleId="CommentTextChar">
    <w:name w:val="Comment Text Char"/>
    <w:basedOn w:val="DefaultParagraphFont"/>
    <w:link w:val="CommentText"/>
    <w:uiPriority w:val="99"/>
    <w:rsid w:val="00FB5DBB"/>
  </w:style>
  <w:style w:type="paragraph" w:styleId="CommentSubject">
    <w:name w:val="annotation subject"/>
    <w:basedOn w:val="CommentText"/>
    <w:next w:val="CommentText"/>
    <w:link w:val="CommentSubjectChar"/>
    <w:uiPriority w:val="99"/>
    <w:semiHidden/>
    <w:unhideWhenUsed/>
    <w:rsid w:val="00FB5DBB"/>
    <w:rPr>
      <w:b/>
      <w:bCs/>
    </w:rPr>
  </w:style>
  <w:style w:type="character" w:customStyle="1" w:styleId="CommentSubjectChar">
    <w:name w:val="Comment Subject Char"/>
    <w:basedOn w:val="CommentTextChar"/>
    <w:link w:val="CommentSubject"/>
    <w:uiPriority w:val="99"/>
    <w:semiHidden/>
    <w:rsid w:val="00FB5DBB"/>
    <w:rPr>
      <w:b/>
      <w:bCs/>
    </w:rPr>
  </w:style>
  <w:style w:type="paragraph" w:styleId="Revision">
    <w:name w:val="Revision"/>
    <w:hidden/>
    <w:uiPriority w:val="99"/>
    <w:semiHidden/>
    <w:rsid w:val="00FB5DBB"/>
    <w:rPr>
      <w:sz w:val="24"/>
      <w:szCs w:val="24"/>
    </w:rPr>
  </w:style>
  <w:style w:type="character" w:customStyle="1" w:styleId="FooterChar">
    <w:name w:val="Footer Char"/>
    <w:basedOn w:val="DefaultParagraphFont"/>
    <w:link w:val="Footer"/>
    <w:uiPriority w:val="99"/>
    <w:rsid w:val="00080FEF"/>
    <w:rPr>
      <w:sz w:val="24"/>
      <w:szCs w:val="24"/>
    </w:rPr>
  </w:style>
  <w:style w:type="character" w:customStyle="1" w:styleId="Heading1Char">
    <w:name w:val="Heading 1 Char"/>
    <w:basedOn w:val="DefaultParagraphFont"/>
    <w:link w:val="Heading1"/>
    <w:rsid w:val="002F2669"/>
    <w:rPr>
      <w:rFonts w:asciiTheme="majorHAnsi" w:eastAsiaTheme="majorEastAsia" w:hAnsiTheme="majorHAnsi" w:cstheme="majorBidi"/>
      <w:b/>
      <w:bCs/>
      <w:color w:val="365F91" w:themeColor="accent1" w:themeShade="BF"/>
      <w:sz w:val="28"/>
      <w:szCs w:val="28"/>
    </w:rPr>
  </w:style>
  <w:style w:type="character" w:customStyle="1" w:styleId="UnresolvedMention1">
    <w:name w:val="Unresolved Mention1"/>
    <w:basedOn w:val="DefaultParagraphFont"/>
    <w:uiPriority w:val="99"/>
    <w:semiHidden/>
    <w:unhideWhenUsed/>
    <w:rsid w:val="001D5B8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9398792">
      <w:bodyDiv w:val="1"/>
      <w:marLeft w:val="0"/>
      <w:marRight w:val="0"/>
      <w:marTop w:val="0"/>
      <w:marBottom w:val="0"/>
      <w:divBdr>
        <w:top w:val="none" w:sz="0" w:space="0" w:color="auto"/>
        <w:left w:val="none" w:sz="0" w:space="0" w:color="auto"/>
        <w:bottom w:val="none" w:sz="0" w:space="0" w:color="auto"/>
        <w:right w:val="none" w:sz="0" w:space="0" w:color="auto"/>
      </w:divBdr>
    </w:div>
    <w:div w:id="288441015">
      <w:bodyDiv w:val="1"/>
      <w:marLeft w:val="0"/>
      <w:marRight w:val="0"/>
      <w:marTop w:val="0"/>
      <w:marBottom w:val="0"/>
      <w:divBdr>
        <w:top w:val="none" w:sz="0" w:space="0" w:color="auto"/>
        <w:left w:val="none" w:sz="0" w:space="0" w:color="auto"/>
        <w:bottom w:val="none" w:sz="0" w:space="0" w:color="auto"/>
        <w:right w:val="none" w:sz="0" w:space="0" w:color="auto"/>
      </w:divBdr>
    </w:div>
    <w:div w:id="391075395">
      <w:bodyDiv w:val="1"/>
      <w:marLeft w:val="0"/>
      <w:marRight w:val="0"/>
      <w:marTop w:val="0"/>
      <w:marBottom w:val="0"/>
      <w:divBdr>
        <w:top w:val="none" w:sz="0" w:space="0" w:color="auto"/>
        <w:left w:val="none" w:sz="0" w:space="0" w:color="auto"/>
        <w:bottom w:val="none" w:sz="0" w:space="0" w:color="auto"/>
        <w:right w:val="none" w:sz="0" w:space="0" w:color="auto"/>
      </w:divBdr>
    </w:div>
    <w:div w:id="408161661">
      <w:bodyDiv w:val="1"/>
      <w:marLeft w:val="0"/>
      <w:marRight w:val="0"/>
      <w:marTop w:val="0"/>
      <w:marBottom w:val="0"/>
      <w:divBdr>
        <w:top w:val="none" w:sz="0" w:space="0" w:color="auto"/>
        <w:left w:val="none" w:sz="0" w:space="0" w:color="auto"/>
        <w:bottom w:val="none" w:sz="0" w:space="0" w:color="auto"/>
        <w:right w:val="none" w:sz="0" w:space="0" w:color="auto"/>
      </w:divBdr>
    </w:div>
    <w:div w:id="891236219">
      <w:bodyDiv w:val="1"/>
      <w:marLeft w:val="0"/>
      <w:marRight w:val="0"/>
      <w:marTop w:val="0"/>
      <w:marBottom w:val="0"/>
      <w:divBdr>
        <w:top w:val="none" w:sz="0" w:space="0" w:color="auto"/>
        <w:left w:val="none" w:sz="0" w:space="0" w:color="auto"/>
        <w:bottom w:val="none" w:sz="0" w:space="0" w:color="auto"/>
        <w:right w:val="none" w:sz="0" w:space="0" w:color="auto"/>
      </w:divBdr>
    </w:div>
    <w:div w:id="917784254">
      <w:bodyDiv w:val="1"/>
      <w:marLeft w:val="0"/>
      <w:marRight w:val="0"/>
      <w:marTop w:val="0"/>
      <w:marBottom w:val="0"/>
      <w:divBdr>
        <w:top w:val="none" w:sz="0" w:space="0" w:color="auto"/>
        <w:left w:val="none" w:sz="0" w:space="0" w:color="auto"/>
        <w:bottom w:val="none" w:sz="0" w:space="0" w:color="auto"/>
        <w:right w:val="none" w:sz="0" w:space="0" w:color="auto"/>
      </w:divBdr>
    </w:div>
    <w:div w:id="947539737">
      <w:bodyDiv w:val="1"/>
      <w:marLeft w:val="0"/>
      <w:marRight w:val="0"/>
      <w:marTop w:val="0"/>
      <w:marBottom w:val="0"/>
      <w:divBdr>
        <w:top w:val="none" w:sz="0" w:space="0" w:color="auto"/>
        <w:left w:val="none" w:sz="0" w:space="0" w:color="auto"/>
        <w:bottom w:val="none" w:sz="0" w:space="0" w:color="auto"/>
        <w:right w:val="none" w:sz="0" w:space="0" w:color="auto"/>
      </w:divBdr>
    </w:div>
    <w:div w:id="1047292568">
      <w:bodyDiv w:val="1"/>
      <w:marLeft w:val="0"/>
      <w:marRight w:val="0"/>
      <w:marTop w:val="0"/>
      <w:marBottom w:val="0"/>
      <w:divBdr>
        <w:top w:val="none" w:sz="0" w:space="0" w:color="auto"/>
        <w:left w:val="none" w:sz="0" w:space="0" w:color="auto"/>
        <w:bottom w:val="none" w:sz="0" w:space="0" w:color="auto"/>
        <w:right w:val="none" w:sz="0" w:space="0" w:color="auto"/>
      </w:divBdr>
    </w:div>
    <w:div w:id="1163469618">
      <w:bodyDiv w:val="1"/>
      <w:marLeft w:val="0"/>
      <w:marRight w:val="0"/>
      <w:marTop w:val="0"/>
      <w:marBottom w:val="0"/>
      <w:divBdr>
        <w:top w:val="none" w:sz="0" w:space="0" w:color="auto"/>
        <w:left w:val="none" w:sz="0" w:space="0" w:color="auto"/>
        <w:bottom w:val="none" w:sz="0" w:space="0" w:color="auto"/>
        <w:right w:val="none" w:sz="0" w:space="0" w:color="auto"/>
      </w:divBdr>
    </w:div>
    <w:div w:id="1221404265">
      <w:bodyDiv w:val="1"/>
      <w:marLeft w:val="0"/>
      <w:marRight w:val="0"/>
      <w:marTop w:val="0"/>
      <w:marBottom w:val="0"/>
      <w:divBdr>
        <w:top w:val="none" w:sz="0" w:space="0" w:color="auto"/>
        <w:left w:val="none" w:sz="0" w:space="0" w:color="auto"/>
        <w:bottom w:val="none" w:sz="0" w:space="0" w:color="auto"/>
        <w:right w:val="none" w:sz="0" w:space="0" w:color="auto"/>
      </w:divBdr>
    </w:div>
    <w:div w:id="1377436111">
      <w:bodyDiv w:val="1"/>
      <w:marLeft w:val="0"/>
      <w:marRight w:val="0"/>
      <w:marTop w:val="0"/>
      <w:marBottom w:val="0"/>
      <w:divBdr>
        <w:top w:val="none" w:sz="0" w:space="0" w:color="auto"/>
        <w:left w:val="none" w:sz="0" w:space="0" w:color="auto"/>
        <w:bottom w:val="none" w:sz="0" w:space="0" w:color="auto"/>
        <w:right w:val="none" w:sz="0" w:space="0" w:color="auto"/>
      </w:divBdr>
    </w:div>
    <w:div w:id="1636334357">
      <w:bodyDiv w:val="1"/>
      <w:marLeft w:val="0"/>
      <w:marRight w:val="0"/>
      <w:marTop w:val="0"/>
      <w:marBottom w:val="0"/>
      <w:divBdr>
        <w:top w:val="none" w:sz="0" w:space="0" w:color="auto"/>
        <w:left w:val="none" w:sz="0" w:space="0" w:color="auto"/>
        <w:bottom w:val="none" w:sz="0" w:space="0" w:color="auto"/>
        <w:right w:val="none" w:sz="0" w:space="0" w:color="auto"/>
      </w:divBdr>
    </w:div>
    <w:div w:id="1638023058">
      <w:bodyDiv w:val="1"/>
      <w:marLeft w:val="0"/>
      <w:marRight w:val="0"/>
      <w:marTop w:val="0"/>
      <w:marBottom w:val="0"/>
      <w:divBdr>
        <w:top w:val="none" w:sz="0" w:space="0" w:color="auto"/>
        <w:left w:val="none" w:sz="0" w:space="0" w:color="auto"/>
        <w:bottom w:val="none" w:sz="0" w:space="0" w:color="auto"/>
        <w:right w:val="none" w:sz="0" w:space="0" w:color="auto"/>
      </w:divBdr>
    </w:div>
    <w:div w:id="1669092815">
      <w:bodyDiv w:val="1"/>
      <w:marLeft w:val="0"/>
      <w:marRight w:val="0"/>
      <w:marTop w:val="0"/>
      <w:marBottom w:val="0"/>
      <w:divBdr>
        <w:top w:val="none" w:sz="0" w:space="0" w:color="auto"/>
        <w:left w:val="none" w:sz="0" w:space="0" w:color="auto"/>
        <w:bottom w:val="none" w:sz="0" w:space="0" w:color="auto"/>
        <w:right w:val="none" w:sz="0" w:space="0" w:color="auto"/>
      </w:divBdr>
    </w:div>
    <w:div w:id="1770616393">
      <w:bodyDiv w:val="1"/>
      <w:marLeft w:val="0"/>
      <w:marRight w:val="0"/>
      <w:marTop w:val="0"/>
      <w:marBottom w:val="0"/>
      <w:divBdr>
        <w:top w:val="none" w:sz="0" w:space="0" w:color="auto"/>
        <w:left w:val="none" w:sz="0" w:space="0" w:color="auto"/>
        <w:bottom w:val="none" w:sz="0" w:space="0" w:color="auto"/>
        <w:right w:val="none" w:sz="0" w:space="0" w:color="auto"/>
      </w:divBdr>
    </w:div>
    <w:div w:id="1789736432">
      <w:bodyDiv w:val="1"/>
      <w:marLeft w:val="0"/>
      <w:marRight w:val="0"/>
      <w:marTop w:val="0"/>
      <w:marBottom w:val="0"/>
      <w:divBdr>
        <w:top w:val="none" w:sz="0" w:space="0" w:color="auto"/>
        <w:left w:val="none" w:sz="0" w:space="0" w:color="auto"/>
        <w:bottom w:val="none" w:sz="0" w:space="0" w:color="auto"/>
        <w:right w:val="none" w:sz="0" w:space="0" w:color="auto"/>
      </w:divBdr>
    </w:div>
    <w:div w:id="1959144528">
      <w:bodyDiv w:val="1"/>
      <w:marLeft w:val="0"/>
      <w:marRight w:val="0"/>
      <w:marTop w:val="0"/>
      <w:marBottom w:val="0"/>
      <w:divBdr>
        <w:top w:val="none" w:sz="0" w:space="0" w:color="auto"/>
        <w:left w:val="none" w:sz="0" w:space="0" w:color="auto"/>
        <w:bottom w:val="none" w:sz="0" w:space="0" w:color="auto"/>
        <w:right w:val="none" w:sz="0" w:space="0" w:color="auto"/>
      </w:divBdr>
    </w:div>
    <w:div w:id="1965578493">
      <w:bodyDiv w:val="1"/>
      <w:marLeft w:val="0"/>
      <w:marRight w:val="0"/>
      <w:marTop w:val="0"/>
      <w:marBottom w:val="0"/>
      <w:divBdr>
        <w:top w:val="none" w:sz="0" w:space="0" w:color="auto"/>
        <w:left w:val="none" w:sz="0" w:space="0" w:color="auto"/>
        <w:bottom w:val="none" w:sz="0" w:space="0" w:color="auto"/>
        <w:right w:val="none" w:sz="0" w:space="0" w:color="auto"/>
      </w:divBdr>
    </w:div>
    <w:div w:id="1988582130">
      <w:bodyDiv w:val="1"/>
      <w:marLeft w:val="0"/>
      <w:marRight w:val="0"/>
      <w:marTop w:val="0"/>
      <w:marBottom w:val="0"/>
      <w:divBdr>
        <w:top w:val="none" w:sz="0" w:space="0" w:color="auto"/>
        <w:left w:val="none" w:sz="0" w:space="0" w:color="auto"/>
        <w:bottom w:val="none" w:sz="0" w:space="0" w:color="auto"/>
        <w:right w:val="none" w:sz="0" w:space="0" w:color="auto"/>
      </w:divBdr>
    </w:div>
    <w:div w:id="205692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gislature.idaho.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mohan@ope.idaho.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gislature.idaho.gov/ope/report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aab3c86-2bf0-46bd-a2d4-144ee781bdfe">
      <Terms xmlns="http://schemas.microsoft.com/office/infopath/2007/PartnerControls"/>
    </lcf76f155ced4ddcb4097134ff3c332f>
    <TaxCatchAll xmlns="be00ca1d-4114-41ef-8921-7fff74208ed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9F2A7A1F7359F4AB962799642618CDB" ma:contentTypeVersion="17" ma:contentTypeDescription="Create a new document." ma:contentTypeScope="" ma:versionID="eb7d15b075fec5955c349580764eb477">
  <xsd:schema xmlns:xsd="http://www.w3.org/2001/XMLSchema" xmlns:xs="http://www.w3.org/2001/XMLSchema" xmlns:p="http://schemas.microsoft.com/office/2006/metadata/properties" xmlns:ns2="be00ca1d-4114-41ef-8921-7fff74208ede" xmlns:ns3="7aab3c86-2bf0-46bd-a2d4-144ee781bdfe" targetNamespace="http://schemas.microsoft.com/office/2006/metadata/properties" ma:root="true" ma:fieldsID="1bd439c7cf7203581c1912a5e83bbd22" ns2:_="" ns3:_="">
    <xsd:import namespace="be00ca1d-4114-41ef-8921-7fff74208ede"/>
    <xsd:import namespace="7aab3c86-2bf0-46bd-a2d4-144ee781bdf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EventHashCode" minOccurs="0"/>
                <xsd:element ref="ns3:MediaServiceGenerationTime" minOccurs="0"/>
                <xsd:element ref="ns3:MediaServiceOCR"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00ca1d-4114-41ef-8921-7fff74208ed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5f55e1e7-c213-4cf0-b204-aa13df21975c}" ma:internalName="TaxCatchAll" ma:showField="CatchAllData" ma:web="be00ca1d-4114-41ef-8921-7fff74208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aab3c86-2bf0-46bd-a2d4-144ee781bdf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2367e95-7d7d-438f-ae2c-bed08352ad2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706E53-A158-45A1-8A72-AB2C1C42CE98}">
  <ds:schemaRefs>
    <ds:schemaRef ds:uri="http://schemas.microsoft.com/office/2006/metadata/properties"/>
    <ds:schemaRef ds:uri="http://schemas.microsoft.com/office/infopath/2007/PartnerControls"/>
    <ds:schemaRef ds:uri="7aab3c86-2bf0-46bd-a2d4-144ee781bdfe"/>
    <ds:schemaRef ds:uri="be00ca1d-4114-41ef-8921-7fff74208ede"/>
  </ds:schemaRefs>
</ds:datastoreItem>
</file>

<file path=customXml/itemProps2.xml><?xml version="1.0" encoding="utf-8"?>
<ds:datastoreItem xmlns:ds="http://schemas.openxmlformats.org/officeDocument/2006/customXml" ds:itemID="{6FD2DE51-B5A8-460E-95E1-270AE170281B}">
  <ds:schemaRefs>
    <ds:schemaRef ds:uri="http://schemas.microsoft.com/sharepoint/v3/contenttype/forms"/>
  </ds:schemaRefs>
</ds:datastoreItem>
</file>

<file path=customXml/itemProps3.xml><?xml version="1.0" encoding="utf-8"?>
<ds:datastoreItem xmlns:ds="http://schemas.openxmlformats.org/officeDocument/2006/customXml" ds:itemID="{AE1DA721-C4B2-4EB7-B471-FA46986B4801}">
  <ds:schemaRefs>
    <ds:schemaRef ds:uri="http://schemas.openxmlformats.org/officeDocument/2006/bibliography"/>
  </ds:schemaRefs>
</ds:datastoreItem>
</file>

<file path=customXml/itemProps4.xml><?xml version="1.0" encoding="utf-8"?>
<ds:datastoreItem xmlns:ds="http://schemas.openxmlformats.org/officeDocument/2006/customXml" ds:itemID="{FCDAC30F-620E-4605-B308-3D3858170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00ca1d-4114-41ef-8921-7fff74208ede"/>
    <ds:schemaRef ds:uri="7aab3c86-2bf0-46bd-a2d4-144ee781bd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1320</Words>
  <Characters>7980</Characters>
  <Application>Microsoft Office Word</Application>
  <DocSecurity>0</DocSecurity>
  <Lines>66</Lines>
  <Paragraphs>18</Paragraphs>
  <ScaleCrop>false</ScaleCrop>
  <Company>Division of Financial Management</Company>
  <LinksUpToDate>false</LinksUpToDate>
  <CharactersWithSpaces>9282</CharactersWithSpaces>
  <SharedDoc>false</SharedDoc>
  <HLinks>
    <vt:vector size="18" baseType="variant">
      <vt:variant>
        <vt:i4>5505109</vt:i4>
      </vt:variant>
      <vt:variant>
        <vt:i4>6</vt:i4>
      </vt:variant>
      <vt:variant>
        <vt:i4>0</vt:i4>
      </vt:variant>
      <vt:variant>
        <vt:i4>5</vt:i4>
      </vt:variant>
      <vt:variant>
        <vt:lpwstr>http://www.legislature.idaho.gov/</vt:lpwstr>
      </vt:variant>
      <vt:variant>
        <vt:lpwstr/>
      </vt:variant>
      <vt:variant>
        <vt:i4>5046315</vt:i4>
      </vt:variant>
      <vt:variant>
        <vt:i4>3</vt:i4>
      </vt:variant>
      <vt:variant>
        <vt:i4>0</vt:i4>
      </vt:variant>
      <vt:variant>
        <vt:i4>5</vt:i4>
      </vt:variant>
      <vt:variant>
        <vt:lpwstr>mailto:rmohan@ope.idaho.gov</vt:lpwstr>
      </vt:variant>
      <vt:variant>
        <vt:lpwstr/>
      </vt:variant>
      <vt:variant>
        <vt:i4>3473462</vt:i4>
      </vt:variant>
      <vt:variant>
        <vt:i4>0</vt:i4>
      </vt:variant>
      <vt:variant>
        <vt:i4>0</vt:i4>
      </vt:variant>
      <vt:variant>
        <vt:i4>5</vt:i4>
      </vt:variant>
      <vt:variant>
        <vt:lpwstr>https://legislature.idaho.gov/ope/reports/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Purpose</dc:title>
  <dc:subject/>
  <dc:creator>Anita Hamann</dc:creator>
  <cp:keywords/>
  <cp:lastModifiedBy>Adam N. Jones</cp:lastModifiedBy>
  <cp:revision>114</cp:revision>
  <cp:lastPrinted>2019-08-28T21:04:00Z</cp:lastPrinted>
  <dcterms:created xsi:type="dcterms:W3CDTF">2023-08-08T20:43:00Z</dcterms:created>
  <dcterms:modified xsi:type="dcterms:W3CDTF">2024-04-16T17:33:00Z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0x010100D9F2A7A1F7359F4AB962799642618CDB</vt:lpwstr>
  </property>
  <property fmtid="{D5CDD505-2E9C-101B-9397-08002B2CF9AE}" pid="3" name="MediaServiceImageTags">
    <vt:lpwstr/>
  </property>
</Properties>
</file>