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7861B" w14:textId="77777777" w:rsidR="008211F2" w:rsidRDefault="008211F2">
      <w:pPr>
        <w:pStyle w:val="BodyText"/>
        <w:spacing w:before="4"/>
        <w:rPr>
          <w:rFonts w:ascii="Times New Roman"/>
          <w:sz w:val="16"/>
        </w:rPr>
      </w:pPr>
    </w:p>
    <w:p w14:paraId="57B0A6C1" w14:textId="77777777" w:rsidR="008211F2" w:rsidRDefault="00572A76">
      <w:pPr>
        <w:pStyle w:val="Heading1"/>
        <w:spacing w:before="91"/>
      </w:pPr>
      <w:r>
        <w:rPr>
          <w:color w:val="000080"/>
        </w:rPr>
        <w:t>Part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I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Agency</w:t>
      </w:r>
      <w:r>
        <w:rPr>
          <w:color w:val="000080"/>
          <w:spacing w:val="-3"/>
        </w:rPr>
        <w:t xml:space="preserve"> </w:t>
      </w:r>
      <w:r>
        <w:rPr>
          <w:color w:val="000080"/>
          <w:spacing w:val="-2"/>
        </w:rPr>
        <w:t>Profile</w:t>
      </w:r>
    </w:p>
    <w:p w14:paraId="4B778254" w14:textId="77777777" w:rsidR="008211F2" w:rsidRDefault="00572A76">
      <w:pPr>
        <w:pStyle w:val="Heading2"/>
      </w:pPr>
      <w:r>
        <w:t xml:space="preserve">Agency </w:t>
      </w:r>
      <w:r>
        <w:rPr>
          <w:spacing w:val="-2"/>
        </w:rPr>
        <w:t>Overview</w:t>
      </w:r>
    </w:p>
    <w:p w14:paraId="42CFB18C" w14:textId="77777777" w:rsidR="008211F2" w:rsidRDefault="008211F2">
      <w:pPr>
        <w:pStyle w:val="BodyText"/>
        <w:rPr>
          <w:b/>
          <w:sz w:val="24"/>
        </w:rPr>
      </w:pPr>
    </w:p>
    <w:p w14:paraId="34DB2A51" w14:textId="77777777" w:rsidR="008211F2" w:rsidRDefault="00572A76">
      <w:pPr>
        <w:pStyle w:val="BodyText"/>
        <w:ind w:left="100" w:right="140"/>
        <w:jc w:val="both"/>
      </w:pPr>
      <w:r>
        <w:t>The Idaho Small Business Development Center</w:t>
      </w:r>
      <w:r>
        <w:rPr>
          <w:spacing w:val="-3"/>
        </w:rPr>
        <w:t xml:space="preserve"> </w:t>
      </w:r>
      <w:r>
        <w:t>(Idaho</w:t>
      </w:r>
      <w:r>
        <w:rPr>
          <w:spacing w:val="-3"/>
        </w:rPr>
        <w:t xml:space="preserve"> </w:t>
      </w:r>
      <w:r>
        <w:t>SBDC)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1986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between the</w:t>
      </w:r>
      <w:r>
        <w:rPr>
          <w:spacing w:val="40"/>
        </w:rPr>
        <w:t xml:space="preserve"> </w:t>
      </w:r>
      <w:r>
        <w:t>U.S.</w:t>
      </w:r>
      <w:r>
        <w:rPr>
          <w:spacing w:val="40"/>
        </w:rPr>
        <w:t xml:space="preserve"> </w:t>
      </w:r>
      <w:r>
        <w:t>Small Business Administration, the State of Idaho, and Idaho’s institutions of higher education.</w:t>
      </w:r>
      <w:r>
        <w:rPr>
          <w:spacing w:val="80"/>
        </w:rPr>
        <w:t xml:space="preserve"> </w:t>
      </w:r>
      <w:r>
        <w:t>The Idaho SBDC provides no-cost business consulting and affordable training to help entrepreneurs and small business owners start and grow successful businesses.</w:t>
      </w:r>
      <w:r>
        <w:rPr>
          <w:spacing w:val="80"/>
        </w:rPr>
        <w:t xml:space="preserve"> </w:t>
      </w:r>
      <w:r>
        <w:t>Nationally, as in Idaho, over 70% of net new jobs are being created by the small business sector.</w:t>
      </w:r>
    </w:p>
    <w:p w14:paraId="56F332D3" w14:textId="77777777" w:rsidR="008211F2" w:rsidRDefault="008211F2">
      <w:pPr>
        <w:pStyle w:val="BodyText"/>
      </w:pPr>
    </w:p>
    <w:p w14:paraId="4AF1BAD8" w14:textId="77777777" w:rsidR="008211F2" w:rsidRDefault="00572A76">
      <w:pPr>
        <w:pStyle w:val="BodyText"/>
        <w:ind w:left="100" w:right="141"/>
        <w:jc w:val="both"/>
      </w:pPr>
      <w:r>
        <w:t>The</w:t>
      </w:r>
      <w:r>
        <w:rPr>
          <w:spacing w:val="-3"/>
        </w:rPr>
        <w:t xml:space="preserve"> </w:t>
      </w:r>
      <w:r>
        <w:t>Idaho</w:t>
      </w:r>
      <w:r>
        <w:rPr>
          <w:spacing w:val="-3"/>
        </w:rPr>
        <w:t xml:space="preserve"> </w:t>
      </w:r>
      <w:r>
        <w:t>SBDC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consultants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operates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umbrella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state’s</w:t>
      </w:r>
      <w:r>
        <w:rPr>
          <w:spacing w:val="-3"/>
        </w:rPr>
        <w:t xml:space="preserve"> </w:t>
      </w:r>
      <w:r>
        <w:t>colleges</w:t>
      </w:r>
      <w:r>
        <w:rPr>
          <w:spacing w:val="-3"/>
        </w:rPr>
        <w:t xml:space="preserve"> </w:t>
      </w:r>
      <w:r>
        <w:t>and universities.</w:t>
      </w:r>
      <w:r>
        <w:rPr>
          <w:spacing w:val="40"/>
        </w:rPr>
        <w:t xml:space="preserve"> </w:t>
      </w:r>
      <w:r>
        <w:t>Boise State University’s College of Business and Economics serves as the State Office with administrative responsibility for directing the type and quality of services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state.</w:t>
      </w:r>
      <w:r>
        <w:rPr>
          <w:spacing w:val="40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following locations are funded under sub-contracts with the host institutions.</w:t>
      </w:r>
    </w:p>
    <w:p w14:paraId="3699C36A" w14:textId="77777777" w:rsidR="008211F2" w:rsidRDefault="008211F2">
      <w:pPr>
        <w:pStyle w:val="BodyText"/>
      </w:pPr>
    </w:p>
    <w:p w14:paraId="43EA9645" w14:textId="77777777" w:rsidR="008211F2" w:rsidRDefault="00572A76">
      <w:pPr>
        <w:pStyle w:val="BodyText"/>
        <w:ind w:left="820" w:right="5730"/>
      </w:pPr>
      <w:r>
        <w:t>North Idaho College – Coeur d’Alene Lewis-Clark State College - Lewiston Boise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Boise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Nampa College of Southern Idaho - Twin Falls Idaho State University - Pocatello</w:t>
      </w:r>
    </w:p>
    <w:p w14:paraId="1993A9F6" w14:textId="77777777" w:rsidR="008211F2" w:rsidRDefault="00572A76">
      <w:pPr>
        <w:pStyle w:val="BodyText"/>
        <w:ind w:left="820"/>
      </w:pPr>
      <w:r>
        <w:t>Idaho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Idaho</w:t>
      </w:r>
      <w:r>
        <w:rPr>
          <w:spacing w:val="-5"/>
        </w:rPr>
        <w:t xml:space="preserve"> </w:t>
      </w:r>
      <w:r>
        <w:rPr>
          <w:spacing w:val="-2"/>
        </w:rPr>
        <w:t>Falls</w:t>
      </w:r>
    </w:p>
    <w:p w14:paraId="50EC147D" w14:textId="77777777" w:rsidR="008211F2" w:rsidRDefault="008211F2">
      <w:pPr>
        <w:pStyle w:val="BodyText"/>
      </w:pPr>
    </w:p>
    <w:p w14:paraId="0BDADC40" w14:textId="77777777" w:rsidR="008211F2" w:rsidRDefault="00572A76">
      <w:pPr>
        <w:pStyle w:val="BodyText"/>
        <w:ind w:left="100" w:right="138"/>
        <w:jc w:val="both"/>
      </w:pPr>
      <w:r>
        <w:t>The Idaho SBDC also manages two business accelerators – one in Nampa and one in downtown Boise.</w:t>
      </w:r>
      <w:r>
        <w:rPr>
          <w:spacing w:val="40"/>
        </w:rPr>
        <w:t xml:space="preserve"> </w:t>
      </w:r>
      <w:r>
        <w:t>The accelerators are physical locations that provide space and programs to help early-stage companies accelerate their growth.</w:t>
      </w:r>
    </w:p>
    <w:p w14:paraId="236187CD" w14:textId="77777777" w:rsidR="00C132AB" w:rsidRDefault="00C132AB">
      <w:pPr>
        <w:pStyle w:val="BodyText"/>
        <w:ind w:left="100" w:right="138"/>
        <w:jc w:val="both"/>
      </w:pPr>
    </w:p>
    <w:p w14:paraId="664038BF" w14:textId="69D1C703" w:rsidR="008211F2" w:rsidRDefault="00C132AB" w:rsidP="006B51EA">
      <w:pPr>
        <w:pStyle w:val="BodyText"/>
        <w:ind w:left="100" w:right="138"/>
        <w:jc w:val="both"/>
        <w:rPr>
          <w:i/>
          <w:iCs/>
        </w:rPr>
      </w:pPr>
      <w:r w:rsidRPr="00B33A81">
        <w:t>*</w:t>
      </w:r>
      <w:r w:rsidRPr="00B33A81">
        <w:rPr>
          <w:i/>
          <w:iCs/>
        </w:rPr>
        <w:t>Document measures d</w:t>
      </w:r>
      <w:r w:rsidR="00B33A81">
        <w:rPr>
          <w:i/>
          <w:iCs/>
        </w:rPr>
        <w:t>id</w:t>
      </w:r>
      <w:r w:rsidRPr="00B33A81">
        <w:rPr>
          <w:i/>
          <w:iCs/>
        </w:rPr>
        <w:t xml:space="preserve"> not</w:t>
      </w:r>
      <w:r w:rsidR="00572A76" w:rsidRPr="00B33A81">
        <w:rPr>
          <w:i/>
          <w:iCs/>
        </w:rPr>
        <w:t xml:space="preserve"> completely</w:t>
      </w:r>
      <w:r w:rsidRPr="00B33A81">
        <w:rPr>
          <w:i/>
          <w:iCs/>
        </w:rPr>
        <w:t xml:space="preserve"> align with FY 2023 strategic plan. T</w:t>
      </w:r>
      <w:r w:rsidR="00572A76" w:rsidRPr="00B33A81">
        <w:rPr>
          <w:i/>
          <w:iCs/>
        </w:rPr>
        <w:t xml:space="preserve">his </w:t>
      </w:r>
      <w:r w:rsidR="006B51EA">
        <w:rPr>
          <w:i/>
          <w:iCs/>
        </w:rPr>
        <w:t>was</w:t>
      </w:r>
      <w:r w:rsidR="00572A76" w:rsidRPr="00B33A81">
        <w:rPr>
          <w:i/>
          <w:iCs/>
        </w:rPr>
        <w:t xml:space="preserve"> due to the strategic plan submittal date</w:t>
      </w:r>
      <w:r w:rsidR="006B51EA">
        <w:rPr>
          <w:i/>
          <w:iCs/>
        </w:rPr>
        <w:t>s</w:t>
      </w:r>
      <w:r w:rsidR="00572A76" w:rsidRPr="00B33A81">
        <w:rPr>
          <w:i/>
          <w:iCs/>
        </w:rPr>
        <w:t xml:space="preserve"> not aligning with the final FY data received by SBDC. Strategic plans are due in February and the final resource data</w:t>
      </w:r>
      <w:r w:rsidR="006B51EA">
        <w:rPr>
          <w:i/>
          <w:iCs/>
        </w:rPr>
        <w:t xml:space="preserve"> in 2021, 2022 and 2023 were not finalized until April.  This internal issue has since been resolved and appears to be aligned moving forward. </w:t>
      </w:r>
    </w:p>
    <w:p w14:paraId="03F80C77" w14:textId="77777777" w:rsidR="006B51EA" w:rsidRDefault="006B51EA" w:rsidP="006B51EA">
      <w:pPr>
        <w:pStyle w:val="BodyText"/>
        <w:ind w:left="100" w:right="138"/>
        <w:jc w:val="both"/>
        <w:rPr>
          <w:sz w:val="24"/>
        </w:rPr>
      </w:pPr>
    </w:p>
    <w:p w14:paraId="48CDEBC0" w14:textId="77777777" w:rsidR="008211F2" w:rsidRDefault="00572A76">
      <w:pPr>
        <w:pStyle w:val="Heading2"/>
      </w:pPr>
      <w:r>
        <w:t xml:space="preserve">Core Functions/Idaho </w:t>
      </w:r>
      <w:r>
        <w:rPr>
          <w:spacing w:val="-4"/>
        </w:rPr>
        <w:t>Code</w:t>
      </w:r>
    </w:p>
    <w:p w14:paraId="1EDA01F7" w14:textId="77777777" w:rsidR="008211F2" w:rsidRDefault="008211F2">
      <w:pPr>
        <w:pStyle w:val="BodyText"/>
        <w:rPr>
          <w:b/>
          <w:sz w:val="24"/>
        </w:rPr>
      </w:pPr>
    </w:p>
    <w:p w14:paraId="2C8A12B6" w14:textId="77777777" w:rsidR="008211F2" w:rsidRDefault="00572A76">
      <w:pPr>
        <w:pStyle w:val="BodyText"/>
        <w:ind w:left="100" w:right="146"/>
        <w:jc w:val="both"/>
      </w:pPr>
      <w:r>
        <w:rPr>
          <w:color w:val="212121"/>
        </w:rPr>
        <w:t>Pursuant to Title</w:t>
      </w:r>
      <w:r>
        <w:rPr>
          <w:color w:val="212121"/>
          <w:spacing w:val="-3"/>
        </w:rPr>
        <w:t xml:space="preserve"> </w:t>
      </w:r>
      <w:r>
        <w:rPr>
          <w:b/>
          <w:color w:val="212121"/>
        </w:rPr>
        <w:t>15 U.S.C. § 648</w:t>
      </w:r>
      <w:r>
        <w:rPr>
          <w:b/>
          <w:color w:val="212121"/>
          <w:spacing w:val="-3"/>
        </w:rPr>
        <w:t xml:space="preserve"> </w:t>
      </w:r>
      <w:r>
        <w:rPr>
          <w:color w:val="212121"/>
        </w:rPr>
        <w:t>authorizes the State Board of Education to outline requirements in order to provide assistance towards small business development.</w:t>
      </w:r>
    </w:p>
    <w:p w14:paraId="47FC8983" w14:textId="77777777" w:rsidR="008211F2" w:rsidRDefault="008211F2">
      <w:pPr>
        <w:pStyle w:val="BodyText"/>
      </w:pPr>
    </w:p>
    <w:p w14:paraId="3E3445AD" w14:textId="77777777" w:rsidR="008211F2" w:rsidRDefault="00572A76">
      <w:pPr>
        <w:pStyle w:val="BodyText"/>
        <w:ind w:left="100"/>
        <w:jc w:val="both"/>
      </w:pPr>
      <w:r>
        <w:t>The</w:t>
      </w:r>
      <w:r>
        <w:rPr>
          <w:spacing w:val="-10"/>
        </w:rPr>
        <w:t xml:space="preserve"> </w:t>
      </w:r>
      <w:r>
        <w:t>Idaho</w:t>
      </w:r>
      <w:r>
        <w:rPr>
          <w:spacing w:val="-7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functions—coaching/consulting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training.</w:t>
      </w:r>
    </w:p>
    <w:p w14:paraId="7661C494" w14:textId="77777777" w:rsidR="008211F2" w:rsidRDefault="008211F2">
      <w:pPr>
        <w:pStyle w:val="BodyText"/>
      </w:pPr>
    </w:p>
    <w:p w14:paraId="1FBF4D97" w14:textId="77777777" w:rsidR="008211F2" w:rsidRDefault="00572A76">
      <w:pPr>
        <w:pStyle w:val="BodyText"/>
        <w:ind w:left="100" w:right="138"/>
        <w:jc w:val="both"/>
      </w:pPr>
      <w:r>
        <w:t>Coaching/Consulting - The Idaho SBDC provides confidential, no-cost, individualized business consulting and coaching to help small business owners and entrepreneurs increase their knowledge, skills, and abilities for running a successful business.</w:t>
      </w:r>
      <w:r>
        <w:rPr>
          <w:spacing w:val="40"/>
        </w:rPr>
        <w:t xml:space="preserve"> </w:t>
      </w:r>
      <w:r>
        <w:t>Primary consulting is accomplished 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professionals,</w:t>
      </w:r>
      <w:r>
        <w:rPr>
          <w:spacing w:val="-2"/>
        </w:rPr>
        <w:t xml:space="preserve"> </w:t>
      </w:r>
      <w:r>
        <w:t>most with advanced degrees and five years or more of small business ownership/management experience.</w:t>
      </w:r>
      <w:r>
        <w:rPr>
          <w:spacing w:val="40"/>
        </w:rPr>
        <w:t xml:space="preserve"> </w:t>
      </w:r>
      <w:r>
        <w:t>Business coaching/consulting is designed to provide in-depth business assistance in areas such as marketing, finance, management, production, innovation, government contracting and overall business planning.</w:t>
      </w:r>
    </w:p>
    <w:p w14:paraId="09105C05" w14:textId="77777777" w:rsidR="008211F2" w:rsidRDefault="008211F2">
      <w:pPr>
        <w:pStyle w:val="BodyText"/>
      </w:pPr>
    </w:p>
    <w:p w14:paraId="53A6EE34" w14:textId="77777777" w:rsidR="008211F2" w:rsidRDefault="00572A76">
      <w:pPr>
        <w:pStyle w:val="BodyText"/>
        <w:ind w:left="100" w:right="138"/>
        <w:jc w:val="both"/>
      </w:pPr>
      <w:r>
        <w:t>Faculty and students at each institution expand the Center’s knowledge and resource base and provide direct assistance in appropriate cases working directly with business owners and entrepreneurs on specific projects.</w:t>
      </w:r>
      <w:r>
        <w:rPr>
          <w:spacing w:val="40"/>
        </w:rPr>
        <w:t xml:space="preserve"> </w:t>
      </w:r>
      <w:r>
        <w:t>The students are provided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opportunity,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classroom learning in real-world situations.</w:t>
      </w:r>
      <w:r>
        <w:rPr>
          <w:spacing w:val="40"/>
        </w:rPr>
        <w:t xml:space="preserve"> </w:t>
      </w:r>
      <w:r>
        <w:t>‘Real-world’ laboratory experience for our college and university faculty and students provides long-term benefits to the business community and helps the academic institutions remain current on needs, problems, and opportunities of Idaho’s business sector.</w:t>
      </w:r>
    </w:p>
    <w:p w14:paraId="460D182F" w14:textId="77777777" w:rsidR="008211F2" w:rsidRDefault="008211F2">
      <w:pPr>
        <w:pStyle w:val="BodyText"/>
      </w:pPr>
    </w:p>
    <w:p w14:paraId="7F658E00" w14:textId="77777777" w:rsidR="008211F2" w:rsidRDefault="00572A76">
      <w:pPr>
        <w:pStyle w:val="BodyText"/>
        <w:ind w:left="100" w:right="141"/>
        <w:jc w:val="both"/>
      </w:pPr>
      <w:r>
        <w:t>The Idaho SBDC also provides low-cost, non-credit training to improve business skills.</w:t>
      </w:r>
      <w:r>
        <w:rPr>
          <w:spacing w:val="40"/>
        </w:rPr>
        <w:t xml:space="preserve"> </w:t>
      </w:r>
      <w:r>
        <w:t>Workshops, primarily directed at business owners, are typically 2 – 4 hours in length and attended by 10 – 25 participants.</w:t>
      </w:r>
      <w:r>
        <w:rPr>
          <w:spacing w:val="40"/>
        </w:rPr>
        <w:t xml:space="preserve"> </w:t>
      </w:r>
      <w:r>
        <w:t>Training covers topics such as marketing, accounting, management, finance, social media, etc.</w:t>
      </w:r>
      <w:r>
        <w:rPr>
          <w:spacing w:val="40"/>
        </w:rPr>
        <w:t xml:space="preserve"> </w:t>
      </w:r>
      <w:r>
        <w:t xml:space="preserve">A variety of faculty, staff </w:t>
      </w:r>
      <w:r>
        <w:lastRenderedPageBreak/>
        <w:t>and private sector experts are used to ensure timely, useful material is presented by a subject-matter expert. A standard training format allows the Idaho SBDC to provide consistent, cost-effective training throughout the state.</w:t>
      </w:r>
    </w:p>
    <w:p w14:paraId="7605886A" w14:textId="77777777" w:rsidR="008211F2" w:rsidRDefault="008211F2">
      <w:pPr>
        <w:jc w:val="both"/>
        <w:sectPr w:rsidR="008211F2">
          <w:headerReference w:type="default" r:id="rId7"/>
          <w:footerReference w:type="default" r:id="rId8"/>
          <w:type w:val="continuous"/>
          <w:pgSz w:w="12240" w:h="15840"/>
          <w:pgMar w:top="1880" w:right="940" w:bottom="940" w:left="980" w:header="1030" w:footer="743" w:gutter="0"/>
          <w:pgNumType w:start="1"/>
          <w:cols w:space="720"/>
        </w:sectPr>
      </w:pPr>
    </w:p>
    <w:p w14:paraId="4D4F326F" w14:textId="77777777" w:rsidR="008211F2" w:rsidRDefault="008211F2">
      <w:pPr>
        <w:pStyle w:val="BodyText"/>
        <w:spacing w:before="2"/>
        <w:rPr>
          <w:sz w:val="16"/>
        </w:rPr>
      </w:pPr>
    </w:p>
    <w:p w14:paraId="724EA3C3" w14:textId="77777777" w:rsidR="008211F2" w:rsidRDefault="00572A76">
      <w:pPr>
        <w:pStyle w:val="Heading2"/>
        <w:spacing w:before="93"/>
      </w:pPr>
      <w:r>
        <w:t xml:space="preserve">Revenue and </w:t>
      </w:r>
      <w:r>
        <w:rPr>
          <w:spacing w:val="-2"/>
        </w:rPr>
        <w:t>Expenditures</w:t>
      </w:r>
    </w:p>
    <w:p w14:paraId="4DED6F11" w14:textId="77777777" w:rsidR="008211F2" w:rsidRDefault="008211F2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1800"/>
        <w:gridCol w:w="1800"/>
        <w:gridCol w:w="1800"/>
        <w:gridCol w:w="1800"/>
      </w:tblGrid>
      <w:tr w:rsidR="008211F2" w14:paraId="7D81AD1F" w14:textId="77777777" w:rsidTr="00274AF9">
        <w:trPr>
          <w:trHeight w:val="220"/>
        </w:trPr>
        <w:tc>
          <w:tcPr>
            <w:tcW w:w="2860" w:type="dxa"/>
            <w:shd w:val="clear" w:color="auto" w:fill="000080"/>
          </w:tcPr>
          <w:p w14:paraId="28CAC980" w14:textId="77777777" w:rsidR="008211F2" w:rsidRDefault="00572A76">
            <w:pPr>
              <w:pStyle w:val="TableParagraph"/>
              <w:spacing w:line="200" w:lineRule="exact"/>
              <w:ind w:left="109" w:right="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Revenue</w:t>
            </w:r>
          </w:p>
        </w:tc>
        <w:tc>
          <w:tcPr>
            <w:tcW w:w="1800" w:type="dxa"/>
            <w:shd w:val="clear" w:color="auto" w:fill="000080"/>
          </w:tcPr>
          <w:p w14:paraId="06A103AD" w14:textId="015FB126" w:rsidR="008211F2" w:rsidRDefault="00572A7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1</w:t>
            </w:r>
          </w:p>
        </w:tc>
        <w:tc>
          <w:tcPr>
            <w:tcW w:w="1800" w:type="dxa"/>
            <w:shd w:val="clear" w:color="auto" w:fill="000080"/>
          </w:tcPr>
          <w:p w14:paraId="6A16C4F5" w14:textId="7414CB84" w:rsidR="008211F2" w:rsidRDefault="00572A7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2</w:t>
            </w:r>
          </w:p>
        </w:tc>
        <w:tc>
          <w:tcPr>
            <w:tcW w:w="1800" w:type="dxa"/>
            <w:shd w:val="clear" w:color="auto" w:fill="000080"/>
          </w:tcPr>
          <w:p w14:paraId="068EE54A" w14:textId="46F1FA73" w:rsidR="008211F2" w:rsidRDefault="00572A7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3</w:t>
            </w:r>
          </w:p>
        </w:tc>
        <w:tc>
          <w:tcPr>
            <w:tcW w:w="1800" w:type="dxa"/>
            <w:shd w:val="clear" w:color="auto" w:fill="002060"/>
          </w:tcPr>
          <w:p w14:paraId="32FF0C25" w14:textId="7AE7F81E" w:rsidR="008211F2" w:rsidRDefault="002F7763" w:rsidP="002F7763">
            <w:pPr>
              <w:pStyle w:val="TableParagraph"/>
              <w:tabs>
                <w:tab w:val="left" w:pos="285"/>
                <w:tab w:val="right" w:pos="1688"/>
              </w:tabs>
              <w:spacing w:line="200" w:lineRule="exact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ab/>
            </w:r>
            <w:r w:rsidR="00572A76">
              <w:rPr>
                <w:b/>
                <w:color w:val="FFFFFF"/>
                <w:sz w:val="20"/>
              </w:rPr>
              <w:t>FY</w:t>
            </w:r>
            <w:r w:rsidR="00572A76">
              <w:rPr>
                <w:b/>
                <w:color w:val="FFFFFF"/>
                <w:spacing w:val="-4"/>
                <w:sz w:val="20"/>
              </w:rPr>
              <w:t xml:space="preserve"> 202</w:t>
            </w:r>
            <w:r>
              <w:rPr>
                <w:b/>
                <w:color w:val="FFFFFF"/>
                <w:spacing w:val="-4"/>
                <w:sz w:val="20"/>
              </w:rPr>
              <w:t>4</w:t>
            </w:r>
          </w:p>
        </w:tc>
      </w:tr>
      <w:tr w:rsidR="002F7763" w14:paraId="5A10A64C" w14:textId="77777777" w:rsidTr="00274AF9">
        <w:trPr>
          <w:trHeight w:val="207"/>
        </w:trPr>
        <w:tc>
          <w:tcPr>
            <w:tcW w:w="2860" w:type="dxa"/>
          </w:tcPr>
          <w:p w14:paraId="72DB7B9D" w14:textId="77777777" w:rsidR="002F7763" w:rsidRDefault="002F7763" w:rsidP="002F7763">
            <w:pPr>
              <w:pStyle w:val="TableParagraph"/>
              <w:spacing w:before="3" w:line="184" w:lineRule="exact"/>
              <w:ind w:left="1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Revenue</w:t>
            </w:r>
          </w:p>
        </w:tc>
        <w:tc>
          <w:tcPr>
            <w:tcW w:w="1800" w:type="dxa"/>
          </w:tcPr>
          <w:p w14:paraId="692231E4" w14:textId="7861D27B" w:rsidR="002F7763" w:rsidRDefault="002F7763" w:rsidP="002F7763">
            <w:pPr>
              <w:pStyle w:val="TableParagraph"/>
              <w:spacing w:before="3" w:line="18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$647,300</w:t>
            </w:r>
          </w:p>
        </w:tc>
        <w:tc>
          <w:tcPr>
            <w:tcW w:w="1800" w:type="dxa"/>
          </w:tcPr>
          <w:p w14:paraId="5FE0DB68" w14:textId="323F1F64" w:rsidR="002F7763" w:rsidRDefault="002F7763" w:rsidP="002F7763">
            <w:pPr>
              <w:pStyle w:val="TableParagraph"/>
              <w:spacing w:before="3" w:line="18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$698,000</w:t>
            </w:r>
          </w:p>
        </w:tc>
        <w:tc>
          <w:tcPr>
            <w:tcW w:w="1800" w:type="dxa"/>
          </w:tcPr>
          <w:p w14:paraId="504E0DFB" w14:textId="3FBF76CB" w:rsidR="002F7763" w:rsidRDefault="002F7763" w:rsidP="002F7763">
            <w:pPr>
              <w:pStyle w:val="TableParagraph"/>
              <w:spacing w:before="3" w:line="18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$770,300</w:t>
            </w:r>
          </w:p>
        </w:tc>
        <w:tc>
          <w:tcPr>
            <w:tcW w:w="1800" w:type="dxa"/>
          </w:tcPr>
          <w:p w14:paraId="5D7B30EC" w14:textId="6DE24BD7" w:rsidR="002F7763" w:rsidRDefault="002F7763" w:rsidP="002F7763">
            <w:pPr>
              <w:pStyle w:val="TableParagraph"/>
              <w:spacing w:before="3" w:line="184" w:lineRule="exact"/>
              <w:rPr>
                <w:sz w:val="20"/>
              </w:rPr>
            </w:pPr>
          </w:p>
        </w:tc>
      </w:tr>
      <w:tr w:rsidR="002F7763" w14:paraId="74DF7D03" w14:textId="77777777" w:rsidTr="00274AF9">
        <w:trPr>
          <w:trHeight w:val="207"/>
        </w:trPr>
        <w:tc>
          <w:tcPr>
            <w:tcW w:w="2860" w:type="dxa"/>
          </w:tcPr>
          <w:p w14:paraId="4BC8A646" w14:textId="77777777" w:rsidR="002F7763" w:rsidRDefault="002F7763" w:rsidP="002F7763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800" w:type="dxa"/>
          </w:tcPr>
          <w:p w14:paraId="6B9F9E26" w14:textId="07E00F95" w:rsidR="002F7763" w:rsidRDefault="002F7763" w:rsidP="002F7763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$647,300</w:t>
            </w:r>
          </w:p>
        </w:tc>
        <w:tc>
          <w:tcPr>
            <w:tcW w:w="1800" w:type="dxa"/>
          </w:tcPr>
          <w:p w14:paraId="65830606" w14:textId="4301E854" w:rsidR="002F7763" w:rsidRDefault="002F7763" w:rsidP="002F7763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$698,000</w:t>
            </w:r>
          </w:p>
        </w:tc>
        <w:tc>
          <w:tcPr>
            <w:tcW w:w="1800" w:type="dxa"/>
          </w:tcPr>
          <w:p w14:paraId="6E8AF582" w14:textId="558E3A0E" w:rsidR="002F7763" w:rsidRDefault="002F7763" w:rsidP="002F7763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$770,300</w:t>
            </w:r>
          </w:p>
        </w:tc>
        <w:tc>
          <w:tcPr>
            <w:tcW w:w="1800" w:type="dxa"/>
          </w:tcPr>
          <w:p w14:paraId="63F97A8E" w14:textId="1D846135" w:rsidR="002F7763" w:rsidRDefault="002F7763" w:rsidP="002F7763">
            <w:pPr>
              <w:pStyle w:val="TableParagraph"/>
              <w:spacing w:line="188" w:lineRule="exact"/>
              <w:rPr>
                <w:b/>
                <w:sz w:val="20"/>
              </w:rPr>
            </w:pPr>
          </w:p>
        </w:tc>
      </w:tr>
      <w:tr w:rsidR="008211F2" w14:paraId="6B3D7454" w14:textId="77777777" w:rsidTr="00274AF9">
        <w:trPr>
          <w:trHeight w:val="240"/>
        </w:trPr>
        <w:tc>
          <w:tcPr>
            <w:tcW w:w="2860" w:type="dxa"/>
            <w:shd w:val="clear" w:color="auto" w:fill="000080"/>
          </w:tcPr>
          <w:p w14:paraId="3CCBDDB7" w14:textId="77777777" w:rsidR="008211F2" w:rsidRDefault="00572A76">
            <w:pPr>
              <w:pStyle w:val="TableParagraph"/>
              <w:spacing w:before="13" w:line="207" w:lineRule="exact"/>
              <w:ind w:left="109" w:right="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Expenditures</w:t>
            </w:r>
          </w:p>
        </w:tc>
        <w:tc>
          <w:tcPr>
            <w:tcW w:w="1800" w:type="dxa"/>
            <w:shd w:val="clear" w:color="auto" w:fill="000080"/>
          </w:tcPr>
          <w:p w14:paraId="7405989C" w14:textId="5057D69B" w:rsidR="008211F2" w:rsidRDefault="00572A76">
            <w:pPr>
              <w:pStyle w:val="TableParagraph"/>
              <w:spacing w:before="13" w:line="207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1</w:t>
            </w:r>
          </w:p>
        </w:tc>
        <w:tc>
          <w:tcPr>
            <w:tcW w:w="1800" w:type="dxa"/>
            <w:shd w:val="clear" w:color="auto" w:fill="000080"/>
          </w:tcPr>
          <w:p w14:paraId="15BC7E6D" w14:textId="6D3149E9" w:rsidR="008211F2" w:rsidRDefault="00572A76">
            <w:pPr>
              <w:pStyle w:val="TableParagraph"/>
              <w:spacing w:before="13" w:line="207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2</w:t>
            </w:r>
          </w:p>
        </w:tc>
        <w:tc>
          <w:tcPr>
            <w:tcW w:w="1800" w:type="dxa"/>
            <w:shd w:val="clear" w:color="auto" w:fill="000080"/>
          </w:tcPr>
          <w:p w14:paraId="7B4AE8D8" w14:textId="2ABB2E1B" w:rsidR="008211F2" w:rsidRDefault="00572A76">
            <w:pPr>
              <w:pStyle w:val="TableParagraph"/>
              <w:spacing w:before="13" w:line="207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3</w:t>
            </w:r>
          </w:p>
        </w:tc>
        <w:tc>
          <w:tcPr>
            <w:tcW w:w="1800" w:type="dxa"/>
            <w:shd w:val="clear" w:color="auto" w:fill="002060"/>
          </w:tcPr>
          <w:p w14:paraId="03D3B117" w14:textId="7EB04974" w:rsidR="008211F2" w:rsidRDefault="00572A76">
            <w:pPr>
              <w:pStyle w:val="TableParagraph"/>
              <w:spacing w:before="13"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FY</w:t>
            </w:r>
            <w:r>
              <w:rPr>
                <w:b/>
                <w:spacing w:val="-4"/>
                <w:sz w:val="20"/>
              </w:rPr>
              <w:t xml:space="preserve"> 202</w:t>
            </w:r>
            <w:r w:rsidR="002F7763">
              <w:rPr>
                <w:b/>
                <w:spacing w:val="-4"/>
                <w:sz w:val="20"/>
              </w:rPr>
              <w:t>4</w:t>
            </w:r>
          </w:p>
        </w:tc>
      </w:tr>
      <w:tr w:rsidR="002F7763" w14:paraId="21AA00E0" w14:textId="77777777" w:rsidTr="00274AF9">
        <w:trPr>
          <w:trHeight w:val="220"/>
        </w:trPr>
        <w:tc>
          <w:tcPr>
            <w:tcW w:w="2860" w:type="dxa"/>
          </w:tcPr>
          <w:p w14:paraId="2FA4A477" w14:textId="77777777" w:rsidR="002F7763" w:rsidRDefault="002F7763" w:rsidP="002F7763">
            <w:pPr>
              <w:pStyle w:val="TableParagraph"/>
              <w:spacing w:line="200" w:lineRule="exact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Costs*</w:t>
            </w:r>
          </w:p>
        </w:tc>
        <w:tc>
          <w:tcPr>
            <w:tcW w:w="1800" w:type="dxa"/>
          </w:tcPr>
          <w:p w14:paraId="5A463D13" w14:textId="20528971" w:rsidR="002F7763" w:rsidRDefault="002F7763" w:rsidP="002F776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$639,500</w:t>
            </w:r>
          </w:p>
        </w:tc>
        <w:tc>
          <w:tcPr>
            <w:tcW w:w="1800" w:type="dxa"/>
          </w:tcPr>
          <w:p w14:paraId="53A1E58E" w14:textId="6B5A61D4" w:rsidR="002F7763" w:rsidRDefault="002F7763" w:rsidP="002F776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$687,878</w:t>
            </w:r>
          </w:p>
        </w:tc>
        <w:tc>
          <w:tcPr>
            <w:tcW w:w="1800" w:type="dxa"/>
          </w:tcPr>
          <w:p w14:paraId="04F068C2" w14:textId="4898E264" w:rsidR="002F7763" w:rsidRDefault="002F7763" w:rsidP="002F776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$719,503</w:t>
            </w:r>
          </w:p>
        </w:tc>
        <w:tc>
          <w:tcPr>
            <w:tcW w:w="1800" w:type="dxa"/>
          </w:tcPr>
          <w:p w14:paraId="15EF8ABC" w14:textId="2D1E6549" w:rsidR="002F7763" w:rsidRDefault="002F7763" w:rsidP="002F7763">
            <w:pPr>
              <w:pStyle w:val="TableParagraph"/>
              <w:spacing w:line="200" w:lineRule="exact"/>
              <w:rPr>
                <w:sz w:val="20"/>
              </w:rPr>
            </w:pPr>
          </w:p>
        </w:tc>
      </w:tr>
      <w:tr w:rsidR="002F7763" w14:paraId="05C312BB" w14:textId="77777777" w:rsidTr="00274AF9">
        <w:trPr>
          <w:trHeight w:val="220"/>
        </w:trPr>
        <w:tc>
          <w:tcPr>
            <w:tcW w:w="2860" w:type="dxa"/>
          </w:tcPr>
          <w:p w14:paraId="11F05C28" w14:textId="77777777" w:rsidR="002F7763" w:rsidRDefault="002F7763" w:rsidP="002F7763">
            <w:pPr>
              <w:pStyle w:val="TableParagraph"/>
              <w:spacing w:before="3" w:line="197" w:lineRule="exact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Expenditures</w:t>
            </w:r>
          </w:p>
        </w:tc>
        <w:tc>
          <w:tcPr>
            <w:tcW w:w="1800" w:type="dxa"/>
          </w:tcPr>
          <w:p w14:paraId="4D0C28A5" w14:textId="638A04B4" w:rsidR="002F7763" w:rsidRDefault="002F7763" w:rsidP="002F7763">
            <w:pPr>
              <w:pStyle w:val="TableParagraph"/>
              <w:spacing w:before="3" w:line="19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$7,800</w:t>
            </w:r>
          </w:p>
        </w:tc>
        <w:tc>
          <w:tcPr>
            <w:tcW w:w="1800" w:type="dxa"/>
          </w:tcPr>
          <w:p w14:paraId="66803208" w14:textId="019A3690" w:rsidR="002F7763" w:rsidRDefault="002F7763" w:rsidP="002F7763">
            <w:pPr>
              <w:pStyle w:val="TableParagraph"/>
              <w:spacing w:before="3" w:line="19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$10,122</w:t>
            </w:r>
          </w:p>
        </w:tc>
        <w:tc>
          <w:tcPr>
            <w:tcW w:w="1800" w:type="dxa"/>
          </w:tcPr>
          <w:p w14:paraId="5F0C52EB" w14:textId="12647878" w:rsidR="002F7763" w:rsidRDefault="002F7763" w:rsidP="002F7763">
            <w:pPr>
              <w:pStyle w:val="TableParagraph"/>
              <w:spacing w:before="3" w:line="19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$50,797</w:t>
            </w:r>
          </w:p>
        </w:tc>
        <w:tc>
          <w:tcPr>
            <w:tcW w:w="1800" w:type="dxa"/>
          </w:tcPr>
          <w:p w14:paraId="76D5DE6E" w14:textId="022070CC" w:rsidR="002F7763" w:rsidRDefault="002F7763" w:rsidP="002F7763">
            <w:pPr>
              <w:pStyle w:val="TableParagraph"/>
              <w:spacing w:before="3" w:line="197" w:lineRule="exact"/>
              <w:rPr>
                <w:sz w:val="20"/>
              </w:rPr>
            </w:pPr>
          </w:p>
        </w:tc>
      </w:tr>
      <w:tr w:rsidR="002F7763" w14:paraId="2B6F8B54" w14:textId="77777777" w:rsidTr="00274AF9">
        <w:trPr>
          <w:trHeight w:val="220"/>
        </w:trPr>
        <w:tc>
          <w:tcPr>
            <w:tcW w:w="2860" w:type="dxa"/>
          </w:tcPr>
          <w:p w14:paraId="27B251A6" w14:textId="77777777" w:rsidR="002F7763" w:rsidRDefault="002F7763" w:rsidP="002F7763">
            <w:pPr>
              <w:pStyle w:val="TableParagraph"/>
              <w:spacing w:before="8" w:line="192" w:lineRule="exact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Outlay</w:t>
            </w:r>
          </w:p>
        </w:tc>
        <w:tc>
          <w:tcPr>
            <w:tcW w:w="1800" w:type="dxa"/>
          </w:tcPr>
          <w:p w14:paraId="7EF30C3E" w14:textId="6B52C70B" w:rsidR="002F7763" w:rsidRDefault="002F7763" w:rsidP="002F7763">
            <w:pPr>
              <w:pStyle w:val="TableParagraph"/>
              <w:spacing w:before="8" w:line="19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1800" w:type="dxa"/>
          </w:tcPr>
          <w:p w14:paraId="4D29968A" w14:textId="7077C672" w:rsidR="002F7763" w:rsidRDefault="002F7763" w:rsidP="002F7763">
            <w:pPr>
              <w:pStyle w:val="TableParagraph"/>
              <w:spacing w:before="8" w:line="19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1800" w:type="dxa"/>
          </w:tcPr>
          <w:p w14:paraId="4F811B40" w14:textId="2A4CFC55" w:rsidR="002F7763" w:rsidRDefault="002F7763" w:rsidP="002F7763">
            <w:pPr>
              <w:pStyle w:val="TableParagraph"/>
              <w:spacing w:before="8" w:line="19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1800" w:type="dxa"/>
          </w:tcPr>
          <w:p w14:paraId="26FF4E67" w14:textId="3193FC54" w:rsidR="002F7763" w:rsidRDefault="002F7763" w:rsidP="002F7763">
            <w:pPr>
              <w:pStyle w:val="TableParagraph"/>
              <w:spacing w:before="8" w:line="192" w:lineRule="exact"/>
              <w:rPr>
                <w:sz w:val="20"/>
              </w:rPr>
            </w:pPr>
          </w:p>
        </w:tc>
      </w:tr>
      <w:tr w:rsidR="002F7763" w14:paraId="1025DCD0" w14:textId="77777777" w:rsidTr="00274AF9">
        <w:trPr>
          <w:trHeight w:val="227"/>
        </w:trPr>
        <w:tc>
          <w:tcPr>
            <w:tcW w:w="2860" w:type="dxa"/>
          </w:tcPr>
          <w:p w14:paraId="7140DB0C" w14:textId="77777777" w:rsidR="002F7763" w:rsidRDefault="002F7763" w:rsidP="002F7763">
            <w:pPr>
              <w:pStyle w:val="TableParagraph"/>
              <w:spacing w:before="13" w:line="194" w:lineRule="exact"/>
              <w:ind w:left="1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Trustee/Benefit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Payments</w:t>
            </w:r>
          </w:p>
        </w:tc>
        <w:tc>
          <w:tcPr>
            <w:tcW w:w="1800" w:type="dxa"/>
          </w:tcPr>
          <w:p w14:paraId="60204AC7" w14:textId="71005C61" w:rsidR="002F7763" w:rsidRDefault="002F7763" w:rsidP="002F7763">
            <w:pPr>
              <w:pStyle w:val="TableParagraph"/>
              <w:spacing w:before="13" w:line="19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1800" w:type="dxa"/>
          </w:tcPr>
          <w:p w14:paraId="51E19207" w14:textId="5EB82514" w:rsidR="002F7763" w:rsidRDefault="002F7763" w:rsidP="002F7763">
            <w:pPr>
              <w:pStyle w:val="TableParagraph"/>
              <w:spacing w:before="13" w:line="19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1800" w:type="dxa"/>
          </w:tcPr>
          <w:p w14:paraId="55ABF94C" w14:textId="4C366C8E" w:rsidR="002F7763" w:rsidRDefault="002F7763" w:rsidP="002F7763">
            <w:pPr>
              <w:pStyle w:val="TableParagraph"/>
              <w:spacing w:before="13" w:line="19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1800" w:type="dxa"/>
          </w:tcPr>
          <w:p w14:paraId="4187C1E2" w14:textId="15440188" w:rsidR="002F7763" w:rsidRDefault="002F7763" w:rsidP="002F7763">
            <w:pPr>
              <w:pStyle w:val="TableParagraph"/>
              <w:spacing w:before="13" w:line="194" w:lineRule="exact"/>
              <w:rPr>
                <w:sz w:val="20"/>
              </w:rPr>
            </w:pPr>
          </w:p>
        </w:tc>
      </w:tr>
      <w:tr w:rsidR="002F7763" w14:paraId="25407413" w14:textId="77777777" w:rsidTr="00274AF9">
        <w:trPr>
          <w:trHeight w:val="207"/>
        </w:trPr>
        <w:tc>
          <w:tcPr>
            <w:tcW w:w="2860" w:type="dxa"/>
          </w:tcPr>
          <w:p w14:paraId="1794C5A5" w14:textId="77777777" w:rsidR="002F7763" w:rsidRDefault="002F7763" w:rsidP="002F7763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800" w:type="dxa"/>
          </w:tcPr>
          <w:p w14:paraId="416F199E" w14:textId="2A13741C" w:rsidR="002F7763" w:rsidRDefault="002F7763" w:rsidP="002F7763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$647,300</w:t>
            </w:r>
          </w:p>
        </w:tc>
        <w:tc>
          <w:tcPr>
            <w:tcW w:w="1800" w:type="dxa"/>
          </w:tcPr>
          <w:p w14:paraId="5E369199" w14:textId="3B91EA12" w:rsidR="002F7763" w:rsidRDefault="002F7763" w:rsidP="002F7763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$698,000</w:t>
            </w:r>
          </w:p>
        </w:tc>
        <w:tc>
          <w:tcPr>
            <w:tcW w:w="1800" w:type="dxa"/>
          </w:tcPr>
          <w:p w14:paraId="6E7C7432" w14:textId="21332103" w:rsidR="002F7763" w:rsidRDefault="002F7763" w:rsidP="002F7763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$770,300</w:t>
            </w:r>
          </w:p>
        </w:tc>
        <w:tc>
          <w:tcPr>
            <w:tcW w:w="1800" w:type="dxa"/>
          </w:tcPr>
          <w:p w14:paraId="3782854C" w14:textId="6CFB6ECF" w:rsidR="002F7763" w:rsidRDefault="002F7763" w:rsidP="002F7763">
            <w:pPr>
              <w:pStyle w:val="TableParagraph"/>
              <w:spacing w:line="188" w:lineRule="exact"/>
              <w:rPr>
                <w:b/>
                <w:sz w:val="20"/>
              </w:rPr>
            </w:pPr>
          </w:p>
        </w:tc>
      </w:tr>
    </w:tbl>
    <w:p w14:paraId="34B1D0F9" w14:textId="77777777" w:rsidR="008211F2" w:rsidRDefault="00572A76">
      <w:pPr>
        <w:pStyle w:val="BodyText"/>
        <w:spacing w:before="5"/>
        <w:ind w:left="100"/>
      </w:pPr>
      <w:r>
        <w:t>*Includes</w:t>
      </w:r>
      <w:r>
        <w:rPr>
          <w:spacing w:val="-9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subcontracts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host</w:t>
      </w:r>
      <w:r>
        <w:rPr>
          <w:spacing w:val="-7"/>
        </w:rPr>
        <w:t xml:space="preserve"> </w:t>
      </w:r>
      <w:r>
        <w:t>universities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colleges</w:t>
      </w:r>
    </w:p>
    <w:p w14:paraId="24AAB2A8" w14:textId="77777777" w:rsidR="008211F2" w:rsidRDefault="008211F2">
      <w:pPr>
        <w:pStyle w:val="BodyText"/>
        <w:rPr>
          <w:sz w:val="24"/>
        </w:rPr>
      </w:pPr>
    </w:p>
    <w:p w14:paraId="43949479" w14:textId="77777777" w:rsidR="008211F2" w:rsidRDefault="00572A76">
      <w:pPr>
        <w:ind w:left="100"/>
        <w:rPr>
          <w:b/>
          <w:sz w:val="24"/>
        </w:rPr>
      </w:pPr>
      <w:r>
        <w:rPr>
          <w:b/>
          <w:sz w:val="24"/>
        </w:rPr>
        <w:t xml:space="preserve">Profile of Cases Managed and/or Key Services </w:t>
      </w:r>
      <w:r>
        <w:rPr>
          <w:b/>
          <w:spacing w:val="-2"/>
          <w:sz w:val="24"/>
        </w:rPr>
        <w:t>Provided</w:t>
      </w:r>
    </w:p>
    <w:p w14:paraId="3610BDB3" w14:textId="77777777" w:rsidR="008211F2" w:rsidRDefault="008211F2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560"/>
        <w:gridCol w:w="1560"/>
        <w:gridCol w:w="1560"/>
        <w:gridCol w:w="1560"/>
      </w:tblGrid>
      <w:tr w:rsidR="008211F2" w14:paraId="0462E253" w14:textId="77777777" w:rsidTr="00274AF9">
        <w:trPr>
          <w:trHeight w:val="440"/>
        </w:trPr>
        <w:tc>
          <w:tcPr>
            <w:tcW w:w="3820" w:type="dxa"/>
            <w:shd w:val="clear" w:color="auto" w:fill="000080"/>
          </w:tcPr>
          <w:p w14:paraId="3B4A4A67" w14:textId="77777777" w:rsidR="008211F2" w:rsidRDefault="00572A76">
            <w:pPr>
              <w:pStyle w:val="TableParagraph"/>
              <w:spacing w:line="226" w:lineRule="exact"/>
              <w:ind w:left="161" w:right="1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Cases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Managed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and/or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Services</w:t>
            </w:r>
          </w:p>
          <w:p w14:paraId="2C152B1C" w14:textId="77777777" w:rsidR="008211F2" w:rsidRDefault="00572A76">
            <w:pPr>
              <w:pStyle w:val="TableParagraph"/>
              <w:spacing w:line="194" w:lineRule="exact"/>
              <w:ind w:left="161" w:right="1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Provided</w:t>
            </w:r>
          </w:p>
        </w:tc>
        <w:tc>
          <w:tcPr>
            <w:tcW w:w="1560" w:type="dxa"/>
            <w:shd w:val="clear" w:color="auto" w:fill="000080"/>
          </w:tcPr>
          <w:p w14:paraId="432394E8" w14:textId="77777777" w:rsidR="008211F2" w:rsidRDefault="008211F2">
            <w:pPr>
              <w:pStyle w:val="TableParagraph"/>
              <w:spacing w:before="7"/>
              <w:ind w:right="0"/>
              <w:jc w:val="left"/>
              <w:rPr>
                <w:b/>
                <w:sz w:val="19"/>
              </w:rPr>
            </w:pPr>
          </w:p>
          <w:p w14:paraId="471469EA" w14:textId="0AC1E661" w:rsidR="008211F2" w:rsidRDefault="00572A76">
            <w:pPr>
              <w:pStyle w:val="TableParagraph"/>
              <w:spacing w:line="194" w:lineRule="exact"/>
              <w:ind w:left="397" w:right="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1</w:t>
            </w:r>
          </w:p>
        </w:tc>
        <w:tc>
          <w:tcPr>
            <w:tcW w:w="1560" w:type="dxa"/>
            <w:shd w:val="clear" w:color="auto" w:fill="000080"/>
          </w:tcPr>
          <w:p w14:paraId="7530037B" w14:textId="77777777" w:rsidR="008211F2" w:rsidRDefault="008211F2">
            <w:pPr>
              <w:pStyle w:val="TableParagraph"/>
              <w:spacing w:before="7"/>
              <w:ind w:right="0"/>
              <w:jc w:val="left"/>
              <w:rPr>
                <w:b/>
                <w:sz w:val="19"/>
              </w:rPr>
            </w:pPr>
          </w:p>
          <w:p w14:paraId="4E027ED8" w14:textId="341A27F8" w:rsidR="008211F2" w:rsidRDefault="00572A76">
            <w:pPr>
              <w:pStyle w:val="TableParagraph"/>
              <w:spacing w:line="194" w:lineRule="exact"/>
              <w:ind w:left="397" w:right="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2</w:t>
            </w:r>
          </w:p>
        </w:tc>
        <w:tc>
          <w:tcPr>
            <w:tcW w:w="1560" w:type="dxa"/>
            <w:shd w:val="clear" w:color="auto" w:fill="000080"/>
          </w:tcPr>
          <w:p w14:paraId="50C8F35E" w14:textId="77777777" w:rsidR="008211F2" w:rsidRDefault="008211F2">
            <w:pPr>
              <w:pStyle w:val="TableParagraph"/>
              <w:spacing w:before="7"/>
              <w:ind w:right="0"/>
              <w:jc w:val="left"/>
              <w:rPr>
                <w:b/>
                <w:sz w:val="19"/>
              </w:rPr>
            </w:pPr>
          </w:p>
          <w:p w14:paraId="482D4141" w14:textId="388EBF18" w:rsidR="008211F2" w:rsidRDefault="00572A76">
            <w:pPr>
              <w:pStyle w:val="TableParagraph"/>
              <w:spacing w:line="194" w:lineRule="exact"/>
              <w:ind w:left="397" w:right="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3</w:t>
            </w:r>
          </w:p>
        </w:tc>
        <w:tc>
          <w:tcPr>
            <w:tcW w:w="1560" w:type="dxa"/>
            <w:shd w:val="clear" w:color="auto" w:fill="002060"/>
          </w:tcPr>
          <w:p w14:paraId="0B2D27DE" w14:textId="77777777" w:rsidR="008211F2" w:rsidRDefault="008211F2">
            <w:pPr>
              <w:pStyle w:val="TableParagraph"/>
              <w:spacing w:before="7"/>
              <w:ind w:right="0"/>
              <w:jc w:val="left"/>
              <w:rPr>
                <w:b/>
                <w:sz w:val="19"/>
              </w:rPr>
            </w:pPr>
          </w:p>
          <w:p w14:paraId="5E5F2D8A" w14:textId="2A0DE3EE" w:rsidR="008211F2" w:rsidRDefault="00572A76">
            <w:pPr>
              <w:pStyle w:val="TableParagraph"/>
              <w:spacing w:line="194" w:lineRule="exact"/>
              <w:ind w:left="397" w:right="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4</w:t>
            </w:r>
          </w:p>
        </w:tc>
      </w:tr>
      <w:tr w:rsidR="002F7763" w14:paraId="6517DECE" w14:textId="77777777" w:rsidTr="00274AF9">
        <w:trPr>
          <w:trHeight w:val="459"/>
        </w:trPr>
        <w:tc>
          <w:tcPr>
            <w:tcW w:w="3820" w:type="dxa"/>
          </w:tcPr>
          <w:p w14:paraId="60913FCD" w14:textId="77777777" w:rsidR="002F7763" w:rsidRDefault="002F7763" w:rsidP="002F7763">
            <w:pPr>
              <w:pStyle w:val="TableParagraph"/>
              <w:spacing w:line="230" w:lineRule="atLeast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Receiving </w:t>
            </w:r>
            <w:r>
              <w:rPr>
                <w:spacing w:val="-2"/>
                <w:sz w:val="20"/>
              </w:rPr>
              <w:t>Consulting</w:t>
            </w:r>
          </w:p>
        </w:tc>
        <w:tc>
          <w:tcPr>
            <w:tcW w:w="1560" w:type="dxa"/>
          </w:tcPr>
          <w:p w14:paraId="3F497769" w14:textId="681A5B9F" w:rsidR="002F7763" w:rsidRDefault="002F7763" w:rsidP="002F7763"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2"/>
                <w:sz w:val="20"/>
              </w:rPr>
              <w:t>2,120</w:t>
            </w:r>
          </w:p>
        </w:tc>
        <w:tc>
          <w:tcPr>
            <w:tcW w:w="1560" w:type="dxa"/>
          </w:tcPr>
          <w:p w14:paraId="0076CC1E" w14:textId="458E39A8" w:rsidR="002F7763" w:rsidRDefault="002F7763" w:rsidP="002F7763"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2"/>
                <w:sz w:val="20"/>
              </w:rPr>
              <w:t>1,995</w:t>
            </w:r>
          </w:p>
        </w:tc>
        <w:tc>
          <w:tcPr>
            <w:tcW w:w="1560" w:type="dxa"/>
          </w:tcPr>
          <w:p w14:paraId="68814D9F" w14:textId="44734E1D" w:rsidR="002F7763" w:rsidRDefault="002F7763" w:rsidP="002F7763"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2"/>
                <w:sz w:val="20"/>
              </w:rPr>
              <w:t>2,032</w:t>
            </w:r>
          </w:p>
        </w:tc>
        <w:tc>
          <w:tcPr>
            <w:tcW w:w="1560" w:type="dxa"/>
          </w:tcPr>
          <w:p w14:paraId="438BCBD7" w14:textId="03B23400" w:rsidR="002F7763" w:rsidRDefault="002F7763" w:rsidP="002F7763">
            <w:pPr>
              <w:pStyle w:val="TableParagraph"/>
              <w:spacing w:before="11"/>
              <w:rPr>
                <w:sz w:val="20"/>
              </w:rPr>
            </w:pPr>
          </w:p>
        </w:tc>
      </w:tr>
      <w:tr w:rsidR="002F7763" w14:paraId="3CA3EC74" w14:textId="77777777" w:rsidTr="00274AF9">
        <w:trPr>
          <w:trHeight w:val="220"/>
        </w:trPr>
        <w:tc>
          <w:tcPr>
            <w:tcW w:w="3820" w:type="dxa"/>
          </w:tcPr>
          <w:p w14:paraId="5FCB6DA9" w14:textId="77777777" w:rsidR="002F7763" w:rsidRDefault="002F7763" w:rsidP="002F7763">
            <w:pPr>
              <w:pStyle w:val="TableParagraph"/>
              <w:spacing w:before="6" w:line="194" w:lineRule="exact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Client</w:t>
            </w:r>
          </w:p>
        </w:tc>
        <w:tc>
          <w:tcPr>
            <w:tcW w:w="1560" w:type="dxa"/>
          </w:tcPr>
          <w:p w14:paraId="1A3ACAA8" w14:textId="02CB31AD" w:rsidR="002F7763" w:rsidRDefault="002F7763" w:rsidP="002F7763">
            <w:pPr>
              <w:pStyle w:val="TableParagraph"/>
              <w:spacing w:before="6" w:line="19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11.5</w:t>
            </w:r>
          </w:p>
        </w:tc>
        <w:tc>
          <w:tcPr>
            <w:tcW w:w="1560" w:type="dxa"/>
          </w:tcPr>
          <w:p w14:paraId="5C7D55D6" w14:textId="3FC1F5C5" w:rsidR="002F7763" w:rsidRDefault="002F7763" w:rsidP="002F7763">
            <w:pPr>
              <w:pStyle w:val="TableParagraph"/>
              <w:spacing w:before="6"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10.26</w:t>
            </w:r>
          </w:p>
        </w:tc>
        <w:tc>
          <w:tcPr>
            <w:tcW w:w="1560" w:type="dxa"/>
          </w:tcPr>
          <w:p w14:paraId="4F52E588" w14:textId="113D6185" w:rsidR="002F7763" w:rsidRDefault="002F7763" w:rsidP="002F7763">
            <w:pPr>
              <w:pStyle w:val="TableParagraph"/>
              <w:spacing w:before="6" w:line="19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8.58</w:t>
            </w:r>
          </w:p>
        </w:tc>
        <w:tc>
          <w:tcPr>
            <w:tcW w:w="1560" w:type="dxa"/>
          </w:tcPr>
          <w:p w14:paraId="3A3C76BC" w14:textId="66818D35" w:rsidR="002F7763" w:rsidRDefault="002F7763" w:rsidP="002F7763">
            <w:pPr>
              <w:pStyle w:val="TableParagraph"/>
              <w:spacing w:before="6" w:line="194" w:lineRule="exact"/>
              <w:rPr>
                <w:sz w:val="20"/>
              </w:rPr>
            </w:pPr>
          </w:p>
        </w:tc>
      </w:tr>
      <w:tr w:rsidR="002F7763" w14:paraId="095F10D0" w14:textId="77777777" w:rsidTr="00274AF9">
        <w:trPr>
          <w:trHeight w:val="239"/>
        </w:trPr>
        <w:tc>
          <w:tcPr>
            <w:tcW w:w="3820" w:type="dxa"/>
          </w:tcPr>
          <w:p w14:paraId="77B2F607" w14:textId="77777777" w:rsidR="002F7763" w:rsidRDefault="002F7763" w:rsidP="002F7763">
            <w:pPr>
              <w:pStyle w:val="TableParagraph"/>
              <w:spacing w:before="11" w:line="209" w:lineRule="exact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Trained</w:t>
            </w:r>
          </w:p>
        </w:tc>
        <w:tc>
          <w:tcPr>
            <w:tcW w:w="1560" w:type="dxa"/>
          </w:tcPr>
          <w:p w14:paraId="27956D38" w14:textId="7A359CB1" w:rsidR="002F7763" w:rsidRDefault="002F7763" w:rsidP="002F7763">
            <w:pPr>
              <w:pStyle w:val="TableParagraph"/>
              <w:spacing w:before="11"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4,209</w:t>
            </w:r>
          </w:p>
        </w:tc>
        <w:tc>
          <w:tcPr>
            <w:tcW w:w="1560" w:type="dxa"/>
          </w:tcPr>
          <w:p w14:paraId="2A8BCECB" w14:textId="51E1AF24" w:rsidR="002F7763" w:rsidRDefault="002F7763" w:rsidP="002F7763">
            <w:pPr>
              <w:pStyle w:val="TableParagraph"/>
              <w:spacing w:before="11"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3,945</w:t>
            </w:r>
          </w:p>
        </w:tc>
        <w:tc>
          <w:tcPr>
            <w:tcW w:w="1560" w:type="dxa"/>
          </w:tcPr>
          <w:p w14:paraId="5089063B" w14:textId="09D05FDB" w:rsidR="002F7763" w:rsidRDefault="002F7763" w:rsidP="002F7763">
            <w:pPr>
              <w:pStyle w:val="TableParagraph"/>
              <w:spacing w:before="11"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3,879</w:t>
            </w:r>
          </w:p>
        </w:tc>
        <w:tc>
          <w:tcPr>
            <w:tcW w:w="1560" w:type="dxa"/>
          </w:tcPr>
          <w:p w14:paraId="33C0E006" w14:textId="131326B6" w:rsidR="002F7763" w:rsidRDefault="002F7763" w:rsidP="002F7763">
            <w:pPr>
              <w:pStyle w:val="TableParagraph"/>
              <w:spacing w:before="11" w:line="209" w:lineRule="exact"/>
              <w:rPr>
                <w:sz w:val="20"/>
              </w:rPr>
            </w:pPr>
          </w:p>
        </w:tc>
      </w:tr>
      <w:tr w:rsidR="002F7763" w14:paraId="538C4345" w14:textId="77777777" w:rsidTr="00274AF9">
        <w:trPr>
          <w:trHeight w:val="220"/>
        </w:trPr>
        <w:tc>
          <w:tcPr>
            <w:tcW w:w="3820" w:type="dxa"/>
          </w:tcPr>
          <w:p w14:paraId="1F14ABBE" w14:textId="77777777" w:rsidR="002F7763" w:rsidRDefault="002F7763" w:rsidP="002F7763">
            <w:pPr>
              <w:pStyle w:val="TableParagraph"/>
              <w:spacing w:line="200" w:lineRule="exact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(annual)</w:t>
            </w:r>
          </w:p>
        </w:tc>
        <w:tc>
          <w:tcPr>
            <w:tcW w:w="1560" w:type="dxa"/>
          </w:tcPr>
          <w:p w14:paraId="770D69FE" w14:textId="4019ADD7" w:rsidR="002F7763" w:rsidRDefault="002F7763" w:rsidP="002F776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24,354</w:t>
            </w:r>
          </w:p>
        </w:tc>
        <w:tc>
          <w:tcPr>
            <w:tcW w:w="1560" w:type="dxa"/>
          </w:tcPr>
          <w:p w14:paraId="58A82A89" w14:textId="1E3943C1" w:rsidR="002F7763" w:rsidRDefault="002F7763" w:rsidP="002F776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20,469</w:t>
            </w:r>
          </w:p>
        </w:tc>
        <w:tc>
          <w:tcPr>
            <w:tcW w:w="1560" w:type="dxa"/>
          </w:tcPr>
          <w:p w14:paraId="4674ADF3" w14:textId="2AA83533" w:rsidR="002F7763" w:rsidRDefault="002F7763" w:rsidP="002F7763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17,434</w:t>
            </w:r>
          </w:p>
        </w:tc>
        <w:tc>
          <w:tcPr>
            <w:tcW w:w="1560" w:type="dxa"/>
          </w:tcPr>
          <w:p w14:paraId="05421780" w14:textId="60C0E2A4" w:rsidR="002F7763" w:rsidRDefault="002F7763" w:rsidP="002F7763">
            <w:pPr>
              <w:pStyle w:val="TableParagraph"/>
              <w:spacing w:line="200" w:lineRule="exact"/>
              <w:rPr>
                <w:sz w:val="20"/>
              </w:rPr>
            </w:pPr>
          </w:p>
        </w:tc>
      </w:tr>
    </w:tbl>
    <w:p w14:paraId="46FD89A1" w14:textId="77777777" w:rsidR="008211F2" w:rsidRDefault="008211F2">
      <w:pPr>
        <w:pStyle w:val="BodyText"/>
        <w:spacing w:before="2"/>
        <w:rPr>
          <w:b/>
          <w:sz w:val="24"/>
        </w:rPr>
      </w:pPr>
    </w:p>
    <w:p w14:paraId="0795BDFB" w14:textId="77777777" w:rsidR="008211F2" w:rsidRDefault="00572A76">
      <w:pPr>
        <w:spacing w:before="1"/>
        <w:ind w:left="100"/>
        <w:rPr>
          <w:b/>
          <w:sz w:val="24"/>
        </w:rPr>
      </w:pPr>
      <w:r>
        <w:rPr>
          <w:b/>
          <w:sz w:val="24"/>
        </w:rPr>
        <w:t xml:space="preserve">FY 2023 Performance </w:t>
      </w:r>
      <w:r>
        <w:rPr>
          <w:b/>
          <w:spacing w:val="-2"/>
          <w:sz w:val="24"/>
        </w:rPr>
        <w:t>Highlights</w:t>
      </w:r>
    </w:p>
    <w:p w14:paraId="16A60D85" w14:textId="77777777" w:rsidR="008211F2" w:rsidRDefault="008211F2">
      <w:pPr>
        <w:pStyle w:val="BodyText"/>
        <w:spacing w:before="2"/>
        <w:rPr>
          <w:b/>
          <w:sz w:val="23"/>
        </w:rPr>
      </w:pPr>
    </w:p>
    <w:p w14:paraId="7B6157CB" w14:textId="77777777" w:rsidR="008211F2" w:rsidRDefault="00572A76">
      <w:pPr>
        <w:pStyle w:val="Heading1"/>
      </w:pPr>
      <w:r>
        <w:rPr>
          <w:color w:val="000080"/>
        </w:rPr>
        <w:t>Part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II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Performance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2"/>
        </w:rPr>
        <w:t>Measures</w:t>
      </w:r>
    </w:p>
    <w:p w14:paraId="6071F497" w14:textId="77777777" w:rsidR="008211F2" w:rsidRDefault="008211F2">
      <w:pPr>
        <w:pStyle w:val="BodyText"/>
        <w:spacing w:before="8"/>
        <w:rPr>
          <w:b/>
          <w:i/>
          <w:sz w:val="2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980"/>
        <w:gridCol w:w="1300"/>
        <w:gridCol w:w="1160"/>
        <w:gridCol w:w="1080"/>
        <w:gridCol w:w="1140"/>
        <w:gridCol w:w="920"/>
      </w:tblGrid>
      <w:tr w:rsidR="008211F2" w14:paraId="7818BE7C" w14:textId="77777777" w:rsidTr="002F7763">
        <w:trPr>
          <w:trHeight w:val="239"/>
        </w:trPr>
        <w:tc>
          <w:tcPr>
            <w:tcW w:w="4460" w:type="dxa"/>
            <w:gridSpan w:val="2"/>
            <w:shd w:val="clear" w:color="auto" w:fill="000080"/>
          </w:tcPr>
          <w:p w14:paraId="0EC129CA" w14:textId="77777777" w:rsidR="008211F2" w:rsidRDefault="00572A76">
            <w:pPr>
              <w:pStyle w:val="TableParagraph"/>
              <w:spacing w:before="12" w:line="207" w:lineRule="exact"/>
              <w:ind w:left="1180" w:right="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Measure</w:t>
            </w:r>
          </w:p>
        </w:tc>
        <w:tc>
          <w:tcPr>
            <w:tcW w:w="1300" w:type="dxa"/>
            <w:shd w:val="clear" w:color="auto" w:fill="000080"/>
          </w:tcPr>
          <w:p w14:paraId="236CD133" w14:textId="4DDD980A" w:rsidR="008211F2" w:rsidRDefault="00572A76">
            <w:pPr>
              <w:pStyle w:val="TableParagraph"/>
              <w:spacing w:before="12" w:line="207" w:lineRule="exact"/>
              <w:ind w:left="142" w:right="1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1</w:t>
            </w:r>
          </w:p>
        </w:tc>
        <w:tc>
          <w:tcPr>
            <w:tcW w:w="1160" w:type="dxa"/>
            <w:shd w:val="clear" w:color="auto" w:fill="000080"/>
          </w:tcPr>
          <w:p w14:paraId="20A24874" w14:textId="32FF34CE" w:rsidR="008211F2" w:rsidRDefault="00572A76">
            <w:pPr>
              <w:pStyle w:val="TableParagraph"/>
              <w:spacing w:before="12" w:line="207" w:lineRule="exact"/>
              <w:ind w:left="153" w:right="1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2</w:t>
            </w:r>
          </w:p>
        </w:tc>
        <w:tc>
          <w:tcPr>
            <w:tcW w:w="1080" w:type="dxa"/>
            <w:shd w:val="clear" w:color="auto" w:fill="000080"/>
          </w:tcPr>
          <w:p w14:paraId="0CC24317" w14:textId="35A6BB55" w:rsidR="008211F2" w:rsidRDefault="00572A76">
            <w:pPr>
              <w:pStyle w:val="TableParagraph"/>
              <w:spacing w:before="12" w:line="207" w:lineRule="exact"/>
              <w:ind w:left="151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3</w:t>
            </w:r>
          </w:p>
        </w:tc>
        <w:tc>
          <w:tcPr>
            <w:tcW w:w="1140" w:type="dxa"/>
            <w:shd w:val="clear" w:color="auto" w:fill="000080"/>
          </w:tcPr>
          <w:p w14:paraId="13947EA2" w14:textId="7C6AB89E" w:rsidR="008211F2" w:rsidRDefault="00572A76">
            <w:pPr>
              <w:pStyle w:val="TableParagraph"/>
              <w:spacing w:before="12" w:line="207" w:lineRule="exact"/>
              <w:ind w:right="1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4</w:t>
            </w:r>
          </w:p>
        </w:tc>
        <w:tc>
          <w:tcPr>
            <w:tcW w:w="920" w:type="dxa"/>
            <w:shd w:val="clear" w:color="auto" w:fill="000080"/>
          </w:tcPr>
          <w:p w14:paraId="42CAC5F2" w14:textId="28491367" w:rsidR="008211F2" w:rsidRDefault="00572A76">
            <w:pPr>
              <w:pStyle w:val="TableParagraph"/>
              <w:spacing w:before="12" w:line="207" w:lineRule="exact"/>
              <w:ind w:left="104" w:right="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4"/>
                <w:sz w:val="20"/>
              </w:rPr>
              <w:t xml:space="preserve"> 202</w:t>
            </w:r>
            <w:r w:rsidR="002F7763">
              <w:rPr>
                <w:b/>
                <w:color w:val="FFFFFF"/>
                <w:spacing w:val="-4"/>
                <w:sz w:val="20"/>
              </w:rPr>
              <w:t>5</w:t>
            </w:r>
          </w:p>
        </w:tc>
      </w:tr>
      <w:tr w:rsidR="008211F2" w14:paraId="5B5B4CE7" w14:textId="77777777">
        <w:trPr>
          <w:trHeight w:val="900"/>
        </w:trPr>
        <w:tc>
          <w:tcPr>
            <w:tcW w:w="10060" w:type="dxa"/>
            <w:gridSpan w:val="7"/>
            <w:shd w:val="clear" w:color="auto" w:fill="DAE4F1"/>
          </w:tcPr>
          <w:p w14:paraId="685098A0" w14:textId="77777777" w:rsidR="008211F2" w:rsidRDefault="00572A76">
            <w:pPr>
              <w:pStyle w:val="TableParagraph"/>
              <w:spacing w:line="228" w:lineRule="exact"/>
              <w:ind w:left="462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Reach</w:t>
            </w:r>
          </w:p>
          <w:p w14:paraId="76FC1C72" w14:textId="77777777" w:rsidR="008211F2" w:rsidRDefault="00572A76">
            <w:pPr>
              <w:pStyle w:val="TableParagraph"/>
              <w:ind w:left="462" w:right="457"/>
              <w:jc w:val="center"/>
              <w:rPr>
                <w:sz w:val="20"/>
              </w:rPr>
            </w:pPr>
            <w:r>
              <w:rPr>
                <w:sz w:val="20"/>
              </w:rPr>
              <w:t>Focus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impact.</w:t>
            </w:r>
          </w:p>
          <w:p w14:paraId="40DC37F3" w14:textId="77777777" w:rsidR="008211F2" w:rsidRDefault="00572A76">
            <w:pPr>
              <w:pStyle w:val="TableParagraph"/>
              <w:ind w:left="462" w:right="45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Objective: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long-term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clients.</w:t>
            </w:r>
          </w:p>
        </w:tc>
      </w:tr>
      <w:tr w:rsidR="002F7763" w14:paraId="526ED056" w14:textId="77777777" w:rsidTr="002F7763">
        <w:trPr>
          <w:trHeight w:val="280"/>
        </w:trPr>
        <w:tc>
          <w:tcPr>
            <w:tcW w:w="3480" w:type="dxa"/>
            <w:vMerge w:val="restart"/>
          </w:tcPr>
          <w:p w14:paraId="58A21BC6" w14:textId="77777777" w:rsidR="002F7763" w:rsidRDefault="002F7763" w:rsidP="002F7763">
            <w:pPr>
              <w:pStyle w:val="TableParagraph"/>
              <w:spacing w:before="75"/>
              <w:ind w:left="454" w:right="122" w:hanging="36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raised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millions</w:t>
            </w:r>
          </w:p>
        </w:tc>
        <w:tc>
          <w:tcPr>
            <w:tcW w:w="980" w:type="dxa"/>
            <w:shd w:val="clear" w:color="auto" w:fill="D9D9D9"/>
          </w:tcPr>
          <w:p w14:paraId="5E105D4F" w14:textId="77777777" w:rsidR="002F7763" w:rsidRDefault="002F7763" w:rsidP="002F7763">
            <w:pPr>
              <w:pStyle w:val="TableParagraph"/>
              <w:spacing w:before="40" w:line="220" w:lineRule="exact"/>
              <w:ind w:left="204" w:right="1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300" w:type="dxa"/>
            <w:shd w:val="clear" w:color="auto" w:fill="D9D9D9"/>
          </w:tcPr>
          <w:p w14:paraId="34D88C7F" w14:textId="2AA9BDE8" w:rsidR="002F7763" w:rsidRDefault="002F7763" w:rsidP="002F7763">
            <w:pPr>
              <w:pStyle w:val="TableParagraph"/>
              <w:spacing w:before="40" w:line="220" w:lineRule="exact"/>
              <w:ind w:left="142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$55.8</w:t>
            </w:r>
          </w:p>
        </w:tc>
        <w:tc>
          <w:tcPr>
            <w:tcW w:w="1160" w:type="dxa"/>
            <w:shd w:val="clear" w:color="auto" w:fill="D9D9D9"/>
          </w:tcPr>
          <w:p w14:paraId="7292B415" w14:textId="0735AAF2" w:rsidR="002F7763" w:rsidRDefault="002F7763" w:rsidP="002F7763">
            <w:pPr>
              <w:pStyle w:val="TableParagraph"/>
              <w:spacing w:before="40" w:line="220" w:lineRule="exact"/>
              <w:ind w:left="153" w:right="1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$28.2</w:t>
            </w:r>
          </w:p>
        </w:tc>
        <w:tc>
          <w:tcPr>
            <w:tcW w:w="1080" w:type="dxa"/>
            <w:shd w:val="clear" w:color="auto" w:fill="D9D9D9"/>
          </w:tcPr>
          <w:p w14:paraId="01138291" w14:textId="6EE1F057" w:rsidR="002F7763" w:rsidRDefault="002F7763" w:rsidP="002F7763">
            <w:pPr>
              <w:pStyle w:val="TableParagraph"/>
              <w:spacing w:before="40" w:line="220" w:lineRule="exact"/>
              <w:ind w:left="151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$56.6</w:t>
            </w:r>
          </w:p>
        </w:tc>
        <w:tc>
          <w:tcPr>
            <w:tcW w:w="1140" w:type="dxa"/>
            <w:shd w:val="clear" w:color="auto" w:fill="D9D9D9"/>
          </w:tcPr>
          <w:p w14:paraId="6484AEBE" w14:textId="75263840" w:rsidR="002F7763" w:rsidRDefault="002F7763" w:rsidP="002F7763">
            <w:pPr>
              <w:pStyle w:val="TableParagraph"/>
              <w:spacing w:before="40" w:line="220" w:lineRule="exact"/>
              <w:ind w:left="274" w:right="0"/>
              <w:jc w:val="left"/>
              <w:rPr>
                <w:sz w:val="20"/>
              </w:rPr>
            </w:pPr>
          </w:p>
        </w:tc>
        <w:tc>
          <w:tcPr>
            <w:tcW w:w="920" w:type="dxa"/>
            <w:shd w:val="clear" w:color="auto" w:fill="D9D9D9"/>
          </w:tcPr>
          <w:p w14:paraId="5130A676" w14:textId="77777777" w:rsidR="002F7763" w:rsidRDefault="002F7763" w:rsidP="002F7763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F7763" w14:paraId="5A69C579" w14:textId="77777777" w:rsidTr="002F7763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14:paraId="003B5A6C" w14:textId="77777777" w:rsidR="002F7763" w:rsidRDefault="002F7763" w:rsidP="002F776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00089949" w14:textId="77777777" w:rsidR="002F7763" w:rsidRDefault="002F7763" w:rsidP="002F7763">
            <w:pPr>
              <w:pStyle w:val="TableParagraph"/>
              <w:spacing w:before="63"/>
              <w:ind w:left="204" w:right="194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300" w:type="dxa"/>
          </w:tcPr>
          <w:p w14:paraId="64ED33E6" w14:textId="5B61B2D1" w:rsidR="002F7763" w:rsidRDefault="002F7763" w:rsidP="002F7763">
            <w:pPr>
              <w:pStyle w:val="TableParagraph"/>
              <w:spacing w:before="63"/>
              <w:ind w:left="142" w:right="117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$44</w:t>
            </w:r>
          </w:p>
        </w:tc>
        <w:tc>
          <w:tcPr>
            <w:tcW w:w="1160" w:type="dxa"/>
          </w:tcPr>
          <w:p w14:paraId="7AECF779" w14:textId="5BA7805B" w:rsidR="002F7763" w:rsidRDefault="002F7763" w:rsidP="002F7763">
            <w:pPr>
              <w:pStyle w:val="TableParagraph"/>
              <w:spacing w:before="63"/>
              <w:ind w:left="153" w:right="128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$53</w:t>
            </w:r>
          </w:p>
        </w:tc>
        <w:tc>
          <w:tcPr>
            <w:tcW w:w="1080" w:type="dxa"/>
          </w:tcPr>
          <w:p w14:paraId="6FDEDD3B" w14:textId="3F4A4369" w:rsidR="002F7763" w:rsidRDefault="002F7763" w:rsidP="002F7763">
            <w:pPr>
              <w:pStyle w:val="TableParagraph"/>
              <w:spacing w:before="63"/>
              <w:ind w:left="151" w:right="131"/>
              <w:jc w:val="center"/>
              <w:rPr>
                <w:i/>
                <w:sz w:val="16"/>
              </w:rPr>
            </w:pPr>
            <w:r w:rsidRPr="00160379">
              <w:rPr>
                <w:i/>
                <w:spacing w:val="-5"/>
                <w:sz w:val="16"/>
              </w:rPr>
              <w:t>$53</w:t>
            </w:r>
          </w:p>
        </w:tc>
        <w:tc>
          <w:tcPr>
            <w:tcW w:w="1140" w:type="dxa"/>
          </w:tcPr>
          <w:p w14:paraId="53DA1F70" w14:textId="46E908F5" w:rsidR="002F7763" w:rsidRPr="00160379" w:rsidRDefault="002F7763" w:rsidP="002F7763">
            <w:pPr>
              <w:pStyle w:val="TableParagraph"/>
              <w:spacing w:before="63"/>
              <w:ind w:left="345" w:right="335"/>
              <w:jc w:val="center"/>
              <w:rPr>
                <w:i/>
                <w:sz w:val="16"/>
              </w:rPr>
            </w:pPr>
            <w:r w:rsidRPr="00160379">
              <w:rPr>
                <w:i/>
                <w:spacing w:val="-5"/>
                <w:sz w:val="16"/>
              </w:rPr>
              <w:t>$53.4</w:t>
            </w:r>
          </w:p>
        </w:tc>
        <w:tc>
          <w:tcPr>
            <w:tcW w:w="920" w:type="dxa"/>
          </w:tcPr>
          <w:p w14:paraId="71F4E107" w14:textId="404F525A" w:rsidR="002F7763" w:rsidRPr="00160379" w:rsidRDefault="002F7763" w:rsidP="002F7763">
            <w:pPr>
              <w:pStyle w:val="TableParagraph"/>
              <w:spacing w:before="63"/>
              <w:ind w:left="104" w:right="55"/>
              <w:jc w:val="center"/>
              <w:rPr>
                <w:i/>
                <w:sz w:val="16"/>
              </w:rPr>
            </w:pPr>
          </w:p>
        </w:tc>
      </w:tr>
      <w:tr w:rsidR="002F7763" w14:paraId="7AA2FCE9" w14:textId="77777777" w:rsidTr="002F7763">
        <w:trPr>
          <w:trHeight w:val="280"/>
        </w:trPr>
        <w:tc>
          <w:tcPr>
            <w:tcW w:w="3480" w:type="dxa"/>
            <w:vMerge w:val="restart"/>
          </w:tcPr>
          <w:p w14:paraId="26C99D95" w14:textId="77777777" w:rsidR="002F7763" w:rsidRDefault="002F7763" w:rsidP="002F7763">
            <w:pPr>
              <w:pStyle w:val="TableParagraph"/>
              <w:spacing w:before="190"/>
              <w:ind w:left="94" w:right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Client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millions</w:t>
            </w:r>
          </w:p>
        </w:tc>
        <w:tc>
          <w:tcPr>
            <w:tcW w:w="980" w:type="dxa"/>
            <w:shd w:val="clear" w:color="auto" w:fill="D9D9D9"/>
          </w:tcPr>
          <w:p w14:paraId="1FAF22D1" w14:textId="77777777" w:rsidR="002F7763" w:rsidRDefault="002F7763" w:rsidP="002F7763">
            <w:pPr>
              <w:pStyle w:val="TableParagraph"/>
              <w:spacing w:before="40" w:line="220" w:lineRule="exact"/>
              <w:ind w:left="204" w:right="1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300" w:type="dxa"/>
            <w:shd w:val="clear" w:color="auto" w:fill="D9D9D9"/>
          </w:tcPr>
          <w:p w14:paraId="1CD75C8F" w14:textId="3A206A90" w:rsidR="002F7763" w:rsidRDefault="002F7763" w:rsidP="002F7763">
            <w:pPr>
              <w:pStyle w:val="TableParagraph"/>
              <w:spacing w:before="40" w:line="220" w:lineRule="exact"/>
              <w:ind w:left="142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$67.7</w:t>
            </w:r>
          </w:p>
        </w:tc>
        <w:tc>
          <w:tcPr>
            <w:tcW w:w="1160" w:type="dxa"/>
            <w:shd w:val="clear" w:color="auto" w:fill="D9D9D9"/>
          </w:tcPr>
          <w:p w14:paraId="0D068902" w14:textId="045EDC87" w:rsidR="002F7763" w:rsidRDefault="002F7763" w:rsidP="002F7763">
            <w:pPr>
              <w:pStyle w:val="TableParagraph"/>
              <w:spacing w:before="40" w:line="220" w:lineRule="exact"/>
              <w:ind w:left="153" w:right="1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$59.8</w:t>
            </w:r>
          </w:p>
        </w:tc>
        <w:tc>
          <w:tcPr>
            <w:tcW w:w="1080" w:type="dxa"/>
            <w:shd w:val="clear" w:color="auto" w:fill="D9D9D9"/>
          </w:tcPr>
          <w:p w14:paraId="4EC2C7E6" w14:textId="34F10BCA" w:rsidR="002F7763" w:rsidRDefault="002F7763" w:rsidP="002F7763">
            <w:pPr>
              <w:pStyle w:val="TableParagraph"/>
              <w:spacing w:before="40" w:line="220" w:lineRule="exact"/>
              <w:ind w:left="151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$74.4</w:t>
            </w:r>
          </w:p>
        </w:tc>
        <w:tc>
          <w:tcPr>
            <w:tcW w:w="1140" w:type="dxa"/>
            <w:shd w:val="clear" w:color="auto" w:fill="D9D9D9"/>
          </w:tcPr>
          <w:p w14:paraId="217BA8E9" w14:textId="75097492" w:rsidR="002F7763" w:rsidRDefault="002F7763" w:rsidP="002F7763">
            <w:pPr>
              <w:pStyle w:val="TableParagraph"/>
              <w:spacing w:before="40" w:line="220" w:lineRule="exact"/>
              <w:ind w:left="274" w:right="0"/>
              <w:jc w:val="left"/>
              <w:rPr>
                <w:sz w:val="20"/>
              </w:rPr>
            </w:pPr>
          </w:p>
        </w:tc>
        <w:tc>
          <w:tcPr>
            <w:tcW w:w="920" w:type="dxa"/>
            <w:shd w:val="clear" w:color="auto" w:fill="D9D9D9"/>
          </w:tcPr>
          <w:p w14:paraId="200BAAC5" w14:textId="77777777" w:rsidR="002F7763" w:rsidRDefault="002F7763" w:rsidP="002F7763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F7763" w14:paraId="0A561F72" w14:textId="77777777" w:rsidTr="002F7763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14:paraId="59CD836F" w14:textId="77777777" w:rsidR="002F7763" w:rsidRDefault="002F7763" w:rsidP="002F776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3C381EDA" w14:textId="77777777" w:rsidR="002F7763" w:rsidRDefault="002F7763" w:rsidP="002F7763">
            <w:pPr>
              <w:pStyle w:val="TableParagraph"/>
              <w:spacing w:before="63"/>
              <w:ind w:left="204" w:right="194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300" w:type="dxa"/>
          </w:tcPr>
          <w:p w14:paraId="50046FC1" w14:textId="36C6C612" w:rsidR="002F7763" w:rsidRDefault="002F7763" w:rsidP="002F7763">
            <w:pPr>
              <w:pStyle w:val="TableParagraph"/>
              <w:spacing w:before="63"/>
              <w:ind w:left="142" w:right="117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$41</w:t>
            </w:r>
          </w:p>
        </w:tc>
        <w:tc>
          <w:tcPr>
            <w:tcW w:w="1160" w:type="dxa"/>
          </w:tcPr>
          <w:p w14:paraId="554021CB" w14:textId="7706B2D1" w:rsidR="002F7763" w:rsidRDefault="002F7763" w:rsidP="002F7763">
            <w:pPr>
              <w:pStyle w:val="TableParagraph"/>
              <w:spacing w:before="63"/>
              <w:ind w:left="153" w:right="128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$53</w:t>
            </w:r>
          </w:p>
        </w:tc>
        <w:tc>
          <w:tcPr>
            <w:tcW w:w="1080" w:type="dxa"/>
          </w:tcPr>
          <w:p w14:paraId="185D4B0E" w14:textId="18B7E50A" w:rsidR="002F7763" w:rsidRDefault="002F7763" w:rsidP="002F7763">
            <w:pPr>
              <w:pStyle w:val="TableParagraph"/>
              <w:spacing w:before="63"/>
              <w:ind w:left="151" w:right="131"/>
              <w:jc w:val="center"/>
              <w:rPr>
                <w:i/>
                <w:sz w:val="16"/>
              </w:rPr>
            </w:pPr>
            <w:r w:rsidRPr="00160379">
              <w:rPr>
                <w:i/>
                <w:spacing w:val="-5"/>
                <w:sz w:val="16"/>
              </w:rPr>
              <w:t>$53</w:t>
            </w:r>
          </w:p>
        </w:tc>
        <w:tc>
          <w:tcPr>
            <w:tcW w:w="1140" w:type="dxa"/>
          </w:tcPr>
          <w:p w14:paraId="4E15178D" w14:textId="0BF652C7" w:rsidR="002F7763" w:rsidRPr="00160379" w:rsidRDefault="002F7763" w:rsidP="002F7763">
            <w:pPr>
              <w:pStyle w:val="TableParagraph"/>
              <w:spacing w:before="63"/>
              <w:ind w:left="345" w:right="335"/>
              <w:jc w:val="center"/>
              <w:rPr>
                <w:i/>
                <w:sz w:val="16"/>
              </w:rPr>
            </w:pPr>
            <w:r w:rsidRPr="00160379">
              <w:rPr>
                <w:i/>
                <w:spacing w:val="-5"/>
                <w:sz w:val="16"/>
              </w:rPr>
              <w:t>67.65</w:t>
            </w:r>
          </w:p>
        </w:tc>
        <w:tc>
          <w:tcPr>
            <w:tcW w:w="920" w:type="dxa"/>
          </w:tcPr>
          <w:p w14:paraId="1A35504B" w14:textId="3E17105A" w:rsidR="002F7763" w:rsidRPr="00160379" w:rsidRDefault="002F7763" w:rsidP="002F7763">
            <w:pPr>
              <w:pStyle w:val="TableParagraph"/>
              <w:spacing w:before="63"/>
              <w:ind w:left="104" w:right="99"/>
              <w:jc w:val="center"/>
              <w:rPr>
                <w:i/>
                <w:sz w:val="16"/>
              </w:rPr>
            </w:pPr>
          </w:p>
        </w:tc>
      </w:tr>
      <w:tr w:rsidR="002F7763" w14:paraId="2AD670F6" w14:textId="77777777" w:rsidTr="002F7763">
        <w:trPr>
          <w:trHeight w:val="279"/>
        </w:trPr>
        <w:tc>
          <w:tcPr>
            <w:tcW w:w="3480" w:type="dxa"/>
            <w:vMerge w:val="restart"/>
          </w:tcPr>
          <w:p w14:paraId="250115DB" w14:textId="77777777" w:rsidR="002F7763" w:rsidRDefault="002F7763" w:rsidP="002F7763">
            <w:pPr>
              <w:pStyle w:val="TableParagraph"/>
              <w:spacing w:before="190"/>
              <w:ind w:left="94" w:right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Jobs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clients</w:t>
            </w:r>
          </w:p>
        </w:tc>
        <w:tc>
          <w:tcPr>
            <w:tcW w:w="980" w:type="dxa"/>
            <w:shd w:val="clear" w:color="auto" w:fill="D9D9D9"/>
          </w:tcPr>
          <w:p w14:paraId="35B04A4D" w14:textId="77777777" w:rsidR="002F7763" w:rsidRDefault="002F7763" w:rsidP="002F7763">
            <w:pPr>
              <w:pStyle w:val="TableParagraph"/>
              <w:spacing w:before="40" w:line="220" w:lineRule="exact"/>
              <w:ind w:left="204" w:right="1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300" w:type="dxa"/>
            <w:shd w:val="clear" w:color="auto" w:fill="D9D9D9"/>
          </w:tcPr>
          <w:p w14:paraId="471F3A59" w14:textId="39363F04" w:rsidR="002F7763" w:rsidRDefault="002F7763" w:rsidP="002F7763">
            <w:pPr>
              <w:pStyle w:val="TableParagraph"/>
              <w:spacing w:before="40" w:line="220" w:lineRule="exact"/>
              <w:ind w:left="142" w:right="1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872</w:t>
            </w:r>
          </w:p>
        </w:tc>
        <w:tc>
          <w:tcPr>
            <w:tcW w:w="1160" w:type="dxa"/>
            <w:shd w:val="clear" w:color="auto" w:fill="D9D9D9"/>
          </w:tcPr>
          <w:p w14:paraId="140E4206" w14:textId="4295E937" w:rsidR="002F7763" w:rsidRDefault="002F7763" w:rsidP="002F7763">
            <w:pPr>
              <w:pStyle w:val="TableParagraph"/>
              <w:spacing w:before="40" w:line="220" w:lineRule="exact"/>
              <w:ind w:left="153" w:right="1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666</w:t>
            </w:r>
          </w:p>
        </w:tc>
        <w:tc>
          <w:tcPr>
            <w:tcW w:w="1080" w:type="dxa"/>
            <w:shd w:val="clear" w:color="auto" w:fill="D9D9D9"/>
          </w:tcPr>
          <w:p w14:paraId="0207A3EB" w14:textId="16B76460" w:rsidR="002F7763" w:rsidRDefault="002F7763" w:rsidP="002F7763">
            <w:pPr>
              <w:pStyle w:val="TableParagraph"/>
              <w:spacing w:before="40" w:line="220" w:lineRule="exact"/>
              <w:ind w:left="151" w:right="1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808</w:t>
            </w:r>
          </w:p>
        </w:tc>
        <w:tc>
          <w:tcPr>
            <w:tcW w:w="1140" w:type="dxa"/>
            <w:shd w:val="clear" w:color="auto" w:fill="D9D9D9"/>
          </w:tcPr>
          <w:p w14:paraId="7A2829A3" w14:textId="03D25C23" w:rsidR="002F7763" w:rsidRDefault="002F7763" w:rsidP="002F7763">
            <w:pPr>
              <w:pStyle w:val="TableParagraph"/>
              <w:spacing w:before="40" w:line="220" w:lineRule="exact"/>
              <w:ind w:left="345" w:right="335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D9D9D9"/>
          </w:tcPr>
          <w:p w14:paraId="71D2460E" w14:textId="77777777" w:rsidR="002F7763" w:rsidRDefault="002F7763" w:rsidP="002F7763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F7763" w14:paraId="4EC27735" w14:textId="77777777" w:rsidTr="002F7763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14:paraId="7FB85A2A" w14:textId="77777777" w:rsidR="002F7763" w:rsidRDefault="002F7763" w:rsidP="002F776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5E68046D" w14:textId="77777777" w:rsidR="002F7763" w:rsidRDefault="002F7763" w:rsidP="002F7763">
            <w:pPr>
              <w:pStyle w:val="TableParagraph"/>
              <w:spacing w:before="63"/>
              <w:ind w:left="204" w:right="194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300" w:type="dxa"/>
          </w:tcPr>
          <w:p w14:paraId="577EBD83" w14:textId="674FA21C" w:rsidR="002F7763" w:rsidRDefault="002F7763" w:rsidP="002F7763">
            <w:pPr>
              <w:pStyle w:val="TableParagraph"/>
              <w:spacing w:before="63"/>
              <w:ind w:left="142" w:right="117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853</w:t>
            </w:r>
          </w:p>
        </w:tc>
        <w:tc>
          <w:tcPr>
            <w:tcW w:w="1160" w:type="dxa"/>
          </w:tcPr>
          <w:p w14:paraId="3439245B" w14:textId="5E3DBE5E" w:rsidR="002F7763" w:rsidRDefault="002F7763" w:rsidP="002F7763">
            <w:pPr>
              <w:pStyle w:val="TableParagraph"/>
              <w:spacing w:before="63"/>
              <w:ind w:left="153" w:right="128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892</w:t>
            </w:r>
          </w:p>
        </w:tc>
        <w:tc>
          <w:tcPr>
            <w:tcW w:w="1080" w:type="dxa"/>
          </w:tcPr>
          <w:p w14:paraId="0F3481C4" w14:textId="515FC0D9" w:rsidR="002F7763" w:rsidRDefault="002F7763" w:rsidP="002F7763">
            <w:pPr>
              <w:pStyle w:val="TableParagraph"/>
              <w:spacing w:before="63"/>
              <w:ind w:left="151" w:right="131"/>
              <w:jc w:val="center"/>
              <w:rPr>
                <w:i/>
                <w:sz w:val="16"/>
              </w:rPr>
            </w:pPr>
            <w:r w:rsidRPr="00160379">
              <w:rPr>
                <w:i/>
                <w:spacing w:val="-5"/>
                <w:sz w:val="16"/>
              </w:rPr>
              <w:t>892</w:t>
            </w:r>
          </w:p>
        </w:tc>
        <w:tc>
          <w:tcPr>
            <w:tcW w:w="1140" w:type="dxa"/>
          </w:tcPr>
          <w:p w14:paraId="6C62F359" w14:textId="0B36DF83" w:rsidR="002F7763" w:rsidRPr="00160379" w:rsidRDefault="002F7763" w:rsidP="002F7763">
            <w:pPr>
              <w:pStyle w:val="TableParagraph"/>
              <w:spacing w:before="63"/>
              <w:ind w:left="345" w:right="335"/>
              <w:jc w:val="center"/>
              <w:rPr>
                <w:i/>
                <w:sz w:val="16"/>
              </w:rPr>
            </w:pPr>
            <w:r w:rsidRPr="00160379">
              <w:rPr>
                <w:i/>
                <w:spacing w:val="-5"/>
                <w:sz w:val="16"/>
              </w:rPr>
              <w:t>1154</w:t>
            </w:r>
          </w:p>
        </w:tc>
        <w:tc>
          <w:tcPr>
            <w:tcW w:w="920" w:type="dxa"/>
          </w:tcPr>
          <w:p w14:paraId="2B1E918C" w14:textId="15DB1561" w:rsidR="002F7763" w:rsidRPr="00160379" w:rsidRDefault="002F7763" w:rsidP="002F7763">
            <w:pPr>
              <w:pStyle w:val="TableParagraph"/>
              <w:spacing w:before="63"/>
              <w:ind w:left="104" w:right="99"/>
              <w:jc w:val="center"/>
              <w:rPr>
                <w:i/>
                <w:sz w:val="16"/>
              </w:rPr>
            </w:pPr>
          </w:p>
        </w:tc>
      </w:tr>
      <w:tr w:rsidR="008211F2" w14:paraId="67396F2C" w14:textId="77777777">
        <w:trPr>
          <w:trHeight w:val="700"/>
        </w:trPr>
        <w:tc>
          <w:tcPr>
            <w:tcW w:w="10060" w:type="dxa"/>
            <w:gridSpan w:val="7"/>
            <w:shd w:val="clear" w:color="auto" w:fill="DAE4F1"/>
          </w:tcPr>
          <w:p w14:paraId="156413CF" w14:textId="77777777" w:rsidR="008211F2" w:rsidRDefault="00572A76">
            <w:pPr>
              <w:pStyle w:val="TableParagraph"/>
              <w:spacing w:before="12"/>
              <w:ind w:left="462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Sustainability</w:t>
            </w:r>
          </w:p>
          <w:p w14:paraId="3B58A0B9" w14:textId="77777777" w:rsidR="008211F2" w:rsidRDefault="00572A76">
            <w:pPr>
              <w:pStyle w:val="TableParagraph"/>
              <w:ind w:left="462" w:right="457"/>
              <w:jc w:val="center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performance.</w:t>
            </w:r>
          </w:p>
          <w:p w14:paraId="521ABFB5" w14:textId="77777777" w:rsidR="008211F2" w:rsidRDefault="00572A76">
            <w:pPr>
              <w:pStyle w:val="TableParagraph"/>
              <w:spacing w:line="207" w:lineRule="exact"/>
              <w:ind w:left="462" w:right="45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Objective: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pursuit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opportunities.</w:t>
            </w:r>
          </w:p>
        </w:tc>
      </w:tr>
      <w:tr w:rsidR="002F7763" w14:paraId="420CC6DA" w14:textId="77777777" w:rsidTr="002F7763">
        <w:trPr>
          <w:trHeight w:val="439"/>
        </w:trPr>
        <w:tc>
          <w:tcPr>
            <w:tcW w:w="3480" w:type="dxa"/>
            <w:vMerge w:val="restart"/>
          </w:tcPr>
          <w:p w14:paraId="216AE4D2" w14:textId="77777777" w:rsidR="002F7763" w:rsidRDefault="002F7763" w:rsidP="002F7763">
            <w:pPr>
              <w:pStyle w:val="TableParagraph"/>
              <w:spacing w:before="9"/>
              <w:ind w:right="0"/>
              <w:jc w:val="left"/>
              <w:rPr>
                <w:b/>
                <w:i/>
                <w:sz w:val="24"/>
              </w:rPr>
            </w:pPr>
          </w:p>
          <w:p w14:paraId="1CD90D1B" w14:textId="77777777" w:rsidR="002F7763" w:rsidRDefault="002F7763" w:rsidP="002F7763">
            <w:pPr>
              <w:pStyle w:val="TableParagraph"/>
              <w:ind w:left="94" w:right="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increase</w:t>
            </w:r>
          </w:p>
        </w:tc>
        <w:tc>
          <w:tcPr>
            <w:tcW w:w="980" w:type="dxa"/>
            <w:shd w:val="clear" w:color="auto" w:fill="D9D9D9"/>
          </w:tcPr>
          <w:p w14:paraId="4DD87CDB" w14:textId="77777777" w:rsidR="002F7763" w:rsidRDefault="002F7763" w:rsidP="002F7763">
            <w:pPr>
              <w:pStyle w:val="TableParagraph"/>
              <w:spacing w:before="112"/>
              <w:ind w:left="204" w:right="1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300" w:type="dxa"/>
            <w:shd w:val="clear" w:color="auto" w:fill="D9D9D9"/>
          </w:tcPr>
          <w:p w14:paraId="480B86FA" w14:textId="77777777" w:rsidR="002F7763" w:rsidRDefault="002F7763" w:rsidP="002F7763">
            <w:pPr>
              <w:pStyle w:val="TableParagraph"/>
              <w:spacing w:line="138" w:lineRule="exact"/>
              <w:ind w:right="0"/>
              <w:jc w:val="center"/>
              <w:rPr>
                <w:spacing w:val="-2"/>
                <w:sz w:val="20"/>
              </w:rPr>
            </w:pPr>
          </w:p>
          <w:p w14:paraId="37D71E86" w14:textId="7D4605A0" w:rsidR="002F7763" w:rsidRDefault="002F7763" w:rsidP="002F7763">
            <w:pPr>
              <w:pStyle w:val="TableParagraph"/>
              <w:spacing w:line="138" w:lineRule="exact"/>
              <w:ind w:right="0"/>
              <w:jc w:val="center"/>
              <w:rPr>
                <w:sz w:val="12"/>
              </w:rPr>
            </w:pPr>
            <w:r>
              <w:rPr>
                <w:spacing w:val="-2"/>
                <w:sz w:val="20"/>
              </w:rPr>
              <w:t>$122,701</w:t>
            </w:r>
          </w:p>
        </w:tc>
        <w:tc>
          <w:tcPr>
            <w:tcW w:w="1160" w:type="dxa"/>
            <w:shd w:val="clear" w:color="auto" w:fill="D9D9D9"/>
          </w:tcPr>
          <w:p w14:paraId="52BAB965" w14:textId="18CF7524" w:rsidR="002F7763" w:rsidRDefault="002F7763" w:rsidP="002F7763">
            <w:pPr>
              <w:pStyle w:val="TableParagraph"/>
              <w:spacing w:before="112"/>
              <w:ind w:left="153" w:right="1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$68,154</w:t>
            </w:r>
          </w:p>
        </w:tc>
        <w:tc>
          <w:tcPr>
            <w:tcW w:w="1080" w:type="dxa"/>
            <w:shd w:val="clear" w:color="auto" w:fill="D9D9D9"/>
          </w:tcPr>
          <w:p w14:paraId="606732CD" w14:textId="1321A46C" w:rsidR="002F7763" w:rsidRDefault="002F7763" w:rsidP="002F7763">
            <w:pPr>
              <w:pStyle w:val="TableParagraph"/>
              <w:spacing w:before="112"/>
              <w:ind w:left="151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$36,002</w:t>
            </w:r>
          </w:p>
        </w:tc>
        <w:tc>
          <w:tcPr>
            <w:tcW w:w="1140" w:type="dxa"/>
            <w:shd w:val="clear" w:color="auto" w:fill="D9D9D9"/>
          </w:tcPr>
          <w:p w14:paraId="7214DDE0" w14:textId="61DC3391" w:rsidR="002F7763" w:rsidRDefault="002F7763" w:rsidP="002F7763">
            <w:pPr>
              <w:pStyle w:val="TableParagraph"/>
              <w:spacing w:before="112"/>
              <w:ind w:right="151"/>
              <w:rPr>
                <w:sz w:val="20"/>
              </w:rPr>
            </w:pPr>
          </w:p>
        </w:tc>
        <w:tc>
          <w:tcPr>
            <w:tcW w:w="920" w:type="dxa"/>
            <w:shd w:val="clear" w:color="auto" w:fill="D9D9D9"/>
          </w:tcPr>
          <w:p w14:paraId="2590E0CC" w14:textId="77777777" w:rsidR="002F7763" w:rsidRDefault="002F7763" w:rsidP="002F7763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F7763" w14:paraId="686608B7" w14:textId="77777777" w:rsidTr="002F7763">
        <w:trPr>
          <w:trHeight w:val="340"/>
        </w:trPr>
        <w:tc>
          <w:tcPr>
            <w:tcW w:w="3480" w:type="dxa"/>
            <w:vMerge/>
            <w:tcBorders>
              <w:top w:val="nil"/>
            </w:tcBorders>
          </w:tcPr>
          <w:p w14:paraId="7F3583BD" w14:textId="77777777" w:rsidR="002F7763" w:rsidRDefault="002F7763" w:rsidP="002F776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430BF51A" w14:textId="77777777" w:rsidR="002F7763" w:rsidRDefault="002F7763" w:rsidP="002F7763">
            <w:pPr>
              <w:pStyle w:val="TableParagraph"/>
              <w:spacing w:before="85"/>
              <w:ind w:left="204" w:right="194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300" w:type="dxa"/>
          </w:tcPr>
          <w:p w14:paraId="3CC6C1A2" w14:textId="58B72B29" w:rsidR="002F7763" w:rsidRDefault="002F7763" w:rsidP="002F7763">
            <w:pPr>
              <w:pStyle w:val="TableParagraph"/>
              <w:spacing w:before="85"/>
              <w:ind w:left="142" w:right="117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$225,000</w:t>
            </w:r>
          </w:p>
        </w:tc>
        <w:tc>
          <w:tcPr>
            <w:tcW w:w="1160" w:type="dxa"/>
          </w:tcPr>
          <w:p w14:paraId="2FFF3FDD" w14:textId="11D8D39F" w:rsidR="002F7763" w:rsidRDefault="002F7763" w:rsidP="002F7763">
            <w:pPr>
              <w:pStyle w:val="TableParagraph"/>
              <w:spacing w:before="85"/>
              <w:ind w:left="153" w:right="128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$250,000</w:t>
            </w:r>
          </w:p>
        </w:tc>
        <w:tc>
          <w:tcPr>
            <w:tcW w:w="1080" w:type="dxa"/>
          </w:tcPr>
          <w:p w14:paraId="6E41DD38" w14:textId="76DAE856" w:rsidR="002F7763" w:rsidRDefault="002F7763" w:rsidP="002F7763">
            <w:pPr>
              <w:pStyle w:val="TableParagraph"/>
              <w:spacing w:before="85"/>
              <w:ind w:left="151" w:right="131"/>
              <w:jc w:val="center"/>
              <w:rPr>
                <w:i/>
                <w:sz w:val="16"/>
              </w:rPr>
            </w:pPr>
            <w:r w:rsidRPr="00160379">
              <w:rPr>
                <w:i/>
                <w:spacing w:val="-2"/>
                <w:sz w:val="16"/>
              </w:rPr>
              <w:t>$250,000</w:t>
            </w:r>
          </w:p>
        </w:tc>
        <w:tc>
          <w:tcPr>
            <w:tcW w:w="1140" w:type="dxa"/>
          </w:tcPr>
          <w:p w14:paraId="6FD0A8AC" w14:textId="105E0429" w:rsidR="002F7763" w:rsidRPr="00160379" w:rsidRDefault="002F7763" w:rsidP="002F7763">
            <w:pPr>
              <w:pStyle w:val="TableParagraph"/>
              <w:spacing w:before="85"/>
              <w:ind w:right="179"/>
              <w:rPr>
                <w:i/>
                <w:sz w:val="16"/>
              </w:rPr>
            </w:pPr>
            <w:r w:rsidRPr="00160379">
              <w:rPr>
                <w:i/>
                <w:spacing w:val="-2"/>
                <w:sz w:val="16"/>
              </w:rPr>
              <w:t>$82,233</w:t>
            </w:r>
          </w:p>
        </w:tc>
        <w:tc>
          <w:tcPr>
            <w:tcW w:w="920" w:type="dxa"/>
          </w:tcPr>
          <w:p w14:paraId="32E3CE17" w14:textId="40B59AC4" w:rsidR="002F7763" w:rsidRPr="00160379" w:rsidRDefault="002F7763" w:rsidP="002F7763">
            <w:pPr>
              <w:pStyle w:val="TableParagraph"/>
              <w:spacing w:before="85"/>
              <w:ind w:left="104" w:right="99"/>
              <w:jc w:val="center"/>
              <w:rPr>
                <w:i/>
                <w:sz w:val="16"/>
              </w:rPr>
            </w:pPr>
          </w:p>
        </w:tc>
      </w:tr>
    </w:tbl>
    <w:p w14:paraId="2D6955CF" w14:textId="77777777" w:rsidR="008211F2" w:rsidRDefault="00572A76">
      <w:pPr>
        <w:pStyle w:val="BodyText"/>
        <w:spacing w:before="230"/>
        <w:ind w:left="100"/>
      </w:pPr>
      <w:r>
        <w:t>The Idaho SBDC continues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align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metrics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funder</w:t>
      </w:r>
      <w:r>
        <w:rPr>
          <w:spacing w:val="-3"/>
        </w:rPr>
        <w:t xml:space="preserve"> </w:t>
      </w:r>
      <w:r>
        <w:t>requirements.</w:t>
      </w:r>
      <w:r>
        <w:rPr>
          <w:spacing w:val="40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forward, we will be using client verified data from the MIS system as consistent with SBA.</w:t>
      </w:r>
    </w:p>
    <w:p w14:paraId="3D0DAD4F" w14:textId="77777777" w:rsidR="008211F2" w:rsidRDefault="008211F2">
      <w:pPr>
        <w:sectPr w:rsidR="008211F2">
          <w:pgSz w:w="12240" w:h="15840"/>
          <w:pgMar w:top="1880" w:right="940" w:bottom="940" w:left="980" w:header="1030" w:footer="743" w:gutter="0"/>
          <w:cols w:space="720"/>
        </w:sectPr>
      </w:pPr>
    </w:p>
    <w:p w14:paraId="4D31791A" w14:textId="77777777" w:rsidR="008211F2" w:rsidRDefault="008211F2">
      <w:pPr>
        <w:pStyle w:val="BodyText"/>
        <w:spacing w:before="2"/>
        <w:rPr>
          <w:sz w:val="24"/>
        </w:rPr>
      </w:pPr>
    </w:p>
    <w:p w14:paraId="7DFFCA9C" w14:textId="77777777" w:rsidR="008211F2" w:rsidRDefault="00572A76">
      <w:pPr>
        <w:pStyle w:val="Heading2"/>
        <w:spacing w:before="93"/>
      </w:pPr>
      <w:r>
        <w:t xml:space="preserve">Performance Measure Explanatory </w:t>
      </w:r>
      <w:r>
        <w:rPr>
          <w:spacing w:val="-2"/>
        </w:rPr>
        <w:t>Notes</w:t>
      </w:r>
    </w:p>
    <w:p w14:paraId="590CBFA7" w14:textId="77777777" w:rsidR="008211F2" w:rsidRDefault="008211F2">
      <w:pPr>
        <w:pStyle w:val="BodyText"/>
        <w:spacing w:before="11"/>
        <w:rPr>
          <w:b/>
          <w:sz w:val="23"/>
        </w:rPr>
      </w:pPr>
    </w:p>
    <w:p w14:paraId="5921429B" w14:textId="77777777" w:rsidR="008211F2" w:rsidRDefault="00572A76">
      <w:pPr>
        <w:pStyle w:val="BodyText"/>
        <w:ind w:left="460"/>
      </w:pP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one-time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$1,280,000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CARES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pandemic</w:t>
      </w:r>
      <w:r>
        <w:rPr>
          <w:spacing w:val="-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2020.</w:t>
      </w:r>
    </w:p>
    <w:p w14:paraId="6C052573" w14:textId="77777777" w:rsidR="008211F2" w:rsidRDefault="008211F2">
      <w:pPr>
        <w:pStyle w:val="BodyText"/>
      </w:pPr>
    </w:p>
    <w:p w14:paraId="1C7A9142" w14:textId="77777777" w:rsidR="008211F2" w:rsidRDefault="008211F2">
      <w:pPr>
        <w:pStyle w:val="BodyText"/>
      </w:pPr>
    </w:p>
    <w:p w14:paraId="25235AC8" w14:textId="77777777" w:rsidR="008211F2" w:rsidRDefault="008211F2">
      <w:pPr>
        <w:pStyle w:val="BodyText"/>
      </w:pPr>
    </w:p>
    <w:p w14:paraId="585E8146" w14:textId="77777777" w:rsidR="008211F2" w:rsidRDefault="00572A76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92335F" wp14:editId="4FC98E4A">
                <wp:simplePos x="0" y="0"/>
                <wp:positionH relativeFrom="page">
                  <wp:posOffset>1454150</wp:posOffset>
                </wp:positionH>
                <wp:positionV relativeFrom="paragraph">
                  <wp:posOffset>225408</wp:posOffset>
                </wp:positionV>
                <wp:extent cx="4876800" cy="134620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0" cy="13462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33339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262974" w14:textId="77777777" w:rsidR="008211F2" w:rsidRDefault="00572A76">
                            <w:pPr>
                              <w:spacing w:line="227" w:lineRule="exact"/>
                              <w:ind w:left="2391" w:right="24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Contact</w:t>
                            </w:r>
                          </w:p>
                          <w:p w14:paraId="6C112B3E" w14:textId="77777777" w:rsidR="008211F2" w:rsidRDefault="008211F2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9B4DD23" w14:textId="77777777" w:rsidR="008211F2" w:rsidRDefault="00572A76">
                            <w:pPr>
                              <w:pStyle w:val="BodyText"/>
                              <w:ind w:left="335"/>
                            </w:pPr>
                            <w:r>
                              <w:t>Doug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Covey,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Director</w:t>
                            </w:r>
                          </w:p>
                          <w:p w14:paraId="5A946C0B" w14:textId="77777777" w:rsidR="008211F2" w:rsidRDefault="00572A76">
                            <w:pPr>
                              <w:pStyle w:val="BodyText"/>
                              <w:ind w:left="335" w:right="1399"/>
                            </w:pPr>
                            <w:r>
                              <w:t>Special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Programs,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Idaho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Small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Center 1910 University Dr</w:t>
                            </w:r>
                          </w:p>
                          <w:p w14:paraId="0B01C428" w14:textId="77777777" w:rsidR="008211F2" w:rsidRDefault="00572A76">
                            <w:pPr>
                              <w:pStyle w:val="BodyText"/>
                              <w:ind w:left="335"/>
                            </w:pPr>
                            <w:r>
                              <w:t>Boise,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83725-</w:t>
                            </w:r>
                            <w:r>
                              <w:rPr>
                                <w:spacing w:val="-4"/>
                              </w:rPr>
                              <w:t>1655</w:t>
                            </w:r>
                          </w:p>
                          <w:p w14:paraId="5DCEE40F" w14:textId="77777777" w:rsidR="008211F2" w:rsidRDefault="00572A76">
                            <w:pPr>
                              <w:pStyle w:val="BodyText"/>
                              <w:ind w:left="335"/>
                            </w:pPr>
                            <w:r>
                              <w:t>Phone: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208.426.1839</w:t>
                            </w:r>
                          </w:p>
                          <w:p w14:paraId="650FEFC2" w14:textId="77777777" w:rsidR="008211F2" w:rsidRDefault="00572A76">
                            <w:pPr>
                              <w:pStyle w:val="BodyText"/>
                              <w:ind w:left="335"/>
                            </w:pPr>
                            <w:r>
                              <w:t>E-mail: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spacing w:val="-2"/>
                                  <w:u w:val="thick" w:color="0000FF"/>
                                </w:rPr>
                                <w:t>dougcovey@boisestate.edu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2335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14.5pt;margin-top:17.75pt;width:384pt;height:10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" filled="f" strokecolor="#339" strokeweight="3pt">
                <v:path arrowok="t"/>
                <v:textbox inset="0,0,0,0">
                  <w:txbxContent>
                    <w:p w14:paraId="6D262974" w14:textId="77777777" w:rsidR="008211F2" w:rsidRDefault="00572A76">
                      <w:pPr>
                        <w:spacing w:line="227" w:lineRule="exact"/>
                        <w:ind w:left="2391" w:right="240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More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Information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Contact</w:t>
                      </w:r>
                    </w:p>
                    <w:p w14:paraId="6C112B3E" w14:textId="77777777" w:rsidR="008211F2" w:rsidRDefault="008211F2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9B4DD23" w14:textId="77777777" w:rsidR="008211F2" w:rsidRDefault="00572A76">
                      <w:pPr>
                        <w:pStyle w:val="BodyText"/>
                        <w:ind w:left="335"/>
                      </w:pPr>
                      <w:r>
                        <w:t>Doug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Covey,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State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Director</w:t>
                      </w:r>
                    </w:p>
                    <w:p w14:paraId="5A946C0B" w14:textId="77777777" w:rsidR="008211F2" w:rsidRDefault="00572A76">
                      <w:pPr>
                        <w:pStyle w:val="BodyText"/>
                        <w:ind w:left="335" w:right="1399"/>
                      </w:pPr>
                      <w:r>
                        <w:t>Special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Programs,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Idaho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Small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Development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Center 1910 University Dr</w:t>
                      </w:r>
                    </w:p>
                    <w:p w14:paraId="0B01C428" w14:textId="77777777" w:rsidR="008211F2" w:rsidRDefault="00572A76">
                      <w:pPr>
                        <w:pStyle w:val="BodyText"/>
                        <w:ind w:left="335"/>
                      </w:pPr>
                      <w:r>
                        <w:t>Boise,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83725-</w:t>
                      </w:r>
                      <w:r>
                        <w:rPr>
                          <w:spacing w:val="-4"/>
                        </w:rPr>
                        <w:t>1655</w:t>
                      </w:r>
                    </w:p>
                    <w:p w14:paraId="5DCEE40F" w14:textId="77777777" w:rsidR="008211F2" w:rsidRDefault="00572A76">
                      <w:pPr>
                        <w:pStyle w:val="BodyText"/>
                        <w:ind w:left="335"/>
                      </w:pPr>
                      <w:r>
                        <w:t>Phone: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208.426.1839</w:t>
                      </w:r>
                    </w:p>
                    <w:p w14:paraId="650FEFC2" w14:textId="77777777" w:rsidR="008211F2" w:rsidRDefault="00572A76">
                      <w:pPr>
                        <w:pStyle w:val="BodyText"/>
                        <w:ind w:left="335"/>
                      </w:pPr>
                      <w:r>
                        <w:t>E-mail: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000FF"/>
                            <w:spacing w:val="-2"/>
                            <w:u w:val="thick" w:color="0000FF"/>
                          </w:rPr>
                          <w:t>dougcovey@boisestate.edu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211F2">
      <w:pgSz w:w="12240" w:h="15840"/>
      <w:pgMar w:top="1880" w:right="940" w:bottom="940" w:left="980" w:header="103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C8588" w14:textId="77777777" w:rsidR="007C3500" w:rsidRDefault="007C3500">
      <w:r>
        <w:separator/>
      </w:r>
    </w:p>
  </w:endnote>
  <w:endnote w:type="continuationSeparator" w:id="0">
    <w:p w14:paraId="66735572" w14:textId="77777777" w:rsidR="007C3500" w:rsidRDefault="007C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FE5FB" w14:textId="77777777" w:rsidR="008211F2" w:rsidRDefault="00572A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21088" behindDoc="1" locked="0" layoutInCell="1" allowOverlap="1" wp14:anchorId="65480600" wp14:editId="171B1EFF">
              <wp:simplePos x="0" y="0"/>
              <wp:positionH relativeFrom="page">
                <wp:posOffset>673100</wp:posOffset>
              </wp:positionH>
              <wp:positionV relativeFrom="page">
                <wp:posOffset>9446617</wp:posOffset>
              </wp:positionV>
              <wp:extent cx="815975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93B884" w14:textId="77777777" w:rsidR="008211F2" w:rsidRDefault="00572A7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Idaho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8060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53pt;margin-top:743.85pt;width:64.25pt;height:13.2pt;z-index:-1599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" filled="f" stroked="f">
              <v:textbox inset="0,0,0,0">
                <w:txbxContent>
                  <w:p w14:paraId="3C93B884" w14:textId="77777777" w:rsidR="008211F2" w:rsidRDefault="00572A76">
                    <w:pPr>
                      <w:pStyle w:val="BodyText"/>
                      <w:spacing w:before="13"/>
                      <w:ind w:left="20"/>
                    </w:pPr>
                    <w:r>
                      <w:t>State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Idaho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21600" behindDoc="1" locked="0" layoutInCell="1" allowOverlap="1" wp14:anchorId="0680CCD2" wp14:editId="163E3FE6">
              <wp:simplePos x="0" y="0"/>
              <wp:positionH relativeFrom="page">
                <wp:posOffset>3584197</wp:posOffset>
              </wp:positionH>
              <wp:positionV relativeFrom="page">
                <wp:posOffset>9446617</wp:posOffset>
              </wp:positionV>
              <wp:extent cx="160020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128EAB" w14:textId="77777777" w:rsidR="008211F2" w:rsidRDefault="00572A76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80CCD2" id="Textbox 3" o:spid="_x0000_s1029" type="#_x0000_t202" style="position:absolute;margin-left:282.2pt;margin-top:743.85pt;width:12.6pt;height:13.2pt;z-index:-1599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" filled="f" stroked="f">
              <v:textbox inset="0,0,0,0">
                <w:txbxContent>
                  <w:p w14:paraId="35128EAB" w14:textId="77777777" w:rsidR="008211F2" w:rsidRDefault="00572A76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EF10A" w14:textId="77777777" w:rsidR="007C3500" w:rsidRDefault="007C3500">
      <w:r>
        <w:separator/>
      </w:r>
    </w:p>
  </w:footnote>
  <w:footnote w:type="continuationSeparator" w:id="0">
    <w:p w14:paraId="66B13F3E" w14:textId="77777777" w:rsidR="007C3500" w:rsidRDefault="007C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A4A57" w14:textId="77777777" w:rsidR="008211F2" w:rsidRDefault="00572A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15728640" behindDoc="0" locked="0" layoutInCell="1" allowOverlap="1" wp14:anchorId="22EE266E" wp14:editId="25450E73">
              <wp:simplePos x="0" y="0"/>
              <wp:positionH relativeFrom="page">
                <wp:posOffset>647700</wp:posOffset>
              </wp:positionH>
              <wp:positionV relativeFrom="page">
                <wp:posOffset>647700</wp:posOffset>
              </wp:positionV>
              <wp:extent cx="6489700" cy="5530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9700" cy="553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0080"/>
                          </w:tblGrid>
                          <w:tr w:rsidR="008211F2" w14:paraId="23C9914A" w14:textId="77777777">
                            <w:trPr>
                              <w:trHeight w:val="282"/>
                            </w:trPr>
                            <w:tc>
                              <w:tcPr>
                                <w:tcW w:w="10080" w:type="dxa"/>
                                <w:tcBorders>
                                  <w:bottom w:val="nil"/>
                                </w:tcBorders>
                                <w:shd w:val="clear" w:color="auto" w:fill="000080"/>
                              </w:tcPr>
                              <w:p w14:paraId="39B304BD" w14:textId="77777777" w:rsidR="008211F2" w:rsidRDefault="00572A76">
                                <w:pPr>
                                  <w:pStyle w:val="TableParagraph"/>
                                  <w:tabs>
                                    <w:tab w:val="left" w:pos="7970"/>
                                  </w:tabs>
                                  <w:spacing w:before="31" w:line="231" w:lineRule="exact"/>
                                  <w:ind w:left="109" w:right="0"/>
                                  <w:jc w:val="left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>Special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>Programs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>Small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>Business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>Development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2"/>
                                  </w:rPr>
                                  <w:t>Centers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ab/>
                                </w:r>
                                <w:r>
                                  <w:rPr>
                                    <w:color w:val="FFFFFF"/>
                                  </w:rPr>
                                  <w:t>Performance</w:t>
                                </w:r>
                                <w:r>
                                  <w:rPr>
                                    <w:color w:val="FFFFFF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pacing w:val="-2"/>
                                  </w:rPr>
                                  <w:t>Report</w:t>
                                </w:r>
                              </w:p>
                            </w:tc>
                          </w:tr>
                          <w:tr w:rsidR="008211F2" w14:paraId="184C1992" w14:textId="77777777">
                            <w:trPr>
                              <w:trHeight w:val="277"/>
                            </w:trPr>
                            <w:tc>
                              <w:tcPr>
                                <w:tcW w:w="10080" w:type="dxa"/>
                                <w:tcBorders>
                                  <w:top w:val="nil"/>
                                </w:tcBorders>
                              </w:tcPr>
                              <w:p w14:paraId="06D79A6E" w14:textId="77777777" w:rsidR="008211F2" w:rsidRDefault="008211F2">
                                <w:pPr>
                                  <w:pStyle w:val="TableParagraph"/>
                                  <w:ind w:right="0"/>
                                  <w:jc w:val="lef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8211F2" w14:paraId="05F90F4C" w14:textId="77777777">
                            <w:trPr>
                              <w:trHeight w:val="272"/>
                            </w:trPr>
                            <w:tc>
                              <w:tcPr>
                                <w:tcW w:w="10080" w:type="dxa"/>
                                <w:tcBorders>
                                  <w:bottom w:val="nil"/>
                                </w:tcBorders>
                                <w:shd w:val="clear" w:color="auto" w:fill="000080"/>
                              </w:tcPr>
                              <w:p w14:paraId="3A7DC4F0" w14:textId="77777777" w:rsidR="008211F2" w:rsidRDefault="008211F2">
                                <w:pPr>
                                  <w:pStyle w:val="TableParagraph"/>
                                  <w:ind w:right="0"/>
                                  <w:jc w:val="lef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3ECC7D7F" w14:textId="77777777" w:rsidR="008211F2" w:rsidRDefault="008211F2"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E266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1pt;margin-top:51pt;width:511pt;height:43.5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" filled="f" stroked="f">
              <v:textbox inset="0,0,0,0">
                <w:txbxContent>
                  <w:tbl>
                    <w:tblPr>
                      <w:tblW w:w="0" w:type="auto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0080"/>
                    </w:tblGrid>
                    <w:tr w:rsidR="008211F2" w14:paraId="23C9914A" w14:textId="77777777">
                      <w:trPr>
                        <w:trHeight w:val="282"/>
                      </w:trPr>
                      <w:tc>
                        <w:tcPr>
                          <w:tcW w:w="10080" w:type="dxa"/>
                          <w:tcBorders>
                            <w:bottom w:val="nil"/>
                          </w:tcBorders>
                          <w:shd w:val="clear" w:color="auto" w:fill="000080"/>
                        </w:tcPr>
                        <w:p w14:paraId="39B304BD" w14:textId="77777777" w:rsidR="008211F2" w:rsidRDefault="00572A76">
                          <w:pPr>
                            <w:pStyle w:val="TableParagraph"/>
                            <w:tabs>
                              <w:tab w:val="left" w:pos="7970"/>
                            </w:tabs>
                            <w:spacing w:before="31" w:line="231" w:lineRule="exact"/>
                            <w:ind w:left="109" w:right="0"/>
                            <w:jc w:val="left"/>
                          </w:pPr>
                          <w:r>
                            <w:rPr>
                              <w:b/>
                              <w:color w:val="FFFFFF"/>
                            </w:rPr>
                            <w:t>Special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Programs</w:t>
                          </w:r>
                          <w:r>
                            <w:rPr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–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Small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Business</w:t>
                          </w:r>
                          <w:r>
                            <w:rPr>
                              <w:b/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Development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</w:rPr>
                            <w:t>Centers</w:t>
                          </w:r>
                          <w:r>
                            <w:rPr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color w:val="FFFFFF"/>
                            </w:rPr>
                            <w:t>Performance</w:t>
                          </w:r>
                          <w:r>
                            <w:rPr>
                              <w:color w:val="FFFFFF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>Report</w:t>
                          </w:r>
                        </w:p>
                      </w:tc>
                    </w:tr>
                    <w:tr w:rsidR="008211F2" w14:paraId="184C1992" w14:textId="77777777">
                      <w:trPr>
                        <w:trHeight w:val="277"/>
                      </w:trPr>
                      <w:tc>
                        <w:tcPr>
                          <w:tcW w:w="10080" w:type="dxa"/>
                          <w:tcBorders>
                            <w:top w:val="nil"/>
                          </w:tcBorders>
                        </w:tcPr>
                        <w:p w14:paraId="06D79A6E" w14:textId="77777777" w:rsidR="008211F2" w:rsidRDefault="008211F2">
                          <w:pPr>
                            <w:pStyle w:val="TableParagraph"/>
                            <w:ind w:right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8211F2" w14:paraId="05F90F4C" w14:textId="77777777">
                      <w:trPr>
                        <w:trHeight w:val="272"/>
                      </w:trPr>
                      <w:tc>
                        <w:tcPr>
                          <w:tcW w:w="10080" w:type="dxa"/>
                          <w:tcBorders>
                            <w:bottom w:val="nil"/>
                          </w:tcBorders>
                          <w:shd w:val="clear" w:color="auto" w:fill="000080"/>
                        </w:tcPr>
                        <w:p w14:paraId="3A7DC4F0" w14:textId="77777777" w:rsidR="008211F2" w:rsidRDefault="008211F2">
                          <w:pPr>
                            <w:pStyle w:val="TableParagraph"/>
                            <w:ind w:right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</w:tbl>
                  <w:p w14:paraId="3ECC7D7F" w14:textId="77777777" w:rsidR="008211F2" w:rsidRDefault="008211F2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F2"/>
    <w:rsid w:val="001018F4"/>
    <w:rsid w:val="00160379"/>
    <w:rsid w:val="001D5FCE"/>
    <w:rsid w:val="00274AF9"/>
    <w:rsid w:val="002F7763"/>
    <w:rsid w:val="0031090E"/>
    <w:rsid w:val="004D513F"/>
    <w:rsid w:val="00572A76"/>
    <w:rsid w:val="0062265E"/>
    <w:rsid w:val="006B51EA"/>
    <w:rsid w:val="007C3500"/>
    <w:rsid w:val="008211F2"/>
    <w:rsid w:val="00893E6D"/>
    <w:rsid w:val="00B33A81"/>
    <w:rsid w:val="00C1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5E3A"/>
  <w15:docId w15:val="{E982EEDC-93FA-4FCC-9686-4A4750D2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ugcovey@boise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gcovey@bois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A81F73-CD95-0846-A3FC-5DD0E901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516_SBDC PMR 2023.docx</vt:lpstr>
    </vt:vector>
  </TitlesOfParts>
  <Company>Idaho State Department of Education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516_SBDC PMR 2023.docx</dc:title>
  <dc:creator>Nicholas Wagner</dc:creator>
  <cp:lastModifiedBy>Adam N. Jones</cp:lastModifiedBy>
  <cp:revision>3</cp:revision>
  <dcterms:created xsi:type="dcterms:W3CDTF">2023-08-29T17:30:00Z</dcterms:created>
  <dcterms:modified xsi:type="dcterms:W3CDTF">2024-04-16T16:35:00Z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m116 Google Docs Renderer</vt:lpwstr>
  </property>
  <property fmtid="{D5CDD505-2E9C-101B-9397-08002B2CF9AE}" pid="3" name="GrammarlyDocumentId">
    <vt:lpwstr>b78881c23c046d5f52b680b4961d1666ddc083f5978cbb4782ac29417985f9d5</vt:lpwstr>
  </property>
</Properties>
</file>