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86777" w14:textId="6AEC7450" w:rsidR="002F2669" w:rsidRPr="00487FCD" w:rsidRDefault="002F2669" w:rsidP="00BB7A23">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51A3D4E7" w14:textId="77777777" w:rsidR="003346B1" w:rsidRDefault="003346B1" w:rsidP="00A627B1">
      <w:pPr>
        <w:rPr>
          <w:rFonts w:ascii="Arial" w:hAnsi="Arial" w:cs="Arial"/>
          <w:b/>
          <w:bCs/>
        </w:rPr>
      </w:pPr>
    </w:p>
    <w:p w14:paraId="461E75B2" w14:textId="77777777" w:rsidR="008B4851" w:rsidRPr="006E6B89" w:rsidRDefault="008B4851" w:rsidP="00B63248">
      <w:pPr>
        <w:rPr>
          <w:rFonts w:ascii="Arial" w:hAnsi="Arial" w:cs="Arial"/>
        </w:rPr>
      </w:pPr>
      <w:r>
        <w:rPr>
          <w:rFonts w:ascii="Arial" w:hAnsi="Arial" w:cs="Arial"/>
          <w:b/>
          <w:bCs/>
        </w:rPr>
        <w:t>Agency Overview</w:t>
      </w:r>
    </w:p>
    <w:p w14:paraId="1995F692" w14:textId="0253BD58" w:rsidR="008B4851" w:rsidRDefault="008B4851" w:rsidP="00BB7A23">
      <w:pPr>
        <w:widowControl w:val="0"/>
        <w:jc w:val="both"/>
        <w:rPr>
          <w:rFonts w:ascii="Arial" w:hAnsi="Arial" w:cs="Arial"/>
          <w:sz w:val="20"/>
        </w:rPr>
      </w:pPr>
      <w:r>
        <w:rPr>
          <w:rFonts w:ascii="Arial" w:hAnsi="Arial" w:cs="Arial"/>
          <w:sz w:val="20"/>
        </w:rPr>
        <w:t xml:space="preserve">The Office of Performance Evaluations (OPE), created in 1994, is a nonpartisan, independent office that serves the Legislature’s information needs by conducting performance evaluations of state agencies and programs. The mission of OPE is to promote confidence and accountability in state government through these evaluations. </w:t>
      </w:r>
      <w:r w:rsidR="00F11653">
        <w:rPr>
          <w:rFonts w:ascii="Arial" w:hAnsi="Arial" w:cs="Arial"/>
          <w:sz w:val="20"/>
        </w:rPr>
        <w:t>F</w:t>
      </w:r>
      <w:r>
        <w:rPr>
          <w:rFonts w:ascii="Arial" w:hAnsi="Arial" w:cs="Arial"/>
          <w:sz w:val="20"/>
        </w:rPr>
        <w:t xml:space="preserve">indings, conclusions, and recommendations </w:t>
      </w:r>
      <w:r w:rsidR="00F11653">
        <w:rPr>
          <w:rFonts w:ascii="Arial" w:hAnsi="Arial" w:cs="Arial"/>
          <w:sz w:val="20"/>
        </w:rPr>
        <w:t xml:space="preserve">from OPE evaluations </w:t>
      </w:r>
      <w:r>
        <w:rPr>
          <w:rFonts w:ascii="Arial" w:hAnsi="Arial" w:cs="Arial"/>
          <w:sz w:val="20"/>
        </w:rPr>
        <w:t>are used by the Legislature to make policy and budget decisions and by agencies to improve performance.</w:t>
      </w:r>
    </w:p>
    <w:p w14:paraId="29210EC4" w14:textId="77777777" w:rsidR="008B4851" w:rsidRDefault="008B4851" w:rsidP="00BB7A23">
      <w:pPr>
        <w:widowControl w:val="0"/>
        <w:jc w:val="both"/>
        <w:rPr>
          <w:rFonts w:ascii="Arial" w:hAnsi="Arial" w:cs="Arial"/>
          <w:sz w:val="20"/>
        </w:rPr>
      </w:pPr>
    </w:p>
    <w:p w14:paraId="744032DE" w14:textId="77777777" w:rsidR="008B4851" w:rsidRDefault="008B4851" w:rsidP="00BB7A23">
      <w:pPr>
        <w:widowControl w:val="0"/>
        <w:jc w:val="both"/>
        <w:rPr>
          <w:rFonts w:ascii="Arial" w:hAnsi="Arial" w:cs="Arial"/>
          <w:sz w:val="20"/>
        </w:rPr>
      </w:pPr>
      <w:r>
        <w:rPr>
          <w:rFonts w:ascii="Arial" w:hAnsi="Arial" w:cs="Arial"/>
          <w:sz w:val="20"/>
        </w:rPr>
        <w:t>Performance evaluations include assessing whether</w:t>
      </w:r>
    </w:p>
    <w:p w14:paraId="5DEC5B4B" w14:textId="77777777" w:rsidR="008B4851" w:rsidRDefault="008B4851" w:rsidP="00BB7A23">
      <w:pPr>
        <w:widowControl w:val="0"/>
        <w:numPr>
          <w:ilvl w:val="0"/>
          <w:numId w:val="2"/>
        </w:numPr>
        <w:tabs>
          <w:tab w:val="clear" w:pos="792"/>
        </w:tabs>
        <w:ind w:left="720" w:hanging="360"/>
        <w:jc w:val="both"/>
        <w:rPr>
          <w:rFonts w:ascii="Arial" w:hAnsi="Arial" w:cs="Arial"/>
          <w:sz w:val="20"/>
        </w:rPr>
      </w:pPr>
      <w:r>
        <w:rPr>
          <w:rFonts w:ascii="Arial" w:hAnsi="Arial" w:cs="Arial"/>
          <w:sz w:val="20"/>
        </w:rPr>
        <w:t xml:space="preserve">agencies or programs are complying with applicable laws and legislative </w:t>
      </w:r>
      <w:proofErr w:type="gramStart"/>
      <w:r>
        <w:rPr>
          <w:rFonts w:ascii="Arial" w:hAnsi="Arial" w:cs="Arial"/>
          <w:sz w:val="20"/>
        </w:rPr>
        <w:t>intent;</w:t>
      </w:r>
      <w:proofErr w:type="gramEnd"/>
    </w:p>
    <w:p w14:paraId="4F7734C5" w14:textId="7D579A43" w:rsidR="008B4851" w:rsidRDefault="008B4851" w:rsidP="00BB7A23">
      <w:pPr>
        <w:widowControl w:val="0"/>
        <w:numPr>
          <w:ilvl w:val="0"/>
          <w:numId w:val="2"/>
        </w:numPr>
        <w:tabs>
          <w:tab w:val="clear" w:pos="792"/>
        </w:tabs>
        <w:ind w:left="720" w:hanging="360"/>
        <w:jc w:val="both"/>
        <w:rPr>
          <w:rFonts w:ascii="Arial" w:hAnsi="Arial" w:cs="Arial"/>
          <w:sz w:val="20"/>
        </w:rPr>
      </w:pPr>
      <w:r>
        <w:rPr>
          <w:rFonts w:ascii="Arial" w:hAnsi="Arial" w:cs="Arial"/>
          <w:sz w:val="20"/>
        </w:rPr>
        <w:t>services are provided efficiently and cost-effectively; and</w:t>
      </w:r>
    </w:p>
    <w:p w14:paraId="2B305251" w14:textId="77777777" w:rsidR="008B4851" w:rsidRDefault="008B4851" w:rsidP="00BB7A23">
      <w:pPr>
        <w:widowControl w:val="0"/>
        <w:numPr>
          <w:ilvl w:val="0"/>
          <w:numId w:val="2"/>
        </w:numPr>
        <w:tabs>
          <w:tab w:val="clear" w:pos="792"/>
        </w:tabs>
        <w:ind w:left="720" w:hanging="360"/>
        <w:jc w:val="both"/>
        <w:rPr>
          <w:rFonts w:ascii="Arial" w:hAnsi="Arial" w:cs="Arial"/>
          <w:sz w:val="20"/>
        </w:rPr>
      </w:pPr>
      <w:r>
        <w:rPr>
          <w:rFonts w:ascii="Arial" w:hAnsi="Arial" w:cs="Arial"/>
          <w:sz w:val="20"/>
        </w:rPr>
        <w:t>programs and services are achieving intended results.</w:t>
      </w:r>
    </w:p>
    <w:p w14:paraId="77D2C4B7" w14:textId="77777777" w:rsidR="008B4851" w:rsidRDefault="008B4851" w:rsidP="00BB7A23">
      <w:pPr>
        <w:widowControl w:val="0"/>
        <w:jc w:val="both"/>
        <w:rPr>
          <w:rFonts w:ascii="Arial" w:hAnsi="Arial" w:cs="Arial"/>
          <w:sz w:val="20"/>
        </w:rPr>
      </w:pPr>
    </w:p>
    <w:p w14:paraId="6BD191C5" w14:textId="6ADDEC66" w:rsidR="008B4851" w:rsidRDefault="008B4851" w:rsidP="00BB7A23">
      <w:pPr>
        <w:widowControl w:val="0"/>
        <w:jc w:val="both"/>
        <w:rPr>
          <w:rFonts w:ascii="Arial" w:hAnsi="Arial" w:cs="Arial"/>
          <w:sz w:val="20"/>
        </w:rPr>
      </w:pPr>
      <w:r>
        <w:rPr>
          <w:rFonts w:ascii="Arial" w:hAnsi="Arial" w:cs="Arial"/>
          <w:sz w:val="20"/>
        </w:rPr>
        <w:t xml:space="preserve">OPE works under the direction of the bipartisan Joint Legislative Oversight Committee (JLOC). The office </w:t>
      </w:r>
      <w:r w:rsidR="00B805FF">
        <w:rPr>
          <w:rFonts w:ascii="Arial" w:hAnsi="Arial" w:cs="Arial"/>
          <w:sz w:val="20"/>
        </w:rPr>
        <w:t>is authorized</w:t>
      </w:r>
      <w:r>
        <w:rPr>
          <w:rFonts w:ascii="Arial" w:hAnsi="Arial" w:cs="Arial"/>
          <w:sz w:val="20"/>
        </w:rPr>
        <w:t xml:space="preserve"> </w:t>
      </w:r>
      <w:r w:rsidR="00E77DD8">
        <w:rPr>
          <w:rFonts w:ascii="Arial" w:hAnsi="Arial" w:cs="Arial"/>
          <w:sz w:val="20"/>
        </w:rPr>
        <w:t xml:space="preserve">for </w:t>
      </w:r>
      <w:r w:rsidR="00F11653">
        <w:rPr>
          <w:rFonts w:ascii="Arial" w:hAnsi="Arial" w:cs="Arial"/>
          <w:sz w:val="20"/>
        </w:rPr>
        <w:t>eight</w:t>
      </w:r>
      <w:r w:rsidR="009F002A">
        <w:rPr>
          <w:rFonts w:ascii="Arial" w:hAnsi="Arial" w:cs="Arial"/>
          <w:sz w:val="20"/>
        </w:rPr>
        <w:t xml:space="preserve"> full-time </w:t>
      </w:r>
      <w:r w:rsidR="00B805FF">
        <w:rPr>
          <w:rFonts w:ascii="Arial" w:hAnsi="Arial" w:cs="Arial"/>
          <w:sz w:val="20"/>
        </w:rPr>
        <w:t>equivalent</w:t>
      </w:r>
      <w:r w:rsidR="009F002A">
        <w:rPr>
          <w:rFonts w:ascii="Arial" w:hAnsi="Arial" w:cs="Arial"/>
          <w:sz w:val="20"/>
        </w:rPr>
        <w:t xml:space="preserve"> position</w:t>
      </w:r>
      <w:r w:rsidR="008107E7">
        <w:rPr>
          <w:rFonts w:ascii="Arial" w:hAnsi="Arial" w:cs="Arial"/>
          <w:sz w:val="20"/>
        </w:rPr>
        <w:t>s</w:t>
      </w:r>
      <w:r w:rsidR="009F002A" w:rsidRPr="008107E7">
        <w:rPr>
          <w:rFonts w:ascii="Arial" w:hAnsi="Arial" w:cs="Arial"/>
          <w:sz w:val="20"/>
        </w:rPr>
        <w:t>.</w:t>
      </w:r>
    </w:p>
    <w:p w14:paraId="61D224FB" w14:textId="77777777" w:rsidR="008B4851" w:rsidRPr="00C27186" w:rsidRDefault="008B4851" w:rsidP="00B63248">
      <w:pPr>
        <w:rPr>
          <w:rFonts w:ascii="Arial" w:hAnsi="Arial" w:cs="Arial"/>
        </w:rPr>
      </w:pPr>
    </w:p>
    <w:p w14:paraId="55E1991C" w14:textId="77777777" w:rsidR="008B4851" w:rsidRPr="006E6B89" w:rsidRDefault="008B4851" w:rsidP="00B63248">
      <w:pPr>
        <w:rPr>
          <w:rFonts w:ascii="Arial" w:hAnsi="Arial" w:cs="Arial"/>
        </w:rPr>
      </w:pPr>
      <w:r>
        <w:rPr>
          <w:rFonts w:ascii="Arial" w:hAnsi="Arial" w:cs="Arial"/>
          <w:b/>
          <w:bCs/>
        </w:rPr>
        <w:t>Core Functions/Idaho Code</w:t>
      </w:r>
    </w:p>
    <w:p w14:paraId="4ABB9E8A" w14:textId="77777777" w:rsidR="008B4851" w:rsidRDefault="008B4851" w:rsidP="00BB7A23">
      <w:pPr>
        <w:jc w:val="both"/>
        <w:rPr>
          <w:rFonts w:ascii="Arial" w:hAnsi="Arial" w:cs="Arial"/>
          <w:sz w:val="20"/>
        </w:rPr>
      </w:pPr>
      <w:r>
        <w:rPr>
          <w:rFonts w:ascii="Arial" w:hAnsi="Arial" w:cs="Arial"/>
          <w:sz w:val="20"/>
        </w:rPr>
        <w:t>Authorizing statutes: Idaho Code §§ 67-457 through 67-464</w:t>
      </w:r>
    </w:p>
    <w:p w14:paraId="1ABDE608" w14:textId="77777777" w:rsidR="008B4851" w:rsidRDefault="008B4851" w:rsidP="00BB7A23">
      <w:pPr>
        <w:widowControl w:val="0"/>
        <w:numPr>
          <w:ilvl w:val="0"/>
          <w:numId w:val="4"/>
        </w:numPr>
        <w:tabs>
          <w:tab w:val="clear" w:pos="792"/>
        </w:tabs>
        <w:ind w:left="720"/>
        <w:jc w:val="both"/>
        <w:rPr>
          <w:rFonts w:ascii="Arial" w:hAnsi="Arial" w:cs="Arial"/>
          <w:sz w:val="20"/>
        </w:rPr>
      </w:pPr>
      <w:r>
        <w:rPr>
          <w:rFonts w:ascii="Arial" w:hAnsi="Arial" w:cs="Arial"/>
          <w:sz w:val="20"/>
        </w:rPr>
        <w:t>Conduct performance evaluations and report each evaluation to JLOC</w:t>
      </w:r>
    </w:p>
    <w:p w14:paraId="022E88D7" w14:textId="0BBA83AB" w:rsidR="008B4851" w:rsidRDefault="005A2EFC" w:rsidP="00BB7A23">
      <w:pPr>
        <w:widowControl w:val="0"/>
        <w:numPr>
          <w:ilvl w:val="0"/>
          <w:numId w:val="4"/>
        </w:numPr>
        <w:tabs>
          <w:tab w:val="clear" w:pos="792"/>
        </w:tabs>
        <w:ind w:left="720"/>
        <w:jc w:val="both"/>
        <w:rPr>
          <w:rFonts w:ascii="Arial" w:hAnsi="Arial" w:cs="Arial"/>
          <w:sz w:val="20"/>
        </w:rPr>
      </w:pPr>
      <w:r>
        <w:rPr>
          <w:rFonts w:ascii="Arial" w:hAnsi="Arial" w:cs="Arial"/>
          <w:sz w:val="20"/>
        </w:rPr>
        <w:t>Make recommendations to agencies for program improvements</w:t>
      </w:r>
    </w:p>
    <w:p w14:paraId="4E4461F8" w14:textId="77777777" w:rsidR="008B4851" w:rsidRDefault="008B4851" w:rsidP="00BB7A23">
      <w:pPr>
        <w:widowControl w:val="0"/>
        <w:numPr>
          <w:ilvl w:val="0"/>
          <w:numId w:val="4"/>
        </w:numPr>
        <w:tabs>
          <w:tab w:val="clear" w:pos="792"/>
        </w:tabs>
        <w:ind w:left="720"/>
        <w:jc w:val="both"/>
        <w:rPr>
          <w:rFonts w:ascii="Arial" w:hAnsi="Arial" w:cs="Arial"/>
          <w:sz w:val="20"/>
        </w:rPr>
      </w:pPr>
      <w:r>
        <w:rPr>
          <w:rFonts w:ascii="Arial" w:hAnsi="Arial" w:cs="Arial"/>
          <w:sz w:val="20"/>
        </w:rPr>
        <w:t>Provide useful recommendations to assist the Legislature in making policy and budget decisions</w:t>
      </w:r>
    </w:p>
    <w:p w14:paraId="306F33F9" w14:textId="77777777" w:rsidR="008B4851" w:rsidRDefault="008B4851" w:rsidP="00BB7A23">
      <w:pPr>
        <w:widowControl w:val="0"/>
        <w:numPr>
          <w:ilvl w:val="0"/>
          <w:numId w:val="4"/>
        </w:numPr>
        <w:tabs>
          <w:tab w:val="clear" w:pos="792"/>
        </w:tabs>
        <w:ind w:left="720"/>
        <w:jc w:val="both"/>
        <w:rPr>
          <w:rFonts w:ascii="Arial" w:hAnsi="Arial" w:cs="Arial"/>
          <w:sz w:val="20"/>
        </w:rPr>
      </w:pPr>
      <w:r>
        <w:rPr>
          <w:rFonts w:ascii="Arial" w:hAnsi="Arial" w:cs="Arial"/>
          <w:sz w:val="20"/>
        </w:rPr>
        <w:t>Be responsive to the Legislature’s information needs</w:t>
      </w:r>
    </w:p>
    <w:p w14:paraId="3529AFE0" w14:textId="77777777" w:rsidR="00C27186" w:rsidRPr="00A627B1" w:rsidRDefault="00C27186" w:rsidP="00A627B1">
      <w:pPr>
        <w:jc w:val="both"/>
        <w:rPr>
          <w:rFonts w:ascii="Arial" w:hAnsi="Arial" w:cs="Arial"/>
        </w:rPr>
      </w:pPr>
    </w:p>
    <w:p w14:paraId="1B4CE4BE" w14:textId="77777777" w:rsidR="008B4851" w:rsidRDefault="008B4851" w:rsidP="00A627B1">
      <w:pPr>
        <w:jc w:val="both"/>
        <w:rPr>
          <w:rFonts w:ascii="Arial" w:hAnsi="Arial" w:cs="Arial"/>
          <w:b/>
          <w:bCs/>
        </w:rPr>
      </w:pPr>
      <w:r>
        <w:rPr>
          <w:rFonts w:ascii="Arial" w:hAnsi="Arial" w:cs="Arial"/>
          <w:b/>
          <w:bCs/>
        </w:rPr>
        <w:t>Revenue and Expenditures</w:t>
      </w:r>
    </w:p>
    <w:tbl>
      <w:tblPr>
        <w:tblW w:w="1007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6"/>
        <w:gridCol w:w="1801"/>
        <w:gridCol w:w="1801"/>
        <w:gridCol w:w="1802"/>
        <w:gridCol w:w="1800"/>
      </w:tblGrid>
      <w:tr w:rsidR="00963DAC" w14:paraId="5734A74E" w14:textId="6102432A" w:rsidTr="34EBCC32">
        <w:tc>
          <w:tcPr>
            <w:tcW w:w="2866" w:type="dxa"/>
            <w:shd w:val="clear" w:color="auto" w:fill="000080"/>
          </w:tcPr>
          <w:p w14:paraId="6FF0019F" w14:textId="77777777" w:rsidR="00963DAC" w:rsidRDefault="00963DAC" w:rsidP="00963DAC">
            <w:pPr>
              <w:rPr>
                <w:rFonts w:ascii="Arial" w:hAnsi="Arial" w:cs="Arial"/>
                <w:b/>
                <w:bCs/>
                <w:color w:val="FFFFFF"/>
                <w:sz w:val="20"/>
              </w:rPr>
            </w:pPr>
            <w:r>
              <w:rPr>
                <w:rFonts w:ascii="Arial" w:hAnsi="Arial" w:cs="Arial"/>
                <w:b/>
                <w:bCs/>
                <w:color w:val="FFFFFF"/>
                <w:sz w:val="20"/>
              </w:rPr>
              <w:t>Revenue</w:t>
            </w:r>
          </w:p>
        </w:tc>
        <w:tc>
          <w:tcPr>
            <w:tcW w:w="1801" w:type="dxa"/>
            <w:shd w:val="clear" w:color="auto" w:fill="000080"/>
          </w:tcPr>
          <w:p w14:paraId="12699FA0" w14:textId="7EB5DBEC" w:rsidR="00963DAC" w:rsidRDefault="00963DAC" w:rsidP="00963DAC">
            <w:pPr>
              <w:jc w:val="right"/>
              <w:rPr>
                <w:rFonts w:ascii="Arial" w:hAnsi="Arial" w:cs="Arial"/>
                <w:b/>
                <w:bCs/>
                <w:color w:val="FFFFFF"/>
                <w:sz w:val="20"/>
              </w:rPr>
            </w:pPr>
            <w:r>
              <w:rPr>
                <w:rFonts w:ascii="Arial" w:hAnsi="Arial" w:cs="Arial"/>
                <w:b/>
                <w:bCs/>
                <w:color w:val="FFFFFF"/>
                <w:sz w:val="20"/>
              </w:rPr>
              <w:t>FY 2022</w:t>
            </w:r>
          </w:p>
        </w:tc>
        <w:tc>
          <w:tcPr>
            <w:tcW w:w="1801" w:type="dxa"/>
            <w:shd w:val="clear" w:color="auto" w:fill="000080"/>
          </w:tcPr>
          <w:p w14:paraId="791D752B" w14:textId="4C33F9F0" w:rsidR="00963DAC" w:rsidRDefault="00963DAC" w:rsidP="00963DAC">
            <w:pPr>
              <w:jc w:val="right"/>
              <w:rPr>
                <w:rFonts w:ascii="Arial" w:hAnsi="Arial" w:cs="Arial"/>
                <w:b/>
                <w:bCs/>
                <w:color w:val="FFFFFF"/>
                <w:sz w:val="20"/>
              </w:rPr>
            </w:pPr>
            <w:r>
              <w:rPr>
                <w:rFonts w:ascii="Arial" w:hAnsi="Arial" w:cs="Arial"/>
                <w:b/>
                <w:bCs/>
                <w:color w:val="FFFFFF"/>
                <w:sz w:val="20"/>
              </w:rPr>
              <w:t>FY 2023</w:t>
            </w:r>
          </w:p>
        </w:tc>
        <w:tc>
          <w:tcPr>
            <w:tcW w:w="1802" w:type="dxa"/>
            <w:shd w:val="clear" w:color="auto" w:fill="000080"/>
          </w:tcPr>
          <w:p w14:paraId="657B1E3B" w14:textId="38504B3D" w:rsidR="00963DAC" w:rsidRDefault="00963DAC" w:rsidP="00963DAC">
            <w:pPr>
              <w:jc w:val="right"/>
              <w:rPr>
                <w:rFonts w:ascii="Arial" w:hAnsi="Arial" w:cs="Arial"/>
                <w:b/>
                <w:bCs/>
                <w:color w:val="FFFFFF"/>
                <w:sz w:val="20"/>
              </w:rPr>
            </w:pPr>
            <w:r>
              <w:rPr>
                <w:rFonts w:ascii="Arial" w:hAnsi="Arial" w:cs="Arial"/>
                <w:b/>
                <w:bCs/>
                <w:color w:val="FFFFFF"/>
                <w:sz w:val="20"/>
              </w:rPr>
              <w:t>FY 2024</w:t>
            </w:r>
          </w:p>
        </w:tc>
        <w:tc>
          <w:tcPr>
            <w:tcW w:w="1800" w:type="dxa"/>
            <w:shd w:val="clear" w:color="auto" w:fill="000080"/>
          </w:tcPr>
          <w:p w14:paraId="2ED78C48" w14:textId="094666FB" w:rsidR="00963DAC" w:rsidRDefault="00963DAC" w:rsidP="00963DAC">
            <w:pPr>
              <w:jc w:val="right"/>
              <w:rPr>
                <w:rFonts w:ascii="Arial" w:hAnsi="Arial" w:cs="Arial"/>
                <w:b/>
                <w:bCs/>
                <w:color w:val="FFFFFF"/>
                <w:sz w:val="20"/>
              </w:rPr>
            </w:pPr>
            <w:r>
              <w:rPr>
                <w:rFonts w:ascii="Arial" w:hAnsi="Arial" w:cs="Arial"/>
                <w:b/>
                <w:bCs/>
                <w:color w:val="FFFFFF"/>
                <w:sz w:val="20"/>
              </w:rPr>
              <w:t>FY 2025</w:t>
            </w:r>
          </w:p>
        </w:tc>
      </w:tr>
      <w:tr w:rsidR="00963DAC" w14:paraId="6B03B615" w14:textId="5654DBE3" w:rsidTr="34EBCC32">
        <w:tc>
          <w:tcPr>
            <w:tcW w:w="2866" w:type="dxa"/>
            <w:vAlign w:val="bottom"/>
          </w:tcPr>
          <w:p w14:paraId="1A032E6F" w14:textId="77777777" w:rsidR="00963DAC" w:rsidRDefault="00963DAC" w:rsidP="00963DAC">
            <w:pPr>
              <w:rPr>
                <w:rFonts w:ascii="Arial" w:hAnsi="Arial" w:cs="Arial"/>
                <w:color w:val="000000"/>
                <w:sz w:val="20"/>
                <w:szCs w:val="20"/>
              </w:rPr>
            </w:pPr>
            <w:r>
              <w:rPr>
                <w:rFonts w:ascii="Arial" w:hAnsi="Arial" w:cs="Arial"/>
                <w:color w:val="000000"/>
                <w:sz w:val="20"/>
                <w:szCs w:val="20"/>
              </w:rPr>
              <w:t>General Fund</w:t>
            </w:r>
          </w:p>
        </w:tc>
        <w:tc>
          <w:tcPr>
            <w:tcW w:w="1801" w:type="dxa"/>
          </w:tcPr>
          <w:p w14:paraId="03D8BAED" w14:textId="4FF0A661" w:rsidR="00963DAC" w:rsidRPr="003254BD" w:rsidRDefault="00963DAC" w:rsidP="00963DAC">
            <w:pPr>
              <w:jc w:val="right"/>
              <w:rPr>
                <w:rFonts w:ascii="Arial" w:hAnsi="Arial" w:cs="Arial"/>
                <w:color w:val="000000"/>
                <w:sz w:val="20"/>
                <w:szCs w:val="20"/>
              </w:rPr>
            </w:pPr>
            <w:r>
              <w:rPr>
                <w:rFonts w:ascii="Arial" w:hAnsi="Arial" w:cs="Arial"/>
                <w:color w:val="000000"/>
                <w:sz w:val="20"/>
                <w:szCs w:val="20"/>
              </w:rPr>
              <w:t>$983,800</w:t>
            </w:r>
          </w:p>
        </w:tc>
        <w:tc>
          <w:tcPr>
            <w:tcW w:w="1801" w:type="dxa"/>
          </w:tcPr>
          <w:p w14:paraId="2C87CDC5" w14:textId="5E2BC84E" w:rsidR="00963DAC" w:rsidRPr="003254BD" w:rsidRDefault="00963DAC" w:rsidP="00963DAC">
            <w:pPr>
              <w:jc w:val="right"/>
              <w:rPr>
                <w:rFonts w:ascii="Arial" w:hAnsi="Arial" w:cs="Arial"/>
                <w:color w:val="000000"/>
                <w:sz w:val="20"/>
                <w:szCs w:val="20"/>
              </w:rPr>
            </w:pPr>
            <w:r w:rsidRPr="0B010AA8">
              <w:rPr>
                <w:rFonts w:ascii="Arial" w:hAnsi="Arial" w:cs="Arial"/>
                <w:color w:val="000000" w:themeColor="text1"/>
                <w:sz w:val="20"/>
                <w:szCs w:val="20"/>
              </w:rPr>
              <w:t>$1,030,000</w:t>
            </w:r>
          </w:p>
        </w:tc>
        <w:tc>
          <w:tcPr>
            <w:tcW w:w="1802" w:type="dxa"/>
          </w:tcPr>
          <w:p w14:paraId="07191CAA" w14:textId="50B035D9" w:rsidR="00963DAC" w:rsidRPr="003254BD" w:rsidRDefault="00963DAC" w:rsidP="00963DAC">
            <w:pPr>
              <w:jc w:val="right"/>
              <w:rPr>
                <w:rFonts w:ascii="Arial" w:hAnsi="Arial" w:cs="Arial"/>
                <w:color w:val="000000"/>
                <w:sz w:val="20"/>
                <w:szCs w:val="20"/>
              </w:rPr>
            </w:pPr>
            <w:r>
              <w:rPr>
                <w:rFonts w:ascii="Arial" w:hAnsi="Arial" w:cs="Arial"/>
                <w:color w:val="000000"/>
                <w:sz w:val="20"/>
                <w:szCs w:val="20"/>
              </w:rPr>
              <w:t>$</w:t>
            </w:r>
            <w:r w:rsidRPr="00313599">
              <w:rPr>
                <w:rFonts w:ascii="Arial" w:hAnsi="Arial" w:cs="Arial"/>
                <w:color w:val="000000"/>
                <w:sz w:val="20"/>
                <w:szCs w:val="20"/>
              </w:rPr>
              <w:t>1,063,900</w:t>
            </w:r>
          </w:p>
        </w:tc>
        <w:tc>
          <w:tcPr>
            <w:tcW w:w="1800" w:type="dxa"/>
          </w:tcPr>
          <w:p w14:paraId="108465D0" w14:textId="1ADDBAC5" w:rsidR="00963DAC" w:rsidRDefault="00963DAC" w:rsidP="00963DAC">
            <w:pPr>
              <w:jc w:val="right"/>
              <w:rPr>
                <w:rFonts w:ascii="Arial" w:hAnsi="Arial" w:cs="Arial"/>
                <w:color w:val="000000"/>
                <w:sz w:val="20"/>
                <w:szCs w:val="20"/>
              </w:rPr>
            </w:pPr>
          </w:p>
        </w:tc>
      </w:tr>
      <w:tr w:rsidR="00963DAC" w14:paraId="1396CAAC" w14:textId="13A2F9DA" w:rsidTr="34EBCC32">
        <w:tc>
          <w:tcPr>
            <w:tcW w:w="2866" w:type="dxa"/>
            <w:vAlign w:val="bottom"/>
          </w:tcPr>
          <w:p w14:paraId="086D3BBE" w14:textId="77777777" w:rsidR="00963DAC" w:rsidRDefault="00963DAC" w:rsidP="00963DAC">
            <w:pPr>
              <w:rPr>
                <w:rFonts w:ascii="Arial" w:eastAsia="Arial Unicode MS" w:hAnsi="Arial" w:cs="Arial"/>
                <w:color w:val="000000"/>
                <w:sz w:val="20"/>
                <w:szCs w:val="20"/>
              </w:rPr>
            </w:pPr>
            <w:r>
              <w:rPr>
                <w:rFonts w:ascii="Arial" w:eastAsia="Arial Unicode MS" w:hAnsi="Arial" w:cs="Arial"/>
                <w:color w:val="000000"/>
                <w:sz w:val="20"/>
                <w:szCs w:val="20"/>
              </w:rPr>
              <w:t>Dedicated</w:t>
            </w:r>
          </w:p>
        </w:tc>
        <w:tc>
          <w:tcPr>
            <w:tcW w:w="1801" w:type="dxa"/>
          </w:tcPr>
          <w:p w14:paraId="0B298EE8" w14:textId="31446FD9" w:rsidR="00963DAC" w:rsidRDefault="00963DAC" w:rsidP="00963DAC">
            <w:pPr>
              <w:jc w:val="right"/>
              <w:rPr>
                <w:rFonts w:ascii="Arial" w:hAnsi="Arial" w:cs="Arial"/>
                <w:color w:val="000000"/>
                <w:sz w:val="20"/>
                <w:szCs w:val="20"/>
                <w:u w:val="single"/>
              </w:rPr>
            </w:pPr>
            <w:r>
              <w:rPr>
                <w:rFonts w:ascii="Arial" w:hAnsi="Arial" w:cs="Arial"/>
                <w:color w:val="000000"/>
                <w:sz w:val="20"/>
                <w:szCs w:val="20"/>
                <w:u w:val="single"/>
              </w:rPr>
              <w:t xml:space="preserve">              0</w:t>
            </w:r>
          </w:p>
        </w:tc>
        <w:tc>
          <w:tcPr>
            <w:tcW w:w="1801" w:type="dxa"/>
          </w:tcPr>
          <w:p w14:paraId="545C0151" w14:textId="2983B86B" w:rsidR="00963DAC" w:rsidRDefault="00963DAC" w:rsidP="00963DAC">
            <w:pPr>
              <w:jc w:val="right"/>
              <w:rPr>
                <w:rFonts w:ascii="Arial" w:hAnsi="Arial" w:cs="Arial"/>
                <w:color w:val="000000"/>
                <w:sz w:val="20"/>
                <w:szCs w:val="20"/>
                <w:u w:val="single"/>
              </w:rPr>
            </w:pPr>
            <w:r>
              <w:rPr>
                <w:rFonts w:ascii="Arial" w:hAnsi="Arial" w:cs="Arial"/>
                <w:color w:val="000000"/>
                <w:sz w:val="20"/>
                <w:szCs w:val="20"/>
                <w:u w:val="single"/>
              </w:rPr>
              <w:t xml:space="preserve">              0</w:t>
            </w:r>
          </w:p>
        </w:tc>
        <w:tc>
          <w:tcPr>
            <w:tcW w:w="1802" w:type="dxa"/>
          </w:tcPr>
          <w:p w14:paraId="6199A217" w14:textId="3D469984" w:rsidR="00963DAC" w:rsidRDefault="00963DAC" w:rsidP="00963DAC">
            <w:pPr>
              <w:jc w:val="right"/>
              <w:rPr>
                <w:rFonts w:ascii="Arial" w:hAnsi="Arial" w:cs="Arial"/>
                <w:color w:val="000000"/>
                <w:sz w:val="20"/>
                <w:szCs w:val="20"/>
                <w:u w:val="single"/>
              </w:rPr>
            </w:pPr>
            <w:r>
              <w:rPr>
                <w:rFonts w:ascii="Arial" w:hAnsi="Arial" w:cs="Arial"/>
                <w:color w:val="000000"/>
                <w:sz w:val="20"/>
                <w:szCs w:val="20"/>
                <w:u w:val="single"/>
              </w:rPr>
              <w:t>0</w:t>
            </w:r>
          </w:p>
        </w:tc>
        <w:tc>
          <w:tcPr>
            <w:tcW w:w="1800" w:type="dxa"/>
          </w:tcPr>
          <w:p w14:paraId="6E57CC7A" w14:textId="3CF70026" w:rsidR="00963DAC" w:rsidRDefault="00963DAC" w:rsidP="00963DAC">
            <w:pPr>
              <w:jc w:val="right"/>
              <w:rPr>
                <w:rFonts w:ascii="Arial" w:hAnsi="Arial" w:cs="Arial"/>
                <w:color w:val="000000"/>
                <w:sz w:val="20"/>
                <w:szCs w:val="20"/>
                <w:u w:val="single"/>
              </w:rPr>
            </w:pPr>
          </w:p>
        </w:tc>
      </w:tr>
      <w:tr w:rsidR="00963DAC" w14:paraId="00E52AE2" w14:textId="656E6A3C" w:rsidTr="34EBCC32">
        <w:tc>
          <w:tcPr>
            <w:tcW w:w="2866" w:type="dxa"/>
            <w:vAlign w:val="bottom"/>
          </w:tcPr>
          <w:p w14:paraId="1AE9EA46" w14:textId="77777777" w:rsidR="00963DAC" w:rsidRDefault="00963DAC" w:rsidP="00963DAC">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1801" w:type="dxa"/>
          </w:tcPr>
          <w:p w14:paraId="32230EBB" w14:textId="32264636" w:rsidR="00963DAC" w:rsidRPr="00BA7A14" w:rsidRDefault="00963DAC" w:rsidP="00963DAC">
            <w:pPr>
              <w:jc w:val="right"/>
              <w:rPr>
                <w:rFonts w:ascii="Arial" w:hAnsi="Arial" w:cs="Arial"/>
                <w:b/>
                <w:color w:val="000000"/>
                <w:sz w:val="20"/>
                <w:szCs w:val="20"/>
              </w:rPr>
            </w:pPr>
            <w:r>
              <w:rPr>
                <w:rFonts w:ascii="Arial" w:hAnsi="Arial" w:cs="Arial"/>
                <w:b/>
                <w:color w:val="000000"/>
                <w:sz w:val="20"/>
                <w:szCs w:val="20"/>
              </w:rPr>
              <w:t>$983,800</w:t>
            </w:r>
          </w:p>
        </w:tc>
        <w:tc>
          <w:tcPr>
            <w:tcW w:w="1801" w:type="dxa"/>
          </w:tcPr>
          <w:p w14:paraId="05F8F0D5" w14:textId="01604755" w:rsidR="00963DAC" w:rsidRPr="00BA7A14" w:rsidRDefault="00963DAC" w:rsidP="00963DAC">
            <w:pPr>
              <w:jc w:val="right"/>
              <w:rPr>
                <w:rFonts w:ascii="Arial" w:hAnsi="Arial" w:cs="Arial"/>
                <w:b/>
                <w:color w:val="000000"/>
                <w:sz w:val="20"/>
                <w:szCs w:val="20"/>
              </w:rPr>
            </w:pPr>
            <w:r w:rsidRPr="0B010AA8">
              <w:rPr>
                <w:rFonts w:ascii="Arial" w:hAnsi="Arial" w:cs="Arial"/>
                <w:b/>
                <w:bCs/>
                <w:color w:val="000000" w:themeColor="text1"/>
                <w:sz w:val="20"/>
                <w:szCs w:val="20"/>
              </w:rPr>
              <w:t>$1,030,000</w:t>
            </w:r>
          </w:p>
        </w:tc>
        <w:tc>
          <w:tcPr>
            <w:tcW w:w="1802" w:type="dxa"/>
          </w:tcPr>
          <w:p w14:paraId="1ACD4557" w14:textId="659D46D1" w:rsidR="00963DAC" w:rsidRPr="00BA7A14" w:rsidRDefault="00963DAC" w:rsidP="00963DAC">
            <w:pPr>
              <w:jc w:val="right"/>
              <w:rPr>
                <w:rFonts w:ascii="Arial" w:hAnsi="Arial" w:cs="Arial"/>
                <w:b/>
                <w:color w:val="000000"/>
                <w:sz w:val="20"/>
                <w:szCs w:val="20"/>
              </w:rPr>
            </w:pPr>
            <w:r>
              <w:rPr>
                <w:rFonts w:ascii="Arial" w:hAnsi="Arial" w:cs="Arial"/>
                <w:b/>
                <w:color w:val="000000"/>
                <w:sz w:val="20"/>
                <w:szCs w:val="20"/>
              </w:rPr>
              <w:t>$</w:t>
            </w:r>
            <w:r w:rsidRPr="00313599">
              <w:rPr>
                <w:rFonts w:ascii="Arial" w:hAnsi="Arial" w:cs="Arial"/>
                <w:b/>
                <w:color w:val="000000"/>
                <w:sz w:val="20"/>
                <w:szCs w:val="20"/>
              </w:rPr>
              <w:t>1,063,900</w:t>
            </w:r>
          </w:p>
        </w:tc>
        <w:tc>
          <w:tcPr>
            <w:tcW w:w="1800" w:type="dxa"/>
          </w:tcPr>
          <w:p w14:paraId="57EE627A" w14:textId="4E661895" w:rsidR="00963DAC" w:rsidRDefault="00963DAC" w:rsidP="00963DAC">
            <w:pPr>
              <w:jc w:val="right"/>
              <w:rPr>
                <w:rFonts w:ascii="Arial" w:hAnsi="Arial" w:cs="Arial"/>
                <w:b/>
                <w:color w:val="000000"/>
                <w:sz w:val="20"/>
                <w:szCs w:val="20"/>
              </w:rPr>
            </w:pPr>
          </w:p>
        </w:tc>
      </w:tr>
      <w:tr w:rsidR="00963DAC" w14:paraId="5E6B7AEE" w14:textId="4E624BC9" w:rsidTr="34EBCC32">
        <w:tc>
          <w:tcPr>
            <w:tcW w:w="2866" w:type="dxa"/>
            <w:shd w:val="clear" w:color="auto" w:fill="000080"/>
          </w:tcPr>
          <w:p w14:paraId="72AAC0C4" w14:textId="77777777" w:rsidR="00963DAC" w:rsidRDefault="00963DAC" w:rsidP="00963DAC">
            <w:pPr>
              <w:jc w:val="both"/>
              <w:rPr>
                <w:rFonts w:ascii="Arial" w:hAnsi="Arial" w:cs="Arial"/>
                <w:b/>
                <w:bCs/>
                <w:color w:val="FFFFFF"/>
                <w:sz w:val="20"/>
              </w:rPr>
            </w:pPr>
            <w:r>
              <w:rPr>
                <w:rFonts w:ascii="Arial" w:hAnsi="Arial" w:cs="Arial"/>
                <w:b/>
                <w:bCs/>
                <w:color w:val="FFFFFF"/>
                <w:sz w:val="20"/>
              </w:rPr>
              <w:t>Expenditures</w:t>
            </w:r>
          </w:p>
        </w:tc>
        <w:tc>
          <w:tcPr>
            <w:tcW w:w="1801" w:type="dxa"/>
            <w:shd w:val="clear" w:color="auto" w:fill="000080"/>
          </w:tcPr>
          <w:p w14:paraId="74920B15" w14:textId="2B14AB0F" w:rsidR="00963DAC" w:rsidRDefault="00963DAC" w:rsidP="00963DAC">
            <w:pPr>
              <w:jc w:val="right"/>
              <w:rPr>
                <w:rFonts w:ascii="Arial" w:hAnsi="Arial" w:cs="Arial"/>
                <w:b/>
                <w:bCs/>
                <w:color w:val="FFFFFF"/>
                <w:sz w:val="20"/>
              </w:rPr>
            </w:pPr>
            <w:r>
              <w:rPr>
                <w:rFonts w:ascii="Arial" w:hAnsi="Arial" w:cs="Arial"/>
                <w:b/>
                <w:bCs/>
                <w:color w:val="FFFFFF"/>
                <w:sz w:val="20"/>
              </w:rPr>
              <w:t>FY 2022</w:t>
            </w:r>
          </w:p>
        </w:tc>
        <w:tc>
          <w:tcPr>
            <w:tcW w:w="1801" w:type="dxa"/>
            <w:shd w:val="clear" w:color="auto" w:fill="000080"/>
          </w:tcPr>
          <w:p w14:paraId="21C018FF" w14:textId="52F3379D" w:rsidR="00963DAC" w:rsidRDefault="00963DAC" w:rsidP="00963DAC">
            <w:pPr>
              <w:jc w:val="right"/>
              <w:rPr>
                <w:rFonts w:ascii="Arial" w:hAnsi="Arial" w:cs="Arial"/>
                <w:b/>
                <w:bCs/>
                <w:color w:val="FFFFFF"/>
                <w:sz w:val="20"/>
              </w:rPr>
            </w:pPr>
            <w:r>
              <w:rPr>
                <w:rFonts w:ascii="Arial" w:hAnsi="Arial" w:cs="Arial"/>
                <w:b/>
                <w:bCs/>
                <w:color w:val="FFFFFF"/>
                <w:sz w:val="20"/>
              </w:rPr>
              <w:t>FY 2023</w:t>
            </w:r>
          </w:p>
        </w:tc>
        <w:tc>
          <w:tcPr>
            <w:tcW w:w="1802" w:type="dxa"/>
            <w:shd w:val="clear" w:color="auto" w:fill="000080"/>
          </w:tcPr>
          <w:p w14:paraId="1BB226E7" w14:textId="57A961B8" w:rsidR="00963DAC" w:rsidRDefault="00963DAC" w:rsidP="00963DAC">
            <w:pPr>
              <w:jc w:val="right"/>
              <w:rPr>
                <w:rFonts w:ascii="Arial" w:hAnsi="Arial" w:cs="Arial"/>
                <w:b/>
                <w:bCs/>
                <w:color w:val="FFFFFF"/>
                <w:sz w:val="20"/>
              </w:rPr>
            </w:pPr>
            <w:r w:rsidRPr="2FA98EE6">
              <w:rPr>
                <w:rFonts w:ascii="Arial" w:hAnsi="Arial" w:cs="Arial"/>
                <w:b/>
                <w:bCs/>
                <w:color w:val="FFFFFF" w:themeColor="background1"/>
                <w:sz w:val="20"/>
                <w:szCs w:val="20"/>
              </w:rPr>
              <w:t>FY 202</w:t>
            </w:r>
            <w:r>
              <w:rPr>
                <w:rFonts w:ascii="Arial" w:hAnsi="Arial" w:cs="Arial"/>
                <w:b/>
                <w:bCs/>
                <w:color w:val="FFFFFF" w:themeColor="background1"/>
                <w:sz w:val="20"/>
                <w:szCs w:val="20"/>
              </w:rPr>
              <w:t>4</w:t>
            </w:r>
          </w:p>
        </w:tc>
        <w:tc>
          <w:tcPr>
            <w:tcW w:w="1800" w:type="dxa"/>
            <w:shd w:val="clear" w:color="auto" w:fill="000080"/>
          </w:tcPr>
          <w:p w14:paraId="2C023730" w14:textId="6ED41CF8" w:rsidR="00963DAC" w:rsidRDefault="00963DAC" w:rsidP="00963DAC">
            <w:pPr>
              <w:jc w:val="right"/>
              <w:rPr>
                <w:rFonts w:ascii="Arial" w:hAnsi="Arial" w:cs="Arial"/>
                <w:b/>
                <w:bCs/>
                <w:color w:val="FFFFFF"/>
                <w:sz w:val="20"/>
                <w:szCs w:val="20"/>
              </w:rPr>
            </w:pPr>
            <w:r>
              <w:rPr>
                <w:rFonts w:ascii="Arial" w:hAnsi="Arial" w:cs="Arial"/>
                <w:b/>
                <w:bCs/>
                <w:color w:val="FFFFFF"/>
                <w:sz w:val="20"/>
              </w:rPr>
              <w:t>FY 2025</w:t>
            </w:r>
          </w:p>
        </w:tc>
      </w:tr>
      <w:tr w:rsidR="00963DAC" w14:paraId="506576CB" w14:textId="2A816113" w:rsidTr="34EBCC32">
        <w:tc>
          <w:tcPr>
            <w:tcW w:w="2866" w:type="dxa"/>
          </w:tcPr>
          <w:p w14:paraId="5C57F11F" w14:textId="77777777" w:rsidR="00963DAC" w:rsidRDefault="00963DAC" w:rsidP="00963DAC">
            <w:pPr>
              <w:jc w:val="both"/>
              <w:rPr>
                <w:rFonts w:ascii="Arial" w:hAnsi="Arial" w:cs="Arial"/>
                <w:sz w:val="20"/>
              </w:rPr>
            </w:pPr>
            <w:r>
              <w:rPr>
                <w:rFonts w:ascii="Arial" w:hAnsi="Arial" w:cs="Arial"/>
                <w:sz w:val="20"/>
              </w:rPr>
              <w:t>Personnel Costs</w:t>
            </w:r>
          </w:p>
        </w:tc>
        <w:tc>
          <w:tcPr>
            <w:tcW w:w="1801" w:type="dxa"/>
          </w:tcPr>
          <w:p w14:paraId="5870459D" w14:textId="38365339" w:rsidR="00963DAC" w:rsidRDefault="00963DAC" w:rsidP="00963DAC">
            <w:pPr>
              <w:jc w:val="right"/>
              <w:rPr>
                <w:rFonts w:ascii="Arial" w:hAnsi="Arial" w:cs="Arial"/>
                <w:sz w:val="20"/>
                <w:szCs w:val="20"/>
              </w:rPr>
            </w:pPr>
            <w:r>
              <w:rPr>
                <w:rFonts w:ascii="Arial" w:hAnsi="Arial" w:cs="Arial"/>
                <w:sz w:val="20"/>
                <w:szCs w:val="20"/>
              </w:rPr>
              <w:t>$846,811.39</w:t>
            </w:r>
          </w:p>
        </w:tc>
        <w:tc>
          <w:tcPr>
            <w:tcW w:w="1801" w:type="dxa"/>
          </w:tcPr>
          <w:p w14:paraId="662B777E" w14:textId="172376CB" w:rsidR="00963DAC" w:rsidRDefault="00963DAC" w:rsidP="00963DAC">
            <w:pPr>
              <w:jc w:val="right"/>
              <w:rPr>
                <w:rFonts w:ascii="Arial" w:hAnsi="Arial" w:cs="Arial"/>
                <w:sz w:val="20"/>
                <w:szCs w:val="20"/>
              </w:rPr>
            </w:pPr>
            <w:r w:rsidRPr="0B010AA8">
              <w:rPr>
                <w:rFonts w:ascii="Arial" w:hAnsi="Arial" w:cs="Arial"/>
                <w:sz w:val="20"/>
                <w:szCs w:val="20"/>
              </w:rPr>
              <w:t>$899,832.15</w:t>
            </w:r>
          </w:p>
        </w:tc>
        <w:tc>
          <w:tcPr>
            <w:tcW w:w="1802" w:type="dxa"/>
          </w:tcPr>
          <w:p w14:paraId="34CA2B59" w14:textId="46910F5B" w:rsidR="00963DAC" w:rsidRDefault="00963DAC" w:rsidP="00963DAC">
            <w:pPr>
              <w:jc w:val="right"/>
              <w:rPr>
                <w:rFonts w:ascii="Arial" w:hAnsi="Arial" w:cs="Arial"/>
                <w:sz w:val="20"/>
                <w:szCs w:val="20"/>
              </w:rPr>
            </w:pPr>
            <w:r w:rsidRPr="34EBCC32">
              <w:rPr>
                <w:rFonts w:ascii="Arial" w:hAnsi="Arial" w:cs="Arial"/>
                <w:sz w:val="20"/>
                <w:szCs w:val="20"/>
              </w:rPr>
              <w:t>$890,123</w:t>
            </w:r>
          </w:p>
        </w:tc>
        <w:tc>
          <w:tcPr>
            <w:tcW w:w="1800" w:type="dxa"/>
          </w:tcPr>
          <w:p w14:paraId="4075DAFD" w14:textId="3188AA38" w:rsidR="00963DAC" w:rsidRDefault="00963DAC" w:rsidP="00963DAC">
            <w:pPr>
              <w:jc w:val="right"/>
              <w:rPr>
                <w:rFonts w:ascii="Arial" w:hAnsi="Arial" w:cs="Arial"/>
                <w:sz w:val="20"/>
                <w:szCs w:val="20"/>
              </w:rPr>
            </w:pPr>
          </w:p>
        </w:tc>
      </w:tr>
      <w:tr w:rsidR="00963DAC" w14:paraId="5B5954F3" w14:textId="2BCE9225" w:rsidTr="34EBCC32">
        <w:tc>
          <w:tcPr>
            <w:tcW w:w="2866" w:type="dxa"/>
          </w:tcPr>
          <w:p w14:paraId="5F8B3D0F" w14:textId="77777777" w:rsidR="00963DAC" w:rsidRDefault="00963DAC" w:rsidP="00963DAC">
            <w:pPr>
              <w:jc w:val="both"/>
              <w:rPr>
                <w:rFonts w:ascii="Arial" w:hAnsi="Arial" w:cs="Arial"/>
                <w:sz w:val="20"/>
              </w:rPr>
            </w:pPr>
            <w:r>
              <w:rPr>
                <w:rFonts w:ascii="Arial" w:hAnsi="Arial" w:cs="Arial"/>
                <w:sz w:val="20"/>
              </w:rPr>
              <w:t>Operating Expenditures*</w:t>
            </w:r>
          </w:p>
        </w:tc>
        <w:tc>
          <w:tcPr>
            <w:tcW w:w="1801" w:type="dxa"/>
          </w:tcPr>
          <w:p w14:paraId="18F8F42F" w14:textId="11B58D2C" w:rsidR="00963DAC" w:rsidRDefault="00963DAC" w:rsidP="00963DAC">
            <w:pPr>
              <w:jc w:val="right"/>
              <w:rPr>
                <w:rFonts w:ascii="Arial" w:hAnsi="Arial" w:cs="Arial"/>
                <w:sz w:val="20"/>
                <w:szCs w:val="20"/>
              </w:rPr>
            </w:pPr>
            <w:r>
              <w:rPr>
                <w:rFonts w:ascii="Arial" w:hAnsi="Arial" w:cs="Arial"/>
                <w:sz w:val="20"/>
                <w:szCs w:val="20"/>
              </w:rPr>
              <w:t>$126,336.74</w:t>
            </w:r>
          </w:p>
        </w:tc>
        <w:tc>
          <w:tcPr>
            <w:tcW w:w="1801" w:type="dxa"/>
          </w:tcPr>
          <w:p w14:paraId="21BC7F40" w14:textId="7CF586C8" w:rsidR="00963DAC" w:rsidRDefault="00963DAC" w:rsidP="00963DAC">
            <w:pPr>
              <w:jc w:val="right"/>
              <w:rPr>
                <w:rFonts w:ascii="Arial" w:hAnsi="Arial" w:cs="Arial"/>
                <w:sz w:val="20"/>
                <w:szCs w:val="20"/>
              </w:rPr>
            </w:pPr>
            <w:r w:rsidRPr="0B010AA8">
              <w:rPr>
                <w:rFonts w:ascii="Arial" w:hAnsi="Arial" w:cs="Arial"/>
                <w:sz w:val="20"/>
                <w:szCs w:val="20"/>
              </w:rPr>
              <w:t>$65,678.46</w:t>
            </w:r>
          </w:p>
        </w:tc>
        <w:tc>
          <w:tcPr>
            <w:tcW w:w="1802" w:type="dxa"/>
          </w:tcPr>
          <w:p w14:paraId="7BB25731" w14:textId="72409087" w:rsidR="00963DAC" w:rsidRDefault="00963DAC" w:rsidP="00963DAC">
            <w:pPr>
              <w:jc w:val="right"/>
              <w:rPr>
                <w:rFonts w:ascii="Arial" w:hAnsi="Arial" w:cs="Arial"/>
                <w:sz w:val="20"/>
                <w:szCs w:val="20"/>
              </w:rPr>
            </w:pPr>
            <w:r w:rsidRPr="34EBCC32">
              <w:rPr>
                <w:rFonts w:ascii="Arial" w:hAnsi="Arial" w:cs="Arial"/>
                <w:sz w:val="20"/>
                <w:szCs w:val="20"/>
              </w:rPr>
              <w:t>$71,743</w:t>
            </w:r>
          </w:p>
        </w:tc>
        <w:tc>
          <w:tcPr>
            <w:tcW w:w="1800" w:type="dxa"/>
          </w:tcPr>
          <w:p w14:paraId="2EC9719B" w14:textId="751C830D" w:rsidR="00963DAC" w:rsidRDefault="00963DAC" w:rsidP="00963DAC">
            <w:pPr>
              <w:jc w:val="right"/>
              <w:rPr>
                <w:rFonts w:ascii="Arial" w:hAnsi="Arial" w:cs="Arial"/>
                <w:sz w:val="20"/>
                <w:szCs w:val="20"/>
              </w:rPr>
            </w:pPr>
          </w:p>
        </w:tc>
      </w:tr>
      <w:tr w:rsidR="00963DAC" w14:paraId="60EF9FB3" w14:textId="1DA25E4C" w:rsidTr="34EBCC32">
        <w:tc>
          <w:tcPr>
            <w:tcW w:w="2866" w:type="dxa"/>
          </w:tcPr>
          <w:p w14:paraId="0D1CE69E" w14:textId="77777777" w:rsidR="00963DAC" w:rsidRDefault="00963DAC" w:rsidP="00963DAC">
            <w:pPr>
              <w:jc w:val="both"/>
              <w:rPr>
                <w:rFonts w:ascii="Arial" w:hAnsi="Arial" w:cs="Arial"/>
                <w:sz w:val="20"/>
              </w:rPr>
            </w:pPr>
            <w:r>
              <w:rPr>
                <w:rFonts w:ascii="Arial" w:hAnsi="Arial" w:cs="Arial"/>
                <w:sz w:val="20"/>
              </w:rPr>
              <w:t>Capital Outlay</w:t>
            </w:r>
          </w:p>
        </w:tc>
        <w:tc>
          <w:tcPr>
            <w:tcW w:w="1801" w:type="dxa"/>
          </w:tcPr>
          <w:p w14:paraId="713C4E03" w14:textId="31F79823" w:rsidR="00963DAC" w:rsidRDefault="00963DAC" w:rsidP="00963DAC">
            <w:pPr>
              <w:jc w:val="right"/>
              <w:rPr>
                <w:rFonts w:ascii="Arial" w:hAnsi="Arial" w:cs="Arial"/>
                <w:sz w:val="20"/>
                <w:szCs w:val="20"/>
              </w:rPr>
            </w:pPr>
            <w:r>
              <w:rPr>
                <w:rFonts w:ascii="Arial" w:hAnsi="Arial" w:cs="Arial"/>
                <w:sz w:val="20"/>
                <w:szCs w:val="20"/>
              </w:rPr>
              <w:t>0</w:t>
            </w:r>
          </w:p>
        </w:tc>
        <w:tc>
          <w:tcPr>
            <w:tcW w:w="1801" w:type="dxa"/>
          </w:tcPr>
          <w:p w14:paraId="3189B523" w14:textId="02944B3D" w:rsidR="00963DAC" w:rsidRDefault="00963DAC" w:rsidP="00963DAC">
            <w:pPr>
              <w:jc w:val="right"/>
              <w:rPr>
                <w:rFonts w:ascii="Arial" w:hAnsi="Arial" w:cs="Arial"/>
                <w:sz w:val="20"/>
                <w:szCs w:val="20"/>
              </w:rPr>
            </w:pPr>
            <w:r>
              <w:rPr>
                <w:rFonts w:ascii="Arial" w:hAnsi="Arial" w:cs="Arial"/>
                <w:sz w:val="20"/>
                <w:szCs w:val="20"/>
              </w:rPr>
              <w:t>0</w:t>
            </w:r>
          </w:p>
        </w:tc>
        <w:tc>
          <w:tcPr>
            <w:tcW w:w="1802" w:type="dxa"/>
          </w:tcPr>
          <w:p w14:paraId="28C7E3F0" w14:textId="0E171271" w:rsidR="00963DAC" w:rsidRDefault="00963DAC" w:rsidP="00963DAC">
            <w:pPr>
              <w:jc w:val="right"/>
              <w:rPr>
                <w:rFonts w:ascii="Arial" w:hAnsi="Arial" w:cs="Arial"/>
                <w:sz w:val="20"/>
                <w:szCs w:val="20"/>
              </w:rPr>
            </w:pPr>
            <w:r w:rsidRPr="34EBCC32">
              <w:rPr>
                <w:rFonts w:ascii="Arial" w:hAnsi="Arial" w:cs="Arial"/>
                <w:sz w:val="20"/>
                <w:szCs w:val="20"/>
              </w:rPr>
              <w:t>$3,510</w:t>
            </w:r>
          </w:p>
        </w:tc>
        <w:tc>
          <w:tcPr>
            <w:tcW w:w="1800" w:type="dxa"/>
          </w:tcPr>
          <w:p w14:paraId="7908406B" w14:textId="5994D30D" w:rsidR="00963DAC" w:rsidRDefault="00963DAC" w:rsidP="00963DAC">
            <w:pPr>
              <w:jc w:val="right"/>
              <w:rPr>
                <w:rFonts w:ascii="Arial" w:hAnsi="Arial" w:cs="Arial"/>
                <w:sz w:val="20"/>
                <w:szCs w:val="20"/>
              </w:rPr>
            </w:pPr>
          </w:p>
        </w:tc>
      </w:tr>
      <w:tr w:rsidR="00963DAC" w14:paraId="7B8C9A1C" w14:textId="56F9DDDC" w:rsidTr="34EBCC32">
        <w:tc>
          <w:tcPr>
            <w:tcW w:w="2866" w:type="dxa"/>
          </w:tcPr>
          <w:p w14:paraId="63CE720A" w14:textId="77777777" w:rsidR="00963DAC" w:rsidRDefault="00963DAC" w:rsidP="00963DAC">
            <w:pPr>
              <w:jc w:val="both"/>
              <w:rPr>
                <w:rFonts w:ascii="Arial" w:hAnsi="Arial" w:cs="Arial"/>
                <w:sz w:val="20"/>
              </w:rPr>
            </w:pPr>
            <w:r>
              <w:rPr>
                <w:rFonts w:ascii="Arial" w:hAnsi="Arial" w:cs="Arial"/>
                <w:sz w:val="20"/>
              </w:rPr>
              <w:t>Trustee/Benefit Payments</w:t>
            </w:r>
          </w:p>
        </w:tc>
        <w:tc>
          <w:tcPr>
            <w:tcW w:w="1801" w:type="dxa"/>
          </w:tcPr>
          <w:p w14:paraId="68C17B85" w14:textId="64E196FA" w:rsidR="00963DAC" w:rsidRDefault="00963DAC" w:rsidP="00963DAC">
            <w:pPr>
              <w:jc w:val="right"/>
              <w:rPr>
                <w:rFonts w:ascii="Arial" w:hAnsi="Arial" w:cs="Arial"/>
                <w:sz w:val="20"/>
                <w:szCs w:val="20"/>
                <w:u w:val="single"/>
              </w:rPr>
            </w:pPr>
            <w:r>
              <w:rPr>
                <w:rFonts w:ascii="Arial" w:hAnsi="Arial" w:cs="Arial"/>
                <w:sz w:val="20"/>
                <w:szCs w:val="20"/>
                <w:u w:val="single"/>
              </w:rPr>
              <w:t xml:space="preserve">            0   </w:t>
            </w:r>
          </w:p>
        </w:tc>
        <w:tc>
          <w:tcPr>
            <w:tcW w:w="1801" w:type="dxa"/>
          </w:tcPr>
          <w:p w14:paraId="61AC83AB" w14:textId="3D69F1BA" w:rsidR="00963DAC" w:rsidRDefault="00963DAC" w:rsidP="00963DAC">
            <w:pPr>
              <w:jc w:val="right"/>
              <w:rPr>
                <w:rFonts w:ascii="Arial" w:hAnsi="Arial" w:cs="Arial"/>
                <w:sz w:val="20"/>
                <w:szCs w:val="20"/>
                <w:u w:val="single"/>
              </w:rPr>
            </w:pPr>
            <w:r>
              <w:rPr>
                <w:rFonts w:ascii="Arial" w:hAnsi="Arial" w:cs="Arial"/>
                <w:sz w:val="20"/>
                <w:szCs w:val="20"/>
                <w:u w:val="single"/>
              </w:rPr>
              <w:t>0</w:t>
            </w:r>
          </w:p>
        </w:tc>
        <w:tc>
          <w:tcPr>
            <w:tcW w:w="1802" w:type="dxa"/>
          </w:tcPr>
          <w:p w14:paraId="01F9C593" w14:textId="246B3E8B" w:rsidR="00963DAC" w:rsidRDefault="00963DAC" w:rsidP="00963DAC">
            <w:pPr>
              <w:jc w:val="right"/>
              <w:rPr>
                <w:rFonts w:ascii="Arial" w:hAnsi="Arial" w:cs="Arial"/>
                <w:sz w:val="20"/>
                <w:szCs w:val="20"/>
                <w:u w:val="single"/>
              </w:rPr>
            </w:pPr>
            <w:r>
              <w:rPr>
                <w:rFonts w:ascii="Arial" w:hAnsi="Arial" w:cs="Arial"/>
                <w:sz w:val="20"/>
                <w:szCs w:val="20"/>
                <w:u w:val="single"/>
              </w:rPr>
              <w:t>0</w:t>
            </w:r>
          </w:p>
        </w:tc>
        <w:tc>
          <w:tcPr>
            <w:tcW w:w="1800" w:type="dxa"/>
          </w:tcPr>
          <w:p w14:paraId="4AC1166A" w14:textId="7005D7B9" w:rsidR="00963DAC" w:rsidRDefault="00963DAC" w:rsidP="00963DAC">
            <w:pPr>
              <w:jc w:val="right"/>
              <w:rPr>
                <w:rFonts w:ascii="Arial" w:hAnsi="Arial" w:cs="Arial"/>
                <w:sz w:val="20"/>
                <w:szCs w:val="20"/>
                <w:u w:val="single"/>
              </w:rPr>
            </w:pPr>
          </w:p>
        </w:tc>
      </w:tr>
      <w:tr w:rsidR="00963DAC" w14:paraId="2383458D" w14:textId="1C49EDBA" w:rsidTr="34EBCC32">
        <w:tc>
          <w:tcPr>
            <w:tcW w:w="2866" w:type="dxa"/>
          </w:tcPr>
          <w:p w14:paraId="5C0115D6" w14:textId="77777777" w:rsidR="00963DAC" w:rsidRDefault="00963DAC" w:rsidP="00963DAC">
            <w:pPr>
              <w:ind w:left="240"/>
              <w:jc w:val="right"/>
              <w:rPr>
                <w:rFonts w:ascii="Arial" w:hAnsi="Arial" w:cs="Arial"/>
                <w:b/>
                <w:bCs/>
                <w:sz w:val="20"/>
              </w:rPr>
            </w:pPr>
            <w:r>
              <w:rPr>
                <w:rFonts w:ascii="Arial" w:hAnsi="Arial" w:cs="Arial"/>
                <w:b/>
                <w:bCs/>
                <w:sz w:val="20"/>
              </w:rPr>
              <w:t>Total</w:t>
            </w:r>
          </w:p>
        </w:tc>
        <w:tc>
          <w:tcPr>
            <w:tcW w:w="1801" w:type="dxa"/>
          </w:tcPr>
          <w:p w14:paraId="3863213F" w14:textId="7B7FEBCB" w:rsidR="00963DAC" w:rsidRPr="00BA7A14" w:rsidRDefault="00963DAC" w:rsidP="00963DAC">
            <w:pPr>
              <w:jc w:val="right"/>
              <w:rPr>
                <w:rFonts w:ascii="Arial" w:hAnsi="Arial" w:cs="Arial"/>
                <w:b/>
                <w:sz w:val="20"/>
                <w:szCs w:val="20"/>
              </w:rPr>
            </w:pPr>
            <w:r>
              <w:rPr>
                <w:rFonts w:ascii="Arial" w:hAnsi="Arial" w:cs="Arial"/>
                <w:b/>
                <w:sz w:val="20"/>
                <w:szCs w:val="20"/>
              </w:rPr>
              <w:t>$973,148.13</w:t>
            </w:r>
          </w:p>
        </w:tc>
        <w:tc>
          <w:tcPr>
            <w:tcW w:w="1801" w:type="dxa"/>
          </w:tcPr>
          <w:p w14:paraId="4DFF2D0D" w14:textId="7585BE5C" w:rsidR="00963DAC" w:rsidRPr="00BA7A14" w:rsidRDefault="00963DAC" w:rsidP="00963DAC">
            <w:pPr>
              <w:jc w:val="right"/>
              <w:rPr>
                <w:rFonts w:ascii="Arial" w:hAnsi="Arial" w:cs="Arial"/>
                <w:b/>
                <w:sz w:val="20"/>
                <w:szCs w:val="20"/>
              </w:rPr>
            </w:pPr>
            <w:r w:rsidRPr="0B010AA8">
              <w:rPr>
                <w:rFonts w:ascii="Arial" w:hAnsi="Arial" w:cs="Arial"/>
                <w:b/>
                <w:bCs/>
                <w:sz w:val="20"/>
                <w:szCs w:val="20"/>
              </w:rPr>
              <w:t>$965,510.61</w:t>
            </w:r>
          </w:p>
        </w:tc>
        <w:tc>
          <w:tcPr>
            <w:tcW w:w="1802" w:type="dxa"/>
          </w:tcPr>
          <w:p w14:paraId="30AFA1B6" w14:textId="26E4B3C1" w:rsidR="00963DAC" w:rsidRPr="00BA7A14" w:rsidRDefault="00963DAC" w:rsidP="00963DAC">
            <w:pPr>
              <w:jc w:val="right"/>
              <w:rPr>
                <w:rFonts w:ascii="Arial" w:hAnsi="Arial" w:cs="Arial"/>
                <w:b/>
                <w:sz w:val="20"/>
                <w:szCs w:val="20"/>
              </w:rPr>
            </w:pPr>
            <w:r w:rsidRPr="34EBCC32">
              <w:rPr>
                <w:rFonts w:ascii="Arial" w:hAnsi="Arial" w:cs="Arial"/>
                <w:b/>
                <w:bCs/>
                <w:sz w:val="20"/>
                <w:szCs w:val="20"/>
              </w:rPr>
              <w:t>$965,377</w:t>
            </w:r>
          </w:p>
        </w:tc>
        <w:tc>
          <w:tcPr>
            <w:tcW w:w="1800" w:type="dxa"/>
          </w:tcPr>
          <w:p w14:paraId="5B31B15D" w14:textId="09A624E9" w:rsidR="00963DAC" w:rsidRDefault="00963DAC" w:rsidP="00963DAC">
            <w:pPr>
              <w:jc w:val="right"/>
              <w:rPr>
                <w:rFonts w:ascii="Arial" w:hAnsi="Arial" w:cs="Arial"/>
                <w:b/>
                <w:bCs/>
                <w:sz w:val="20"/>
                <w:szCs w:val="20"/>
              </w:rPr>
            </w:pPr>
          </w:p>
        </w:tc>
      </w:tr>
    </w:tbl>
    <w:p w14:paraId="7E0FFA60" w14:textId="77777777" w:rsidR="00C27186" w:rsidRPr="009A19F1" w:rsidRDefault="009A19F1" w:rsidP="009A19F1">
      <w:pPr>
        <w:rPr>
          <w:rFonts w:ascii="Arial" w:hAnsi="Arial" w:cs="Arial"/>
          <w:sz w:val="20"/>
        </w:rPr>
      </w:pPr>
      <w:r w:rsidRPr="009A19F1">
        <w:rPr>
          <w:rFonts w:ascii="Arial" w:hAnsi="Arial" w:cs="Arial"/>
          <w:sz w:val="20"/>
        </w:rPr>
        <w:t>*</w:t>
      </w:r>
      <w:r>
        <w:rPr>
          <w:rFonts w:ascii="Arial" w:hAnsi="Arial" w:cs="Arial"/>
          <w:sz w:val="20"/>
        </w:rPr>
        <w:t xml:space="preserve"> Some operating expenditures were appropriated in </w:t>
      </w:r>
      <w:proofErr w:type="gramStart"/>
      <w:r>
        <w:rPr>
          <w:rFonts w:ascii="Arial" w:hAnsi="Arial" w:cs="Arial"/>
          <w:sz w:val="20"/>
        </w:rPr>
        <w:t>prior</w:t>
      </w:r>
      <w:proofErr w:type="gramEnd"/>
      <w:r>
        <w:rPr>
          <w:rFonts w:ascii="Arial" w:hAnsi="Arial" w:cs="Arial"/>
          <w:sz w:val="20"/>
        </w:rPr>
        <w:t xml:space="preserve"> fiscal year. </w:t>
      </w:r>
    </w:p>
    <w:p w14:paraId="46053201" w14:textId="77777777" w:rsidR="009A19F1" w:rsidRPr="00C16A16" w:rsidRDefault="009A19F1" w:rsidP="00A627B1">
      <w:pPr>
        <w:rPr>
          <w:rFonts w:ascii="Arial" w:hAnsi="Arial" w:cs="Arial"/>
        </w:rPr>
      </w:pPr>
    </w:p>
    <w:p w14:paraId="505C3764" w14:textId="77777777" w:rsidR="008B4851" w:rsidRDefault="008B4851" w:rsidP="00A627B1">
      <w:pPr>
        <w:jc w:val="both"/>
        <w:rPr>
          <w:rFonts w:ascii="Arial" w:hAnsi="Arial" w:cs="Arial"/>
          <w:b/>
          <w:bCs/>
        </w:rPr>
      </w:pPr>
      <w:r>
        <w:rPr>
          <w:rFonts w:ascii="Arial" w:hAnsi="Arial" w:cs="Arial"/>
          <w:b/>
          <w:bCs/>
        </w:rPr>
        <w:t>Profile of Cases Managed and/or Key Services Provided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260"/>
        <w:gridCol w:w="1260"/>
        <w:gridCol w:w="1260"/>
        <w:gridCol w:w="1170"/>
      </w:tblGrid>
      <w:tr w:rsidR="00963DAC" w14:paraId="65B1D2B5" w14:textId="77777777" w:rsidTr="000263D1">
        <w:tc>
          <w:tcPr>
            <w:tcW w:w="5130" w:type="dxa"/>
            <w:shd w:val="clear" w:color="auto" w:fill="000080"/>
            <w:vAlign w:val="bottom"/>
          </w:tcPr>
          <w:p w14:paraId="7CC5C7CC" w14:textId="77777777" w:rsidR="00963DAC" w:rsidRDefault="00963DAC" w:rsidP="00963DAC">
            <w:pPr>
              <w:jc w:val="center"/>
              <w:rPr>
                <w:rFonts w:ascii="Arial" w:hAnsi="Arial" w:cs="Arial"/>
                <w:b/>
                <w:bCs/>
                <w:color w:val="FFFFFF"/>
                <w:sz w:val="20"/>
              </w:rPr>
            </w:pPr>
            <w:r>
              <w:rPr>
                <w:rFonts w:ascii="Arial" w:hAnsi="Arial" w:cs="Arial"/>
                <w:b/>
                <w:bCs/>
                <w:color w:val="FFFFFF"/>
                <w:sz w:val="20"/>
              </w:rPr>
              <w:t xml:space="preserve">Cases Managed and/or </w:t>
            </w:r>
            <w:r>
              <w:rPr>
                <w:rFonts w:ascii="Arial" w:hAnsi="Arial" w:cs="Arial"/>
                <w:b/>
                <w:bCs/>
                <w:color w:val="FFFFFF"/>
                <w:sz w:val="20"/>
              </w:rPr>
              <w:br/>
              <w:t>Key Services Provided</w:t>
            </w:r>
          </w:p>
        </w:tc>
        <w:tc>
          <w:tcPr>
            <w:tcW w:w="1260" w:type="dxa"/>
            <w:shd w:val="clear" w:color="auto" w:fill="000080"/>
          </w:tcPr>
          <w:p w14:paraId="589CA879" w14:textId="2AF09526" w:rsidR="00963DAC" w:rsidRDefault="00963DAC" w:rsidP="00963DAC">
            <w:pPr>
              <w:jc w:val="center"/>
              <w:rPr>
                <w:rFonts w:ascii="Arial" w:hAnsi="Arial" w:cs="Arial"/>
                <w:b/>
                <w:bCs/>
                <w:color w:val="FFFFFF"/>
                <w:sz w:val="20"/>
              </w:rPr>
            </w:pPr>
            <w:r>
              <w:rPr>
                <w:rFonts w:ascii="Arial" w:hAnsi="Arial" w:cs="Arial"/>
                <w:b/>
                <w:bCs/>
                <w:color w:val="FFFFFF"/>
                <w:sz w:val="20"/>
              </w:rPr>
              <w:t>FY 2022</w:t>
            </w:r>
          </w:p>
        </w:tc>
        <w:tc>
          <w:tcPr>
            <w:tcW w:w="1260" w:type="dxa"/>
            <w:shd w:val="clear" w:color="auto" w:fill="000080"/>
          </w:tcPr>
          <w:p w14:paraId="0CF7FEEE" w14:textId="2D9E7354" w:rsidR="00963DAC" w:rsidRDefault="00963DAC" w:rsidP="00963DAC">
            <w:pPr>
              <w:jc w:val="center"/>
              <w:rPr>
                <w:rFonts w:ascii="Arial" w:hAnsi="Arial" w:cs="Arial"/>
                <w:b/>
                <w:bCs/>
                <w:color w:val="FFFFFF"/>
                <w:sz w:val="20"/>
              </w:rPr>
            </w:pPr>
            <w:r>
              <w:rPr>
                <w:rFonts w:ascii="Arial" w:hAnsi="Arial" w:cs="Arial"/>
                <w:b/>
                <w:bCs/>
                <w:color w:val="FFFFFF"/>
                <w:sz w:val="20"/>
              </w:rPr>
              <w:t>FY 2023</w:t>
            </w:r>
          </w:p>
        </w:tc>
        <w:tc>
          <w:tcPr>
            <w:tcW w:w="1260" w:type="dxa"/>
            <w:shd w:val="clear" w:color="auto" w:fill="000080"/>
          </w:tcPr>
          <w:p w14:paraId="20FBA331" w14:textId="4F3C9E4A" w:rsidR="00963DAC" w:rsidRDefault="00963DAC" w:rsidP="00963DAC">
            <w:pPr>
              <w:jc w:val="center"/>
              <w:rPr>
                <w:rFonts w:ascii="Arial" w:hAnsi="Arial" w:cs="Arial"/>
                <w:b/>
                <w:bCs/>
                <w:color w:val="FFFFFF"/>
                <w:sz w:val="20"/>
              </w:rPr>
            </w:pPr>
            <w:r w:rsidRPr="2FA98EE6">
              <w:rPr>
                <w:rFonts w:ascii="Arial" w:hAnsi="Arial" w:cs="Arial"/>
                <w:b/>
                <w:bCs/>
                <w:color w:val="FFFFFF" w:themeColor="background1"/>
                <w:sz w:val="20"/>
                <w:szCs w:val="20"/>
              </w:rPr>
              <w:t>FY 202</w:t>
            </w:r>
            <w:r>
              <w:rPr>
                <w:rFonts w:ascii="Arial" w:hAnsi="Arial" w:cs="Arial"/>
                <w:b/>
                <w:bCs/>
                <w:color w:val="FFFFFF" w:themeColor="background1"/>
                <w:sz w:val="20"/>
                <w:szCs w:val="20"/>
              </w:rPr>
              <w:t>4</w:t>
            </w:r>
          </w:p>
        </w:tc>
        <w:tc>
          <w:tcPr>
            <w:tcW w:w="1170" w:type="dxa"/>
            <w:shd w:val="clear" w:color="auto" w:fill="000080"/>
          </w:tcPr>
          <w:p w14:paraId="4A8EE075" w14:textId="57C49F61" w:rsidR="00963DAC" w:rsidRDefault="00963DAC" w:rsidP="00963DAC">
            <w:pPr>
              <w:jc w:val="center"/>
              <w:rPr>
                <w:rFonts w:ascii="Arial" w:hAnsi="Arial" w:cs="Arial"/>
                <w:b/>
                <w:bCs/>
                <w:color w:val="FFFFFF"/>
                <w:sz w:val="20"/>
              </w:rPr>
            </w:pPr>
            <w:r>
              <w:rPr>
                <w:rFonts w:ascii="Arial" w:hAnsi="Arial" w:cs="Arial"/>
                <w:b/>
                <w:bCs/>
                <w:color w:val="FFFFFF"/>
                <w:sz w:val="20"/>
              </w:rPr>
              <w:t>FY 2025</w:t>
            </w:r>
          </w:p>
        </w:tc>
      </w:tr>
      <w:tr w:rsidR="00963DAC" w14:paraId="37176762" w14:textId="77777777" w:rsidTr="007A5127">
        <w:tc>
          <w:tcPr>
            <w:tcW w:w="5130" w:type="dxa"/>
          </w:tcPr>
          <w:p w14:paraId="71ED6981" w14:textId="77777777" w:rsidR="00963DAC" w:rsidRDefault="00963DAC" w:rsidP="00963DAC">
            <w:pPr>
              <w:rPr>
                <w:rFonts w:ascii="Arial" w:hAnsi="Arial" w:cs="Arial"/>
                <w:sz w:val="20"/>
              </w:rPr>
            </w:pPr>
            <w:r>
              <w:rPr>
                <w:rFonts w:ascii="Arial" w:hAnsi="Arial" w:cs="Arial"/>
                <w:sz w:val="20"/>
              </w:rPr>
              <w:t>Number of performance evaluation projects completed</w:t>
            </w:r>
          </w:p>
        </w:tc>
        <w:tc>
          <w:tcPr>
            <w:tcW w:w="1260" w:type="dxa"/>
            <w:vAlign w:val="center"/>
          </w:tcPr>
          <w:p w14:paraId="34C05168" w14:textId="1ED4AA1D" w:rsidR="00963DAC" w:rsidRDefault="00963DAC" w:rsidP="00963DAC">
            <w:pPr>
              <w:jc w:val="center"/>
              <w:rPr>
                <w:rFonts w:ascii="Arial" w:hAnsi="Arial" w:cs="Arial"/>
                <w:sz w:val="20"/>
              </w:rPr>
            </w:pPr>
            <w:r>
              <w:rPr>
                <w:rFonts w:ascii="Arial" w:hAnsi="Arial" w:cs="Arial"/>
                <w:sz w:val="20"/>
              </w:rPr>
              <w:t>4</w:t>
            </w:r>
          </w:p>
        </w:tc>
        <w:tc>
          <w:tcPr>
            <w:tcW w:w="1260" w:type="dxa"/>
            <w:vAlign w:val="center"/>
          </w:tcPr>
          <w:p w14:paraId="50FFCD56" w14:textId="5F8ECDB6" w:rsidR="00963DAC" w:rsidRDefault="00963DAC" w:rsidP="00963DAC">
            <w:pPr>
              <w:jc w:val="center"/>
              <w:rPr>
                <w:rFonts w:ascii="Arial" w:hAnsi="Arial" w:cs="Arial"/>
                <w:sz w:val="20"/>
              </w:rPr>
            </w:pPr>
            <w:r>
              <w:rPr>
                <w:rFonts w:ascii="Arial" w:hAnsi="Arial" w:cs="Arial"/>
                <w:sz w:val="20"/>
              </w:rPr>
              <w:t>3</w:t>
            </w:r>
          </w:p>
        </w:tc>
        <w:tc>
          <w:tcPr>
            <w:tcW w:w="1260" w:type="dxa"/>
            <w:vAlign w:val="center"/>
          </w:tcPr>
          <w:p w14:paraId="00752BD2" w14:textId="04769B48" w:rsidR="00963DAC" w:rsidRDefault="00963DAC" w:rsidP="00963DAC">
            <w:pPr>
              <w:jc w:val="center"/>
              <w:rPr>
                <w:rFonts w:ascii="Arial" w:hAnsi="Arial" w:cs="Arial"/>
                <w:sz w:val="20"/>
              </w:rPr>
            </w:pPr>
            <w:r>
              <w:rPr>
                <w:rFonts w:ascii="Arial" w:hAnsi="Arial" w:cs="Arial"/>
                <w:sz w:val="20"/>
              </w:rPr>
              <w:t>4</w:t>
            </w:r>
          </w:p>
        </w:tc>
        <w:tc>
          <w:tcPr>
            <w:tcW w:w="1170" w:type="dxa"/>
            <w:vAlign w:val="center"/>
          </w:tcPr>
          <w:p w14:paraId="3BF56E74" w14:textId="37462616" w:rsidR="00963DAC" w:rsidRDefault="00963DAC" w:rsidP="00963DAC">
            <w:pPr>
              <w:jc w:val="center"/>
              <w:rPr>
                <w:rFonts w:ascii="Arial" w:hAnsi="Arial" w:cs="Arial"/>
                <w:sz w:val="20"/>
              </w:rPr>
            </w:pPr>
          </w:p>
        </w:tc>
      </w:tr>
      <w:tr w:rsidR="00963DAC" w14:paraId="4A7804C0" w14:textId="77777777" w:rsidTr="007A5127">
        <w:tc>
          <w:tcPr>
            <w:tcW w:w="5130" w:type="dxa"/>
          </w:tcPr>
          <w:p w14:paraId="17E5F03F" w14:textId="77777777" w:rsidR="00963DAC" w:rsidRDefault="00963DAC" w:rsidP="00963DAC">
            <w:pPr>
              <w:rPr>
                <w:rFonts w:ascii="Arial" w:hAnsi="Arial" w:cs="Arial"/>
                <w:sz w:val="20"/>
              </w:rPr>
            </w:pPr>
            <w:r>
              <w:rPr>
                <w:rFonts w:ascii="Arial" w:hAnsi="Arial" w:cs="Arial"/>
                <w:sz w:val="20"/>
              </w:rPr>
              <w:t>Number of follow-up reviews for previous evaluations completed</w:t>
            </w:r>
          </w:p>
        </w:tc>
        <w:tc>
          <w:tcPr>
            <w:tcW w:w="1260" w:type="dxa"/>
            <w:vAlign w:val="center"/>
          </w:tcPr>
          <w:p w14:paraId="79C5D957" w14:textId="283158D9" w:rsidR="00963DAC" w:rsidRDefault="00963DAC" w:rsidP="00963DAC">
            <w:pPr>
              <w:jc w:val="center"/>
              <w:rPr>
                <w:rFonts w:ascii="Arial" w:hAnsi="Arial" w:cs="Arial"/>
                <w:sz w:val="20"/>
              </w:rPr>
            </w:pPr>
            <w:r>
              <w:rPr>
                <w:rFonts w:ascii="Arial" w:hAnsi="Arial" w:cs="Arial"/>
                <w:sz w:val="20"/>
              </w:rPr>
              <w:t>0</w:t>
            </w:r>
          </w:p>
        </w:tc>
        <w:tc>
          <w:tcPr>
            <w:tcW w:w="1260" w:type="dxa"/>
            <w:vAlign w:val="center"/>
          </w:tcPr>
          <w:p w14:paraId="362FD1BC" w14:textId="082A56AD" w:rsidR="00963DAC" w:rsidRDefault="00963DAC" w:rsidP="00963DAC">
            <w:pPr>
              <w:jc w:val="center"/>
              <w:rPr>
                <w:rFonts w:ascii="Arial" w:hAnsi="Arial" w:cs="Arial"/>
                <w:sz w:val="20"/>
              </w:rPr>
            </w:pPr>
            <w:r>
              <w:rPr>
                <w:rFonts w:ascii="Arial" w:hAnsi="Arial" w:cs="Arial"/>
                <w:sz w:val="20"/>
              </w:rPr>
              <w:t>0</w:t>
            </w:r>
          </w:p>
        </w:tc>
        <w:tc>
          <w:tcPr>
            <w:tcW w:w="1260" w:type="dxa"/>
            <w:vAlign w:val="center"/>
          </w:tcPr>
          <w:p w14:paraId="638DE366" w14:textId="5B4BD628" w:rsidR="00963DAC" w:rsidRDefault="00963DAC" w:rsidP="00963DAC">
            <w:pPr>
              <w:jc w:val="center"/>
              <w:rPr>
                <w:rFonts w:ascii="Arial" w:hAnsi="Arial" w:cs="Arial"/>
                <w:sz w:val="20"/>
              </w:rPr>
            </w:pPr>
            <w:r>
              <w:rPr>
                <w:rFonts w:ascii="Arial" w:hAnsi="Arial" w:cs="Arial"/>
                <w:sz w:val="20"/>
              </w:rPr>
              <w:t>4</w:t>
            </w:r>
          </w:p>
        </w:tc>
        <w:tc>
          <w:tcPr>
            <w:tcW w:w="1170" w:type="dxa"/>
            <w:vAlign w:val="center"/>
          </w:tcPr>
          <w:p w14:paraId="6B3E6BF6" w14:textId="3BFE90EE" w:rsidR="00963DAC" w:rsidRDefault="00963DAC" w:rsidP="00963DAC">
            <w:pPr>
              <w:jc w:val="center"/>
              <w:rPr>
                <w:rFonts w:ascii="Arial" w:hAnsi="Arial" w:cs="Arial"/>
                <w:sz w:val="20"/>
              </w:rPr>
            </w:pPr>
          </w:p>
        </w:tc>
      </w:tr>
    </w:tbl>
    <w:p w14:paraId="10914CDA" w14:textId="77777777" w:rsidR="00DE2390" w:rsidRDefault="00DE2390" w:rsidP="00BB7A23">
      <w:pPr>
        <w:rPr>
          <w:rFonts w:ascii="Arial" w:hAnsi="Arial" w:cs="Arial"/>
          <w:sz w:val="20"/>
          <w:szCs w:val="20"/>
        </w:rPr>
      </w:pPr>
    </w:p>
    <w:p w14:paraId="795B0A55" w14:textId="1F0C0D9B" w:rsidR="006A6948" w:rsidRPr="00BB7A23" w:rsidRDefault="008035B1" w:rsidP="00BB7A23">
      <w:pPr>
        <w:rPr>
          <w:rFonts w:ascii="Arial" w:hAnsi="Arial" w:cs="Arial"/>
          <w:sz w:val="20"/>
          <w:szCs w:val="20"/>
        </w:rPr>
      </w:pPr>
      <w:r w:rsidRPr="73BF05F9">
        <w:rPr>
          <w:rFonts w:ascii="Arial" w:hAnsi="Arial" w:cs="Arial"/>
          <w:sz w:val="20"/>
          <w:szCs w:val="20"/>
        </w:rPr>
        <w:t xml:space="preserve">OPE </w:t>
      </w:r>
      <w:r w:rsidR="006A6948" w:rsidRPr="73BF05F9">
        <w:rPr>
          <w:rFonts w:ascii="Arial" w:hAnsi="Arial" w:cs="Arial"/>
          <w:sz w:val="20"/>
          <w:szCs w:val="20"/>
        </w:rPr>
        <w:t xml:space="preserve">reports may be accessed </w:t>
      </w:r>
      <w:r w:rsidR="0049312C">
        <w:rPr>
          <w:rFonts w:ascii="Arial" w:hAnsi="Arial" w:cs="Arial"/>
          <w:sz w:val="20"/>
          <w:szCs w:val="20"/>
        </w:rPr>
        <w:t>a</w:t>
      </w:r>
      <w:r w:rsidR="005237AE" w:rsidRPr="73BF05F9">
        <w:rPr>
          <w:rFonts w:ascii="Arial" w:hAnsi="Arial" w:cs="Arial"/>
          <w:sz w:val="20"/>
          <w:szCs w:val="20"/>
        </w:rPr>
        <w:t>t</w:t>
      </w:r>
      <w:r w:rsidR="006A6948" w:rsidRPr="73BF05F9">
        <w:rPr>
          <w:rFonts w:ascii="Arial" w:hAnsi="Arial" w:cs="Arial"/>
          <w:sz w:val="20"/>
          <w:szCs w:val="20"/>
        </w:rPr>
        <w:t xml:space="preserve"> </w:t>
      </w:r>
      <w:hyperlink r:id="rId11">
        <w:r w:rsidR="001D5B83" w:rsidRPr="73BF05F9">
          <w:rPr>
            <w:rStyle w:val="Hyperlink"/>
            <w:rFonts w:ascii="Arial" w:hAnsi="Arial" w:cs="Arial"/>
            <w:sz w:val="20"/>
            <w:szCs w:val="20"/>
          </w:rPr>
          <w:t>https://legislature.idaho.gov/ope/reports/</w:t>
        </w:r>
      </w:hyperlink>
      <w:r w:rsidR="005237AE" w:rsidRPr="73BF05F9">
        <w:rPr>
          <w:rStyle w:val="Hyperlink"/>
          <w:rFonts w:ascii="Arial" w:hAnsi="Arial" w:cs="Arial"/>
          <w:sz w:val="20"/>
          <w:szCs w:val="20"/>
        </w:rPr>
        <w:t>.</w:t>
      </w:r>
    </w:p>
    <w:p w14:paraId="7DC02A54" w14:textId="37D9DD98" w:rsidR="00BB7A23" w:rsidRDefault="00BB7A23">
      <w:pPr>
        <w:rPr>
          <w:rFonts w:ascii="Arial" w:hAnsi="Arial" w:cs="Arial"/>
          <w:b/>
        </w:rPr>
      </w:pPr>
      <w:r>
        <w:rPr>
          <w:rFonts w:ascii="Arial" w:hAnsi="Arial" w:cs="Arial"/>
          <w:b/>
        </w:rPr>
        <w:br w:type="page"/>
      </w:r>
    </w:p>
    <w:p w14:paraId="16EE0897" w14:textId="2B8ED46F" w:rsidR="00B63248" w:rsidRDefault="00EC59B5" w:rsidP="00353276">
      <w:pPr>
        <w:jc w:val="both"/>
        <w:rPr>
          <w:rFonts w:ascii="Arial" w:hAnsi="Arial" w:cs="Arial"/>
          <w:b/>
          <w:i/>
          <w:color w:val="FF0000"/>
        </w:rPr>
      </w:pPr>
      <w:r>
        <w:rPr>
          <w:rFonts w:ascii="Arial" w:hAnsi="Arial" w:cs="Arial"/>
          <w:b/>
          <w:bCs/>
        </w:rPr>
        <w:lastRenderedPageBreak/>
        <w:t xml:space="preserve">FY </w:t>
      </w:r>
      <w:r w:rsidR="2C7870FE" w:rsidRPr="73BF05F9">
        <w:rPr>
          <w:rFonts w:ascii="Arial" w:hAnsi="Arial" w:cs="Arial"/>
          <w:b/>
          <w:bCs/>
        </w:rPr>
        <w:t>202</w:t>
      </w:r>
      <w:r w:rsidR="00706620">
        <w:rPr>
          <w:rFonts w:ascii="Arial" w:hAnsi="Arial" w:cs="Arial"/>
          <w:b/>
          <w:bCs/>
        </w:rPr>
        <w:t>4</w:t>
      </w:r>
      <w:r w:rsidR="00353276">
        <w:rPr>
          <w:rFonts w:ascii="Arial" w:hAnsi="Arial" w:cs="Arial"/>
          <w:b/>
          <w:bCs/>
        </w:rPr>
        <w:t xml:space="preserve"> Performance Highlights</w:t>
      </w:r>
    </w:p>
    <w:p w14:paraId="460F7CF2" w14:textId="77777777" w:rsidR="00F26AF4" w:rsidRDefault="00B63248" w:rsidP="00F26AF4">
      <w:pPr>
        <w:jc w:val="both"/>
        <w:rPr>
          <w:rFonts w:ascii="Arial" w:hAnsi="Arial" w:cs="Arial"/>
          <w:sz w:val="20"/>
          <w:szCs w:val="20"/>
        </w:rPr>
      </w:pPr>
      <w:r w:rsidRPr="54E698B0">
        <w:rPr>
          <w:rFonts w:ascii="Arial" w:hAnsi="Arial" w:cs="Arial"/>
          <w:sz w:val="20"/>
          <w:szCs w:val="20"/>
        </w:rPr>
        <w:t>OPE released the following evaluation reports</w:t>
      </w:r>
      <w:r w:rsidR="00F26AF4">
        <w:rPr>
          <w:rFonts w:ascii="Arial" w:hAnsi="Arial" w:cs="Arial"/>
          <w:sz w:val="20"/>
          <w:szCs w:val="20"/>
        </w:rPr>
        <w:t>:</w:t>
      </w:r>
    </w:p>
    <w:p w14:paraId="273F7DAA" w14:textId="36DDF630" w:rsidR="7EAC6427" w:rsidRPr="00713510" w:rsidRDefault="00430E15" w:rsidP="54E698B0">
      <w:pPr>
        <w:pStyle w:val="ListParagraph"/>
        <w:numPr>
          <w:ilvl w:val="0"/>
          <w:numId w:val="32"/>
        </w:numPr>
        <w:spacing w:line="259" w:lineRule="auto"/>
        <w:jc w:val="both"/>
        <w:rPr>
          <w:rFonts w:ascii="Arial" w:eastAsia="Arial" w:hAnsi="Arial" w:cs="Arial"/>
          <w:i/>
          <w:iCs/>
          <w:sz w:val="20"/>
          <w:szCs w:val="20"/>
        </w:rPr>
      </w:pPr>
      <w:r w:rsidRPr="00430E15">
        <w:rPr>
          <w:rFonts w:ascii="Arial" w:hAnsi="Arial" w:cs="Arial"/>
          <w:i/>
          <w:iCs/>
          <w:sz w:val="20"/>
          <w:szCs w:val="20"/>
        </w:rPr>
        <w:t>Criminal Justice: Reentry</w:t>
      </w:r>
      <w:r>
        <w:rPr>
          <w:rFonts w:ascii="Arial" w:hAnsi="Arial" w:cs="Arial"/>
          <w:i/>
          <w:iCs/>
          <w:sz w:val="20"/>
          <w:szCs w:val="20"/>
        </w:rPr>
        <w:t xml:space="preserve">, </w:t>
      </w:r>
      <w:r w:rsidR="00855BE2">
        <w:rPr>
          <w:rFonts w:ascii="Arial" w:hAnsi="Arial" w:cs="Arial"/>
          <w:sz w:val="20"/>
          <w:szCs w:val="20"/>
        </w:rPr>
        <w:t>July</w:t>
      </w:r>
      <w:r w:rsidR="00027F25" w:rsidRPr="00713510">
        <w:rPr>
          <w:rFonts w:ascii="Arial" w:hAnsi="Arial" w:cs="Arial"/>
          <w:sz w:val="20"/>
          <w:szCs w:val="20"/>
        </w:rPr>
        <w:t xml:space="preserve"> 202</w:t>
      </w:r>
      <w:r w:rsidR="00855BE2">
        <w:rPr>
          <w:rFonts w:ascii="Arial" w:hAnsi="Arial" w:cs="Arial"/>
          <w:sz w:val="20"/>
          <w:szCs w:val="20"/>
        </w:rPr>
        <w:t>3</w:t>
      </w:r>
    </w:p>
    <w:p w14:paraId="0734B591" w14:textId="780BE1DB" w:rsidR="00713510" w:rsidRPr="00713510" w:rsidRDefault="00855BE2" w:rsidP="00713510">
      <w:pPr>
        <w:pStyle w:val="ListParagraph"/>
        <w:numPr>
          <w:ilvl w:val="0"/>
          <w:numId w:val="32"/>
        </w:numPr>
        <w:spacing w:line="259" w:lineRule="auto"/>
        <w:jc w:val="both"/>
        <w:rPr>
          <w:rFonts w:ascii="Arial" w:eastAsia="Arial" w:hAnsi="Arial" w:cs="Arial"/>
          <w:i/>
          <w:iCs/>
          <w:sz w:val="20"/>
          <w:szCs w:val="20"/>
        </w:rPr>
      </w:pPr>
      <w:r w:rsidRPr="00855BE2">
        <w:rPr>
          <w:rFonts w:ascii="Arial" w:eastAsia="Arial" w:hAnsi="Arial" w:cs="Arial"/>
          <w:i/>
          <w:iCs/>
          <w:sz w:val="20"/>
          <w:szCs w:val="20"/>
        </w:rPr>
        <w:t>State Oversight of Idaho’s Health Information Exchange</w:t>
      </w:r>
      <w:r>
        <w:rPr>
          <w:rFonts w:ascii="Arial" w:eastAsia="Arial" w:hAnsi="Arial" w:cs="Arial"/>
          <w:sz w:val="20"/>
          <w:szCs w:val="20"/>
        </w:rPr>
        <w:t>,</w:t>
      </w:r>
      <w:r w:rsidR="00713510">
        <w:rPr>
          <w:rFonts w:ascii="Arial" w:eastAsia="Arial" w:hAnsi="Arial" w:cs="Arial"/>
          <w:sz w:val="20"/>
          <w:szCs w:val="20"/>
        </w:rPr>
        <w:t xml:space="preserve"> </w:t>
      </w:r>
      <w:r w:rsidR="00983EA7">
        <w:rPr>
          <w:rFonts w:ascii="Arial" w:eastAsia="Arial" w:hAnsi="Arial" w:cs="Arial"/>
          <w:sz w:val="20"/>
          <w:szCs w:val="20"/>
        </w:rPr>
        <w:t>October</w:t>
      </w:r>
      <w:r w:rsidR="00713510">
        <w:rPr>
          <w:rFonts w:ascii="Arial" w:eastAsia="Arial" w:hAnsi="Arial" w:cs="Arial"/>
          <w:sz w:val="20"/>
          <w:szCs w:val="20"/>
        </w:rPr>
        <w:t xml:space="preserve"> 202</w:t>
      </w:r>
      <w:r w:rsidR="00983EA7">
        <w:rPr>
          <w:rFonts w:ascii="Arial" w:eastAsia="Arial" w:hAnsi="Arial" w:cs="Arial"/>
          <w:sz w:val="20"/>
          <w:szCs w:val="20"/>
        </w:rPr>
        <w:t>3</w:t>
      </w:r>
    </w:p>
    <w:p w14:paraId="7C198027" w14:textId="3E1FB147" w:rsidR="00701FB3" w:rsidRPr="00701FB3" w:rsidRDefault="00701FB3" w:rsidP="00701FB3">
      <w:pPr>
        <w:pStyle w:val="ListParagraph"/>
        <w:numPr>
          <w:ilvl w:val="0"/>
          <w:numId w:val="32"/>
        </w:numPr>
        <w:spacing w:line="259" w:lineRule="auto"/>
        <w:jc w:val="both"/>
        <w:rPr>
          <w:rFonts w:ascii="Arial" w:eastAsia="Arial" w:hAnsi="Arial" w:cs="Arial"/>
          <w:i/>
          <w:iCs/>
          <w:sz w:val="20"/>
          <w:szCs w:val="20"/>
        </w:rPr>
      </w:pPr>
      <w:r w:rsidRPr="00701FB3">
        <w:rPr>
          <w:rFonts w:ascii="Arial" w:eastAsia="Arial" w:hAnsi="Arial" w:cs="Arial"/>
          <w:i/>
          <w:iCs/>
          <w:sz w:val="20"/>
          <w:szCs w:val="20"/>
        </w:rPr>
        <w:t>State Transparency Policies in Child Abuse and Neglect Court Proceedings</w:t>
      </w:r>
      <w:r w:rsidR="00311C3F">
        <w:rPr>
          <w:rFonts w:ascii="Arial" w:eastAsia="Arial" w:hAnsi="Arial" w:cs="Arial"/>
          <w:i/>
          <w:iCs/>
          <w:sz w:val="20"/>
          <w:szCs w:val="20"/>
        </w:rPr>
        <w:t xml:space="preserve"> (</w:t>
      </w:r>
      <w:r w:rsidR="00311C3F" w:rsidRPr="00701FB3">
        <w:rPr>
          <w:rFonts w:ascii="Arial" w:eastAsia="Arial" w:hAnsi="Arial" w:cs="Arial"/>
          <w:i/>
          <w:iCs/>
          <w:sz w:val="20"/>
          <w:szCs w:val="20"/>
        </w:rPr>
        <w:t>Background Review</w:t>
      </w:r>
      <w:r w:rsidR="00311C3F">
        <w:rPr>
          <w:rFonts w:ascii="Arial" w:eastAsia="Arial" w:hAnsi="Arial" w:cs="Arial"/>
          <w:i/>
          <w:iCs/>
          <w:sz w:val="20"/>
          <w:szCs w:val="20"/>
        </w:rPr>
        <w:t>)</w:t>
      </w:r>
      <w:r>
        <w:rPr>
          <w:rFonts w:ascii="Arial" w:eastAsia="Arial" w:hAnsi="Arial" w:cs="Arial"/>
          <w:i/>
          <w:iCs/>
          <w:sz w:val="20"/>
          <w:szCs w:val="20"/>
        </w:rPr>
        <w:t xml:space="preserve">, </w:t>
      </w:r>
      <w:r>
        <w:rPr>
          <w:rFonts w:ascii="Arial" w:eastAsia="Arial" w:hAnsi="Arial" w:cs="Arial"/>
          <w:sz w:val="20"/>
          <w:szCs w:val="20"/>
        </w:rPr>
        <w:t>January 2024</w:t>
      </w:r>
    </w:p>
    <w:p w14:paraId="087353AA" w14:textId="14D0CC3B" w:rsidR="008305B6" w:rsidRPr="00D84E09" w:rsidRDefault="00701FB3" w:rsidP="00D84E09">
      <w:pPr>
        <w:pStyle w:val="ListParagraph"/>
        <w:numPr>
          <w:ilvl w:val="0"/>
          <w:numId w:val="32"/>
        </w:numPr>
        <w:spacing w:line="259" w:lineRule="auto"/>
        <w:jc w:val="both"/>
        <w:rPr>
          <w:rFonts w:ascii="Arial" w:eastAsia="Arial" w:hAnsi="Arial" w:cs="Arial"/>
          <w:i/>
          <w:iCs/>
          <w:sz w:val="20"/>
          <w:szCs w:val="20"/>
        </w:rPr>
      </w:pPr>
      <w:r w:rsidRPr="00701FB3">
        <w:rPr>
          <w:rFonts w:ascii="Arial" w:eastAsia="Arial" w:hAnsi="Arial" w:cs="Arial"/>
          <w:i/>
          <w:iCs/>
          <w:sz w:val="20"/>
          <w:szCs w:val="20"/>
        </w:rPr>
        <w:t>Child Protection Ombuds: A 50 State Review</w:t>
      </w:r>
      <w:r w:rsidR="00311C3F">
        <w:rPr>
          <w:rFonts w:ascii="Arial" w:eastAsia="Arial" w:hAnsi="Arial" w:cs="Arial"/>
          <w:i/>
          <w:iCs/>
          <w:sz w:val="20"/>
          <w:szCs w:val="20"/>
        </w:rPr>
        <w:t xml:space="preserve"> (</w:t>
      </w:r>
      <w:r w:rsidR="00311C3F" w:rsidRPr="00701FB3">
        <w:rPr>
          <w:rFonts w:ascii="Arial" w:eastAsia="Arial" w:hAnsi="Arial" w:cs="Arial"/>
          <w:i/>
          <w:iCs/>
          <w:sz w:val="20"/>
          <w:szCs w:val="20"/>
        </w:rPr>
        <w:t>Background Review</w:t>
      </w:r>
      <w:r w:rsidR="00311C3F">
        <w:rPr>
          <w:rFonts w:ascii="Arial" w:eastAsia="Arial" w:hAnsi="Arial" w:cs="Arial"/>
          <w:i/>
          <w:iCs/>
          <w:sz w:val="20"/>
          <w:szCs w:val="20"/>
        </w:rPr>
        <w:t>)</w:t>
      </w:r>
      <w:r>
        <w:rPr>
          <w:rFonts w:ascii="Arial" w:eastAsia="Arial" w:hAnsi="Arial" w:cs="Arial"/>
          <w:i/>
          <w:iCs/>
          <w:sz w:val="20"/>
          <w:szCs w:val="20"/>
        </w:rPr>
        <w:t xml:space="preserve">, </w:t>
      </w:r>
      <w:r>
        <w:rPr>
          <w:rFonts w:ascii="Arial" w:eastAsia="Arial" w:hAnsi="Arial" w:cs="Arial"/>
          <w:sz w:val="20"/>
          <w:szCs w:val="20"/>
        </w:rPr>
        <w:t>January 2024</w:t>
      </w:r>
    </w:p>
    <w:p w14:paraId="2CE85813" w14:textId="541F023B" w:rsidR="00A614DA" w:rsidRPr="00855BE2" w:rsidRDefault="00B06E85">
      <w:pPr>
        <w:pStyle w:val="ListParagraph"/>
        <w:numPr>
          <w:ilvl w:val="0"/>
          <w:numId w:val="32"/>
        </w:numPr>
        <w:spacing w:line="259" w:lineRule="auto"/>
        <w:jc w:val="both"/>
        <w:rPr>
          <w:rFonts w:ascii="Arial" w:eastAsia="Arial" w:hAnsi="Arial" w:cs="Arial"/>
          <w:i/>
          <w:iCs/>
          <w:sz w:val="20"/>
          <w:szCs w:val="20"/>
        </w:rPr>
      </w:pPr>
      <w:r w:rsidRPr="00B06E85">
        <w:rPr>
          <w:rFonts w:ascii="Arial" w:hAnsi="Arial" w:cs="Arial"/>
          <w:i/>
          <w:iCs/>
          <w:sz w:val="20"/>
          <w:szCs w:val="20"/>
        </w:rPr>
        <w:t>Medicaid Hospital Rates</w:t>
      </w:r>
      <w:r w:rsidR="00163E7D" w:rsidRPr="00713510">
        <w:rPr>
          <w:rFonts w:ascii="Arial" w:hAnsi="Arial" w:cs="Arial"/>
          <w:sz w:val="20"/>
          <w:szCs w:val="20"/>
        </w:rPr>
        <w:t xml:space="preserve">, </w:t>
      </w:r>
      <w:r>
        <w:rPr>
          <w:rFonts w:ascii="Arial" w:hAnsi="Arial" w:cs="Arial"/>
          <w:sz w:val="20"/>
          <w:szCs w:val="20"/>
        </w:rPr>
        <w:t>February</w:t>
      </w:r>
      <w:r w:rsidR="00163E7D" w:rsidRPr="00713510">
        <w:rPr>
          <w:rFonts w:ascii="Arial" w:hAnsi="Arial" w:cs="Arial"/>
          <w:sz w:val="20"/>
          <w:szCs w:val="20"/>
        </w:rPr>
        <w:t xml:space="preserve"> 202</w:t>
      </w:r>
      <w:r>
        <w:rPr>
          <w:rFonts w:ascii="Arial" w:hAnsi="Arial" w:cs="Arial"/>
          <w:sz w:val="20"/>
          <w:szCs w:val="20"/>
        </w:rPr>
        <w:t>4</w:t>
      </w:r>
    </w:p>
    <w:p w14:paraId="20639D08" w14:textId="5416E468" w:rsidR="00855BE2" w:rsidRPr="00311C3F" w:rsidRDefault="00B06E85">
      <w:pPr>
        <w:pStyle w:val="ListParagraph"/>
        <w:numPr>
          <w:ilvl w:val="0"/>
          <w:numId w:val="32"/>
        </w:numPr>
        <w:spacing w:line="259" w:lineRule="auto"/>
        <w:jc w:val="both"/>
        <w:rPr>
          <w:rFonts w:ascii="Arial" w:eastAsia="Arial" w:hAnsi="Arial" w:cs="Arial"/>
          <w:i/>
          <w:iCs/>
          <w:sz w:val="20"/>
          <w:szCs w:val="20"/>
        </w:rPr>
      </w:pPr>
      <w:r w:rsidRPr="00B06E85">
        <w:rPr>
          <w:rFonts w:ascii="Arial" w:eastAsia="Arial" w:hAnsi="Arial" w:cs="Arial"/>
          <w:i/>
          <w:iCs/>
          <w:sz w:val="20"/>
          <w:szCs w:val="20"/>
        </w:rPr>
        <w:t>County Coroners and Death Investigations</w:t>
      </w:r>
      <w:r>
        <w:rPr>
          <w:rFonts w:ascii="Arial" w:eastAsia="Arial" w:hAnsi="Arial" w:cs="Arial"/>
          <w:i/>
          <w:iCs/>
          <w:sz w:val="20"/>
          <w:szCs w:val="20"/>
        </w:rPr>
        <w:t xml:space="preserve">, </w:t>
      </w:r>
      <w:r>
        <w:rPr>
          <w:rFonts w:ascii="Arial" w:eastAsia="Arial" w:hAnsi="Arial" w:cs="Arial"/>
          <w:sz w:val="20"/>
          <w:szCs w:val="20"/>
        </w:rPr>
        <w:t>February 2024</w:t>
      </w:r>
    </w:p>
    <w:p w14:paraId="6D4A0796" w14:textId="0BC2A5F3" w:rsidR="00311C3F" w:rsidRPr="000E7104" w:rsidRDefault="00311C3F">
      <w:pPr>
        <w:pStyle w:val="ListParagraph"/>
        <w:numPr>
          <w:ilvl w:val="0"/>
          <w:numId w:val="32"/>
        </w:numPr>
        <w:spacing w:line="259" w:lineRule="auto"/>
        <w:jc w:val="both"/>
        <w:rPr>
          <w:rFonts w:ascii="Arial" w:eastAsia="Arial" w:hAnsi="Arial" w:cs="Arial"/>
          <w:i/>
          <w:iCs/>
          <w:sz w:val="20"/>
          <w:szCs w:val="20"/>
        </w:rPr>
      </w:pPr>
      <w:r w:rsidRPr="00430E15">
        <w:rPr>
          <w:rFonts w:ascii="Arial" w:hAnsi="Arial" w:cs="Arial"/>
          <w:i/>
          <w:iCs/>
          <w:sz w:val="20"/>
          <w:szCs w:val="20"/>
        </w:rPr>
        <w:t xml:space="preserve">Criminal Justice: </w:t>
      </w:r>
      <w:r>
        <w:rPr>
          <w:rFonts w:ascii="Arial" w:hAnsi="Arial" w:cs="Arial"/>
          <w:i/>
          <w:iCs/>
          <w:sz w:val="20"/>
          <w:szCs w:val="20"/>
        </w:rPr>
        <w:t xml:space="preserve">Prevention (Limited-Scope Study), </w:t>
      </w:r>
      <w:r>
        <w:rPr>
          <w:rFonts w:ascii="Arial" w:hAnsi="Arial" w:cs="Arial"/>
          <w:sz w:val="20"/>
          <w:szCs w:val="20"/>
        </w:rPr>
        <w:t>June</w:t>
      </w:r>
      <w:r w:rsidRPr="00713510">
        <w:rPr>
          <w:rFonts w:ascii="Arial" w:hAnsi="Arial" w:cs="Arial"/>
          <w:sz w:val="20"/>
          <w:szCs w:val="20"/>
        </w:rPr>
        <w:t xml:space="preserve"> 202</w:t>
      </w:r>
      <w:r>
        <w:rPr>
          <w:rFonts w:ascii="Arial" w:hAnsi="Arial" w:cs="Arial"/>
          <w:sz w:val="20"/>
          <w:szCs w:val="20"/>
        </w:rPr>
        <w:t>4</w:t>
      </w:r>
    </w:p>
    <w:p w14:paraId="36E87D2E" w14:textId="75958F0B" w:rsidR="73BF05F9" w:rsidRDefault="73BF05F9" w:rsidP="73BF05F9">
      <w:pPr>
        <w:spacing w:line="259" w:lineRule="auto"/>
        <w:jc w:val="both"/>
        <w:rPr>
          <w:rFonts w:ascii="Arial" w:eastAsia="Arial" w:hAnsi="Arial" w:cs="Arial"/>
          <w:i/>
          <w:iCs/>
        </w:rPr>
      </w:pPr>
    </w:p>
    <w:p w14:paraId="23516FD9" w14:textId="77777777" w:rsidR="00CA3C38" w:rsidRDefault="15DCFC0B" w:rsidP="00CA3C38">
      <w:pPr>
        <w:spacing w:line="259" w:lineRule="auto"/>
        <w:jc w:val="both"/>
        <w:rPr>
          <w:rFonts w:ascii="Arial" w:hAnsi="Arial" w:cs="Arial"/>
          <w:sz w:val="20"/>
          <w:szCs w:val="20"/>
        </w:rPr>
      </w:pPr>
      <w:r w:rsidRPr="73BF05F9">
        <w:rPr>
          <w:rFonts w:ascii="Arial" w:hAnsi="Arial" w:cs="Arial"/>
          <w:sz w:val="20"/>
          <w:szCs w:val="20"/>
        </w:rPr>
        <w:t>OPE received two awards</w:t>
      </w:r>
      <w:r w:rsidR="00CA3C38">
        <w:rPr>
          <w:rFonts w:ascii="Arial" w:hAnsi="Arial" w:cs="Arial"/>
          <w:sz w:val="20"/>
          <w:szCs w:val="20"/>
        </w:rPr>
        <w:t>:</w:t>
      </w:r>
    </w:p>
    <w:p w14:paraId="0A9A1401" w14:textId="74E010D2" w:rsidR="00294677" w:rsidRPr="001268C9" w:rsidRDefault="295E205B" w:rsidP="00CA3C38">
      <w:pPr>
        <w:pStyle w:val="ListParagraph"/>
        <w:numPr>
          <w:ilvl w:val="0"/>
          <w:numId w:val="38"/>
        </w:numPr>
        <w:spacing w:line="259" w:lineRule="auto"/>
        <w:jc w:val="both"/>
        <w:rPr>
          <w:rFonts w:ascii="Arial" w:hAnsi="Arial" w:cs="Arial"/>
          <w:sz w:val="20"/>
          <w:szCs w:val="20"/>
        </w:rPr>
      </w:pPr>
      <w:r w:rsidRPr="001268C9">
        <w:rPr>
          <w:rFonts w:ascii="Arial" w:hAnsi="Arial" w:cs="Arial"/>
          <w:sz w:val="20"/>
          <w:szCs w:val="20"/>
        </w:rPr>
        <w:t>202</w:t>
      </w:r>
      <w:r w:rsidR="002A229E" w:rsidRPr="001268C9">
        <w:rPr>
          <w:rFonts w:ascii="Arial" w:hAnsi="Arial" w:cs="Arial"/>
          <w:sz w:val="20"/>
          <w:szCs w:val="20"/>
        </w:rPr>
        <w:t>3</w:t>
      </w:r>
      <w:r w:rsidR="1021F496" w:rsidRPr="001268C9">
        <w:rPr>
          <w:rFonts w:ascii="Arial" w:hAnsi="Arial" w:cs="Arial"/>
          <w:sz w:val="20"/>
          <w:szCs w:val="20"/>
        </w:rPr>
        <w:t xml:space="preserve"> </w:t>
      </w:r>
      <w:r w:rsidR="523A9646" w:rsidRPr="001268C9">
        <w:rPr>
          <w:rFonts w:ascii="Arial" w:hAnsi="Arial" w:cs="Arial"/>
          <w:sz w:val="20"/>
          <w:szCs w:val="20"/>
        </w:rPr>
        <w:t xml:space="preserve">Impact Award of the National Conference of State Legislatures, </w:t>
      </w:r>
      <w:r w:rsidR="00340F5F" w:rsidRPr="001268C9">
        <w:rPr>
          <w:rFonts w:ascii="Arial" w:eastAsia="Arial" w:hAnsi="Arial" w:cs="Arial"/>
          <w:i/>
          <w:iCs/>
          <w:sz w:val="20"/>
          <w:szCs w:val="20"/>
        </w:rPr>
        <w:t>Volunteer Providers of Emergency Medical Services</w:t>
      </w:r>
    </w:p>
    <w:p w14:paraId="0F085471" w14:textId="3893BD22" w:rsidR="00D42D2D" w:rsidRPr="00294677" w:rsidRDefault="00D42D2D" w:rsidP="73BF05F9">
      <w:pPr>
        <w:pStyle w:val="ListParagraph"/>
        <w:numPr>
          <w:ilvl w:val="0"/>
          <w:numId w:val="37"/>
        </w:numPr>
        <w:spacing w:line="259" w:lineRule="auto"/>
        <w:jc w:val="both"/>
        <w:rPr>
          <w:rFonts w:ascii="Arial" w:hAnsi="Arial" w:cs="Arial"/>
          <w:sz w:val="20"/>
          <w:szCs w:val="20"/>
        </w:rPr>
      </w:pPr>
      <w:r w:rsidRPr="001268C9">
        <w:rPr>
          <w:rFonts w:ascii="Arial" w:hAnsi="Arial" w:cs="Arial"/>
          <w:sz w:val="20"/>
          <w:szCs w:val="20"/>
        </w:rPr>
        <w:t>202</w:t>
      </w:r>
      <w:r w:rsidR="006706F9" w:rsidRPr="001268C9">
        <w:rPr>
          <w:rFonts w:ascii="Arial" w:hAnsi="Arial" w:cs="Arial"/>
          <w:sz w:val="20"/>
          <w:szCs w:val="20"/>
        </w:rPr>
        <w:t>3</w:t>
      </w:r>
      <w:r w:rsidRPr="001268C9">
        <w:rPr>
          <w:rFonts w:ascii="Arial" w:hAnsi="Arial" w:cs="Arial"/>
          <w:sz w:val="20"/>
          <w:szCs w:val="20"/>
        </w:rPr>
        <w:t xml:space="preserve"> Notable Document</w:t>
      </w:r>
      <w:r w:rsidR="00A53EB6" w:rsidRPr="001268C9">
        <w:rPr>
          <w:rFonts w:ascii="Arial" w:hAnsi="Arial" w:cs="Arial"/>
          <w:sz w:val="20"/>
          <w:szCs w:val="20"/>
        </w:rPr>
        <w:t xml:space="preserve"> Award</w:t>
      </w:r>
      <w:r w:rsidR="00A53EB6" w:rsidRPr="73BF05F9">
        <w:rPr>
          <w:rFonts w:ascii="Arial" w:hAnsi="Arial" w:cs="Arial"/>
          <w:sz w:val="20"/>
          <w:szCs w:val="20"/>
        </w:rPr>
        <w:t xml:space="preserve"> of the National Conference of State Legislatures, </w:t>
      </w:r>
      <w:r w:rsidR="002A229E">
        <w:rPr>
          <w:rFonts w:ascii="Arial" w:hAnsi="Arial" w:cs="Arial"/>
          <w:i/>
          <w:iCs/>
          <w:sz w:val="20"/>
          <w:szCs w:val="20"/>
        </w:rPr>
        <w:t>Sustainability of Idaho’s Direct Care Workforce</w:t>
      </w:r>
    </w:p>
    <w:p w14:paraId="5EF35DAF" w14:textId="77777777" w:rsidR="00BA096F" w:rsidRDefault="00BA096F" w:rsidP="54E698B0">
      <w:pPr>
        <w:spacing w:line="259" w:lineRule="auto"/>
        <w:jc w:val="both"/>
        <w:rPr>
          <w:rFonts w:ascii="Arial" w:hAnsi="Arial" w:cs="Arial"/>
        </w:rPr>
      </w:pPr>
    </w:p>
    <w:p w14:paraId="60FFD41E" w14:textId="77777777" w:rsidR="002F2669" w:rsidRDefault="002F2669" w:rsidP="00BB7A23">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51795FA9" w14:textId="77777777" w:rsidR="00C27186" w:rsidRDefault="00C27186" w:rsidP="00A627B1">
      <w:pPr>
        <w:rPr>
          <w:rFonts w:ascii="Arial" w:hAnsi="Arial" w:cs="Arial"/>
          <w:szCs w:val="20"/>
        </w:rPr>
      </w:pPr>
    </w:p>
    <w:tbl>
      <w:tblPr>
        <w:tblW w:w="10080" w:type="dxa"/>
        <w:tblCellMar>
          <w:left w:w="58" w:type="dxa"/>
          <w:right w:w="58" w:type="dxa"/>
        </w:tblCellMar>
        <w:tblLook w:val="04A0" w:firstRow="1" w:lastRow="0" w:firstColumn="1" w:lastColumn="0" w:noHBand="0" w:noVBand="1"/>
      </w:tblPr>
      <w:tblGrid>
        <w:gridCol w:w="3295"/>
        <w:gridCol w:w="1128"/>
        <w:gridCol w:w="1129"/>
        <w:gridCol w:w="1129"/>
        <w:gridCol w:w="1129"/>
        <w:gridCol w:w="1129"/>
        <w:gridCol w:w="1141"/>
      </w:tblGrid>
      <w:tr w:rsidR="00963DAC" w14:paraId="0F6673EA" w14:textId="77777777" w:rsidTr="4D7733B7">
        <w:trPr>
          <w:tblHeader/>
        </w:trPr>
        <w:tc>
          <w:tcPr>
            <w:tcW w:w="4423" w:type="dxa"/>
            <w:gridSpan w:val="2"/>
            <w:shd w:val="clear" w:color="auto" w:fill="000080"/>
            <w:vAlign w:val="bottom"/>
          </w:tcPr>
          <w:p w14:paraId="3857AB4A" w14:textId="77777777" w:rsidR="00963DAC" w:rsidRDefault="00963DAC" w:rsidP="00963DAC">
            <w:pPr>
              <w:jc w:val="center"/>
              <w:rPr>
                <w:rFonts w:ascii="Arial" w:hAnsi="Arial" w:cs="Arial"/>
                <w:b/>
                <w:bCs/>
                <w:color w:val="FFFFFF"/>
                <w:sz w:val="20"/>
              </w:rPr>
            </w:pPr>
            <w:r>
              <w:rPr>
                <w:rFonts w:ascii="Arial" w:hAnsi="Arial" w:cs="Arial"/>
                <w:b/>
                <w:bCs/>
                <w:color w:val="FFFFFF"/>
                <w:sz w:val="20"/>
              </w:rPr>
              <w:t>Performance Measure</w:t>
            </w:r>
          </w:p>
        </w:tc>
        <w:tc>
          <w:tcPr>
            <w:tcW w:w="1129" w:type="dxa"/>
            <w:shd w:val="clear" w:color="auto" w:fill="000080"/>
            <w:vAlign w:val="bottom"/>
          </w:tcPr>
          <w:p w14:paraId="16530802" w14:textId="128C81AC" w:rsidR="00963DAC" w:rsidRDefault="00963DAC" w:rsidP="00963DAC">
            <w:pPr>
              <w:jc w:val="center"/>
              <w:rPr>
                <w:rFonts w:ascii="Arial" w:hAnsi="Arial" w:cs="Arial"/>
                <w:b/>
                <w:bCs/>
                <w:color w:val="FFFFFF"/>
                <w:sz w:val="20"/>
              </w:rPr>
            </w:pPr>
            <w:r>
              <w:rPr>
                <w:rFonts w:ascii="Arial" w:hAnsi="Arial" w:cs="Arial"/>
                <w:b/>
                <w:bCs/>
                <w:color w:val="FFFFFF"/>
                <w:sz w:val="20"/>
              </w:rPr>
              <w:t>FY 2021</w:t>
            </w:r>
          </w:p>
        </w:tc>
        <w:tc>
          <w:tcPr>
            <w:tcW w:w="1129" w:type="dxa"/>
            <w:shd w:val="clear" w:color="auto" w:fill="000080"/>
            <w:vAlign w:val="bottom"/>
          </w:tcPr>
          <w:p w14:paraId="0A66EB34" w14:textId="39C100C1" w:rsidR="00963DAC" w:rsidRDefault="00963DAC" w:rsidP="00963DAC">
            <w:pPr>
              <w:jc w:val="center"/>
              <w:rPr>
                <w:rFonts w:ascii="Arial" w:hAnsi="Arial" w:cs="Arial"/>
                <w:b/>
                <w:bCs/>
                <w:color w:val="FFFFFF"/>
                <w:sz w:val="20"/>
              </w:rPr>
            </w:pPr>
            <w:r>
              <w:rPr>
                <w:rFonts w:ascii="Arial" w:hAnsi="Arial" w:cs="Arial"/>
                <w:b/>
                <w:bCs/>
                <w:color w:val="FFFFFF"/>
                <w:sz w:val="20"/>
              </w:rPr>
              <w:t>FY 2022</w:t>
            </w:r>
          </w:p>
        </w:tc>
        <w:tc>
          <w:tcPr>
            <w:tcW w:w="1129" w:type="dxa"/>
            <w:shd w:val="clear" w:color="auto" w:fill="000080"/>
            <w:vAlign w:val="bottom"/>
          </w:tcPr>
          <w:p w14:paraId="2959DF64" w14:textId="00E5E1AC" w:rsidR="00963DAC" w:rsidRDefault="00963DAC" w:rsidP="00963DAC">
            <w:pPr>
              <w:jc w:val="center"/>
              <w:rPr>
                <w:rFonts w:ascii="Arial" w:hAnsi="Arial" w:cs="Arial"/>
                <w:b/>
                <w:bCs/>
                <w:color w:val="FFFFFF"/>
                <w:sz w:val="20"/>
              </w:rPr>
            </w:pPr>
            <w:r>
              <w:rPr>
                <w:rFonts w:ascii="Arial" w:hAnsi="Arial" w:cs="Arial"/>
                <w:b/>
                <w:bCs/>
                <w:color w:val="FFFFFF"/>
                <w:sz w:val="20"/>
              </w:rPr>
              <w:t>FY 2023</w:t>
            </w:r>
          </w:p>
        </w:tc>
        <w:tc>
          <w:tcPr>
            <w:tcW w:w="1129" w:type="dxa"/>
            <w:shd w:val="clear" w:color="auto" w:fill="000080"/>
            <w:vAlign w:val="bottom"/>
          </w:tcPr>
          <w:p w14:paraId="77DBCD53" w14:textId="783AF2DB" w:rsidR="00963DAC" w:rsidRDefault="00963DAC" w:rsidP="00963DAC">
            <w:pPr>
              <w:jc w:val="center"/>
              <w:rPr>
                <w:rFonts w:ascii="Arial" w:hAnsi="Arial" w:cs="Arial"/>
                <w:b/>
                <w:bCs/>
                <w:color w:val="FFFFFF"/>
                <w:sz w:val="20"/>
              </w:rPr>
            </w:pPr>
            <w:r>
              <w:rPr>
                <w:rFonts w:ascii="Arial" w:hAnsi="Arial" w:cs="Arial"/>
                <w:b/>
                <w:bCs/>
                <w:color w:val="FFFFFF"/>
                <w:sz w:val="20"/>
              </w:rPr>
              <w:t>FY 2024</w:t>
            </w:r>
          </w:p>
        </w:tc>
        <w:tc>
          <w:tcPr>
            <w:tcW w:w="1141" w:type="dxa"/>
            <w:shd w:val="clear" w:color="auto" w:fill="000080"/>
            <w:vAlign w:val="bottom"/>
          </w:tcPr>
          <w:p w14:paraId="4660ECBA" w14:textId="417AA177" w:rsidR="00963DAC" w:rsidRDefault="00963DAC" w:rsidP="00963DAC">
            <w:pPr>
              <w:jc w:val="center"/>
              <w:rPr>
                <w:rFonts w:ascii="Arial" w:hAnsi="Arial" w:cs="Arial"/>
                <w:b/>
                <w:bCs/>
                <w:color w:val="FFFFFF"/>
                <w:sz w:val="20"/>
              </w:rPr>
            </w:pPr>
            <w:r>
              <w:rPr>
                <w:rFonts w:ascii="Arial" w:hAnsi="Arial" w:cs="Arial"/>
                <w:b/>
                <w:bCs/>
                <w:color w:val="FFFFFF"/>
                <w:sz w:val="20"/>
              </w:rPr>
              <w:t>FY 2025</w:t>
            </w:r>
          </w:p>
        </w:tc>
      </w:tr>
      <w:tr w:rsidR="00963DAC" w14:paraId="1E7C4A99" w14:textId="77777777" w:rsidTr="4D7733B7">
        <w:trPr>
          <w:trHeight w:val="323"/>
        </w:trPr>
        <w:tc>
          <w:tcPr>
            <w:tcW w:w="10080" w:type="dxa"/>
            <w:gridSpan w:val="7"/>
            <w:tcBorders>
              <w:bottom w:val="single" w:sz="4" w:space="0" w:color="auto"/>
            </w:tcBorders>
            <w:shd w:val="clear" w:color="auto" w:fill="DBE5F1" w:themeFill="accent1" w:themeFillTint="33"/>
            <w:vAlign w:val="center"/>
          </w:tcPr>
          <w:p w14:paraId="68799167" w14:textId="77777777" w:rsidR="00963DAC" w:rsidRDefault="00963DAC" w:rsidP="00963DAC">
            <w:pPr>
              <w:jc w:val="center"/>
              <w:rPr>
                <w:rFonts w:ascii="Arial" w:hAnsi="Arial" w:cs="Arial"/>
                <w:b/>
              </w:rPr>
            </w:pPr>
            <w:r>
              <w:rPr>
                <w:rFonts w:ascii="Arial" w:hAnsi="Arial" w:cs="Arial"/>
                <w:b/>
                <w:sz w:val="20"/>
              </w:rPr>
              <w:t>Goal 1</w:t>
            </w:r>
          </w:p>
          <w:p w14:paraId="1ACBFB81" w14:textId="77777777" w:rsidR="00963DAC" w:rsidRPr="00841C41" w:rsidRDefault="00963DAC" w:rsidP="00963DAC">
            <w:pPr>
              <w:jc w:val="center"/>
              <w:rPr>
                <w:rFonts w:ascii="Arial" w:hAnsi="Arial" w:cs="Arial"/>
                <w:b/>
              </w:rPr>
            </w:pPr>
            <w:r>
              <w:rPr>
                <w:rFonts w:ascii="Arial" w:hAnsi="Arial" w:cs="Arial"/>
                <w:sz w:val="20"/>
              </w:rPr>
              <w:t>Provide useful recommendations to assist the Legislature in making policy and budget decisions.</w:t>
            </w:r>
          </w:p>
        </w:tc>
      </w:tr>
      <w:tr w:rsidR="00963DAC" w14:paraId="245CAC2F" w14:textId="77777777" w:rsidTr="4D773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3"/>
        </w:trPr>
        <w:tc>
          <w:tcPr>
            <w:tcW w:w="3295" w:type="dxa"/>
            <w:vMerge w:val="restart"/>
            <w:tcBorders>
              <w:top w:val="single" w:sz="4" w:space="0" w:color="auto"/>
              <w:left w:val="single" w:sz="4" w:space="0" w:color="auto"/>
              <w:bottom w:val="single" w:sz="4" w:space="0" w:color="auto"/>
              <w:right w:val="single" w:sz="4" w:space="0" w:color="auto"/>
            </w:tcBorders>
          </w:tcPr>
          <w:p w14:paraId="2146950B" w14:textId="77777777" w:rsidR="00963DAC" w:rsidRPr="00646DA1" w:rsidRDefault="00963DAC" w:rsidP="00963DAC">
            <w:pPr>
              <w:pStyle w:val="ListParagraph"/>
              <w:numPr>
                <w:ilvl w:val="0"/>
                <w:numId w:val="23"/>
              </w:numPr>
              <w:ind w:left="342"/>
              <w:rPr>
                <w:rFonts w:ascii="Arial" w:hAnsi="Arial" w:cs="Arial"/>
                <w:bCs/>
                <w:sz w:val="20"/>
              </w:rPr>
            </w:pPr>
            <w:r>
              <w:rPr>
                <w:rFonts w:ascii="Arial" w:hAnsi="Arial" w:cs="Arial"/>
                <w:sz w:val="20"/>
              </w:rPr>
              <w:t>Performance is measured by the number of bills and resolutions introduced or enacted in response to OPE recommendations.</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08916" w14:textId="77777777" w:rsidR="00963DAC" w:rsidRPr="00E51672" w:rsidRDefault="00963DAC" w:rsidP="00963DAC">
            <w:pPr>
              <w:jc w:val="center"/>
              <w:rPr>
                <w:rFonts w:ascii="Arial" w:hAnsi="Arial" w:cs="Arial"/>
                <w:sz w:val="20"/>
              </w:rPr>
            </w:pPr>
            <w:r w:rsidRPr="00E51672">
              <w:rPr>
                <w:rFonts w:ascii="Arial" w:hAnsi="Arial" w:cs="Arial"/>
                <w:sz w:val="20"/>
              </w:rPr>
              <w:t>actual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7CC68" w14:textId="557FE580" w:rsidR="00963DAC" w:rsidRDefault="00963DAC" w:rsidP="00963DAC">
            <w:pPr>
              <w:jc w:val="center"/>
              <w:rPr>
                <w:rFonts w:ascii="Arial" w:hAnsi="Arial" w:cs="Arial"/>
                <w:sz w:val="20"/>
              </w:rPr>
            </w:pPr>
            <w:r w:rsidRPr="613764F8">
              <w:rPr>
                <w:rFonts w:ascii="Arial" w:hAnsi="Arial" w:cs="Arial"/>
                <w:sz w:val="20"/>
                <w:szCs w:val="20"/>
              </w:rPr>
              <w:t>4</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9B38E" w14:textId="2694543D" w:rsidR="00963DAC" w:rsidRDefault="00963DAC" w:rsidP="00963DAC">
            <w:pPr>
              <w:jc w:val="center"/>
              <w:rPr>
                <w:rFonts w:ascii="Arial" w:hAnsi="Arial" w:cs="Arial"/>
                <w:sz w:val="20"/>
              </w:rPr>
            </w:pPr>
            <w:r w:rsidRPr="54E698B0">
              <w:rPr>
                <w:rFonts w:ascii="Arial" w:hAnsi="Arial" w:cs="Arial"/>
                <w:sz w:val="20"/>
                <w:szCs w:val="20"/>
              </w:rPr>
              <w:t>8</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A3F81" w14:textId="237081DA" w:rsidR="00963DAC" w:rsidRPr="00610526" w:rsidRDefault="00963DAC" w:rsidP="00963DAC">
            <w:pPr>
              <w:jc w:val="center"/>
              <w:rPr>
                <w:rFonts w:ascii="Arial" w:hAnsi="Arial" w:cs="Arial"/>
                <w:sz w:val="20"/>
                <w:highlight w:val="yellow"/>
              </w:rPr>
            </w:pPr>
            <w:r>
              <w:rPr>
                <w:rFonts w:ascii="Arial" w:hAnsi="Arial" w:cs="Arial"/>
                <w:sz w:val="20"/>
                <w:szCs w:val="20"/>
              </w:rPr>
              <w:t>7</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30770" w14:textId="2E324BEF" w:rsidR="00963DAC" w:rsidRDefault="00963DAC" w:rsidP="00963DAC">
            <w:pPr>
              <w:jc w:val="center"/>
              <w:rPr>
                <w:rFonts w:ascii="Arial" w:hAnsi="Arial" w:cs="Arial"/>
                <w:sz w:val="20"/>
                <w:szCs w:val="20"/>
              </w:rPr>
            </w:pPr>
            <w:r>
              <w:rPr>
                <w:rFonts w:ascii="Arial" w:hAnsi="Arial" w:cs="Arial"/>
                <w:sz w:val="20"/>
                <w:szCs w:val="20"/>
              </w:rPr>
              <w:t>10</w:t>
            </w:r>
          </w:p>
        </w:tc>
        <w:tc>
          <w:tcPr>
            <w:tcW w:w="1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129C8" w14:textId="47FA3BB8" w:rsidR="00963DAC" w:rsidRPr="00E51672" w:rsidRDefault="00963DAC" w:rsidP="00963DAC">
            <w:pPr>
              <w:jc w:val="center"/>
              <w:rPr>
                <w:rFonts w:ascii="Arial" w:hAnsi="Arial" w:cs="Arial"/>
                <w:sz w:val="20"/>
                <w:szCs w:val="20"/>
              </w:rPr>
            </w:pPr>
          </w:p>
        </w:tc>
      </w:tr>
      <w:tr w:rsidR="00963DAC" w14:paraId="5488C7E6" w14:textId="77777777" w:rsidTr="4D7733B7">
        <w:trPr>
          <w:trHeight w:val="432"/>
        </w:trPr>
        <w:tc>
          <w:tcPr>
            <w:tcW w:w="3295" w:type="dxa"/>
            <w:vMerge/>
          </w:tcPr>
          <w:p w14:paraId="12464857" w14:textId="77777777" w:rsidR="00963DAC" w:rsidRPr="00646DA1" w:rsidRDefault="00963DAC" w:rsidP="00963DAC">
            <w:pPr>
              <w:pStyle w:val="ListParagraph"/>
              <w:tabs>
                <w:tab w:val="left" w:pos="2985"/>
              </w:tabs>
              <w:ind w:left="342"/>
              <w:rPr>
                <w:rFonts w:ascii="Arial" w:hAnsi="Arial" w:cs="Arial"/>
                <w:sz w:val="20"/>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1ED1A" w14:textId="77777777" w:rsidR="00963DAC" w:rsidRPr="00E51672" w:rsidRDefault="00963DAC" w:rsidP="00963DAC">
            <w:pPr>
              <w:jc w:val="center"/>
              <w:rPr>
                <w:rFonts w:ascii="Arial" w:hAnsi="Arial" w:cs="Arial"/>
                <w:i/>
                <w:sz w:val="16"/>
                <w:szCs w:val="16"/>
              </w:rPr>
            </w:pPr>
            <w:r>
              <w:rPr>
                <w:rFonts w:ascii="Arial" w:hAnsi="Arial" w:cs="Arial"/>
                <w:i/>
                <w:sz w:val="16"/>
                <w:szCs w:val="16"/>
              </w:rPr>
              <w:t>target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1BA77" w14:textId="0C572533" w:rsidR="00963DAC" w:rsidRPr="00E51672" w:rsidRDefault="00963DAC" w:rsidP="00963DAC">
            <w:pPr>
              <w:jc w:val="center"/>
              <w:rPr>
                <w:rFonts w:ascii="Arial" w:hAnsi="Arial" w:cs="Arial"/>
                <w:i/>
                <w:sz w:val="16"/>
                <w:szCs w:val="16"/>
              </w:rPr>
            </w:pPr>
            <w:r>
              <w:rPr>
                <w:rFonts w:ascii="Arial" w:hAnsi="Arial" w:cs="Arial"/>
                <w:i/>
                <w:sz w:val="16"/>
                <w:szCs w:val="16"/>
              </w:rPr>
              <w:t>n/a</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2DAA" w14:textId="063AC1F7" w:rsidR="00963DAC" w:rsidRPr="00E51672" w:rsidRDefault="00963DAC" w:rsidP="00963DAC">
            <w:pPr>
              <w:jc w:val="center"/>
              <w:rPr>
                <w:rFonts w:ascii="Arial" w:hAnsi="Arial" w:cs="Arial"/>
                <w:i/>
                <w:sz w:val="16"/>
                <w:szCs w:val="16"/>
              </w:rPr>
            </w:pPr>
            <w:r>
              <w:rPr>
                <w:rFonts w:ascii="Arial" w:hAnsi="Arial" w:cs="Arial"/>
                <w:i/>
                <w:sz w:val="16"/>
                <w:szCs w:val="16"/>
              </w:rPr>
              <w:t>n/a</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3A2B4" w14:textId="172FC932" w:rsidR="00963DAC" w:rsidRPr="00E51672" w:rsidRDefault="00963DAC" w:rsidP="00963DAC">
            <w:pPr>
              <w:jc w:val="center"/>
              <w:rPr>
                <w:rFonts w:ascii="Arial" w:hAnsi="Arial" w:cs="Arial"/>
                <w:i/>
                <w:sz w:val="16"/>
                <w:szCs w:val="16"/>
              </w:rPr>
            </w:pPr>
            <w:r>
              <w:rPr>
                <w:rFonts w:ascii="Arial" w:hAnsi="Arial" w:cs="Arial"/>
                <w:i/>
                <w:sz w:val="16"/>
                <w:szCs w:val="16"/>
              </w:rPr>
              <w:t>n/a</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5CC52" w14:textId="1F4639F0" w:rsidR="00963DAC" w:rsidRPr="00E51672" w:rsidRDefault="00963DAC" w:rsidP="00963DAC">
            <w:pPr>
              <w:jc w:val="center"/>
              <w:rPr>
                <w:rFonts w:ascii="Arial" w:hAnsi="Arial" w:cs="Arial"/>
                <w:i/>
                <w:sz w:val="16"/>
                <w:szCs w:val="16"/>
              </w:rPr>
            </w:pPr>
            <w:r>
              <w:rPr>
                <w:rFonts w:ascii="Arial" w:hAnsi="Arial" w:cs="Arial"/>
                <w:i/>
                <w:sz w:val="16"/>
                <w:szCs w:val="16"/>
              </w:rPr>
              <w:t>n/a</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C6C6F" w14:textId="50C69A5E" w:rsidR="00963DAC" w:rsidRPr="00E51672" w:rsidRDefault="00963DAC" w:rsidP="00963DAC">
            <w:pPr>
              <w:jc w:val="center"/>
              <w:rPr>
                <w:rFonts w:ascii="Arial" w:hAnsi="Arial" w:cs="Arial"/>
                <w:i/>
                <w:sz w:val="16"/>
                <w:szCs w:val="16"/>
              </w:rPr>
            </w:pPr>
          </w:p>
        </w:tc>
      </w:tr>
      <w:tr w:rsidR="00963DAC" w14:paraId="631034D8" w14:textId="77777777" w:rsidTr="4D7733B7">
        <w:trPr>
          <w:trHeight w:val="305"/>
        </w:trPr>
        <w:tc>
          <w:tcPr>
            <w:tcW w:w="10080" w:type="dxa"/>
            <w:gridSpan w:val="7"/>
            <w:tcBorders>
              <w:top w:val="single" w:sz="4" w:space="0" w:color="auto"/>
              <w:bottom w:val="single" w:sz="4" w:space="0" w:color="auto"/>
            </w:tcBorders>
            <w:shd w:val="clear" w:color="auto" w:fill="DBE5F1" w:themeFill="accent1" w:themeFillTint="33"/>
          </w:tcPr>
          <w:p w14:paraId="1BB95518" w14:textId="77ACC900" w:rsidR="00963DAC" w:rsidRDefault="00963DAC" w:rsidP="00963DAC">
            <w:pPr>
              <w:jc w:val="center"/>
              <w:rPr>
                <w:rFonts w:ascii="Arial" w:hAnsi="Arial" w:cs="Arial"/>
                <w:b/>
              </w:rPr>
            </w:pPr>
            <w:r>
              <w:rPr>
                <w:rFonts w:ascii="Arial" w:hAnsi="Arial" w:cs="Arial"/>
                <w:b/>
                <w:sz w:val="20"/>
              </w:rPr>
              <w:t>Goal 2</w:t>
            </w:r>
          </w:p>
          <w:p w14:paraId="30024B51" w14:textId="77777777" w:rsidR="00963DAC" w:rsidRPr="001D59BE" w:rsidRDefault="00963DAC" w:rsidP="00963DAC">
            <w:pPr>
              <w:jc w:val="center"/>
              <w:rPr>
                <w:rFonts w:ascii="Arial" w:hAnsi="Arial" w:cs="Arial"/>
                <w:sz w:val="20"/>
              </w:rPr>
            </w:pPr>
            <w:r>
              <w:rPr>
                <w:rFonts w:ascii="Arial" w:hAnsi="Arial" w:cs="Arial"/>
                <w:bCs/>
                <w:sz w:val="20"/>
              </w:rPr>
              <w:t>Respond to the Legislature’s information needs.</w:t>
            </w:r>
          </w:p>
        </w:tc>
      </w:tr>
      <w:tr w:rsidR="00963DAC" w14:paraId="46102B77" w14:textId="77777777" w:rsidTr="4D7733B7">
        <w:trPr>
          <w:trHeight w:val="305"/>
        </w:trPr>
        <w:tc>
          <w:tcPr>
            <w:tcW w:w="3295" w:type="dxa"/>
            <w:vMerge w:val="restart"/>
            <w:tcBorders>
              <w:top w:val="single" w:sz="4" w:space="0" w:color="auto"/>
              <w:left w:val="single" w:sz="4" w:space="0" w:color="auto"/>
              <w:bottom w:val="single" w:sz="4" w:space="0" w:color="auto"/>
              <w:right w:val="single" w:sz="4" w:space="0" w:color="auto"/>
            </w:tcBorders>
          </w:tcPr>
          <w:p w14:paraId="7FC83B2D" w14:textId="77777777" w:rsidR="00963DAC" w:rsidRPr="00646DA1" w:rsidRDefault="00963DAC" w:rsidP="00963DAC">
            <w:pPr>
              <w:pStyle w:val="ListParagraph"/>
              <w:numPr>
                <w:ilvl w:val="0"/>
                <w:numId w:val="23"/>
              </w:numPr>
              <w:ind w:left="342"/>
              <w:rPr>
                <w:rFonts w:ascii="Arial" w:hAnsi="Arial" w:cs="Arial"/>
                <w:bCs/>
                <w:sz w:val="20"/>
              </w:rPr>
            </w:pPr>
            <w:r>
              <w:rPr>
                <w:rFonts w:ascii="Arial" w:hAnsi="Arial" w:cs="Arial"/>
                <w:bCs/>
                <w:sz w:val="20"/>
              </w:rPr>
              <w:t xml:space="preserve">Performance is measured by the number of </w:t>
            </w:r>
            <w:r w:rsidRPr="00247045">
              <w:rPr>
                <w:rFonts w:ascii="Arial" w:hAnsi="Arial" w:cs="Arial"/>
                <w:bCs/>
                <w:sz w:val="20"/>
              </w:rPr>
              <w:t>“24-hour” limited</w:t>
            </w:r>
            <w:r>
              <w:rPr>
                <w:rFonts w:ascii="Arial" w:hAnsi="Arial" w:cs="Arial"/>
                <w:bCs/>
                <w:sz w:val="20"/>
              </w:rPr>
              <w:t xml:space="preserve"> reviews completed.</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31F17" w14:textId="77777777" w:rsidR="00963DAC" w:rsidRPr="001D59BE" w:rsidRDefault="00963DAC" w:rsidP="00963DAC">
            <w:pPr>
              <w:jc w:val="center"/>
              <w:rPr>
                <w:rFonts w:ascii="Arial" w:hAnsi="Arial" w:cs="Arial"/>
                <w:sz w:val="20"/>
              </w:rPr>
            </w:pPr>
            <w:r w:rsidRPr="001D59BE">
              <w:rPr>
                <w:rFonts w:ascii="Arial" w:hAnsi="Arial" w:cs="Arial"/>
                <w:sz w:val="20"/>
              </w:rPr>
              <w:t>actual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C8502" w14:textId="5B0AE4B2" w:rsidR="00963DAC" w:rsidRDefault="00963DAC" w:rsidP="00963DAC">
            <w:pPr>
              <w:jc w:val="center"/>
              <w:rPr>
                <w:rFonts w:ascii="Arial" w:hAnsi="Arial" w:cs="Arial"/>
                <w:sz w:val="20"/>
              </w:rPr>
            </w:pPr>
            <w:r w:rsidRPr="613764F8">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7546E" w14:textId="4BF46BA9" w:rsidR="00963DAC" w:rsidRDefault="00963DAC" w:rsidP="00963DAC">
            <w:pPr>
              <w:jc w:val="center"/>
              <w:rPr>
                <w:rFonts w:ascii="Arial" w:hAnsi="Arial" w:cs="Arial"/>
                <w:sz w:val="20"/>
              </w:rPr>
            </w:pPr>
            <w:r w:rsidRPr="54E698B0">
              <w:rPr>
                <w:rFonts w:ascii="Arial" w:hAnsi="Arial" w:cs="Arial"/>
                <w:sz w:val="20"/>
                <w:szCs w:val="20"/>
              </w:rPr>
              <w:t>1</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EA401" w14:textId="7AD31AEB" w:rsidR="00963DAC" w:rsidRPr="00610526" w:rsidRDefault="00963DAC" w:rsidP="00963DAC">
            <w:pPr>
              <w:jc w:val="center"/>
              <w:rPr>
                <w:rFonts w:ascii="Arial" w:hAnsi="Arial" w:cs="Arial"/>
                <w:sz w:val="20"/>
                <w:highlight w:val="yellow"/>
              </w:rPr>
            </w:pPr>
            <w:r>
              <w:rPr>
                <w:rFonts w:ascii="Arial" w:hAnsi="Arial" w:cs="Arial"/>
                <w:sz w:val="20"/>
                <w:szCs w:val="20"/>
              </w:rPr>
              <w:t>2</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67C00" w14:textId="0FBC9220" w:rsidR="00963DAC" w:rsidRDefault="00963DAC" w:rsidP="00963DAC">
            <w:pPr>
              <w:jc w:val="center"/>
              <w:rPr>
                <w:rFonts w:ascii="Arial" w:hAnsi="Arial" w:cs="Arial"/>
                <w:sz w:val="20"/>
                <w:szCs w:val="20"/>
                <w:highlight w:val="lightGray"/>
              </w:rPr>
            </w:pPr>
            <w:r>
              <w:rPr>
                <w:rFonts w:ascii="Arial" w:hAnsi="Arial" w:cs="Arial"/>
                <w:sz w:val="20"/>
                <w:szCs w:val="20"/>
              </w:rPr>
              <w:t>2</w:t>
            </w:r>
          </w:p>
        </w:tc>
        <w:tc>
          <w:tcPr>
            <w:tcW w:w="1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00157" w14:textId="66730AD6" w:rsidR="00963DAC" w:rsidRPr="001D59BE" w:rsidRDefault="00963DAC" w:rsidP="00963DAC">
            <w:pPr>
              <w:jc w:val="center"/>
              <w:rPr>
                <w:rFonts w:ascii="Arial" w:hAnsi="Arial" w:cs="Arial"/>
                <w:sz w:val="20"/>
                <w:szCs w:val="20"/>
              </w:rPr>
            </w:pPr>
          </w:p>
        </w:tc>
      </w:tr>
      <w:tr w:rsidR="00963DAC" w14:paraId="0D1067B6" w14:textId="77777777" w:rsidTr="4D7733B7">
        <w:trPr>
          <w:trHeight w:val="288"/>
        </w:trPr>
        <w:tc>
          <w:tcPr>
            <w:tcW w:w="3295" w:type="dxa"/>
            <w:vMerge/>
          </w:tcPr>
          <w:p w14:paraId="75604B4B" w14:textId="77777777" w:rsidR="00963DAC" w:rsidRPr="00646DA1" w:rsidRDefault="00963DAC" w:rsidP="00963DAC">
            <w:pPr>
              <w:pStyle w:val="ListParagraph"/>
              <w:numPr>
                <w:ilvl w:val="0"/>
                <w:numId w:val="23"/>
              </w:numPr>
              <w:tabs>
                <w:tab w:val="left" w:pos="2985"/>
              </w:tabs>
              <w:ind w:left="342"/>
              <w:rPr>
                <w:rFonts w:ascii="Arial" w:hAnsi="Arial" w:cs="Arial"/>
                <w:sz w:val="20"/>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7F00" w14:textId="77777777" w:rsidR="00963DAC" w:rsidRPr="00E51672" w:rsidRDefault="00963DAC" w:rsidP="00963DAC">
            <w:pPr>
              <w:jc w:val="center"/>
              <w:rPr>
                <w:rFonts w:ascii="Arial" w:hAnsi="Arial" w:cs="Arial"/>
                <w:i/>
                <w:sz w:val="16"/>
                <w:szCs w:val="16"/>
              </w:rPr>
            </w:pPr>
            <w:r>
              <w:rPr>
                <w:rFonts w:ascii="Arial" w:hAnsi="Arial" w:cs="Arial"/>
                <w:i/>
                <w:sz w:val="16"/>
                <w:szCs w:val="16"/>
              </w:rPr>
              <w:t>target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5D521" w14:textId="09C28042" w:rsidR="00963DAC" w:rsidRPr="00E51672" w:rsidRDefault="00963DAC" w:rsidP="00963DAC">
            <w:pPr>
              <w:jc w:val="center"/>
              <w:rPr>
                <w:rFonts w:ascii="Arial" w:hAnsi="Arial" w:cs="Arial"/>
                <w:i/>
                <w:sz w:val="16"/>
                <w:szCs w:val="16"/>
              </w:rPr>
            </w:pPr>
            <w:r>
              <w:rPr>
                <w:rFonts w:ascii="Arial" w:hAnsi="Arial" w:cs="Arial"/>
                <w:i/>
                <w:sz w:val="16"/>
                <w:szCs w:val="16"/>
              </w:rPr>
              <w:t>n/a</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E1A53" w14:textId="05BF27CA" w:rsidR="00963DAC" w:rsidRPr="00E51672" w:rsidRDefault="00963DAC" w:rsidP="00963DAC">
            <w:pPr>
              <w:jc w:val="center"/>
              <w:rPr>
                <w:rFonts w:ascii="Arial" w:hAnsi="Arial" w:cs="Arial"/>
                <w:i/>
                <w:sz w:val="16"/>
                <w:szCs w:val="16"/>
              </w:rPr>
            </w:pPr>
            <w:r>
              <w:rPr>
                <w:rFonts w:ascii="Arial" w:hAnsi="Arial" w:cs="Arial"/>
                <w:i/>
                <w:sz w:val="16"/>
                <w:szCs w:val="16"/>
              </w:rPr>
              <w:t>n/a</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492A2" w14:textId="1166329F" w:rsidR="00963DAC" w:rsidRPr="00E51672" w:rsidRDefault="00963DAC" w:rsidP="00963DAC">
            <w:pPr>
              <w:jc w:val="center"/>
              <w:rPr>
                <w:rFonts w:ascii="Arial" w:hAnsi="Arial" w:cs="Arial"/>
                <w:i/>
                <w:sz w:val="16"/>
                <w:szCs w:val="16"/>
              </w:rPr>
            </w:pPr>
            <w:r>
              <w:rPr>
                <w:rFonts w:ascii="Arial" w:hAnsi="Arial" w:cs="Arial"/>
                <w:i/>
                <w:sz w:val="16"/>
                <w:szCs w:val="16"/>
              </w:rPr>
              <w:t>n/a</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A1855" w14:textId="18B0C71F" w:rsidR="00963DAC" w:rsidRPr="00E51672" w:rsidRDefault="00963DAC" w:rsidP="00963DAC">
            <w:pPr>
              <w:jc w:val="center"/>
              <w:rPr>
                <w:rFonts w:ascii="Arial" w:hAnsi="Arial" w:cs="Arial"/>
                <w:i/>
                <w:sz w:val="16"/>
                <w:szCs w:val="16"/>
              </w:rPr>
            </w:pPr>
            <w:r>
              <w:rPr>
                <w:rFonts w:ascii="Arial" w:hAnsi="Arial" w:cs="Arial"/>
                <w:i/>
                <w:sz w:val="16"/>
                <w:szCs w:val="16"/>
              </w:rPr>
              <w:t>n/a</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459A9" w14:textId="1C82CC16" w:rsidR="00963DAC" w:rsidRPr="00E51672" w:rsidRDefault="00963DAC" w:rsidP="00963DAC">
            <w:pPr>
              <w:jc w:val="center"/>
              <w:rPr>
                <w:rFonts w:ascii="Arial" w:hAnsi="Arial" w:cs="Arial"/>
                <w:i/>
                <w:sz w:val="16"/>
                <w:szCs w:val="16"/>
              </w:rPr>
            </w:pPr>
          </w:p>
        </w:tc>
      </w:tr>
      <w:tr w:rsidR="00963DAC" w14:paraId="6DB587BA" w14:textId="77777777" w:rsidTr="4D773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3295" w:type="dxa"/>
            <w:vMerge w:val="restart"/>
            <w:tcBorders>
              <w:top w:val="single" w:sz="4" w:space="0" w:color="auto"/>
              <w:left w:val="single" w:sz="4" w:space="0" w:color="auto"/>
              <w:bottom w:val="single" w:sz="4" w:space="0" w:color="auto"/>
              <w:right w:val="single" w:sz="4" w:space="0" w:color="auto"/>
            </w:tcBorders>
          </w:tcPr>
          <w:p w14:paraId="49677740" w14:textId="77777777" w:rsidR="00963DAC" w:rsidRPr="00646DA1" w:rsidRDefault="00963DAC" w:rsidP="00963DAC">
            <w:pPr>
              <w:pStyle w:val="ListParagraph"/>
              <w:numPr>
                <w:ilvl w:val="0"/>
                <w:numId w:val="23"/>
              </w:numPr>
              <w:ind w:left="342"/>
              <w:rPr>
                <w:rFonts w:ascii="Arial" w:hAnsi="Arial" w:cs="Arial"/>
                <w:bCs/>
                <w:sz w:val="20"/>
              </w:rPr>
            </w:pPr>
            <w:r>
              <w:rPr>
                <w:rFonts w:ascii="Arial" w:hAnsi="Arial" w:cs="Arial"/>
                <w:bCs/>
                <w:sz w:val="20"/>
              </w:rPr>
              <w:t xml:space="preserve">Performance is measured by the number of evaluation-related presentations made </w:t>
            </w:r>
            <w:r w:rsidRPr="00247045">
              <w:rPr>
                <w:rFonts w:ascii="Arial" w:hAnsi="Arial" w:cs="Arial"/>
                <w:bCs/>
                <w:sz w:val="20"/>
              </w:rPr>
              <w:t xml:space="preserve">to </w:t>
            </w:r>
            <w:r>
              <w:rPr>
                <w:rFonts w:ascii="Arial" w:hAnsi="Arial" w:cs="Arial"/>
                <w:bCs/>
                <w:sz w:val="20"/>
              </w:rPr>
              <w:t>the L</w:t>
            </w:r>
            <w:r w:rsidRPr="00247045">
              <w:rPr>
                <w:rFonts w:ascii="Arial" w:hAnsi="Arial" w:cs="Arial"/>
                <w:bCs/>
                <w:sz w:val="20"/>
              </w:rPr>
              <w:t>egislat</w:t>
            </w:r>
            <w:r>
              <w:rPr>
                <w:rFonts w:ascii="Arial" w:hAnsi="Arial" w:cs="Arial"/>
                <w:bCs/>
                <w:sz w:val="20"/>
              </w:rPr>
              <w:t>ure</w:t>
            </w:r>
            <w:r w:rsidRPr="00247045">
              <w:rPr>
                <w:rFonts w:ascii="Arial" w:hAnsi="Arial" w:cs="Arial"/>
                <w:bCs/>
                <w:sz w:val="20"/>
              </w:rPr>
              <w:t xml:space="preserve"> </w:t>
            </w:r>
            <w:r>
              <w:rPr>
                <w:rFonts w:ascii="Arial" w:hAnsi="Arial" w:cs="Arial"/>
                <w:bCs/>
                <w:sz w:val="20"/>
              </w:rPr>
              <w:t>(does not include presentations to JLOC).</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6ACB1" w14:textId="77777777" w:rsidR="00963DAC" w:rsidRPr="001D59BE" w:rsidRDefault="00963DAC" w:rsidP="00963DAC">
            <w:pPr>
              <w:jc w:val="center"/>
              <w:rPr>
                <w:rFonts w:ascii="Arial" w:hAnsi="Arial" w:cs="Arial"/>
                <w:sz w:val="20"/>
              </w:rPr>
            </w:pPr>
            <w:r w:rsidRPr="001D59BE">
              <w:rPr>
                <w:rFonts w:ascii="Arial" w:hAnsi="Arial" w:cs="Arial"/>
                <w:sz w:val="20"/>
              </w:rPr>
              <w:t>actual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BBEFF" w14:textId="613D86D7" w:rsidR="00963DAC" w:rsidRDefault="00963DAC" w:rsidP="00963DAC">
            <w:pPr>
              <w:jc w:val="center"/>
              <w:rPr>
                <w:rFonts w:ascii="Arial" w:hAnsi="Arial" w:cs="Arial"/>
                <w:sz w:val="20"/>
              </w:rPr>
            </w:pPr>
            <w:r>
              <w:rPr>
                <w:rFonts w:ascii="Arial" w:hAnsi="Arial" w:cs="Arial"/>
                <w:sz w:val="20"/>
                <w:highlight w:val="lightGray"/>
              </w:rPr>
              <w:t>2</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AF50F" w14:textId="106AD501" w:rsidR="00963DAC" w:rsidRDefault="00963DAC" w:rsidP="00963DAC">
            <w:pPr>
              <w:jc w:val="center"/>
              <w:rPr>
                <w:rFonts w:ascii="Arial" w:hAnsi="Arial" w:cs="Arial"/>
                <w:sz w:val="20"/>
              </w:rPr>
            </w:pPr>
            <w:r>
              <w:rPr>
                <w:rFonts w:ascii="Arial" w:hAnsi="Arial" w:cs="Arial"/>
                <w:sz w:val="20"/>
              </w:rPr>
              <w:t>2</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811AC" w14:textId="6D7A343E" w:rsidR="00963DAC" w:rsidRPr="00610526" w:rsidRDefault="00963DAC" w:rsidP="00963DAC">
            <w:pPr>
              <w:jc w:val="center"/>
              <w:rPr>
                <w:rFonts w:ascii="Arial" w:hAnsi="Arial" w:cs="Arial"/>
                <w:sz w:val="20"/>
                <w:highlight w:val="yellow"/>
              </w:rPr>
            </w:pPr>
            <w:r>
              <w:rPr>
                <w:rFonts w:ascii="Arial" w:hAnsi="Arial" w:cs="Arial"/>
                <w:sz w:val="20"/>
                <w:szCs w:val="20"/>
              </w:rPr>
              <w:t>4</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AC96E" w14:textId="04332729" w:rsidR="00963DAC" w:rsidRDefault="00963DAC" w:rsidP="00963DAC">
            <w:pPr>
              <w:jc w:val="center"/>
              <w:rPr>
                <w:rFonts w:ascii="Arial" w:hAnsi="Arial" w:cs="Arial"/>
                <w:sz w:val="20"/>
                <w:highlight w:val="lightGray"/>
              </w:rPr>
            </w:pPr>
            <w:r w:rsidRPr="4D7733B7">
              <w:rPr>
                <w:rFonts w:ascii="Arial" w:hAnsi="Arial" w:cs="Arial"/>
                <w:sz w:val="20"/>
                <w:szCs w:val="20"/>
              </w:rPr>
              <w:t>4</w:t>
            </w:r>
          </w:p>
        </w:tc>
        <w:tc>
          <w:tcPr>
            <w:tcW w:w="1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E418C" w14:textId="5F42334E" w:rsidR="00963DAC" w:rsidRPr="001D59BE" w:rsidRDefault="00963DAC" w:rsidP="00963DAC">
            <w:pPr>
              <w:spacing w:line="259" w:lineRule="auto"/>
              <w:jc w:val="center"/>
              <w:rPr>
                <w:rFonts w:ascii="Arial" w:eastAsia="Arial" w:hAnsi="Arial" w:cs="Arial"/>
                <w:sz w:val="20"/>
                <w:szCs w:val="20"/>
              </w:rPr>
            </w:pPr>
          </w:p>
        </w:tc>
      </w:tr>
      <w:tr w:rsidR="00963DAC" w14:paraId="7A25A3A2" w14:textId="77777777" w:rsidTr="4D7733B7">
        <w:trPr>
          <w:trHeight w:val="288"/>
        </w:trPr>
        <w:tc>
          <w:tcPr>
            <w:tcW w:w="3295" w:type="dxa"/>
            <w:vMerge/>
          </w:tcPr>
          <w:p w14:paraId="6824CBC0" w14:textId="77777777" w:rsidR="00963DAC" w:rsidRPr="00646DA1" w:rsidRDefault="00963DAC" w:rsidP="00963DAC">
            <w:pPr>
              <w:pStyle w:val="ListParagraph"/>
              <w:tabs>
                <w:tab w:val="left" w:pos="2985"/>
              </w:tabs>
              <w:ind w:left="342"/>
              <w:rPr>
                <w:rFonts w:ascii="Arial" w:hAnsi="Arial" w:cs="Arial"/>
                <w:sz w:val="20"/>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97537" w14:textId="77777777" w:rsidR="00963DAC" w:rsidRDefault="00963DAC" w:rsidP="00963DAC">
            <w:pPr>
              <w:jc w:val="center"/>
              <w:rPr>
                <w:rFonts w:ascii="Arial" w:hAnsi="Arial" w:cs="Arial"/>
                <w:sz w:val="20"/>
              </w:rPr>
            </w:pPr>
            <w:r>
              <w:rPr>
                <w:rFonts w:ascii="Arial" w:hAnsi="Arial" w:cs="Arial"/>
                <w:i/>
                <w:sz w:val="16"/>
                <w:szCs w:val="16"/>
              </w:rPr>
              <w:t>target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2B179" w14:textId="688787B2" w:rsidR="00963DAC" w:rsidRPr="00FE0C4E" w:rsidRDefault="00963DAC" w:rsidP="00963DAC">
            <w:pPr>
              <w:jc w:val="center"/>
              <w:rPr>
                <w:rFonts w:ascii="Arial" w:hAnsi="Arial" w:cs="Arial"/>
                <w:i/>
                <w:sz w:val="16"/>
                <w:szCs w:val="16"/>
              </w:rPr>
            </w:pPr>
            <w:r>
              <w:rPr>
                <w:rFonts w:ascii="Arial" w:hAnsi="Arial" w:cs="Arial"/>
                <w:i/>
                <w:sz w:val="16"/>
                <w:szCs w:val="16"/>
              </w:rPr>
              <w:t>n/a</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F376A" w14:textId="326DA489" w:rsidR="00963DAC" w:rsidRPr="00FE0C4E" w:rsidRDefault="00963DAC" w:rsidP="00963DAC">
            <w:pPr>
              <w:jc w:val="center"/>
              <w:rPr>
                <w:rFonts w:ascii="Arial" w:hAnsi="Arial" w:cs="Arial"/>
                <w:i/>
                <w:sz w:val="16"/>
                <w:szCs w:val="16"/>
              </w:rPr>
            </w:pPr>
            <w:r>
              <w:rPr>
                <w:rFonts w:ascii="Arial" w:hAnsi="Arial" w:cs="Arial"/>
                <w:i/>
                <w:sz w:val="16"/>
                <w:szCs w:val="16"/>
              </w:rPr>
              <w:t>n/a</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DA9CA" w14:textId="334DF2B0" w:rsidR="00963DAC" w:rsidRPr="00FE0C4E" w:rsidRDefault="00963DAC" w:rsidP="00963DAC">
            <w:pPr>
              <w:jc w:val="center"/>
              <w:rPr>
                <w:rFonts w:ascii="Arial" w:hAnsi="Arial" w:cs="Arial"/>
                <w:i/>
                <w:sz w:val="16"/>
                <w:szCs w:val="16"/>
              </w:rPr>
            </w:pPr>
            <w:r>
              <w:rPr>
                <w:rFonts w:ascii="Arial" w:hAnsi="Arial" w:cs="Arial"/>
                <w:i/>
                <w:sz w:val="16"/>
                <w:szCs w:val="16"/>
              </w:rPr>
              <w:t>n/a</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75A6A" w14:textId="50641863" w:rsidR="00963DAC" w:rsidRPr="00FE0C4E" w:rsidRDefault="00963DAC" w:rsidP="00963DAC">
            <w:pPr>
              <w:jc w:val="center"/>
              <w:rPr>
                <w:rFonts w:ascii="Arial" w:hAnsi="Arial" w:cs="Arial"/>
                <w:i/>
                <w:sz w:val="16"/>
                <w:szCs w:val="16"/>
              </w:rPr>
            </w:pPr>
            <w:r>
              <w:rPr>
                <w:rFonts w:ascii="Arial" w:hAnsi="Arial" w:cs="Arial"/>
                <w:i/>
                <w:sz w:val="16"/>
                <w:szCs w:val="16"/>
              </w:rPr>
              <w:t>n/a</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4588B" w14:textId="69D9CA87" w:rsidR="00963DAC" w:rsidRPr="00FE0C4E" w:rsidRDefault="00963DAC" w:rsidP="00963DAC">
            <w:pPr>
              <w:jc w:val="center"/>
              <w:rPr>
                <w:rFonts w:ascii="Arial" w:hAnsi="Arial" w:cs="Arial"/>
                <w:i/>
                <w:sz w:val="16"/>
                <w:szCs w:val="16"/>
              </w:rPr>
            </w:pPr>
          </w:p>
        </w:tc>
      </w:tr>
      <w:tr w:rsidR="00963DAC" w14:paraId="4D0923B9" w14:textId="77777777" w:rsidTr="4D7733B7">
        <w:trPr>
          <w:trHeight w:val="288"/>
        </w:trPr>
        <w:tc>
          <w:tcPr>
            <w:tcW w:w="10080" w:type="dxa"/>
            <w:gridSpan w:val="7"/>
            <w:tcBorders>
              <w:top w:val="single" w:sz="4" w:space="0" w:color="auto"/>
              <w:bottom w:val="single" w:sz="4" w:space="0" w:color="auto"/>
            </w:tcBorders>
            <w:shd w:val="clear" w:color="auto" w:fill="DBE5F1" w:themeFill="accent1" w:themeFillTint="33"/>
          </w:tcPr>
          <w:p w14:paraId="11038793" w14:textId="1471A774" w:rsidR="00963DAC" w:rsidRDefault="00963DAC" w:rsidP="00963DAC">
            <w:pPr>
              <w:jc w:val="center"/>
              <w:rPr>
                <w:rFonts w:ascii="Arial" w:hAnsi="Arial" w:cs="Arial"/>
                <w:b/>
              </w:rPr>
            </w:pPr>
            <w:r>
              <w:rPr>
                <w:rFonts w:ascii="Arial" w:hAnsi="Arial" w:cs="Arial"/>
                <w:b/>
                <w:sz w:val="20"/>
              </w:rPr>
              <w:t>Goal 3</w:t>
            </w:r>
          </w:p>
          <w:p w14:paraId="4F74C07C" w14:textId="77777777" w:rsidR="00963DAC" w:rsidRPr="001D59BE" w:rsidRDefault="00963DAC" w:rsidP="00963DAC">
            <w:pPr>
              <w:jc w:val="center"/>
              <w:rPr>
                <w:rFonts w:ascii="Arial" w:hAnsi="Arial" w:cs="Arial"/>
                <w:sz w:val="20"/>
              </w:rPr>
            </w:pPr>
            <w:r w:rsidRPr="008A6EB8">
              <w:rPr>
                <w:rFonts w:ascii="Arial" w:hAnsi="Arial" w:cs="Arial"/>
                <w:sz w:val="20"/>
                <w:szCs w:val="20"/>
              </w:rPr>
              <w:t>Promote confidence and accountability in state government through education and outreach to interested stakeholders and participatio</w:t>
            </w:r>
            <w:r>
              <w:rPr>
                <w:rFonts w:ascii="Arial" w:hAnsi="Arial" w:cs="Arial"/>
                <w:sz w:val="20"/>
                <w:szCs w:val="20"/>
              </w:rPr>
              <w:t>n in professional associations.</w:t>
            </w:r>
          </w:p>
        </w:tc>
      </w:tr>
      <w:tr w:rsidR="00963DAC" w14:paraId="2A807334" w14:textId="77777777" w:rsidTr="4D773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8"/>
        </w:trPr>
        <w:tc>
          <w:tcPr>
            <w:tcW w:w="3295" w:type="dxa"/>
            <w:vMerge w:val="restart"/>
            <w:tcBorders>
              <w:top w:val="single" w:sz="4" w:space="0" w:color="auto"/>
              <w:left w:val="single" w:sz="4" w:space="0" w:color="auto"/>
              <w:bottom w:val="single" w:sz="4" w:space="0" w:color="auto"/>
              <w:right w:val="single" w:sz="4" w:space="0" w:color="auto"/>
            </w:tcBorders>
          </w:tcPr>
          <w:p w14:paraId="72AC3F67" w14:textId="77777777" w:rsidR="00963DAC" w:rsidRPr="00646DA1" w:rsidRDefault="00963DAC" w:rsidP="00963DAC">
            <w:pPr>
              <w:pStyle w:val="ListParagraph"/>
              <w:numPr>
                <w:ilvl w:val="0"/>
                <w:numId w:val="23"/>
              </w:numPr>
              <w:ind w:left="342"/>
              <w:rPr>
                <w:rFonts w:ascii="Arial" w:hAnsi="Arial" w:cs="Arial"/>
                <w:bCs/>
                <w:sz w:val="20"/>
              </w:rPr>
            </w:pPr>
            <w:r w:rsidRPr="008A6EB8">
              <w:rPr>
                <w:rFonts w:ascii="Arial" w:hAnsi="Arial" w:cs="Arial"/>
                <w:sz w:val="20"/>
                <w:szCs w:val="20"/>
              </w:rPr>
              <w:t>Performance is measured by the number of evaluation-related presentations made outside of the Legislature.</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95265" w14:textId="77777777" w:rsidR="00963DAC" w:rsidRPr="001D59BE" w:rsidRDefault="00963DAC" w:rsidP="00963DAC">
            <w:pPr>
              <w:jc w:val="center"/>
              <w:rPr>
                <w:rFonts w:ascii="Arial" w:hAnsi="Arial" w:cs="Arial"/>
                <w:sz w:val="20"/>
              </w:rPr>
            </w:pPr>
            <w:r w:rsidRPr="001D59BE">
              <w:rPr>
                <w:rFonts w:ascii="Arial" w:hAnsi="Arial" w:cs="Arial"/>
                <w:sz w:val="20"/>
              </w:rPr>
              <w:t>actual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ACFD2" w14:textId="0E1977CC" w:rsidR="00963DAC" w:rsidRPr="008A6EB8" w:rsidRDefault="00963DAC" w:rsidP="00963DAC">
            <w:pPr>
              <w:jc w:val="center"/>
              <w:rPr>
                <w:rFonts w:ascii="Arial" w:hAnsi="Arial" w:cs="Arial"/>
                <w:sz w:val="20"/>
              </w:rPr>
            </w:pPr>
            <w:r>
              <w:rPr>
                <w:rFonts w:ascii="Arial" w:hAnsi="Arial" w:cs="Arial"/>
                <w:sz w:val="20"/>
              </w:rPr>
              <w:t>4</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3910A" w14:textId="02158250" w:rsidR="00963DAC" w:rsidRPr="008A6EB8" w:rsidRDefault="00963DAC" w:rsidP="00963DAC">
            <w:pPr>
              <w:jc w:val="center"/>
              <w:rPr>
                <w:rFonts w:ascii="Arial" w:hAnsi="Arial" w:cs="Arial"/>
                <w:sz w:val="20"/>
              </w:rPr>
            </w:pPr>
            <w:r w:rsidRPr="54E698B0">
              <w:rPr>
                <w:rFonts w:ascii="Arial" w:hAnsi="Arial" w:cs="Arial"/>
                <w:sz w:val="20"/>
                <w:szCs w:val="20"/>
              </w:rPr>
              <w:t>5</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102019" w14:textId="0E34E931" w:rsidR="00963DAC" w:rsidRPr="00610526" w:rsidRDefault="00963DAC" w:rsidP="00963DAC">
            <w:pPr>
              <w:jc w:val="center"/>
              <w:rPr>
                <w:rFonts w:ascii="Arial" w:hAnsi="Arial" w:cs="Arial"/>
                <w:sz w:val="20"/>
                <w:highlight w:val="yellow"/>
              </w:rPr>
            </w:pPr>
            <w:r>
              <w:rPr>
                <w:rFonts w:ascii="Arial" w:hAnsi="Arial" w:cs="Arial"/>
                <w:sz w:val="20"/>
                <w:szCs w:val="20"/>
              </w:rPr>
              <w:t>6</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C3579" w14:textId="1EE2C423" w:rsidR="00963DAC" w:rsidRPr="008A6EB8" w:rsidRDefault="00963DAC" w:rsidP="00963DAC">
            <w:pPr>
              <w:jc w:val="center"/>
              <w:rPr>
                <w:rFonts w:ascii="Arial" w:hAnsi="Arial" w:cs="Arial"/>
                <w:sz w:val="20"/>
              </w:rPr>
            </w:pPr>
            <w:r>
              <w:rPr>
                <w:rFonts w:ascii="Arial" w:hAnsi="Arial" w:cs="Arial"/>
                <w:sz w:val="20"/>
                <w:szCs w:val="20"/>
              </w:rPr>
              <w:t>5</w:t>
            </w:r>
          </w:p>
        </w:tc>
        <w:tc>
          <w:tcPr>
            <w:tcW w:w="1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C4D5C" w14:textId="06D33C15" w:rsidR="00963DAC" w:rsidRPr="001D59BE" w:rsidRDefault="00963DAC" w:rsidP="00963DAC">
            <w:pPr>
              <w:jc w:val="center"/>
              <w:rPr>
                <w:rFonts w:ascii="Arial" w:hAnsi="Arial" w:cs="Arial"/>
                <w:sz w:val="20"/>
                <w:szCs w:val="20"/>
              </w:rPr>
            </w:pPr>
          </w:p>
        </w:tc>
      </w:tr>
      <w:tr w:rsidR="00963DAC" w14:paraId="7634A959" w14:textId="77777777" w:rsidTr="4D7733B7">
        <w:trPr>
          <w:trHeight w:val="288"/>
        </w:trPr>
        <w:tc>
          <w:tcPr>
            <w:tcW w:w="3295" w:type="dxa"/>
            <w:vMerge/>
          </w:tcPr>
          <w:p w14:paraId="1CD04EE2" w14:textId="77777777" w:rsidR="00963DAC" w:rsidRPr="00646DA1" w:rsidRDefault="00963DAC" w:rsidP="00963DAC">
            <w:pPr>
              <w:pStyle w:val="ListParagraph"/>
              <w:tabs>
                <w:tab w:val="left" w:pos="2985"/>
              </w:tabs>
              <w:ind w:left="342"/>
              <w:rPr>
                <w:rFonts w:ascii="Arial" w:hAnsi="Arial" w:cs="Arial"/>
                <w:sz w:val="20"/>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F0864" w14:textId="77777777" w:rsidR="00963DAC" w:rsidRDefault="00963DAC" w:rsidP="00963DAC">
            <w:pPr>
              <w:jc w:val="center"/>
              <w:rPr>
                <w:rFonts w:ascii="Arial" w:hAnsi="Arial" w:cs="Arial"/>
                <w:sz w:val="20"/>
              </w:rPr>
            </w:pPr>
            <w:r>
              <w:rPr>
                <w:rFonts w:ascii="Arial" w:hAnsi="Arial" w:cs="Arial"/>
                <w:i/>
                <w:sz w:val="16"/>
                <w:szCs w:val="16"/>
              </w:rPr>
              <w:t>target</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1F1CC" w14:textId="044474F2" w:rsidR="00963DAC" w:rsidRPr="00FE0C4E" w:rsidRDefault="00963DAC" w:rsidP="00963DAC">
            <w:pPr>
              <w:jc w:val="center"/>
              <w:rPr>
                <w:rFonts w:ascii="Arial" w:hAnsi="Arial" w:cs="Arial"/>
                <w:i/>
                <w:sz w:val="16"/>
                <w:szCs w:val="16"/>
              </w:rPr>
            </w:pPr>
            <w:r>
              <w:rPr>
                <w:rFonts w:ascii="Arial" w:hAnsi="Arial" w:cs="Arial"/>
                <w:i/>
                <w:sz w:val="16"/>
                <w:szCs w:val="16"/>
              </w:rPr>
              <w:t>n/a</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5D030" w14:textId="5147273A" w:rsidR="00963DAC" w:rsidRPr="00FE0C4E" w:rsidRDefault="00963DAC" w:rsidP="00963DAC">
            <w:pPr>
              <w:jc w:val="center"/>
              <w:rPr>
                <w:rFonts w:ascii="Arial" w:hAnsi="Arial" w:cs="Arial"/>
                <w:i/>
                <w:sz w:val="16"/>
                <w:szCs w:val="16"/>
              </w:rPr>
            </w:pPr>
            <w:r>
              <w:rPr>
                <w:rFonts w:ascii="Arial" w:hAnsi="Arial" w:cs="Arial"/>
                <w:i/>
                <w:sz w:val="16"/>
                <w:szCs w:val="16"/>
              </w:rPr>
              <w:t>n/a</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09A4D" w14:textId="31B8C891" w:rsidR="00963DAC" w:rsidRPr="00FE0C4E" w:rsidRDefault="00963DAC" w:rsidP="00963DAC">
            <w:pPr>
              <w:jc w:val="center"/>
              <w:rPr>
                <w:rFonts w:ascii="Arial" w:hAnsi="Arial" w:cs="Arial"/>
                <w:i/>
                <w:sz w:val="16"/>
                <w:szCs w:val="16"/>
              </w:rPr>
            </w:pPr>
            <w:r>
              <w:rPr>
                <w:rFonts w:ascii="Arial" w:hAnsi="Arial" w:cs="Arial"/>
                <w:i/>
                <w:sz w:val="16"/>
                <w:szCs w:val="16"/>
              </w:rPr>
              <w:t>n/a</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C6625" w14:textId="18F33D1E" w:rsidR="00963DAC" w:rsidRPr="00FE0C4E" w:rsidRDefault="00963DAC" w:rsidP="00963DAC">
            <w:pPr>
              <w:jc w:val="center"/>
              <w:rPr>
                <w:rFonts w:ascii="Arial" w:hAnsi="Arial" w:cs="Arial"/>
                <w:i/>
                <w:sz w:val="16"/>
                <w:szCs w:val="16"/>
              </w:rPr>
            </w:pPr>
            <w:r>
              <w:rPr>
                <w:rFonts w:ascii="Arial" w:hAnsi="Arial" w:cs="Arial"/>
                <w:i/>
                <w:sz w:val="16"/>
                <w:szCs w:val="16"/>
              </w:rPr>
              <w:t>n/a</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7820B" w14:textId="622EDA66" w:rsidR="00963DAC" w:rsidRPr="00FE0C4E" w:rsidRDefault="00963DAC" w:rsidP="00963DAC">
            <w:pPr>
              <w:jc w:val="center"/>
              <w:rPr>
                <w:rFonts w:ascii="Arial" w:hAnsi="Arial" w:cs="Arial"/>
                <w:i/>
                <w:sz w:val="16"/>
                <w:szCs w:val="16"/>
              </w:rPr>
            </w:pPr>
          </w:p>
        </w:tc>
      </w:tr>
    </w:tbl>
    <w:p w14:paraId="42C40377" w14:textId="77777777" w:rsidR="00092DA4" w:rsidRDefault="00092DA4" w:rsidP="00C655E0">
      <w:pPr>
        <w:rPr>
          <w:rFonts w:ascii="Arial" w:hAnsi="Arial" w:cs="Arial"/>
          <w:b/>
          <w:bCs/>
        </w:rPr>
      </w:pPr>
    </w:p>
    <w:p w14:paraId="64F5ABFF" w14:textId="77777777" w:rsidR="00D0526A" w:rsidRDefault="00D0526A">
      <w:pPr>
        <w:rPr>
          <w:rFonts w:ascii="Arial" w:hAnsi="Arial" w:cs="Arial"/>
          <w:b/>
          <w:bCs/>
        </w:rPr>
      </w:pPr>
      <w:r>
        <w:rPr>
          <w:rFonts w:ascii="Arial" w:hAnsi="Arial" w:cs="Arial"/>
          <w:b/>
          <w:bCs/>
        </w:rPr>
        <w:br w:type="page"/>
      </w:r>
    </w:p>
    <w:p w14:paraId="0E89F058" w14:textId="7B00B391" w:rsidR="00353276" w:rsidRPr="00144FBD" w:rsidRDefault="00353276" w:rsidP="00C655E0">
      <w:pPr>
        <w:rPr>
          <w:rFonts w:ascii="Arial" w:hAnsi="Arial" w:cs="Arial"/>
          <w:i/>
          <w:sz w:val="20"/>
        </w:rPr>
      </w:pPr>
      <w:r w:rsidRPr="00BE41B3">
        <w:rPr>
          <w:rFonts w:ascii="Arial" w:hAnsi="Arial" w:cs="Arial"/>
          <w:b/>
          <w:bCs/>
        </w:rPr>
        <w:lastRenderedPageBreak/>
        <w:t>Performance Measure Explanatory Note</w:t>
      </w:r>
      <w:r>
        <w:rPr>
          <w:rFonts w:ascii="Arial" w:hAnsi="Arial" w:cs="Arial"/>
          <w:b/>
          <w:bCs/>
        </w:rPr>
        <w:t>s</w:t>
      </w:r>
    </w:p>
    <w:p w14:paraId="138C90B0" w14:textId="41AEAD55" w:rsidR="000B73F2" w:rsidRDefault="000B73F2" w:rsidP="00BB7A23">
      <w:pPr>
        <w:jc w:val="both"/>
        <w:rPr>
          <w:rFonts w:ascii="Arial" w:hAnsi="Arial" w:cs="Arial"/>
          <w:b/>
          <w:bCs/>
          <w:sz w:val="20"/>
          <w:szCs w:val="20"/>
        </w:rPr>
      </w:pPr>
      <w:r w:rsidRPr="54E698B0">
        <w:rPr>
          <w:rFonts w:ascii="Arial" w:hAnsi="Arial" w:cs="Arial"/>
          <w:b/>
          <w:bCs/>
          <w:sz w:val="20"/>
          <w:szCs w:val="20"/>
          <w:lang w:val="fr-FR"/>
        </w:rPr>
        <w:t>Bills</w:t>
      </w:r>
      <w:r w:rsidRPr="54E698B0">
        <w:rPr>
          <w:rFonts w:ascii="Arial" w:hAnsi="Arial" w:cs="Arial"/>
          <w:b/>
          <w:bCs/>
          <w:sz w:val="20"/>
          <w:szCs w:val="20"/>
        </w:rPr>
        <w:t xml:space="preserve"> </w:t>
      </w:r>
      <w:r w:rsidR="00460211" w:rsidRPr="54E698B0">
        <w:rPr>
          <w:rFonts w:ascii="Arial" w:hAnsi="Arial" w:cs="Arial"/>
          <w:b/>
          <w:bCs/>
          <w:sz w:val="20"/>
          <w:szCs w:val="20"/>
        </w:rPr>
        <w:t>introduced</w:t>
      </w:r>
    </w:p>
    <w:p w14:paraId="2EED7412" w14:textId="3F625F5A" w:rsidR="00EE3A09" w:rsidRDefault="00EE3A09" w:rsidP="00BB7A23">
      <w:pPr>
        <w:jc w:val="both"/>
        <w:rPr>
          <w:rFonts w:ascii="Arial" w:hAnsi="Arial" w:cs="Arial"/>
          <w:b/>
          <w:bCs/>
          <w:sz w:val="20"/>
          <w:szCs w:val="20"/>
        </w:rPr>
      </w:pPr>
    </w:p>
    <w:p w14:paraId="38B19410" w14:textId="4331D722" w:rsidR="0049312C" w:rsidRDefault="0049312C" w:rsidP="00BB7A23">
      <w:pPr>
        <w:jc w:val="both"/>
        <w:rPr>
          <w:rFonts w:ascii="Arial" w:eastAsia="Arial" w:hAnsi="Arial" w:cs="Arial"/>
          <w:sz w:val="20"/>
          <w:szCs w:val="20"/>
        </w:rPr>
      </w:pPr>
      <w:r w:rsidRPr="00443F65">
        <w:rPr>
          <w:rFonts w:ascii="Arial" w:eastAsia="Arial" w:hAnsi="Arial" w:cs="Arial"/>
          <w:sz w:val="20"/>
          <w:szCs w:val="20"/>
        </w:rPr>
        <w:t>In our 202</w:t>
      </w:r>
      <w:r>
        <w:rPr>
          <w:rFonts w:ascii="Arial" w:eastAsia="Arial" w:hAnsi="Arial" w:cs="Arial"/>
          <w:sz w:val="20"/>
          <w:szCs w:val="20"/>
        </w:rPr>
        <w:t xml:space="preserve">3 evaluation, </w:t>
      </w:r>
      <w:r>
        <w:rPr>
          <w:rFonts w:ascii="Arial" w:eastAsia="Arial" w:hAnsi="Arial" w:cs="Arial"/>
          <w:i/>
          <w:iCs/>
          <w:sz w:val="20"/>
          <w:szCs w:val="20"/>
        </w:rPr>
        <w:t>State Oversight of Idaho’s Health Information Exchange</w:t>
      </w:r>
      <w:r>
        <w:rPr>
          <w:rFonts w:ascii="Arial" w:eastAsia="Arial" w:hAnsi="Arial" w:cs="Arial"/>
          <w:sz w:val="20"/>
          <w:szCs w:val="20"/>
        </w:rPr>
        <w:t xml:space="preserve">, we found that the state created the Idaho Health Data Exchange as a nonprofit corporation </w:t>
      </w:r>
      <w:r w:rsidR="005A0E0B">
        <w:rPr>
          <w:rFonts w:ascii="Arial" w:eastAsia="Arial" w:hAnsi="Arial" w:cs="Arial"/>
          <w:sz w:val="20"/>
          <w:szCs w:val="20"/>
        </w:rPr>
        <w:t xml:space="preserve">but did not establish meaningful </w:t>
      </w:r>
      <w:r w:rsidR="009F3EB4">
        <w:rPr>
          <w:rFonts w:ascii="Arial" w:eastAsia="Arial" w:hAnsi="Arial" w:cs="Arial"/>
          <w:sz w:val="20"/>
          <w:szCs w:val="20"/>
        </w:rPr>
        <w:t>state oversight mechanisms</w:t>
      </w:r>
      <w:r w:rsidR="00571C92">
        <w:rPr>
          <w:rFonts w:ascii="Arial" w:eastAsia="Arial" w:hAnsi="Arial" w:cs="Arial"/>
          <w:sz w:val="20"/>
          <w:szCs w:val="20"/>
        </w:rPr>
        <w:t>.</w:t>
      </w:r>
      <w:r w:rsidR="0044529B">
        <w:rPr>
          <w:rFonts w:ascii="Arial" w:eastAsia="Arial" w:hAnsi="Arial" w:cs="Arial"/>
          <w:sz w:val="20"/>
          <w:szCs w:val="20"/>
        </w:rPr>
        <w:t xml:space="preserve"> </w:t>
      </w:r>
      <w:r w:rsidR="00BB78A4">
        <w:rPr>
          <w:rFonts w:ascii="Arial" w:eastAsia="Arial" w:hAnsi="Arial" w:cs="Arial"/>
          <w:sz w:val="20"/>
          <w:szCs w:val="20"/>
        </w:rPr>
        <w:t xml:space="preserve">One bill passed and two </w:t>
      </w:r>
      <w:r w:rsidR="00B312C9">
        <w:rPr>
          <w:rFonts w:ascii="Arial" w:eastAsia="Arial" w:hAnsi="Arial" w:cs="Arial"/>
          <w:sz w:val="20"/>
          <w:szCs w:val="20"/>
        </w:rPr>
        <w:t>bills</w:t>
      </w:r>
      <w:r w:rsidR="00BB78A4">
        <w:rPr>
          <w:rFonts w:ascii="Arial" w:eastAsia="Arial" w:hAnsi="Arial" w:cs="Arial"/>
          <w:sz w:val="20"/>
          <w:szCs w:val="20"/>
        </w:rPr>
        <w:t xml:space="preserve"> were introduced that addressed the findings of this report. </w:t>
      </w:r>
    </w:p>
    <w:p w14:paraId="23BEA5CB" w14:textId="1A08165E" w:rsidR="00BB78A4" w:rsidRPr="00550CDA" w:rsidRDefault="00B71B4A">
      <w:pPr>
        <w:pStyle w:val="ListParagraph"/>
        <w:numPr>
          <w:ilvl w:val="0"/>
          <w:numId w:val="1"/>
        </w:numPr>
        <w:jc w:val="both"/>
        <w:rPr>
          <w:rFonts w:ascii="Arial" w:hAnsi="Arial" w:cs="Arial"/>
          <w:b/>
          <w:bCs/>
          <w:sz w:val="20"/>
          <w:szCs w:val="20"/>
        </w:rPr>
      </w:pPr>
      <w:r w:rsidRPr="00160EAE">
        <w:rPr>
          <w:rFonts w:ascii="Arial" w:hAnsi="Arial" w:cs="Arial"/>
          <w:sz w:val="20"/>
          <w:szCs w:val="20"/>
        </w:rPr>
        <w:t xml:space="preserve">H. 708a was signed into law and amended law to provide that the state shall not act as the incorporator of a </w:t>
      </w:r>
      <w:r w:rsidR="00160EAE">
        <w:rPr>
          <w:rFonts w:ascii="Arial" w:hAnsi="Arial" w:cs="Arial"/>
          <w:sz w:val="20"/>
          <w:szCs w:val="20"/>
        </w:rPr>
        <w:t>corporation unless</w:t>
      </w:r>
      <w:r w:rsidR="004E1506">
        <w:rPr>
          <w:rFonts w:ascii="Arial" w:hAnsi="Arial" w:cs="Arial"/>
          <w:sz w:val="20"/>
          <w:szCs w:val="20"/>
        </w:rPr>
        <w:t xml:space="preserve"> expressly authorized by the legislature</w:t>
      </w:r>
      <w:r w:rsidR="006F1EC5">
        <w:rPr>
          <w:rFonts w:ascii="Arial" w:hAnsi="Arial" w:cs="Arial"/>
          <w:sz w:val="20"/>
          <w:szCs w:val="20"/>
        </w:rPr>
        <w:t>. The law requires</w:t>
      </w:r>
      <w:r w:rsidR="00781815">
        <w:rPr>
          <w:rFonts w:ascii="Arial" w:hAnsi="Arial" w:cs="Arial"/>
          <w:sz w:val="20"/>
          <w:szCs w:val="20"/>
        </w:rPr>
        <w:t xml:space="preserve"> corporations</w:t>
      </w:r>
      <w:r w:rsidR="00FE10EB">
        <w:rPr>
          <w:rFonts w:ascii="Arial" w:hAnsi="Arial" w:cs="Arial"/>
          <w:sz w:val="20"/>
          <w:szCs w:val="20"/>
        </w:rPr>
        <w:t xml:space="preserve"> that were created by the state through some vote or action other than </w:t>
      </w:r>
      <w:r w:rsidR="00C5174A">
        <w:rPr>
          <w:rFonts w:ascii="Arial" w:hAnsi="Arial" w:cs="Arial"/>
          <w:sz w:val="20"/>
          <w:szCs w:val="20"/>
        </w:rPr>
        <w:t xml:space="preserve">through </w:t>
      </w:r>
      <w:r w:rsidR="0097093E">
        <w:rPr>
          <w:rFonts w:ascii="Arial" w:hAnsi="Arial" w:cs="Arial"/>
          <w:sz w:val="20"/>
          <w:szCs w:val="20"/>
        </w:rPr>
        <w:t xml:space="preserve">general laws passed by the legislature to </w:t>
      </w:r>
      <w:r w:rsidR="00E338C8">
        <w:rPr>
          <w:rFonts w:ascii="Arial" w:hAnsi="Arial" w:cs="Arial"/>
          <w:sz w:val="20"/>
          <w:szCs w:val="20"/>
        </w:rPr>
        <w:t xml:space="preserve">submit a report to the </w:t>
      </w:r>
      <w:r w:rsidR="00767D9B">
        <w:rPr>
          <w:rFonts w:ascii="Arial" w:hAnsi="Arial" w:cs="Arial"/>
          <w:sz w:val="20"/>
          <w:szCs w:val="20"/>
        </w:rPr>
        <w:t>S</w:t>
      </w:r>
      <w:r w:rsidR="00E338C8">
        <w:rPr>
          <w:rFonts w:ascii="Arial" w:hAnsi="Arial" w:cs="Arial"/>
          <w:sz w:val="20"/>
          <w:szCs w:val="20"/>
        </w:rPr>
        <w:t>ecretary of</w:t>
      </w:r>
      <w:r w:rsidR="00767D9B">
        <w:rPr>
          <w:rFonts w:ascii="Arial" w:hAnsi="Arial" w:cs="Arial"/>
          <w:sz w:val="20"/>
          <w:szCs w:val="20"/>
        </w:rPr>
        <w:t xml:space="preserve"> S</w:t>
      </w:r>
      <w:r w:rsidR="00E338C8">
        <w:rPr>
          <w:rFonts w:ascii="Arial" w:hAnsi="Arial" w:cs="Arial"/>
          <w:sz w:val="20"/>
          <w:szCs w:val="20"/>
        </w:rPr>
        <w:t>tate.</w:t>
      </w:r>
    </w:p>
    <w:p w14:paraId="481020B0" w14:textId="79132C49" w:rsidR="0049312C" w:rsidRPr="00BD7029" w:rsidRDefault="00EC679D">
      <w:pPr>
        <w:pStyle w:val="ListParagraph"/>
        <w:numPr>
          <w:ilvl w:val="0"/>
          <w:numId w:val="1"/>
        </w:numPr>
        <w:jc w:val="both"/>
        <w:rPr>
          <w:rFonts w:ascii="Arial" w:hAnsi="Arial" w:cs="Arial"/>
          <w:b/>
          <w:bCs/>
          <w:sz w:val="20"/>
          <w:szCs w:val="20"/>
        </w:rPr>
      </w:pPr>
      <w:r w:rsidRPr="00F71F7D">
        <w:rPr>
          <w:rFonts w:ascii="Arial" w:hAnsi="Arial" w:cs="Arial"/>
          <w:sz w:val="20"/>
          <w:szCs w:val="20"/>
        </w:rPr>
        <w:t>H. 643</w:t>
      </w:r>
      <w:r w:rsidR="00BD7029">
        <w:rPr>
          <w:rFonts w:ascii="Arial" w:hAnsi="Arial" w:cs="Arial"/>
          <w:sz w:val="20"/>
          <w:szCs w:val="20"/>
        </w:rPr>
        <w:t>, which had a similar purpose to H. 708a,</w:t>
      </w:r>
      <w:r w:rsidR="00A24876" w:rsidRPr="00F71F7D">
        <w:rPr>
          <w:rFonts w:ascii="Arial" w:hAnsi="Arial" w:cs="Arial"/>
          <w:sz w:val="20"/>
          <w:szCs w:val="20"/>
        </w:rPr>
        <w:t xml:space="preserve"> </w:t>
      </w:r>
      <w:r w:rsidR="003662C8" w:rsidRPr="00F71F7D">
        <w:rPr>
          <w:rFonts w:ascii="Arial" w:hAnsi="Arial" w:cs="Arial"/>
          <w:sz w:val="20"/>
          <w:szCs w:val="20"/>
        </w:rPr>
        <w:t xml:space="preserve">was drafted and </w:t>
      </w:r>
      <w:r w:rsidR="00F71F7D">
        <w:rPr>
          <w:rFonts w:ascii="Arial" w:hAnsi="Arial" w:cs="Arial"/>
          <w:sz w:val="20"/>
          <w:szCs w:val="20"/>
        </w:rPr>
        <w:t>sent to the House State Affairs Committee</w:t>
      </w:r>
      <w:r w:rsidR="00BD7029">
        <w:rPr>
          <w:rFonts w:ascii="Arial" w:hAnsi="Arial" w:cs="Arial"/>
          <w:sz w:val="20"/>
          <w:szCs w:val="20"/>
        </w:rPr>
        <w:t>.</w:t>
      </w:r>
    </w:p>
    <w:p w14:paraId="087DAF91" w14:textId="41894892" w:rsidR="00BD7029" w:rsidRPr="006F1D76" w:rsidRDefault="00EE2D9C">
      <w:pPr>
        <w:pStyle w:val="ListParagraph"/>
        <w:numPr>
          <w:ilvl w:val="0"/>
          <w:numId w:val="1"/>
        </w:numPr>
        <w:jc w:val="both"/>
        <w:rPr>
          <w:rFonts w:ascii="Arial" w:hAnsi="Arial" w:cs="Arial"/>
          <w:b/>
          <w:bCs/>
          <w:sz w:val="20"/>
          <w:szCs w:val="20"/>
        </w:rPr>
      </w:pPr>
      <w:r>
        <w:rPr>
          <w:rFonts w:ascii="Arial" w:hAnsi="Arial" w:cs="Arial"/>
          <w:sz w:val="20"/>
          <w:szCs w:val="20"/>
        </w:rPr>
        <w:t>HCR</w:t>
      </w:r>
      <w:r w:rsidR="00CE789C">
        <w:rPr>
          <w:rFonts w:ascii="Arial" w:hAnsi="Arial" w:cs="Arial"/>
          <w:sz w:val="20"/>
          <w:szCs w:val="20"/>
        </w:rPr>
        <w:t xml:space="preserve">. </w:t>
      </w:r>
      <w:r w:rsidR="00894863">
        <w:rPr>
          <w:rFonts w:ascii="Arial" w:hAnsi="Arial" w:cs="Arial"/>
          <w:sz w:val="20"/>
          <w:szCs w:val="20"/>
        </w:rPr>
        <w:t xml:space="preserve">26 </w:t>
      </w:r>
      <w:r w:rsidR="00DD7E55">
        <w:rPr>
          <w:rFonts w:ascii="Arial" w:hAnsi="Arial" w:cs="Arial"/>
          <w:sz w:val="20"/>
          <w:szCs w:val="20"/>
        </w:rPr>
        <w:t>was drafted to request that the Board of Education</w:t>
      </w:r>
      <w:r w:rsidR="0006441D">
        <w:rPr>
          <w:rFonts w:ascii="Arial" w:hAnsi="Arial" w:cs="Arial"/>
          <w:sz w:val="20"/>
          <w:szCs w:val="20"/>
        </w:rPr>
        <w:t xml:space="preserve"> reconsider authorizing the creation of a corporation</w:t>
      </w:r>
      <w:r w:rsidR="002B3EA8">
        <w:rPr>
          <w:rFonts w:ascii="Arial" w:hAnsi="Arial" w:cs="Arial"/>
          <w:sz w:val="20"/>
          <w:szCs w:val="20"/>
        </w:rPr>
        <w:t xml:space="preserve"> for the purpose of </w:t>
      </w:r>
      <w:r w:rsidR="008B78C5">
        <w:rPr>
          <w:rFonts w:ascii="Arial" w:hAnsi="Arial" w:cs="Arial"/>
          <w:sz w:val="20"/>
          <w:szCs w:val="20"/>
        </w:rPr>
        <w:t>affiliating the University of Idaho with the University of Pheonix</w:t>
      </w:r>
      <w:r w:rsidR="00360B22">
        <w:rPr>
          <w:rFonts w:ascii="Arial" w:hAnsi="Arial" w:cs="Arial"/>
          <w:sz w:val="20"/>
          <w:szCs w:val="20"/>
        </w:rPr>
        <w:t xml:space="preserve">. </w:t>
      </w:r>
    </w:p>
    <w:p w14:paraId="0887DE09" w14:textId="77777777" w:rsidR="006F1D76" w:rsidRPr="00F71F7D" w:rsidRDefault="006F1D76" w:rsidP="006F1D76">
      <w:pPr>
        <w:pStyle w:val="ListParagraph"/>
        <w:jc w:val="both"/>
        <w:rPr>
          <w:rFonts w:ascii="Arial" w:hAnsi="Arial" w:cs="Arial"/>
          <w:b/>
          <w:bCs/>
          <w:sz w:val="20"/>
          <w:szCs w:val="20"/>
        </w:rPr>
      </w:pPr>
    </w:p>
    <w:p w14:paraId="31891F04" w14:textId="26743B85" w:rsidR="00B5580F" w:rsidRDefault="00E72C18" w:rsidP="00DA641D">
      <w:pPr>
        <w:jc w:val="both"/>
        <w:rPr>
          <w:rFonts w:ascii="Arial" w:eastAsia="Arial" w:hAnsi="Arial" w:cs="Arial"/>
          <w:color w:val="000000" w:themeColor="text1"/>
          <w:sz w:val="20"/>
          <w:szCs w:val="20"/>
        </w:rPr>
      </w:pPr>
      <w:r>
        <w:rPr>
          <w:rFonts w:ascii="Arial" w:eastAsia="Arial" w:hAnsi="Arial" w:cs="Arial"/>
          <w:color w:val="000000" w:themeColor="text1"/>
          <w:sz w:val="20"/>
          <w:szCs w:val="20"/>
        </w:rPr>
        <w:t>In o</w:t>
      </w:r>
      <w:r w:rsidR="00824FD0">
        <w:rPr>
          <w:rFonts w:ascii="Arial" w:eastAsia="Arial" w:hAnsi="Arial" w:cs="Arial"/>
          <w:color w:val="000000" w:themeColor="text1"/>
          <w:sz w:val="20"/>
          <w:szCs w:val="20"/>
        </w:rPr>
        <w:t>u</w:t>
      </w:r>
      <w:r>
        <w:rPr>
          <w:rFonts w:ascii="Arial" w:eastAsia="Arial" w:hAnsi="Arial" w:cs="Arial"/>
          <w:color w:val="000000" w:themeColor="text1"/>
          <w:sz w:val="20"/>
          <w:szCs w:val="20"/>
        </w:rPr>
        <w:t xml:space="preserve">r 2023 evaluation, </w:t>
      </w:r>
      <w:r>
        <w:rPr>
          <w:rFonts w:ascii="Arial" w:eastAsia="Arial" w:hAnsi="Arial" w:cs="Arial"/>
          <w:i/>
          <w:iCs/>
          <w:color w:val="000000" w:themeColor="text1"/>
          <w:sz w:val="20"/>
          <w:szCs w:val="20"/>
        </w:rPr>
        <w:t>Criminal Justice: Reentry</w:t>
      </w:r>
      <w:r>
        <w:rPr>
          <w:rFonts w:ascii="Arial" w:eastAsia="Arial" w:hAnsi="Arial" w:cs="Arial"/>
          <w:color w:val="000000" w:themeColor="text1"/>
          <w:sz w:val="20"/>
          <w:szCs w:val="20"/>
        </w:rPr>
        <w:t xml:space="preserve">, </w:t>
      </w:r>
      <w:r w:rsidR="00E1191D">
        <w:rPr>
          <w:rFonts w:ascii="Arial" w:eastAsia="Arial" w:hAnsi="Arial" w:cs="Arial"/>
          <w:color w:val="000000" w:themeColor="text1"/>
          <w:sz w:val="20"/>
          <w:szCs w:val="20"/>
        </w:rPr>
        <w:t xml:space="preserve">we found that </w:t>
      </w:r>
      <w:r w:rsidR="00A00342">
        <w:rPr>
          <w:rFonts w:ascii="Arial" w:eastAsia="Arial" w:hAnsi="Arial" w:cs="Arial"/>
          <w:color w:val="000000" w:themeColor="text1"/>
          <w:sz w:val="20"/>
          <w:szCs w:val="20"/>
        </w:rPr>
        <w:t xml:space="preserve">limited </w:t>
      </w:r>
      <w:r w:rsidR="00674DFF">
        <w:rPr>
          <w:rFonts w:ascii="Arial" w:eastAsia="Arial" w:hAnsi="Arial" w:cs="Arial"/>
          <w:color w:val="000000" w:themeColor="text1"/>
          <w:sz w:val="20"/>
          <w:szCs w:val="20"/>
        </w:rPr>
        <w:t>capacity in reentry center beds</w:t>
      </w:r>
      <w:r w:rsidR="00076C24">
        <w:rPr>
          <w:rFonts w:ascii="Arial" w:eastAsia="Arial" w:hAnsi="Arial" w:cs="Arial"/>
          <w:color w:val="000000" w:themeColor="text1"/>
          <w:sz w:val="20"/>
          <w:szCs w:val="20"/>
        </w:rPr>
        <w:t xml:space="preserve"> impedes reentry success. </w:t>
      </w:r>
    </w:p>
    <w:p w14:paraId="4102B67D" w14:textId="2D6B78F7" w:rsidR="00CE57F4" w:rsidRPr="00BD7029" w:rsidRDefault="00E72C18" w:rsidP="00E112E2">
      <w:pPr>
        <w:pStyle w:val="ListParagraph"/>
        <w:numPr>
          <w:ilvl w:val="0"/>
          <w:numId w:val="37"/>
        </w:numPr>
        <w:jc w:val="both"/>
        <w:rPr>
          <w:rFonts w:ascii="Arial" w:hAnsi="Arial" w:cs="Arial"/>
          <w:b/>
          <w:bCs/>
          <w:sz w:val="20"/>
          <w:szCs w:val="20"/>
        </w:rPr>
      </w:pPr>
      <w:r>
        <w:rPr>
          <w:rFonts w:ascii="Arial" w:eastAsia="Arial" w:hAnsi="Arial" w:cs="Arial"/>
          <w:color w:val="000000" w:themeColor="text1"/>
          <w:sz w:val="20"/>
          <w:szCs w:val="20"/>
        </w:rPr>
        <w:t xml:space="preserve"> </w:t>
      </w:r>
      <w:r w:rsidR="00E112E2">
        <w:rPr>
          <w:rFonts w:ascii="Arial" w:hAnsi="Arial" w:cs="Arial"/>
          <w:sz w:val="20"/>
          <w:szCs w:val="20"/>
        </w:rPr>
        <w:t xml:space="preserve">S. </w:t>
      </w:r>
      <w:r w:rsidR="00E112E2" w:rsidRPr="00E112E2">
        <w:rPr>
          <w:rFonts w:ascii="Arial" w:eastAsia="Arial" w:hAnsi="Arial" w:cs="Arial"/>
          <w:sz w:val="20"/>
          <w:szCs w:val="20"/>
        </w:rPr>
        <w:t>1451</w:t>
      </w:r>
      <w:r w:rsidR="00CE57F4">
        <w:rPr>
          <w:rFonts w:ascii="Arial" w:hAnsi="Arial" w:cs="Arial"/>
          <w:sz w:val="20"/>
          <w:szCs w:val="20"/>
        </w:rPr>
        <w:t xml:space="preserve">, </w:t>
      </w:r>
      <w:r w:rsidR="00AD44CE">
        <w:rPr>
          <w:rFonts w:ascii="Arial" w:hAnsi="Arial" w:cs="Arial"/>
          <w:sz w:val="20"/>
          <w:szCs w:val="20"/>
        </w:rPr>
        <w:t xml:space="preserve">enhanced the Department of Correction budget </w:t>
      </w:r>
      <w:r w:rsidR="005D4662">
        <w:rPr>
          <w:rFonts w:ascii="Arial" w:hAnsi="Arial" w:cs="Arial"/>
          <w:sz w:val="20"/>
          <w:szCs w:val="20"/>
        </w:rPr>
        <w:t>with several staffing and funding increases</w:t>
      </w:r>
      <w:r w:rsidR="00DF7A91">
        <w:rPr>
          <w:rFonts w:ascii="Arial" w:hAnsi="Arial" w:cs="Arial"/>
          <w:sz w:val="20"/>
          <w:szCs w:val="20"/>
        </w:rPr>
        <w:t>,</w:t>
      </w:r>
      <w:r w:rsidR="005D4662">
        <w:rPr>
          <w:rFonts w:ascii="Arial" w:hAnsi="Arial" w:cs="Arial"/>
          <w:sz w:val="20"/>
          <w:szCs w:val="20"/>
        </w:rPr>
        <w:t xml:space="preserve"> including staff for a new community reentry center in Pocatello</w:t>
      </w:r>
      <w:r w:rsidR="0031172C">
        <w:rPr>
          <w:rFonts w:ascii="Arial" w:hAnsi="Arial" w:cs="Arial"/>
          <w:sz w:val="20"/>
          <w:szCs w:val="20"/>
        </w:rPr>
        <w:t xml:space="preserve"> and </w:t>
      </w:r>
      <w:r w:rsidR="00266508">
        <w:rPr>
          <w:rFonts w:ascii="Arial" w:hAnsi="Arial" w:cs="Arial"/>
          <w:sz w:val="20"/>
          <w:szCs w:val="20"/>
        </w:rPr>
        <w:t xml:space="preserve">other </w:t>
      </w:r>
      <w:r w:rsidR="00CC5D68">
        <w:rPr>
          <w:rFonts w:ascii="Arial" w:hAnsi="Arial" w:cs="Arial"/>
          <w:sz w:val="20"/>
          <w:szCs w:val="20"/>
        </w:rPr>
        <w:t xml:space="preserve">staff to expand community reentry. </w:t>
      </w:r>
    </w:p>
    <w:p w14:paraId="1ABDF069" w14:textId="77777777" w:rsidR="00E72C18" w:rsidRDefault="00E72C18" w:rsidP="00DA641D">
      <w:pPr>
        <w:jc w:val="both"/>
        <w:rPr>
          <w:rFonts w:ascii="Arial" w:eastAsia="Arial" w:hAnsi="Arial" w:cs="Arial"/>
          <w:color w:val="000000" w:themeColor="text1"/>
          <w:sz w:val="20"/>
          <w:szCs w:val="20"/>
        </w:rPr>
      </w:pPr>
    </w:p>
    <w:p w14:paraId="737C617C" w14:textId="3928676D" w:rsidR="00DA641D" w:rsidRDefault="00DA641D" w:rsidP="00DA641D">
      <w:pPr>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In our 2022 evaluation, </w:t>
      </w:r>
      <w:r>
        <w:rPr>
          <w:rFonts w:ascii="Arial" w:eastAsia="Arial" w:hAnsi="Arial" w:cs="Arial"/>
          <w:i/>
          <w:iCs/>
          <w:color w:val="000000" w:themeColor="text1"/>
          <w:sz w:val="20"/>
          <w:szCs w:val="20"/>
        </w:rPr>
        <w:t>K</w:t>
      </w:r>
      <w:r>
        <w:rPr>
          <w:rFonts w:ascii="Arial" w:eastAsia="Arial" w:hAnsi="Arial" w:cs="Arial"/>
          <w:i/>
          <w:iCs/>
          <w:color w:val="000000" w:themeColor="text1"/>
          <w:sz w:val="20"/>
          <w:szCs w:val="20"/>
        </w:rPr>
        <w:softHyphen/>
        <w:t>–12 Public School Buildings</w:t>
      </w:r>
      <w:r>
        <w:rPr>
          <w:rFonts w:ascii="Arial" w:eastAsia="Arial" w:hAnsi="Arial" w:cs="Arial"/>
          <w:color w:val="000000" w:themeColor="text1"/>
          <w:sz w:val="20"/>
          <w:szCs w:val="20"/>
        </w:rPr>
        <w:t xml:space="preserve">, we found that Idaho did not have a current facility assessment and there was a backlog of deferred maintenance in K–12 public school buildings. </w:t>
      </w:r>
    </w:p>
    <w:p w14:paraId="05B4C058" w14:textId="77777777" w:rsidR="00DA641D" w:rsidRPr="00BE49F7" w:rsidRDefault="00DA641D" w:rsidP="00DA641D">
      <w:pPr>
        <w:pStyle w:val="ListParagraph"/>
        <w:numPr>
          <w:ilvl w:val="0"/>
          <w:numId w:val="37"/>
        </w:numPr>
        <w:jc w:val="both"/>
        <w:rPr>
          <w:rFonts w:ascii="Arial" w:hAnsi="Arial" w:cs="Arial"/>
          <w:b/>
          <w:sz w:val="20"/>
          <w:szCs w:val="20"/>
        </w:rPr>
      </w:pPr>
      <w:r>
        <w:rPr>
          <w:rFonts w:ascii="Arial" w:eastAsia="Arial" w:hAnsi="Arial" w:cs="Arial"/>
          <w:sz w:val="20"/>
          <w:szCs w:val="20"/>
        </w:rPr>
        <w:t>H. 521 was passed and invested in school facilities in three ways. First, $125 million in ongoing sales tax revenue was dedicated to the School Modernization Facilities Fund. Second, the legislation increased the percentage of sales tax revenue directed to the School District Facility fund. Third, the legislation reduced income tax, allowing Idahoans to have more money to better support local bonds and levies related to school facilities.</w:t>
      </w:r>
    </w:p>
    <w:p w14:paraId="24AE27D4" w14:textId="0B3C0C01" w:rsidR="00541888" w:rsidRPr="00443F65" w:rsidRDefault="33F6107F" w:rsidP="00E840BF">
      <w:pPr>
        <w:spacing w:before="120"/>
        <w:jc w:val="both"/>
        <w:rPr>
          <w:rFonts w:ascii="Arial" w:eastAsia="Arial" w:hAnsi="Arial" w:cs="Arial"/>
          <w:sz w:val="20"/>
          <w:szCs w:val="20"/>
        </w:rPr>
      </w:pPr>
      <w:r w:rsidRPr="00443F65">
        <w:rPr>
          <w:rFonts w:ascii="Arial" w:eastAsia="Arial" w:hAnsi="Arial" w:cs="Arial"/>
          <w:sz w:val="20"/>
          <w:szCs w:val="20"/>
        </w:rPr>
        <w:t>In o</w:t>
      </w:r>
      <w:r w:rsidR="780B45FF" w:rsidRPr="00443F65">
        <w:rPr>
          <w:rFonts w:ascii="Arial" w:eastAsia="Arial" w:hAnsi="Arial" w:cs="Arial"/>
          <w:sz w:val="20"/>
          <w:szCs w:val="20"/>
        </w:rPr>
        <w:t xml:space="preserve">ur 2021 evaluation, </w:t>
      </w:r>
      <w:r w:rsidR="780B45FF" w:rsidRPr="00443F65">
        <w:rPr>
          <w:rFonts w:ascii="Arial" w:eastAsia="Arial" w:hAnsi="Arial" w:cs="Arial"/>
          <w:i/>
          <w:iCs/>
          <w:sz w:val="20"/>
          <w:szCs w:val="20"/>
        </w:rPr>
        <w:t>Volunteer Providers of Emergency Medical Servi</w:t>
      </w:r>
      <w:r w:rsidR="2A37B8AD" w:rsidRPr="00443F65">
        <w:rPr>
          <w:rFonts w:ascii="Arial" w:eastAsia="Arial" w:hAnsi="Arial" w:cs="Arial"/>
          <w:i/>
          <w:iCs/>
          <w:sz w:val="20"/>
          <w:szCs w:val="20"/>
        </w:rPr>
        <w:t>ces,</w:t>
      </w:r>
      <w:r w:rsidRPr="00443F65">
        <w:rPr>
          <w:rFonts w:ascii="Arial" w:eastAsia="Arial" w:hAnsi="Arial" w:cs="Arial"/>
          <w:sz w:val="20"/>
          <w:szCs w:val="20"/>
        </w:rPr>
        <w:t xml:space="preserve"> we</w:t>
      </w:r>
      <w:r w:rsidR="2A37B8AD" w:rsidRPr="00443F65">
        <w:rPr>
          <w:rFonts w:ascii="Arial" w:eastAsia="Arial" w:hAnsi="Arial" w:cs="Arial"/>
          <w:i/>
          <w:iCs/>
          <w:sz w:val="20"/>
          <w:szCs w:val="20"/>
        </w:rPr>
        <w:t xml:space="preserve"> </w:t>
      </w:r>
      <w:r w:rsidR="2A37B8AD" w:rsidRPr="00443F65">
        <w:rPr>
          <w:rFonts w:ascii="Arial" w:eastAsia="Arial" w:hAnsi="Arial" w:cs="Arial"/>
          <w:sz w:val="20"/>
          <w:szCs w:val="20"/>
        </w:rPr>
        <w:t xml:space="preserve">found </w:t>
      </w:r>
      <w:r w:rsidR="340BB978" w:rsidRPr="00443F65">
        <w:rPr>
          <w:rFonts w:ascii="Arial" w:eastAsia="Arial" w:hAnsi="Arial" w:cs="Arial"/>
          <w:sz w:val="20"/>
          <w:szCs w:val="20"/>
        </w:rPr>
        <w:t>that Idaho faces EMS funding and staffing challenges that could affect patient care, especially in rural communities.</w:t>
      </w:r>
      <w:r w:rsidR="00146FE7" w:rsidRPr="00443F65">
        <w:rPr>
          <w:rFonts w:ascii="Arial" w:hAnsi="Arial" w:cs="Arial"/>
          <w:sz w:val="20"/>
          <w:szCs w:val="20"/>
        </w:rPr>
        <w:t xml:space="preserve"> </w:t>
      </w:r>
    </w:p>
    <w:p w14:paraId="6B06CBEE" w14:textId="01CC9A6B" w:rsidR="003C13E5" w:rsidRPr="00443F65" w:rsidRDefault="00DD5A83" w:rsidP="00045FC5">
      <w:pPr>
        <w:pStyle w:val="ListParagraph"/>
        <w:numPr>
          <w:ilvl w:val="0"/>
          <w:numId w:val="1"/>
        </w:numPr>
        <w:jc w:val="both"/>
        <w:rPr>
          <w:rFonts w:ascii="Arial" w:hAnsi="Arial" w:cs="Arial"/>
          <w:sz w:val="20"/>
          <w:szCs w:val="20"/>
        </w:rPr>
      </w:pPr>
      <w:r>
        <w:rPr>
          <w:rFonts w:ascii="Arial" w:hAnsi="Arial" w:cs="Arial"/>
          <w:sz w:val="20"/>
          <w:szCs w:val="20"/>
        </w:rPr>
        <w:t>S</w:t>
      </w:r>
      <w:r w:rsidR="00E3694A">
        <w:rPr>
          <w:rFonts w:ascii="Arial" w:hAnsi="Arial" w:cs="Arial"/>
          <w:sz w:val="20"/>
          <w:szCs w:val="20"/>
        </w:rPr>
        <w:t xml:space="preserve">. </w:t>
      </w:r>
      <w:r>
        <w:rPr>
          <w:rFonts w:ascii="Arial" w:hAnsi="Arial" w:cs="Arial"/>
          <w:sz w:val="20"/>
          <w:szCs w:val="20"/>
        </w:rPr>
        <w:t>1416</w:t>
      </w:r>
      <w:r w:rsidR="00A13ED3">
        <w:rPr>
          <w:rFonts w:ascii="Arial" w:hAnsi="Arial" w:cs="Arial"/>
          <w:sz w:val="20"/>
          <w:szCs w:val="20"/>
        </w:rPr>
        <w:t xml:space="preserve"> </w:t>
      </w:r>
      <w:r w:rsidR="001C4499">
        <w:rPr>
          <w:rFonts w:ascii="Arial" w:hAnsi="Arial" w:cs="Arial"/>
          <w:sz w:val="20"/>
          <w:szCs w:val="20"/>
        </w:rPr>
        <w:t>amend</w:t>
      </w:r>
      <w:r w:rsidR="00E419E3">
        <w:rPr>
          <w:rFonts w:ascii="Arial" w:hAnsi="Arial" w:cs="Arial"/>
          <w:sz w:val="20"/>
          <w:szCs w:val="20"/>
        </w:rPr>
        <w:t>ed</w:t>
      </w:r>
      <w:r w:rsidR="00D9122A">
        <w:rPr>
          <w:rFonts w:ascii="Arial" w:hAnsi="Arial" w:cs="Arial"/>
          <w:sz w:val="20"/>
          <w:szCs w:val="20"/>
        </w:rPr>
        <w:t xml:space="preserve"> </w:t>
      </w:r>
      <w:r w:rsidR="001D6099">
        <w:rPr>
          <w:rFonts w:ascii="Arial" w:hAnsi="Arial" w:cs="Arial"/>
          <w:sz w:val="20"/>
          <w:szCs w:val="20"/>
        </w:rPr>
        <w:t>existing</w:t>
      </w:r>
      <w:r w:rsidR="00D9122A">
        <w:rPr>
          <w:rFonts w:ascii="Arial" w:hAnsi="Arial" w:cs="Arial"/>
          <w:sz w:val="20"/>
          <w:szCs w:val="20"/>
        </w:rPr>
        <w:t xml:space="preserve"> law to move the Emergency Medical Services Bureau to the Office of Emergency </w:t>
      </w:r>
      <w:r w:rsidR="00E419E3">
        <w:rPr>
          <w:rFonts w:ascii="Arial" w:hAnsi="Arial" w:cs="Arial"/>
          <w:sz w:val="20"/>
          <w:szCs w:val="20"/>
        </w:rPr>
        <w:t>Management, designate</w:t>
      </w:r>
      <w:r w:rsidR="006D34EF">
        <w:rPr>
          <w:rFonts w:ascii="Arial" w:hAnsi="Arial" w:cs="Arial"/>
          <w:sz w:val="20"/>
          <w:szCs w:val="20"/>
        </w:rPr>
        <w:t>d</w:t>
      </w:r>
      <w:r w:rsidR="00E419E3">
        <w:rPr>
          <w:rFonts w:ascii="Arial" w:hAnsi="Arial" w:cs="Arial"/>
          <w:sz w:val="20"/>
          <w:szCs w:val="20"/>
        </w:rPr>
        <w:t xml:space="preserve"> EMS as an essential government service, and created the Emergency Medical Services Sustainability Fund.</w:t>
      </w:r>
    </w:p>
    <w:p w14:paraId="52E3B3DF" w14:textId="77777777" w:rsidR="00BE49F7" w:rsidRPr="00AC028A" w:rsidRDefault="00BE49F7" w:rsidP="00BE49F7">
      <w:pPr>
        <w:pStyle w:val="ListParagraph"/>
        <w:jc w:val="both"/>
        <w:rPr>
          <w:rFonts w:ascii="Arial" w:hAnsi="Arial" w:cs="Arial"/>
          <w:b/>
          <w:sz w:val="20"/>
          <w:szCs w:val="20"/>
        </w:rPr>
      </w:pPr>
    </w:p>
    <w:p w14:paraId="513493C6" w14:textId="5AB9F337" w:rsidR="007125CC" w:rsidRDefault="00824BDB" w:rsidP="00647D70">
      <w:pPr>
        <w:jc w:val="both"/>
        <w:rPr>
          <w:rFonts w:ascii="Arial" w:hAnsi="Arial" w:cs="Arial"/>
          <w:bCs/>
          <w:sz w:val="20"/>
          <w:szCs w:val="20"/>
        </w:rPr>
      </w:pPr>
      <w:r>
        <w:rPr>
          <w:rFonts w:ascii="Arial" w:hAnsi="Arial" w:cs="Arial"/>
          <w:bCs/>
          <w:sz w:val="20"/>
          <w:szCs w:val="20"/>
        </w:rPr>
        <w:t xml:space="preserve">In a series of four evaluations on the child welfare system, </w:t>
      </w:r>
      <w:r w:rsidR="00647D70">
        <w:rPr>
          <w:rFonts w:ascii="Arial" w:hAnsi="Arial" w:cs="Arial"/>
          <w:bCs/>
          <w:sz w:val="20"/>
          <w:szCs w:val="20"/>
        </w:rPr>
        <w:t>w</w:t>
      </w:r>
      <w:r w:rsidR="00647D70" w:rsidRPr="00647D70">
        <w:rPr>
          <w:rFonts w:ascii="Arial" w:hAnsi="Arial" w:cs="Arial"/>
          <w:bCs/>
          <w:sz w:val="20"/>
          <w:szCs w:val="20"/>
        </w:rPr>
        <w:t>e found that gaps in placement services, program capacity, organizational culture, and system oversight prevented the child welfare system from performing well.</w:t>
      </w:r>
      <w:r w:rsidR="003B1897">
        <w:rPr>
          <w:rFonts w:ascii="Arial" w:hAnsi="Arial" w:cs="Arial"/>
          <w:bCs/>
          <w:sz w:val="20"/>
          <w:szCs w:val="20"/>
        </w:rPr>
        <w:t xml:space="preserve"> We also found that there were not enough foster placements, </w:t>
      </w:r>
      <w:r w:rsidR="00197717">
        <w:rPr>
          <w:rFonts w:ascii="Arial" w:hAnsi="Arial" w:cs="Arial"/>
          <w:bCs/>
          <w:sz w:val="20"/>
          <w:szCs w:val="20"/>
        </w:rPr>
        <w:t xml:space="preserve">guardians ad litem, or social workers to </w:t>
      </w:r>
      <w:r w:rsidR="00EC564C">
        <w:rPr>
          <w:rFonts w:ascii="Arial" w:hAnsi="Arial" w:cs="Arial"/>
          <w:bCs/>
          <w:sz w:val="20"/>
          <w:szCs w:val="20"/>
        </w:rPr>
        <w:t xml:space="preserve">ensure that decisions affecting children in foster care consistently </w:t>
      </w:r>
      <w:r w:rsidR="004E2443">
        <w:rPr>
          <w:rFonts w:ascii="Arial" w:hAnsi="Arial" w:cs="Arial"/>
          <w:bCs/>
          <w:sz w:val="20"/>
          <w:szCs w:val="20"/>
        </w:rPr>
        <w:t>prioritized that child’s best interest.</w:t>
      </w:r>
    </w:p>
    <w:p w14:paraId="6835A6F6" w14:textId="60EB48B9" w:rsidR="000C56DE" w:rsidRPr="00E83DF9" w:rsidRDefault="005A250B" w:rsidP="000C56DE">
      <w:pPr>
        <w:pStyle w:val="ListParagraph"/>
        <w:numPr>
          <w:ilvl w:val="0"/>
          <w:numId w:val="37"/>
        </w:numPr>
        <w:jc w:val="both"/>
        <w:rPr>
          <w:rFonts w:ascii="Arial" w:hAnsi="Arial" w:cs="Arial"/>
          <w:b/>
          <w:sz w:val="20"/>
          <w:szCs w:val="20"/>
        </w:rPr>
      </w:pPr>
      <w:r>
        <w:rPr>
          <w:rFonts w:ascii="Arial" w:hAnsi="Arial" w:cs="Arial"/>
          <w:bCs/>
          <w:sz w:val="20"/>
          <w:szCs w:val="20"/>
        </w:rPr>
        <w:t>S. 1</w:t>
      </w:r>
      <w:r w:rsidR="007733FF">
        <w:rPr>
          <w:rFonts w:ascii="Arial" w:hAnsi="Arial" w:cs="Arial"/>
          <w:bCs/>
          <w:sz w:val="20"/>
          <w:szCs w:val="20"/>
        </w:rPr>
        <w:t xml:space="preserve">367 amended </w:t>
      </w:r>
      <w:r w:rsidR="00EE5848">
        <w:rPr>
          <w:rFonts w:ascii="Arial" w:hAnsi="Arial" w:cs="Arial"/>
          <w:bCs/>
          <w:sz w:val="20"/>
          <w:szCs w:val="20"/>
        </w:rPr>
        <w:t xml:space="preserve">existing law to create a fund to coordinate statewide payments for </w:t>
      </w:r>
      <w:proofErr w:type="gramStart"/>
      <w:r w:rsidR="00824FD0">
        <w:rPr>
          <w:rFonts w:ascii="Arial" w:hAnsi="Arial" w:cs="Arial"/>
          <w:bCs/>
          <w:sz w:val="20"/>
          <w:szCs w:val="20"/>
        </w:rPr>
        <w:t>g</w:t>
      </w:r>
      <w:r w:rsidR="00EE5848">
        <w:rPr>
          <w:rFonts w:ascii="Arial" w:hAnsi="Arial" w:cs="Arial"/>
          <w:bCs/>
          <w:sz w:val="20"/>
          <w:szCs w:val="20"/>
        </w:rPr>
        <w:t>uardian</w:t>
      </w:r>
      <w:r w:rsidR="00824FD0">
        <w:rPr>
          <w:rFonts w:ascii="Arial" w:hAnsi="Arial" w:cs="Arial"/>
          <w:bCs/>
          <w:sz w:val="20"/>
          <w:szCs w:val="20"/>
        </w:rPr>
        <w:t>s</w:t>
      </w:r>
      <w:proofErr w:type="gramEnd"/>
      <w:r w:rsidR="00EE5848">
        <w:rPr>
          <w:rFonts w:ascii="Arial" w:hAnsi="Arial" w:cs="Arial"/>
          <w:bCs/>
          <w:sz w:val="20"/>
          <w:szCs w:val="20"/>
        </w:rPr>
        <w:t xml:space="preserve"> ad </w:t>
      </w:r>
      <w:r w:rsidR="00824FD0">
        <w:rPr>
          <w:rFonts w:ascii="Arial" w:hAnsi="Arial" w:cs="Arial"/>
          <w:bCs/>
          <w:sz w:val="20"/>
          <w:szCs w:val="20"/>
        </w:rPr>
        <w:t>l</w:t>
      </w:r>
      <w:r w:rsidR="00EE5848">
        <w:rPr>
          <w:rFonts w:ascii="Arial" w:hAnsi="Arial" w:cs="Arial"/>
          <w:bCs/>
          <w:sz w:val="20"/>
          <w:szCs w:val="20"/>
        </w:rPr>
        <w:t>item representation</w:t>
      </w:r>
      <w:r w:rsidR="00E83DF9">
        <w:rPr>
          <w:rFonts w:ascii="Arial" w:hAnsi="Arial" w:cs="Arial"/>
          <w:bCs/>
          <w:sz w:val="20"/>
          <w:szCs w:val="20"/>
        </w:rPr>
        <w:t>.</w:t>
      </w:r>
    </w:p>
    <w:p w14:paraId="1A1B2F69" w14:textId="61A028AB" w:rsidR="00EA527D" w:rsidRPr="00EA527D" w:rsidRDefault="00F1446A" w:rsidP="00EA527D">
      <w:pPr>
        <w:pStyle w:val="ListParagraph"/>
        <w:numPr>
          <w:ilvl w:val="0"/>
          <w:numId w:val="37"/>
        </w:numPr>
        <w:jc w:val="both"/>
        <w:rPr>
          <w:rFonts w:ascii="Arial" w:hAnsi="Arial" w:cs="Arial"/>
          <w:b/>
          <w:sz w:val="20"/>
          <w:szCs w:val="20"/>
        </w:rPr>
      </w:pPr>
      <w:r>
        <w:rPr>
          <w:rFonts w:ascii="Arial" w:hAnsi="Arial" w:cs="Arial"/>
          <w:bCs/>
          <w:sz w:val="20"/>
          <w:szCs w:val="20"/>
        </w:rPr>
        <w:t>S. 1380</w:t>
      </w:r>
      <w:r w:rsidR="00E86CFF">
        <w:rPr>
          <w:rFonts w:ascii="Arial" w:hAnsi="Arial" w:cs="Arial"/>
          <w:bCs/>
          <w:sz w:val="20"/>
          <w:szCs w:val="20"/>
        </w:rPr>
        <w:t xml:space="preserve"> established an Office of the Health and Social Services Ombudsman to monitor and evaluate the compliance of public agencies and private entities in</w:t>
      </w:r>
      <w:r w:rsidR="00CB7CAC">
        <w:rPr>
          <w:rFonts w:ascii="Arial" w:hAnsi="Arial" w:cs="Arial"/>
          <w:bCs/>
          <w:sz w:val="20"/>
          <w:szCs w:val="20"/>
        </w:rPr>
        <w:t xml:space="preserve"> </w:t>
      </w:r>
      <w:r w:rsidR="00E86CFF">
        <w:rPr>
          <w:rFonts w:ascii="Arial" w:hAnsi="Arial" w:cs="Arial"/>
          <w:bCs/>
          <w:sz w:val="20"/>
          <w:szCs w:val="20"/>
        </w:rPr>
        <w:t>t</w:t>
      </w:r>
      <w:r w:rsidR="00CB7CAC">
        <w:rPr>
          <w:rFonts w:ascii="Arial" w:hAnsi="Arial" w:cs="Arial"/>
          <w:bCs/>
          <w:sz w:val="20"/>
          <w:szCs w:val="20"/>
        </w:rPr>
        <w:t>he</w:t>
      </w:r>
      <w:r w:rsidR="00E86CFF">
        <w:rPr>
          <w:rFonts w:ascii="Arial" w:hAnsi="Arial" w:cs="Arial"/>
          <w:bCs/>
          <w:sz w:val="20"/>
          <w:szCs w:val="20"/>
        </w:rPr>
        <w:t xml:space="preserve"> provision of health and social services policy for children </w:t>
      </w:r>
      <w:r w:rsidR="00391F3E">
        <w:rPr>
          <w:rFonts w:ascii="Arial" w:hAnsi="Arial" w:cs="Arial"/>
          <w:bCs/>
          <w:sz w:val="20"/>
          <w:szCs w:val="20"/>
        </w:rPr>
        <w:t xml:space="preserve">under the care of the state. </w:t>
      </w:r>
      <w:r w:rsidR="00EA527D">
        <w:rPr>
          <w:rFonts w:ascii="Arial" w:hAnsi="Arial" w:cs="Arial"/>
          <w:bCs/>
          <w:sz w:val="20"/>
          <w:szCs w:val="20"/>
        </w:rPr>
        <w:t>The ombuds will respond to claims related to services provided to children in foster care, protective supervision, or residential treatment facilities in Idaho.</w:t>
      </w:r>
    </w:p>
    <w:p w14:paraId="15AFA27C" w14:textId="2735FCED" w:rsidR="00EA527D" w:rsidRPr="000323E6" w:rsidRDefault="00EA527D" w:rsidP="00EA527D">
      <w:pPr>
        <w:pStyle w:val="ListParagraph"/>
        <w:numPr>
          <w:ilvl w:val="0"/>
          <w:numId w:val="37"/>
        </w:numPr>
        <w:jc w:val="both"/>
        <w:rPr>
          <w:rFonts w:ascii="Arial" w:hAnsi="Arial" w:cs="Arial"/>
          <w:b/>
          <w:sz w:val="20"/>
          <w:szCs w:val="20"/>
        </w:rPr>
      </w:pPr>
      <w:r>
        <w:rPr>
          <w:rFonts w:ascii="Arial" w:hAnsi="Arial" w:cs="Arial"/>
          <w:bCs/>
          <w:sz w:val="20"/>
          <w:szCs w:val="20"/>
        </w:rPr>
        <w:t xml:space="preserve">S. </w:t>
      </w:r>
      <w:r w:rsidR="00650B8E">
        <w:rPr>
          <w:rFonts w:ascii="Arial" w:hAnsi="Arial" w:cs="Arial"/>
          <w:bCs/>
          <w:sz w:val="20"/>
          <w:szCs w:val="20"/>
        </w:rPr>
        <w:t>14</w:t>
      </w:r>
      <w:r w:rsidR="003F0796">
        <w:rPr>
          <w:rFonts w:ascii="Arial" w:hAnsi="Arial" w:cs="Arial"/>
          <w:bCs/>
          <w:sz w:val="20"/>
          <w:szCs w:val="20"/>
        </w:rPr>
        <w:t xml:space="preserve">59 </w:t>
      </w:r>
      <w:r w:rsidR="00C23EA1">
        <w:rPr>
          <w:rFonts w:ascii="Arial" w:hAnsi="Arial" w:cs="Arial"/>
          <w:bCs/>
          <w:sz w:val="20"/>
          <w:szCs w:val="20"/>
        </w:rPr>
        <w:t>appropriated $470,000 to the Office of the Health and Social Services Ombuds.</w:t>
      </w:r>
    </w:p>
    <w:p w14:paraId="6DE02DFE" w14:textId="77777777" w:rsidR="000323E6" w:rsidRDefault="000323E6" w:rsidP="000323E6">
      <w:pPr>
        <w:jc w:val="both"/>
        <w:rPr>
          <w:rFonts w:ascii="Arial" w:hAnsi="Arial" w:cs="Arial"/>
          <w:b/>
          <w:sz w:val="20"/>
          <w:szCs w:val="20"/>
        </w:rPr>
      </w:pPr>
    </w:p>
    <w:p w14:paraId="4BCEB096" w14:textId="2FEC834C" w:rsidR="000323E6" w:rsidRDefault="000323E6" w:rsidP="000323E6">
      <w:pPr>
        <w:jc w:val="both"/>
        <w:rPr>
          <w:rFonts w:ascii="Arial" w:hAnsi="Arial" w:cs="Arial"/>
          <w:bCs/>
          <w:sz w:val="20"/>
          <w:szCs w:val="20"/>
        </w:rPr>
      </w:pPr>
      <w:r w:rsidRPr="000323E6">
        <w:rPr>
          <w:rFonts w:ascii="Arial" w:hAnsi="Arial" w:cs="Arial"/>
          <w:bCs/>
          <w:sz w:val="20"/>
          <w:szCs w:val="20"/>
        </w:rPr>
        <w:t>In our 2020 evaluation</w:t>
      </w:r>
      <w:r w:rsidR="00D81CE7">
        <w:rPr>
          <w:rFonts w:ascii="Arial" w:hAnsi="Arial" w:cs="Arial"/>
          <w:bCs/>
          <w:sz w:val="20"/>
          <w:szCs w:val="20"/>
        </w:rPr>
        <w:t xml:space="preserve">, </w:t>
      </w:r>
      <w:r w:rsidR="00D81CE7" w:rsidRPr="00E8530C">
        <w:rPr>
          <w:rFonts w:ascii="Arial" w:hAnsi="Arial" w:cs="Arial"/>
          <w:bCs/>
          <w:i/>
          <w:iCs/>
          <w:sz w:val="20"/>
          <w:szCs w:val="20"/>
        </w:rPr>
        <w:t>State Response to Alzheimer's</w:t>
      </w:r>
      <w:r w:rsidR="00E8530C" w:rsidRPr="00E8530C">
        <w:rPr>
          <w:rFonts w:ascii="Arial" w:hAnsi="Arial" w:cs="Arial"/>
          <w:bCs/>
          <w:i/>
          <w:iCs/>
          <w:sz w:val="20"/>
          <w:szCs w:val="20"/>
        </w:rPr>
        <w:t xml:space="preserve"> Disease and Related Dementias</w:t>
      </w:r>
      <w:r w:rsidR="00E8530C">
        <w:rPr>
          <w:rFonts w:ascii="Arial" w:hAnsi="Arial" w:cs="Arial"/>
          <w:bCs/>
          <w:sz w:val="20"/>
          <w:szCs w:val="20"/>
        </w:rPr>
        <w:t xml:space="preserve">, </w:t>
      </w:r>
      <w:r w:rsidR="002D2E84">
        <w:rPr>
          <w:rFonts w:ascii="Arial" w:hAnsi="Arial" w:cs="Arial"/>
          <w:bCs/>
          <w:sz w:val="20"/>
          <w:szCs w:val="20"/>
        </w:rPr>
        <w:t>w</w:t>
      </w:r>
      <w:r w:rsidR="00E8530C" w:rsidRPr="00E8530C">
        <w:rPr>
          <w:rFonts w:ascii="Arial" w:hAnsi="Arial" w:cs="Arial"/>
          <w:bCs/>
          <w:sz w:val="20"/>
          <w:szCs w:val="20"/>
        </w:rPr>
        <w:t>e found that no entity is responsible for executing or updating the state plan, adopted by the Legislature, to address Alzheimer’s disease and related dementias. We suggested the Legislature consider establishing a system-wide oversight entity to improve collaboration and accountability. We also recommended the state establish an ongoing position in the Division of Public Health dedicated to the state’s response to dementia.</w:t>
      </w:r>
    </w:p>
    <w:p w14:paraId="6F8A374B" w14:textId="4CE7EE83" w:rsidR="008C3FF2" w:rsidRPr="00E83DF9" w:rsidRDefault="008C3FF2" w:rsidP="008C3FF2">
      <w:pPr>
        <w:pStyle w:val="ListParagraph"/>
        <w:numPr>
          <w:ilvl w:val="0"/>
          <w:numId w:val="37"/>
        </w:numPr>
        <w:jc w:val="both"/>
        <w:rPr>
          <w:rFonts w:ascii="Arial" w:hAnsi="Arial" w:cs="Arial"/>
          <w:b/>
          <w:sz w:val="20"/>
          <w:szCs w:val="20"/>
        </w:rPr>
      </w:pPr>
      <w:r>
        <w:rPr>
          <w:rFonts w:ascii="Arial" w:hAnsi="Arial" w:cs="Arial"/>
          <w:bCs/>
          <w:sz w:val="20"/>
          <w:szCs w:val="20"/>
        </w:rPr>
        <w:t xml:space="preserve">S. </w:t>
      </w:r>
      <w:r w:rsidR="0036558A">
        <w:rPr>
          <w:rFonts w:ascii="Arial" w:hAnsi="Arial" w:cs="Arial"/>
          <w:bCs/>
          <w:sz w:val="20"/>
          <w:szCs w:val="20"/>
        </w:rPr>
        <w:t>1247 created a legal and compassionate pathway to take someone with a major neurocognitive disorder in acute crisis, and a danger to themselves or others, to a hospital emergency room for a medical assessment to determine if an undiagnosed medical reason is the cause of the acute crisis.</w:t>
      </w:r>
    </w:p>
    <w:p w14:paraId="26B7F38A" w14:textId="77777777" w:rsidR="008C3FF2" w:rsidRPr="000323E6" w:rsidRDefault="008C3FF2" w:rsidP="000323E6">
      <w:pPr>
        <w:jc w:val="both"/>
        <w:rPr>
          <w:rFonts w:ascii="Arial" w:hAnsi="Arial" w:cs="Arial"/>
          <w:bCs/>
          <w:sz w:val="20"/>
          <w:szCs w:val="20"/>
        </w:rPr>
      </w:pPr>
    </w:p>
    <w:p w14:paraId="15CC4419" w14:textId="1932F251" w:rsidR="000B73F2" w:rsidRPr="003153D2" w:rsidRDefault="000B73F2" w:rsidP="00C1320A">
      <w:pPr>
        <w:contextualSpacing/>
        <w:jc w:val="both"/>
        <w:rPr>
          <w:rFonts w:ascii="Arial" w:hAnsi="Arial" w:cs="Arial"/>
          <w:b/>
        </w:rPr>
      </w:pPr>
      <w:r w:rsidRPr="003153D2">
        <w:rPr>
          <w:rFonts w:ascii="Arial" w:hAnsi="Arial" w:cs="Arial"/>
          <w:b/>
          <w:sz w:val="20"/>
          <w:szCs w:val="20"/>
        </w:rPr>
        <w:lastRenderedPageBreak/>
        <w:t>Legislative presentations</w:t>
      </w:r>
    </w:p>
    <w:p w14:paraId="5728A70D" w14:textId="024ACD09" w:rsidR="00C51B64" w:rsidRPr="00041A0B" w:rsidRDefault="0809BC2F" w:rsidP="34EBCC32">
      <w:pPr>
        <w:pStyle w:val="ListParagraph"/>
        <w:numPr>
          <w:ilvl w:val="0"/>
          <w:numId w:val="1"/>
        </w:numPr>
        <w:jc w:val="both"/>
        <w:rPr>
          <w:rFonts w:ascii="Arial" w:hAnsi="Arial" w:cs="Arial"/>
          <w:sz w:val="20"/>
          <w:szCs w:val="20"/>
        </w:rPr>
      </w:pPr>
      <w:proofErr w:type="gramStart"/>
      <w:r w:rsidRPr="34EBCC32">
        <w:rPr>
          <w:rFonts w:ascii="Arial" w:hAnsi="Arial" w:cs="Arial"/>
          <w:sz w:val="20"/>
          <w:szCs w:val="20"/>
        </w:rPr>
        <w:t>Child Protection Oversight Committee</w:t>
      </w:r>
      <w:r w:rsidR="02BBDB6E" w:rsidRPr="34EBCC32">
        <w:rPr>
          <w:rFonts w:ascii="Arial" w:hAnsi="Arial" w:cs="Arial"/>
          <w:sz w:val="20"/>
          <w:szCs w:val="20"/>
        </w:rPr>
        <w:t>,</w:t>
      </w:r>
      <w:proofErr w:type="gramEnd"/>
      <w:r w:rsidR="02BBDB6E" w:rsidRPr="34EBCC32">
        <w:rPr>
          <w:rFonts w:ascii="Arial" w:hAnsi="Arial" w:cs="Arial"/>
          <w:sz w:val="20"/>
          <w:szCs w:val="20"/>
        </w:rPr>
        <w:t xml:space="preserve"> </w:t>
      </w:r>
      <w:r w:rsidR="0EE77ABE" w:rsidRPr="34EBCC32">
        <w:rPr>
          <w:rFonts w:ascii="Arial" w:hAnsi="Arial" w:cs="Arial"/>
          <w:sz w:val="20"/>
          <w:szCs w:val="20"/>
        </w:rPr>
        <w:t>p</w:t>
      </w:r>
      <w:r w:rsidR="049E1D8C" w:rsidRPr="34EBCC32">
        <w:rPr>
          <w:rFonts w:ascii="Arial" w:hAnsi="Arial" w:cs="Arial"/>
          <w:sz w:val="20"/>
          <w:szCs w:val="20"/>
        </w:rPr>
        <w:t>resented</w:t>
      </w:r>
      <w:r w:rsidR="4451D312" w:rsidRPr="34EBCC32">
        <w:rPr>
          <w:rFonts w:ascii="Arial" w:hAnsi="Arial" w:cs="Arial"/>
          <w:sz w:val="20"/>
          <w:szCs w:val="20"/>
        </w:rPr>
        <w:t xml:space="preserve"> </w:t>
      </w:r>
      <w:r w:rsidR="00701D66">
        <w:rPr>
          <w:rFonts w:ascii="Arial" w:hAnsi="Arial" w:cs="Arial"/>
          <w:sz w:val="20"/>
          <w:szCs w:val="20"/>
        </w:rPr>
        <w:t>two</w:t>
      </w:r>
      <w:r w:rsidR="1DB8179D" w:rsidRPr="34EBCC32">
        <w:rPr>
          <w:rFonts w:ascii="Arial" w:hAnsi="Arial" w:cs="Arial"/>
          <w:sz w:val="20"/>
          <w:szCs w:val="20"/>
        </w:rPr>
        <w:t xml:space="preserve"> background reports </w:t>
      </w:r>
      <w:r w:rsidR="0EE77ABE" w:rsidRPr="34EBCC32">
        <w:rPr>
          <w:rFonts w:ascii="Arial" w:hAnsi="Arial" w:cs="Arial"/>
          <w:sz w:val="20"/>
          <w:szCs w:val="20"/>
        </w:rPr>
        <w:t xml:space="preserve">on ombuds and transparency policies in other states and the results of the follow up for </w:t>
      </w:r>
      <w:r w:rsidR="0EE77ABE" w:rsidRPr="34EBCC32">
        <w:rPr>
          <w:rFonts w:ascii="Arial" w:hAnsi="Arial" w:cs="Arial"/>
          <w:i/>
          <w:iCs/>
          <w:sz w:val="20"/>
          <w:szCs w:val="20"/>
        </w:rPr>
        <w:t>Representation for Children and Youth in Child Protection Cases</w:t>
      </w:r>
      <w:r w:rsidR="0EE77ABE" w:rsidRPr="34EBCC32">
        <w:rPr>
          <w:rFonts w:ascii="Arial" w:hAnsi="Arial" w:cs="Arial"/>
          <w:sz w:val="20"/>
          <w:szCs w:val="20"/>
        </w:rPr>
        <w:t>.</w:t>
      </w:r>
    </w:p>
    <w:p w14:paraId="528EAA15" w14:textId="7C0AA4FB" w:rsidR="00C51B64" w:rsidRPr="00C51B64" w:rsidRDefault="009A2B18" w:rsidP="000F1641">
      <w:pPr>
        <w:pStyle w:val="ListParagraph"/>
        <w:numPr>
          <w:ilvl w:val="0"/>
          <w:numId w:val="1"/>
        </w:numPr>
        <w:contextualSpacing w:val="0"/>
        <w:jc w:val="both"/>
        <w:rPr>
          <w:rFonts w:ascii="Arial" w:hAnsi="Arial" w:cs="Arial"/>
          <w:sz w:val="20"/>
          <w:szCs w:val="20"/>
        </w:rPr>
      </w:pPr>
      <w:r>
        <w:rPr>
          <w:rFonts w:ascii="Arial" w:hAnsi="Arial" w:cs="Arial"/>
          <w:sz w:val="20"/>
          <w:szCs w:val="20"/>
        </w:rPr>
        <w:t>House State Affairs Committee</w:t>
      </w:r>
      <w:r w:rsidR="00C51B64" w:rsidRPr="00C51B64">
        <w:rPr>
          <w:rFonts w:ascii="Arial" w:hAnsi="Arial" w:cs="Arial"/>
          <w:sz w:val="20"/>
          <w:szCs w:val="20"/>
        </w:rPr>
        <w:t>,</w:t>
      </w:r>
      <w:r w:rsidR="00C51B64">
        <w:rPr>
          <w:rFonts w:ascii="Arial" w:hAnsi="Arial" w:cs="Arial"/>
          <w:sz w:val="20"/>
          <w:szCs w:val="20"/>
        </w:rPr>
        <w:t xml:space="preserve"> </w:t>
      </w:r>
      <w:r w:rsidR="003F279D">
        <w:rPr>
          <w:rFonts w:ascii="Arial" w:hAnsi="Arial" w:cs="Arial"/>
          <w:i/>
          <w:iCs/>
          <w:sz w:val="20"/>
          <w:szCs w:val="20"/>
        </w:rPr>
        <w:t>State Oversight of Idaho’s Health Information Exchange</w:t>
      </w:r>
    </w:p>
    <w:p w14:paraId="5CD7B3E8" w14:textId="4D7F0ABB" w:rsidR="000B73F2" w:rsidRPr="0005658D" w:rsidRDefault="000B73F2" w:rsidP="000F1641">
      <w:pPr>
        <w:pStyle w:val="ListParagraph"/>
      </w:pPr>
    </w:p>
    <w:p w14:paraId="5A1DBFCB" w14:textId="45696448" w:rsidR="000B73F2" w:rsidRPr="0005658D" w:rsidRDefault="000B73F2" w:rsidP="000F1641">
      <w:pPr>
        <w:jc w:val="both"/>
        <w:rPr>
          <w:rFonts w:ascii="Arial" w:hAnsi="Arial" w:cs="Arial"/>
          <w:b/>
          <w:sz w:val="20"/>
          <w:szCs w:val="20"/>
        </w:rPr>
      </w:pPr>
      <w:r w:rsidRPr="0005658D">
        <w:rPr>
          <w:rFonts w:ascii="Arial" w:hAnsi="Arial" w:cs="Arial"/>
          <w:b/>
          <w:sz w:val="20"/>
          <w:szCs w:val="20"/>
        </w:rPr>
        <w:t xml:space="preserve">Presentations made outside the </w:t>
      </w:r>
      <w:r w:rsidR="009F72F9" w:rsidRPr="73BF05F9">
        <w:rPr>
          <w:rFonts w:ascii="Arial" w:hAnsi="Arial" w:cs="Arial"/>
          <w:b/>
          <w:bCs/>
          <w:sz w:val="20"/>
          <w:szCs w:val="20"/>
        </w:rPr>
        <w:t>L</w:t>
      </w:r>
      <w:r w:rsidRPr="73BF05F9">
        <w:rPr>
          <w:rFonts w:ascii="Arial" w:hAnsi="Arial" w:cs="Arial"/>
          <w:b/>
          <w:bCs/>
          <w:sz w:val="20"/>
          <w:szCs w:val="20"/>
        </w:rPr>
        <w:t>egislature</w:t>
      </w:r>
    </w:p>
    <w:p w14:paraId="4E2A8493" w14:textId="743D24BA" w:rsidR="00A81557" w:rsidRPr="000F1727" w:rsidRDefault="009E0B08" w:rsidP="73BF05F9">
      <w:pPr>
        <w:pStyle w:val="ListParagraph"/>
        <w:numPr>
          <w:ilvl w:val="0"/>
          <w:numId w:val="1"/>
        </w:numPr>
        <w:jc w:val="both"/>
        <w:rPr>
          <w:rFonts w:ascii="Arial" w:eastAsia="Arial" w:hAnsi="Arial" w:cs="Arial"/>
          <w:sz w:val="20"/>
          <w:szCs w:val="20"/>
        </w:rPr>
      </w:pPr>
      <w:r>
        <w:rPr>
          <w:rFonts w:ascii="Arial" w:hAnsi="Arial" w:cs="Arial"/>
          <w:sz w:val="20"/>
          <w:szCs w:val="20"/>
        </w:rPr>
        <w:t xml:space="preserve">July 2023: </w:t>
      </w:r>
      <w:r w:rsidR="000F1727">
        <w:rPr>
          <w:rFonts w:ascii="Arial" w:hAnsi="Arial" w:cs="Arial"/>
          <w:sz w:val="20"/>
          <w:szCs w:val="20"/>
        </w:rPr>
        <w:t xml:space="preserve">Presentation of </w:t>
      </w:r>
      <w:r w:rsidR="000F1727">
        <w:rPr>
          <w:rFonts w:ascii="Arial" w:hAnsi="Arial" w:cs="Arial"/>
          <w:i/>
          <w:iCs/>
          <w:sz w:val="20"/>
          <w:szCs w:val="20"/>
        </w:rPr>
        <w:t xml:space="preserve">Sustainability of Idaho’s Direct Care Workforce </w:t>
      </w:r>
      <w:r w:rsidR="000F1727">
        <w:rPr>
          <w:rFonts w:ascii="Arial" w:hAnsi="Arial" w:cs="Arial"/>
          <w:sz w:val="20"/>
          <w:szCs w:val="20"/>
        </w:rPr>
        <w:t>to the Community Care Advisory Council</w:t>
      </w:r>
    </w:p>
    <w:p w14:paraId="4BDB59E3" w14:textId="76D1840C" w:rsidR="000F1727" w:rsidRPr="00387A7E" w:rsidRDefault="00FB0778" w:rsidP="73BF05F9">
      <w:pPr>
        <w:pStyle w:val="ListParagraph"/>
        <w:numPr>
          <w:ilvl w:val="0"/>
          <w:numId w:val="1"/>
        </w:numPr>
        <w:jc w:val="both"/>
        <w:rPr>
          <w:rFonts w:ascii="Arial" w:hAnsi="Arial" w:cs="Arial"/>
          <w:sz w:val="20"/>
          <w:szCs w:val="20"/>
        </w:rPr>
      </w:pPr>
      <w:r>
        <w:rPr>
          <w:rFonts w:ascii="Arial" w:hAnsi="Arial" w:cs="Arial"/>
          <w:sz w:val="20"/>
          <w:szCs w:val="20"/>
        </w:rPr>
        <w:t>September 2023</w:t>
      </w:r>
      <w:r w:rsidRPr="004D3F5C">
        <w:rPr>
          <w:rFonts w:ascii="Arial" w:hAnsi="Arial" w:cs="Arial"/>
          <w:sz w:val="20"/>
          <w:szCs w:val="20"/>
        </w:rPr>
        <w:t xml:space="preserve">: </w:t>
      </w:r>
      <w:r w:rsidR="004D3F5C" w:rsidRPr="004D3F5C">
        <w:rPr>
          <w:rFonts w:ascii="Arial" w:hAnsi="Arial" w:cs="Arial"/>
          <w:sz w:val="20"/>
          <w:szCs w:val="20"/>
        </w:rPr>
        <w:t>Presented</w:t>
      </w:r>
      <w:r w:rsidR="004D3F5C">
        <w:rPr>
          <w:rFonts w:ascii="Arial" w:hAnsi="Arial" w:cs="Arial"/>
          <w:sz w:val="20"/>
          <w:szCs w:val="20"/>
        </w:rPr>
        <w:t xml:space="preserve"> progress report to on the </w:t>
      </w:r>
      <w:r w:rsidR="00D4652E">
        <w:rPr>
          <w:rFonts w:ascii="Arial" w:hAnsi="Arial" w:cs="Arial"/>
          <w:i/>
          <w:iCs/>
          <w:sz w:val="20"/>
          <w:szCs w:val="20"/>
        </w:rPr>
        <w:t xml:space="preserve">County </w:t>
      </w:r>
      <w:r w:rsidR="004D3F5C">
        <w:rPr>
          <w:rFonts w:ascii="Arial" w:hAnsi="Arial" w:cs="Arial"/>
          <w:i/>
          <w:iCs/>
          <w:sz w:val="20"/>
          <w:szCs w:val="20"/>
        </w:rPr>
        <w:t>Coroner</w:t>
      </w:r>
      <w:r w:rsidR="00D4652E">
        <w:rPr>
          <w:rFonts w:ascii="Arial" w:hAnsi="Arial" w:cs="Arial"/>
          <w:i/>
          <w:iCs/>
          <w:sz w:val="20"/>
          <w:szCs w:val="20"/>
        </w:rPr>
        <w:t>s and Death Investigations</w:t>
      </w:r>
      <w:r w:rsidR="00D4652E">
        <w:rPr>
          <w:rFonts w:ascii="Arial" w:hAnsi="Arial" w:cs="Arial"/>
          <w:sz w:val="20"/>
          <w:szCs w:val="20"/>
        </w:rPr>
        <w:t xml:space="preserve"> project to the Idaho State Association of County Coroners</w:t>
      </w:r>
      <w:r w:rsidR="004D3F5C">
        <w:rPr>
          <w:rFonts w:ascii="Arial" w:hAnsi="Arial" w:cs="Arial"/>
          <w:i/>
          <w:iCs/>
          <w:sz w:val="20"/>
          <w:szCs w:val="20"/>
        </w:rPr>
        <w:t xml:space="preserve"> </w:t>
      </w:r>
    </w:p>
    <w:p w14:paraId="56C1FF19" w14:textId="77777777" w:rsidR="00DE534F" w:rsidRDefault="00387A7E" w:rsidP="73BF05F9">
      <w:pPr>
        <w:pStyle w:val="ListParagraph"/>
        <w:numPr>
          <w:ilvl w:val="0"/>
          <w:numId w:val="1"/>
        </w:numPr>
        <w:jc w:val="both"/>
        <w:rPr>
          <w:rFonts w:ascii="Arial" w:hAnsi="Arial" w:cs="Arial"/>
          <w:sz w:val="20"/>
          <w:szCs w:val="20"/>
        </w:rPr>
      </w:pPr>
      <w:r>
        <w:rPr>
          <w:rFonts w:ascii="Arial" w:hAnsi="Arial" w:cs="Arial"/>
          <w:sz w:val="20"/>
          <w:szCs w:val="20"/>
        </w:rPr>
        <w:t>November 2023: Two presentation</w:t>
      </w:r>
      <w:r w:rsidR="0028692E">
        <w:rPr>
          <w:rFonts w:ascii="Arial" w:hAnsi="Arial" w:cs="Arial"/>
          <w:sz w:val="20"/>
          <w:szCs w:val="20"/>
        </w:rPr>
        <w:t>s</w:t>
      </w:r>
      <w:r>
        <w:rPr>
          <w:rFonts w:ascii="Arial" w:hAnsi="Arial" w:cs="Arial"/>
          <w:sz w:val="20"/>
          <w:szCs w:val="20"/>
        </w:rPr>
        <w:t xml:space="preserve"> to </w:t>
      </w:r>
      <w:r w:rsidR="000B35FC">
        <w:rPr>
          <w:rFonts w:ascii="Arial" w:hAnsi="Arial" w:cs="Arial"/>
          <w:sz w:val="20"/>
          <w:szCs w:val="20"/>
        </w:rPr>
        <w:t>Our Care Can’t Wait</w:t>
      </w:r>
      <w:r w:rsidR="0028692E">
        <w:rPr>
          <w:rFonts w:ascii="Arial" w:hAnsi="Arial" w:cs="Arial"/>
          <w:sz w:val="20"/>
          <w:szCs w:val="20"/>
        </w:rPr>
        <w:t xml:space="preserve"> about the findings and recommendations in </w:t>
      </w:r>
      <w:r w:rsidR="0028692E">
        <w:rPr>
          <w:rFonts w:ascii="Arial" w:hAnsi="Arial" w:cs="Arial"/>
          <w:i/>
          <w:iCs/>
          <w:sz w:val="20"/>
          <w:szCs w:val="20"/>
        </w:rPr>
        <w:t>Sustainability of Idaho’s Direct Care Workforce</w:t>
      </w:r>
    </w:p>
    <w:p w14:paraId="16016E99" w14:textId="06D6CA4F" w:rsidR="00387A7E" w:rsidRPr="004D3F5C" w:rsidRDefault="00DE534F" w:rsidP="73BF05F9">
      <w:pPr>
        <w:pStyle w:val="ListParagraph"/>
        <w:numPr>
          <w:ilvl w:val="0"/>
          <w:numId w:val="1"/>
        </w:numPr>
        <w:jc w:val="both"/>
        <w:rPr>
          <w:rFonts w:ascii="Arial" w:hAnsi="Arial" w:cs="Arial"/>
          <w:sz w:val="20"/>
          <w:szCs w:val="20"/>
        </w:rPr>
      </w:pPr>
      <w:r>
        <w:rPr>
          <w:rFonts w:ascii="Arial" w:hAnsi="Arial" w:cs="Arial"/>
          <w:sz w:val="20"/>
          <w:szCs w:val="20"/>
        </w:rPr>
        <w:t xml:space="preserve">March 2024: </w:t>
      </w:r>
      <w:r w:rsidR="00AB0F7B">
        <w:rPr>
          <w:rFonts w:ascii="Arial" w:hAnsi="Arial" w:cs="Arial"/>
          <w:sz w:val="20"/>
          <w:szCs w:val="20"/>
        </w:rPr>
        <w:t>Presentation of</w:t>
      </w:r>
      <w:r w:rsidR="0064570B">
        <w:rPr>
          <w:rFonts w:ascii="Arial" w:hAnsi="Arial" w:cs="Arial"/>
          <w:sz w:val="20"/>
          <w:szCs w:val="20"/>
        </w:rPr>
        <w:t xml:space="preserve"> </w:t>
      </w:r>
      <w:r w:rsidR="0064570B">
        <w:rPr>
          <w:rFonts w:ascii="Arial" w:hAnsi="Arial" w:cs="Arial"/>
          <w:i/>
          <w:iCs/>
          <w:sz w:val="20"/>
          <w:szCs w:val="20"/>
        </w:rPr>
        <w:t>County Coroners and Death Investigations</w:t>
      </w:r>
      <w:r w:rsidR="001D2120">
        <w:rPr>
          <w:rFonts w:ascii="Arial" w:hAnsi="Arial" w:cs="Arial"/>
          <w:i/>
          <w:iCs/>
          <w:sz w:val="20"/>
          <w:szCs w:val="20"/>
        </w:rPr>
        <w:t xml:space="preserve"> </w:t>
      </w:r>
      <w:r w:rsidR="001D2120">
        <w:rPr>
          <w:rFonts w:ascii="Arial" w:hAnsi="Arial" w:cs="Arial"/>
          <w:sz w:val="20"/>
          <w:szCs w:val="20"/>
        </w:rPr>
        <w:t xml:space="preserve">to the </w:t>
      </w:r>
      <w:r w:rsidR="001D2120" w:rsidRPr="001D2120">
        <w:rPr>
          <w:rFonts w:ascii="Arial" w:hAnsi="Arial" w:cs="Arial"/>
          <w:sz w:val="20"/>
          <w:szCs w:val="20"/>
        </w:rPr>
        <w:t>Idaho Children at Risk Task Force</w:t>
      </w:r>
    </w:p>
    <w:p w14:paraId="088FE682" w14:textId="77777777" w:rsidR="00C16A16" w:rsidRPr="00BB7A23" w:rsidRDefault="00C16A16" w:rsidP="00A627B1">
      <w:pPr>
        <w:jc w:val="both"/>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8B4851" w:rsidRPr="004B40B0" w14:paraId="4070719F" w14:textId="77777777" w:rsidTr="00A9269C">
        <w:trPr>
          <w:trHeight w:val="2697"/>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138AAFF8" w14:textId="77777777" w:rsidR="008B4851" w:rsidRDefault="008B4851" w:rsidP="00A627B1">
            <w:pPr>
              <w:jc w:val="center"/>
              <w:rPr>
                <w:rFonts w:ascii="Arial" w:hAnsi="Arial" w:cs="Arial"/>
                <w:sz w:val="20"/>
              </w:rPr>
            </w:pPr>
            <w:r>
              <w:rPr>
                <w:rFonts w:ascii="Arial" w:hAnsi="Arial" w:cs="Arial"/>
                <w:b/>
                <w:bCs/>
                <w:sz w:val="20"/>
              </w:rPr>
              <w:t>For More Information Contact</w:t>
            </w:r>
          </w:p>
          <w:p w14:paraId="4A8D6D0C" w14:textId="77777777" w:rsidR="008B4851" w:rsidRDefault="008B4851" w:rsidP="00A627B1">
            <w:pPr>
              <w:jc w:val="center"/>
              <w:rPr>
                <w:rFonts w:ascii="Arial" w:hAnsi="Arial" w:cs="Arial"/>
                <w:sz w:val="20"/>
              </w:rPr>
            </w:pPr>
          </w:p>
          <w:p w14:paraId="2E9D48CA" w14:textId="666CA2F9" w:rsidR="008B4851" w:rsidRDefault="00B94D20" w:rsidP="00A627B1">
            <w:pPr>
              <w:ind w:left="252"/>
              <w:rPr>
                <w:rFonts w:ascii="Arial" w:hAnsi="Arial" w:cs="Arial"/>
                <w:sz w:val="20"/>
              </w:rPr>
            </w:pPr>
            <w:r>
              <w:rPr>
                <w:rFonts w:ascii="Arial" w:hAnsi="Arial" w:cs="Arial"/>
                <w:noProof/>
                <w:sz w:val="20"/>
              </w:rPr>
              <w:t>Rya</w:t>
            </w:r>
            <w:r w:rsidR="008B4851">
              <w:rPr>
                <w:rFonts w:ascii="Arial" w:hAnsi="Arial" w:cs="Arial"/>
                <w:noProof/>
                <w:sz w:val="20"/>
              </w:rPr>
              <w:t>n</w:t>
            </w:r>
            <w:r>
              <w:rPr>
                <w:rFonts w:ascii="Arial" w:hAnsi="Arial" w:cs="Arial"/>
                <w:noProof/>
                <w:sz w:val="20"/>
              </w:rPr>
              <w:t xml:space="preserve"> Langrill</w:t>
            </w:r>
            <w:r w:rsidR="008B4851">
              <w:rPr>
                <w:rFonts w:ascii="Arial" w:hAnsi="Arial" w:cs="Arial"/>
                <w:noProof/>
                <w:sz w:val="20"/>
              </w:rPr>
              <w:t xml:space="preserve">, </w:t>
            </w:r>
            <w:r>
              <w:rPr>
                <w:rFonts w:ascii="Arial" w:hAnsi="Arial" w:cs="Arial"/>
                <w:noProof/>
                <w:sz w:val="20"/>
              </w:rPr>
              <w:t xml:space="preserve">Interim </w:t>
            </w:r>
            <w:r w:rsidR="008B4851">
              <w:rPr>
                <w:rFonts w:ascii="Arial" w:hAnsi="Arial" w:cs="Arial"/>
                <w:noProof/>
                <w:sz w:val="20"/>
              </w:rPr>
              <w:t>Director</w:t>
            </w:r>
          </w:p>
          <w:p w14:paraId="62FE48A5" w14:textId="77777777" w:rsidR="008B4851" w:rsidRDefault="008B4851" w:rsidP="00A627B1">
            <w:pPr>
              <w:ind w:left="252"/>
              <w:rPr>
                <w:rFonts w:ascii="Arial" w:hAnsi="Arial" w:cs="Arial"/>
                <w:sz w:val="20"/>
              </w:rPr>
            </w:pPr>
            <w:r>
              <w:rPr>
                <w:rFonts w:ascii="Arial" w:hAnsi="Arial" w:cs="Arial"/>
                <w:noProof/>
                <w:sz w:val="20"/>
              </w:rPr>
              <w:t>Office of Performance Evaluations</w:t>
            </w:r>
          </w:p>
          <w:p w14:paraId="5035C4EC" w14:textId="77777777" w:rsidR="008B4851" w:rsidRDefault="008B4851" w:rsidP="00A627B1">
            <w:pPr>
              <w:ind w:left="252"/>
              <w:rPr>
                <w:rFonts w:ascii="Arial" w:hAnsi="Arial" w:cs="Arial"/>
                <w:sz w:val="20"/>
              </w:rPr>
            </w:pPr>
            <w:r>
              <w:rPr>
                <w:rFonts w:ascii="Arial" w:hAnsi="Arial" w:cs="Arial"/>
                <w:noProof/>
                <w:sz w:val="20"/>
              </w:rPr>
              <w:t>Idaho Legislature</w:t>
            </w:r>
          </w:p>
          <w:p w14:paraId="39D0698D" w14:textId="77777777" w:rsidR="008B4851" w:rsidRPr="004B40B0" w:rsidRDefault="008B4851" w:rsidP="00A627B1">
            <w:pPr>
              <w:ind w:left="252"/>
              <w:rPr>
                <w:rFonts w:ascii="Arial" w:hAnsi="Arial" w:cs="Arial"/>
                <w:sz w:val="20"/>
                <w:lang w:val="fr-FR"/>
              </w:rPr>
            </w:pPr>
            <w:r w:rsidRPr="004B40B0">
              <w:rPr>
                <w:rFonts w:ascii="Arial" w:hAnsi="Arial" w:cs="Arial"/>
                <w:noProof/>
                <w:sz w:val="20"/>
                <w:lang w:val="fr-FR"/>
              </w:rPr>
              <w:t>PO Box 83720</w:t>
            </w:r>
          </w:p>
          <w:p w14:paraId="0B6E1B92" w14:textId="77777777" w:rsidR="008B4851" w:rsidRPr="004B40B0" w:rsidRDefault="008B4851" w:rsidP="00A627B1">
            <w:pPr>
              <w:ind w:left="252"/>
              <w:rPr>
                <w:rFonts w:ascii="Arial" w:hAnsi="Arial" w:cs="Arial"/>
                <w:sz w:val="20"/>
                <w:lang w:val="fr-FR"/>
              </w:rPr>
            </w:pPr>
            <w:r w:rsidRPr="004B40B0">
              <w:rPr>
                <w:rFonts w:ascii="Arial" w:hAnsi="Arial" w:cs="Arial"/>
                <w:noProof/>
                <w:sz w:val="20"/>
                <w:lang w:val="fr-FR"/>
              </w:rPr>
              <w:t>Boise</w:t>
            </w:r>
            <w:r w:rsidRPr="004B40B0">
              <w:rPr>
                <w:rFonts w:ascii="Arial" w:hAnsi="Arial" w:cs="Arial"/>
                <w:sz w:val="20"/>
                <w:lang w:val="fr-FR"/>
              </w:rPr>
              <w:t xml:space="preserve">, </w:t>
            </w:r>
            <w:r w:rsidRPr="004B40B0">
              <w:rPr>
                <w:rFonts w:ascii="Arial" w:hAnsi="Arial" w:cs="Arial"/>
                <w:noProof/>
                <w:sz w:val="20"/>
                <w:lang w:val="fr-FR"/>
              </w:rPr>
              <w:t>ID</w:t>
            </w:r>
            <w:r w:rsidRPr="004B40B0">
              <w:rPr>
                <w:rFonts w:ascii="Arial" w:hAnsi="Arial" w:cs="Arial"/>
                <w:sz w:val="20"/>
                <w:lang w:val="fr-FR"/>
              </w:rPr>
              <w:t xml:space="preserve">  </w:t>
            </w:r>
            <w:r w:rsidRPr="004B40B0">
              <w:rPr>
                <w:rFonts w:ascii="Arial" w:hAnsi="Arial" w:cs="Arial"/>
                <w:noProof/>
                <w:sz w:val="20"/>
                <w:lang w:val="fr-FR"/>
              </w:rPr>
              <w:t>83720-0055</w:t>
            </w:r>
          </w:p>
          <w:p w14:paraId="1A245F3F" w14:textId="16FF2B74" w:rsidR="008B4851" w:rsidRPr="004B40B0" w:rsidRDefault="008B4851" w:rsidP="00A627B1">
            <w:pPr>
              <w:ind w:left="252"/>
              <w:rPr>
                <w:rFonts w:ascii="Arial" w:hAnsi="Arial" w:cs="Arial"/>
                <w:sz w:val="20"/>
                <w:szCs w:val="17"/>
                <w:lang w:val="fr-FR"/>
              </w:rPr>
            </w:pPr>
            <w:proofErr w:type="gramStart"/>
            <w:r w:rsidRPr="004B40B0">
              <w:rPr>
                <w:rFonts w:ascii="Arial" w:hAnsi="Arial" w:cs="Arial"/>
                <w:sz w:val="20"/>
                <w:lang w:val="fr-FR"/>
              </w:rPr>
              <w:t>Phone:</w:t>
            </w:r>
            <w:proofErr w:type="gramEnd"/>
            <w:r w:rsidRPr="004B40B0">
              <w:rPr>
                <w:rFonts w:ascii="Arial" w:hAnsi="Arial" w:cs="Arial"/>
                <w:sz w:val="20"/>
                <w:lang w:val="fr-FR"/>
              </w:rPr>
              <w:t xml:space="preserve"> (208) 33</w:t>
            </w:r>
            <w:r>
              <w:rPr>
                <w:rFonts w:ascii="Arial" w:hAnsi="Arial" w:cs="Arial"/>
                <w:sz w:val="20"/>
                <w:lang w:val="fr-FR"/>
              </w:rPr>
              <w:t>2</w:t>
            </w:r>
            <w:r w:rsidRPr="004B40B0">
              <w:rPr>
                <w:rFonts w:ascii="Arial" w:hAnsi="Arial" w:cs="Arial"/>
                <w:sz w:val="20"/>
                <w:lang w:val="fr-FR"/>
              </w:rPr>
              <w:t>-</w:t>
            </w:r>
            <w:r>
              <w:rPr>
                <w:rFonts w:ascii="Arial" w:hAnsi="Arial" w:cs="Arial"/>
                <w:sz w:val="20"/>
                <w:lang w:val="fr-FR"/>
              </w:rPr>
              <w:t>1470</w:t>
            </w:r>
          </w:p>
          <w:p w14:paraId="0066B800" w14:textId="1DB5AB92" w:rsidR="008B4851" w:rsidRDefault="008B4851" w:rsidP="00A627B1">
            <w:pPr>
              <w:ind w:left="259"/>
            </w:pPr>
            <w:proofErr w:type="gramStart"/>
            <w:r w:rsidRPr="004B40B0">
              <w:rPr>
                <w:rFonts w:ascii="Arial" w:hAnsi="Arial" w:cs="Arial"/>
                <w:sz w:val="20"/>
                <w:szCs w:val="17"/>
                <w:lang w:val="fr-FR"/>
              </w:rPr>
              <w:t>E-mail:</w:t>
            </w:r>
            <w:proofErr w:type="gramEnd"/>
            <w:r w:rsidRPr="004B40B0">
              <w:rPr>
                <w:rFonts w:ascii="Arial" w:hAnsi="Arial" w:cs="Arial"/>
                <w:sz w:val="20"/>
                <w:szCs w:val="17"/>
                <w:lang w:val="fr-FR"/>
              </w:rPr>
              <w:t xml:space="preserve"> </w:t>
            </w:r>
            <w:hyperlink r:id="rId12" w:history="1">
              <w:r w:rsidR="00B94D20" w:rsidRPr="00540B77">
                <w:rPr>
                  <w:rStyle w:val="Hyperlink"/>
                  <w:rFonts w:ascii="Arial" w:hAnsi="Arial" w:cs="Arial"/>
                  <w:sz w:val="20"/>
                  <w:szCs w:val="17"/>
                  <w:lang w:val="fr-FR"/>
                </w:rPr>
                <w:t>rlangrill@ope.idaho.gov</w:t>
              </w:r>
            </w:hyperlink>
          </w:p>
          <w:p w14:paraId="7FAD8FBE" w14:textId="75727E99" w:rsidR="006A6948" w:rsidRPr="004B40B0" w:rsidRDefault="006A6948" w:rsidP="00A627B1">
            <w:pPr>
              <w:ind w:left="259"/>
              <w:rPr>
                <w:rFonts w:ascii="Arial" w:hAnsi="Arial" w:cs="Arial"/>
                <w:sz w:val="20"/>
                <w:lang w:val="fr-FR"/>
              </w:rPr>
            </w:pPr>
            <w:proofErr w:type="spellStart"/>
            <w:proofErr w:type="gramStart"/>
            <w:r w:rsidRPr="008A6EB8">
              <w:rPr>
                <w:rFonts w:ascii="Arial" w:hAnsi="Arial" w:cs="Arial"/>
                <w:sz w:val="20"/>
                <w:szCs w:val="17"/>
                <w:lang w:val="fr-FR"/>
              </w:rPr>
              <w:t>Website</w:t>
            </w:r>
            <w:proofErr w:type="spellEnd"/>
            <w:r w:rsidRPr="008A6EB8">
              <w:rPr>
                <w:rFonts w:ascii="Arial" w:hAnsi="Arial" w:cs="Arial"/>
                <w:sz w:val="20"/>
                <w:szCs w:val="17"/>
                <w:lang w:val="fr-FR"/>
              </w:rPr>
              <w:t>:</w:t>
            </w:r>
            <w:proofErr w:type="gramEnd"/>
            <w:r w:rsidRPr="008A6EB8">
              <w:rPr>
                <w:rFonts w:ascii="Arial" w:hAnsi="Arial" w:cs="Arial"/>
                <w:sz w:val="20"/>
                <w:lang w:val="fr-FR"/>
              </w:rPr>
              <w:t xml:space="preserve"> </w:t>
            </w:r>
            <w:hyperlink r:id="rId13" w:history="1">
              <w:r w:rsidRPr="008A6EB8">
                <w:rPr>
                  <w:rStyle w:val="Hyperlink"/>
                  <w:rFonts w:ascii="Arial" w:hAnsi="Arial" w:cs="Arial"/>
                  <w:sz w:val="20"/>
                  <w:lang w:val="fr-FR"/>
                </w:rPr>
                <w:t>www.legislature.idaho.gov</w:t>
              </w:r>
            </w:hyperlink>
            <w:r w:rsidR="00FB5DBB" w:rsidRPr="008A6EB8">
              <w:rPr>
                <w:rStyle w:val="Hyperlink"/>
                <w:rFonts w:ascii="Arial" w:hAnsi="Arial" w:cs="Arial"/>
                <w:sz w:val="20"/>
                <w:lang w:val="fr-FR"/>
              </w:rPr>
              <w:t>/ope</w:t>
            </w:r>
          </w:p>
        </w:tc>
      </w:tr>
    </w:tbl>
    <w:p w14:paraId="34C3C3E5" w14:textId="77777777" w:rsidR="004A12B5" w:rsidRPr="004B40B0" w:rsidRDefault="004A12B5" w:rsidP="00A627B1">
      <w:pPr>
        <w:jc w:val="both"/>
        <w:rPr>
          <w:lang w:val="fr-FR"/>
        </w:rPr>
      </w:pPr>
    </w:p>
    <w:sectPr w:rsidR="004A12B5" w:rsidRPr="004B40B0" w:rsidSect="001F776A">
      <w:headerReference w:type="default" r:id="rId14"/>
      <w:footerReference w:type="default" r:id="rId15"/>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93BB5" w14:textId="77777777" w:rsidR="000C048B" w:rsidRDefault="000C048B">
      <w:r>
        <w:separator/>
      </w:r>
    </w:p>
  </w:endnote>
  <w:endnote w:type="continuationSeparator" w:id="0">
    <w:p w14:paraId="17A9EFD7" w14:textId="77777777" w:rsidR="000C048B" w:rsidRDefault="000C048B">
      <w:r>
        <w:continuationSeparator/>
      </w:r>
    </w:p>
  </w:endnote>
  <w:endnote w:type="continuationNotice" w:id="1">
    <w:p w14:paraId="001C4CF8" w14:textId="77777777" w:rsidR="000C048B" w:rsidRDefault="000C0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861273056"/>
      <w:docPartObj>
        <w:docPartGallery w:val="Page Numbers (Bottom of Page)"/>
        <w:docPartUnique/>
      </w:docPartObj>
    </w:sdtPr>
    <w:sdtEndPr>
      <w:rPr>
        <w:noProof/>
      </w:rPr>
    </w:sdtEndPr>
    <w:sdtContent>
      <w:p w14:paraId="654ED3F0" w14:textId="77777777" w:rsidR="003346B1" w:rsidRDefault="003346B1" w:rsidP="00080FEF">
        <w:pPr>
          <w:pStyle w:val="Footer"/>
          <w:tabs>
            <w:tab w:val="clear" w:pos="4320"/>
            <w:tab w:val="clear" w:pos="8640"/>
            <w:tab w:val="center" w:pos="4680"/>
            <w:tab w:val="right" w:pos="10080"/>
          </w:tabs>
          <w:rPr>
            <w:rFonts w:ascii="Arial" w:hAnsi="Arial" w:cs="Arial"/>
            <w:sz w:val="20"/>
            <w:szCs w:val="20"/>
          </w:rPr>
        </w:pPr>
      </w:p>
      <w:p w14:paraId="317221C8" w14:textId="6A7101E0" w:rsidR="007E2571" w:rsidRPr="003346B1" w:rsidRDefault="007E2571" w:rsidP="00080FEF">
        <w:pPr>
          <w:pStyle w:val="Footer"/>
          <w:tabs>
            <w:tab w:val="clear" w:pos="4320"/>
            <w:tab w:val="clear" w:pos="8640"/>
            <w:tab w:val="center" w:pos="4680"/>
            <w:tab w:val="right" w:pos="10080"/>
          </w:tabs>
          <w:rPr>
            <w:rFonts w:ascii="Arial" w:hAnsi="Arial" w:cs="Arial"/>
            <w:sz w:val="20"/>
            <w:szCs w:val="20"/>
          </w:rPr>
        </w:pPr>
        <w:r w:rsidRPr="003346B1">
          <w:rPr>
            <w:rFonts w:ascii="Arial" w:hAnsi="Arial" w:cs="Arial"/>
            <w:sz w:val="20"/>
            <w:szCs w:val="20"/>
          </w:rPr>
          <w:t>State of Idaho</w:t>
        </w:r>
        <w:r w:rsidRPr="003346B1">
          <w:rPr>
            <w:rFonts w:ascii="Arial" w:hAnsi="Arial" w:cs="Arial"/>
            <w:sz w:val="20"/>
            <w:szCs w:val="20"/>
          </w:rPr>
          <w:tab/>
        </w:r>
        <w:r w:rsidRPr="003346B1">
          <w:rPr>
            <w:rFonts w:ascii="Arial" w:hAnsi="Arial" w:cs="Arial"/>
            <w:sz w:val="20"/>
            <w:szCs w:val="20"/>
          </w:rPr>
          <w:tab/>
        </w:r>
        <w:r w:rsidRPr="003346B1">
          <w:rPr>
            <w:rFonts w:ascii="Arial" w:hAnsi="Arial" w:cs="Arial"/>
            <w:sz w:val="20"/>
            <w:szCs w:val="20"/>
          </w:rPr>
          <w:fldChar w:fldCharType="begin"/>
        </w:r>
        <w:r w:rsidRPr="003346B1">
          <w:rPr>
            <w:rFonts w:ascii="Arial" w:hAnsi="Arial" w:cs="Arial"/>
            <w:sz w:val="20"/>
            <w:szCs w:val="20"/>
          </w:rPr>
          <w:instrText xml:space="preserve"> PAGE   \* MERGEFORMAT </w:instrText>
        </w:r>
        <w:r w:rsidRPr="003346B1">
          <w:rPr>
            <w:rFonts w:ascii="Arial" w:hAnsi="Arial" w:cs="Arial"/>
            <w:sz w:val="20"/>
            <w:szCs w:val="20"/>
          </w:rPr>
          <w:fldChar w:fldCharType="separate"/>
        </w:r>
        <w:r w:rsidR="0026214B">
          <w:rPr>
            <w:rFonts w:ascii="Arial" w:hAnsi="Arial" w:cs="Arial"/>
            <w:noProof/>
            <w:sz w:val="20"/>
            <w:szCs w:val="20"/>
          </w:rPr>
          <w:t>3</w:t>
        </w:r>
        <w:r w:rsidRPr="003346B1">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7D07" w14:textId="77777777" w:rsidR="000C048B" w:rsidRDefault="000C048B">
      <w:r>
        <w:separator/>
      </w:r>
    </w:p>
  </w:footnote>
  <w:footnote w:type="continuationSeparator" w:id="0">
    <w:p w14:paraId="241AD828" w14:textId="77777777" w:rsidR="000C048B" w:rsidRDefault="000C048B">
      <w:r>
        <w:continuationSeparator/>
      </w:r>
    </w:p>
  </w:footnote>
  <w:footnote w:type="continuationNotice" w:id="1">
    <w:p w14:paraId="0E220E9C" w14:textId="77777777" w:rsidR="000C048B" w:rsidRDefault="000C0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7E2571" w14:paraId="15B38F7B" w14:textId="77777777" w:rsidTr="00256D0D">
      <w:tc>
        <w:tcPr>
          <w:tcW w:w="10080" w:type="dxa"/>
          <w:shd w:val="clear" w:color="auto" w:fill="000080"/>
        </w:tcPr>
        <w:p w14:paraId="086E976B" w14:textId="604852F8" w:rsidR="007E2571" w:rsidRDefault="007E2571" w:rsidP="003346B1">
          <w:pPr>
            <w:tabs>
              <w:tab w:val="right" w:pos="9852"/>
            </w:tabs>
            <w:rPr>
              <w:rFonts w:ascii="Arial" w:hAnsi="Arial" w:cs="Arial"/>
              <w:color w:val="FFFFFF"/>
            </w:rPr>
          </w:pPr>
          <w:r>
            <w:rPr>
              <w:rFonts w:ascii="Arial" w:hAnsi="Arial" w:cs="Arial"/>
              <w:b/>
              <w:bCs/>
              <w:noProof/>
              <w:color w:val="FFFFFF"/>
            </w:rPr>
            <w:t>Office of Performance Evaluations</w:t>
          </w:r>
          <w:r>
            <w:rPr>
              <w:rFonts w:ascii="Arial" w:hAnsi="Arial" w:cs="Arial"/>
              <w:b/>
              <w:bCs/>
              <w:color w:val="FFFFFF"/>
            </w:rPr>
            <w:tab/>
          </w:r>
          <w:r>
            <w:rPr>
              <w:rFonts w:ascii="Arial" w:hAnsi="Arial" w:cs="Arial"/>
              <w:color w:val="FFFFFF"/>
            </w:rPr>
            <w:t>Performance Report</w:t>
          </w:r>
        </w:p>
      </w:tc>
    </w:tr>
    <w:tr w:rsidR="007E2571" w14:paraId="6418A83B" w14:textId="77777777" w:rsidTr="00256D0D">
      <w:trPr>
        <w:trHeight w:hRule="exact" w:val="90"/>
      </w:trPr>
      <w:tc>
        <w:tcPr>
          <w:tcW w:w="10080" w:type="dxa"/>
          <w:tcBorders>
            <w:top w:val="nil"/>
            <w:bottom w:val="single" w:sz="4" w:space="0" w:color="auto"/>
          </w:tcBorders>
        </w:tcPr>
        <w:p w14:paraId="24943096" w14:textId="77777777" w:rsidR="007E2571" w:rsidRDefault="007E2571" w:rsidP="006C34B0"/>
      </w:tc>
    </w:tr>
    <w:tr w:rsidR="007E2571" w14:paraId="517F579D" w14:textId="77777777" w:rsidTr="00256D0D">
      <w:tc>
        <w:tcPr>
          <w:tcW w:w="10080" w:type="dxa"/>
          <w:tcBorders>
            <w:top w:val="single" w:sz="4" w:space="0" w:color="auto"/>
            <w:bottom w:val="nil"/>
          </w:tcBorders>
          <w:shd w:val="clear" w:color="auto" w:fill="000080"/>
        </w:tcPr>
        <w:p w14:paraId="20FAD30D" w14:textId="77777777" w:rsidR="007E2571" w:rsidRDefault="007E2571" w:rsidP="006C34B0"/>
      </w:tc>
    </w:tr>
  </w:tbl>
  <w:p w14:paraId="1D50FD3A" w14:textId="77777777" w:rsidR="007E2571" w:rsidRDefault="007E2571" w:rsidP="00BA7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128F"/>
    <w:multiLevelType w:val="multilevel"/>
    <w:tmpl w:val="66F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E2A2C"/>
    <w:multiLevelType w:val="hybridMultilevel"/>
    <w:tmpl w:val="2CC0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921F0"/>
    <w:multiLevelType w:val="hybridMultilevel"/>
    <w:tmpl w:val="6AC0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343B6"/>
    <w:multiLevelType w:val="hybridMultilevel"/>
    <w:tmpl w:val="994A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66C33"/>
    <w:multiLevelType w:val="multilevel"/>
    <w:tmpl w:val="7A10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A51CF"/>
    <w:multiLevelType w:val="multilevel"/>
    <w:tmpl w:val="7FF2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63FC9"/>
    <w:multiLevelType w:val="hybridMultilevel"/>
    <w:tmpl w:val="70CCA9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D7ADB"/>
    <w:multiLevelType w:val="hybridMultilevel"/>
    <w:tmpl w:val="5B1A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457F6"/>
    <w:multiLevelType w:val="hybridMultilevel"/>
    <w:tmpl w:val="D65886D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4B207F"/>
    <w:multiLevelType w:val="hybridMultilevel"/>
    <w:tmpl w:val="E328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11291"/>
    <w:multiLevelType w:val="hybridMultilevel"/>
    <w:tmpl w:val="277E72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5944DAEA">
      <w:start w:val="1"/>
      <w:numFmt w:val="bullet"/>
      <w:lvlText w:val=""/>
      <w:lvlJc w:val="left"/>
      <w:pPr>
        <w:ind w:left="2160" w:hanging="180"/>
      </w:pPr>
      <w:rPr>
        <w:rFonts w:ascii="Symbol" w:hAnsi="Symbol" w:hint="default"/>
        <w:u w:color="29292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7744D"/>
    <w:multiLevelType w:val="hybridMultilevel"/>
    <w:tmpl w:val="DA0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6407C"/>
    <w:multiLevelType w:val="hybridMultilevel"/>
    <w:tmpl w:val="1E2E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B43AB"/>
    <w:multiLevelType w:val="multilevel"/>
    <w:tmpl w:val="754E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10259"/>
    <w:multiLevelType w:val="hybridMultilevel"/>
    <w:tmpl w:val="79646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E65137"/>
    <w:multiLevelType w:val="multilevel"/>
    <w:tmpl w:val="C954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971786"/>
    <w:multiLevelType w:val="multilevel"/>
    <w:tmpl w:val="2AD8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9B0BA"/>
    <w:multiLevelType w:val="hybridMultilevel"/>
    <w:tmpl w:val="C1AA2B64"/>
    <w:lvl w:ilvl="0" w:tplc="1422BE18">
      <w:start w:val="1"/>
      <w:numFmt w:val="bullet"/>
      <w:lvlText w:val=""/>
      <w:lvlJc w:val="left"/>
      <w:pPr>
        <w:ind w:left="720" w:hanging="360"/>
      </w:pPr>
      <w:rPr>
        <w:rFonts w:ascii="Symbol" w:hAnsi="Symbol" w:hint="default"/>
      </w:rPr>
    </w:lvl>
    <w:lvl w:ilvl="1" w:tplc="57DAC96C">
      <w:start w:val="1"/>
      <w:numFmt w:val="bullet"/>
      <w:lvlText w:val="o"/>
      <w:lvlJc w:val="left"/>
      <w:pPr>
        <w:ind w:left="1440" w:hanging="360"/>
      </w:pPr>
      <w:rPr>
        <w:rFonts w:ascii="Courier New" w:hAnsi="Courier New" w:hint="default"/>
      </w:rPr>
    </w:lvl>
    <w:lvl w:ilvl="2" w:tplc="AC421122">
      <w:start w:val="1"/>
      <w:numFmt w:val="bullet"/>
      <w:lvlText w:val=""/>
      <w:lvlJc w:val="left"/>
      <w:pPr>
        <w:ind w:left="2160" w:hanging="360"/>
      </w:pPr>
      <w:rPr>
        <w:rFonts w:ascii="Wingdings" w:hAnsi="Wingdings" w:hint="default"/>
      </w:rPr>
    </w:lvl>
    <w:lvl w:ilvl="3" w:tplc="C9CAC93C">
      <w:start w:val="1"/>
      <w:numFmt w:val="bullet"/>
      <w:lvlText w:val=""/>
      <w:lvlJc w:val="left"/>
      <w:pPr>
        <w:ind w:left="2880" w:hanging="360"/>
      </w:pPr>
      <w:rPr>
        <w:rFonts w:ascii="Symbol" w:hAnsi="Symbol" w:hint="default"/>
      </w:rPr>
    </w:lvl>
    <w:lvl w:ilvl="4" w:tplc="9C560AF8">
      <w:start w:val="1"/>
      <w:numFmt w:val="bullet"/>
      <w:lvlText w:val="o"/>
      <w:lvlJc w:val="left"/>
      <w:pPr>
        <w:ind w:left="3600" w:hanging="360"/>
      </w:pPr>
      <w:rPr>
        <w:rFonts w:ascii="Courier New" w:hAnsi="Courier New" w:hint="default"/>
      </w:rPr>
    </w:lvl>
    <w:lvl w:ilvl="5" w:tplc="11C8A404">
      <w:start w:val="1"/>
      <w:numFmt w:val="bullet"/>
      <w:lvlText w:val=""/>
      <w:lvlJc w:val="left"/>
      <w:pPr>
        <w:ind w:left="4320" w:hanging="360"/>
      </w:pPr>
      <w:rPr>
        <w:rFonts w:ascii="Wingdings" w:hAnsi="Wingdings" w:hint="default"/>
      </w:rPr>
    </w:lvl>
    <w:lvl w:ilvl="6" w:tplc="B064A14A">
      <w:start w:val="1"/>
      <w:numFmt w:val="bullet"/>
      <w:lvlText w:val=""/>
      <w:lvlJc w:val="left"/>
      <w:pPr>
        <w:ind w:left="5040" w:hanging="360"/>
      </w:pPr>
      <w:rPr>
        <w:rFonts w:ascii="Symbol" w:hAnsi="Symbol" w:hint="default"/>
      </w:rPr>
    </w:lvl>
    <w:lvl w:ilvl="7" w:tplc="013A89D6">
      <w:start w:val="1"/>
      <w:numFmt w:val="bullet"/>
      <w:lvlText w:val="o"/>
      <w:lvlJc w:val="left"/>
      <w:pPr>
        <w:ind w:left="5760" w:hanging="360"/>
      </w:pPr>
      <w:rPr>
        <w:rFonts w:ascii="Courier New" w:hAnsi="Courier New" w:hint="default"/>
      </w:rPr>
    </w:lvl>
    <w:lvl w:ilvl="8" w:tplc="78D851A0">
      <w:start w:val="1"/>
      <w:numFmt w:val="bullet"/>
      <w:lvlText w:val=""/>
      <w:lvlJc w:val="left"/>
      <w:pPr>
        <w:ind w:left="6480" w:hanging="360"/>
      </w:pPr>
      <w:rPr>
        <w:rFonts w:ascii="Wingdings" w:hAnsi="Wingdings" w:hint="default"/>
      </w:rPr>
    </w:lvl>
  </w:abstractNum>
  <w:abstractNum w:abstractNumId="18" w15:restartNumberingAfterBreak="0">
    <w:nsid w:val="4FA5409C"/>
    <w:multiLevelType w:val="multilevel"/>
    <w:tmpl w:val="B02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893A8D"/>
    <w:multiLevelType w:val="hybridMultilevel"/>
    <w:tmpl w:val="F2E4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F0CDF"/>
    <w:multiLevelType w:val="hybridMultilevel"/>
    <w:tmpl w:val="1FF2EC70"/>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5EF36D0"/>
    <w:multiLevelType w:val="hybridMultilevel"/>
    <w:tmpl w:val="FFFFFFFF"/>
    <w:lvl w:ilvl="0" w:tplc="A8B46E16">
      <w:start w:val="1"/>
      <w:numFmt w:val="bullet"/>
      <w:lvlText w:val=""/>
      <w:lvlJc w:val="left"/>
      <w:pPr>
        <w:ind w:left="720" w:hanging="360"/>
      </w:pPr>
      <w:rPr>
        <w:rFonts w:ascii="Symbol" w:hAnsi="Symbol" w:hint="default"/>
      </w:rPr>
    </w:lvl>
    <w:lvl w:ilvl="1" w:tplc="AAFCFBE8">
      <w:start w:val="1"/>
      <w:numFmt w:val="bullet"/>
      <w:lvlText w:val="o"/>
      <w:lvlJc w:val="left"/>
      <w:pPr>
        <w:ind w:left="1440" w:hanging="360"/>
      </w:pPr>
      <w:rPr>
        <w:rFonts w:ascii="Courier New" w:hAnsi="Courier New" w:hint="default"/>
      </w:rPr>
    </w:lvl>
    <w:lvl w:ilvl="2" w:tplc="B238BF0A">
      <w:start w:val="1"/>
      <w:numFmt w:val="bullet"/>
      <w:lvlText w:val=""/>
      <w:lvlJc w:val="left"/>
      <w:pPr>
        <w:ind w:left="2160" w:hanging="360"/>
      </w:pPr>
      <w:rPr>
        <w:rFonts w:ascii="Wingdings" w:hAnsi="Wingdings" w:hint="default"/>
      </w:rPr>
    </w:lvl>
    <w:lvl w:ilvl="3" w:tplc="8F7021AA">
      <w:start w:val="1"/>
      <w:numFmt w:val="bullet"/>
      <w:lvlText w:val=""/>
      <w:lvlJc w:val="left"/>
      <w:pPr>
        <w:ind w:left="2880" w:hanging="360"/>
      </w:pPr>
      <w:rPr>
        <w:rFonts w:ascii="Symbol" w:hAnsi="Symbol" w:hint="default"/>
      </w:rPr>
    </w:lvl>
    <w:lvl w:ilvl="4" w:tplc="CAA0CF20">
      <w:start w:val="1"/>
      <w:numFmt w:val="bullet"/>
      <w:lvlText w:val="o"/>
      <w:lvlJc w:val="left"/>
      <w:pPr>
        <w:ind w:left="3600" w:hanging="360"/>
      </w:pPr>
      <w:rPr>
        <w:rFonts w:ascii="Courier New" w:hAnsi="Courier New" w:hint="default"/>
      </w:rPr>
    </w:lvl>
    <w:lvl w:ilvl="5" w:tplc="AD9A83B8">
      <w:start w:val="1"/>
      <w:numFmt w:val="bullet"/>
      <w:lvlText w:val=""/>
      <w:lvlJc w:val="left"/>
      <w:pPr>
        <w:ind w:left="4320" w:hanging="360"/>
      </w:pPr>
      <w:rPr>
        <w:rFonts w:ascii="Wingdings" w:hAnsi="Wingdings" w:hint="default"/>
      </w:rPr>
    </w:lvl>
    <w:lvl w:ilvl="6" w:tplc="A9DE180C">
      <w:start w:val="1"/>
      <w:numFmt w:val="bullet"/>
      <w:lvlText w:val=""/>
      <w:lvlJc w:val="left"/>
      <w:pPr>
        <w:ind w:left="5040" w:hanging="360"/>
      </w:pPr>
      <w:rPr>
        <w:rFonts w:ascii="Symbol" w:hAnsi="Symbol" w:hint="default"/>
      </w:rPr>
    </w:lvl>
    <w:lvl w:ilvl="7" w:tplc="FBF2251A">
      <w:start w:val="1"/>
      <w:numFmt w:val="bullet"/>
      <w:lvlText w:val="o"/>
      <w:lvlJc w:val="left"/>
      <w:pPr>
        <w:ind w:left="5760" w:hanging="360"/>
      </w:pPr>
      <w:rPr>
        <w:rFonts w:ascii="Courier New" w:hAnsi="Courier New" w:hint="default"/>
      </w:rPr>
    </w:lvl>
    <w:lvl w:ilvl="8" w:tplc="9856A6D2">
      <w:start w:val="1"/>
      <w:numFmt w:val="bullet"/>
      <w:lvlText w:val=""/>
      <w:lvlJc w:val="left"/>
      <w:pPr>
        <w:ind w:left="6480" w:hanging="360"/>
      </w:pPr>
      <w:rPr>
        <w:rFonts w:ascii="Wingdings" w:hAnsi="Wingdings" w:hint="default"/>
      </w:rPr>
    </w:lvl>
  </w:abstractNum>
  <w:abstractNum w:abstractNumId="22" w15:restartNumberingAfterBreak="0">
    <w:nsid w:val="57E4029D"/>
    <w:multiLevelType w:val="hybridMultilevel"/>
    <w:tmpl w:val="D550F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EB1053"/>
    <w:multiLevelType w:val="hybridMultilevel"/>
    <w:tmpl w:val="DB42ECD0"/>
    <w:lvl w:ilvl="0" w:tplc="3D928FA0">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C211D9C"/>
    <w:multiLevelType w:val="hybridMultilevel"/>
    <w:tmpl w:val="54E6767E"/>
    <w:lvl w:ilvl="0" w:tplc="31726760">
      <w:start w:val="1"/>
      <w:numFmt w:val="decimal"/>
      <w:lvlText w:val="%1)"/>
      <w:lvlJc w:val="left"/>
      <w:pPr>
        <w:ind w:left="1020" w:hanging="360"/>
      </w:pPr>
    </w:lvl>
    <w:lvl w:ilvl="1" w:tplc="63D665F2">
      <w:start w:val="1"/>
      <w:numFmt w:val="decimal"/>
      <w:lvlText w:val="%2)"/>
      <w:lvlJc w:val="left"/>
      <w:pPr>
        <w:ind w:left="1020" w:hanging="360"/>
      </w:pPr>
    </w:lvl>
    <w:lvl w:ilvl="2" w:tplc="5C8CE164">
      <w:start w:val="1"/>
      <w:numFmt w:val="decimal"/>
      <w:lvlText w:val="%3)"/>
      <w:lvlJc w:val="left"/>
      <w:pPr>
        <w:ind w:left="1020" w:hanging="360"/>
      </w:pPr>
    </w:lvl>
    <w:lvl w:ilvl="3" w:tplc="339091A2">
      <w:start w:val="1"/>
      <w:numFmt w:val="decimal"/>
      <w:lvlText w:val="%4)"/>
      <w:lvlJc w:val="left"/>
      <w:pPr>
        <w:ind w:left="1020" w:hanging="360"/>
      </w:pPr>
    </w:lvl>
    <w:lvl w:ilvl="4" w:tplc="81401AEE">
      <w:start w:val="1"/>
      <w:numFmt w:val="decimal"/>
      <w:lvlText w:val="%5)"/>
      <w:lvlJc w:val="left"/>
      <w:pPr>
        <w:ind w:left="1020" w:hanging="360"/>
      </w:pPr>
    </w:lvl>
    <w:lvl w:ilvl="5" w:tplc="9A308C18">
      <w:start w:val="1"/>
      <w:numFmt w:val="decimal"/>
      <w:lvlText w:val="%6)"/>
      <w:lvlJc w:val="left"/>
      <w:pPr>
        <w:ind w:left="1020" w:hanging="360"/>
      </w:pPr>
    </w:lvl>
    <w:lvl w:ilvl="6" w:tplc="182EE4FE">
      <w:start w:val="1"/>
      <w:numFmt w:val="decimal"/>
      <w:lvlText w:val="%7)"/>
      <w:lvlJc w:val="left"/>
      <w:pPr>
        <w:ind w:left="1020" w:hanging="360"/>
      </w:pPr>
    </w:lvl>
    <w:lvl w:ilvl="7" w:tplc="81AABE94">
      <w:start w:val="1"/>
      <w:numFmt w:val="decimal"/>
      <w:lvlText w:val="%8)"/>
      <w:lvlJc w:val="left"/>
      <w:pPr>
        <w:ind w:left="1020" w:hanging="360"/>
      </w:pPr>
    </w:lvl>
    <w:lvl w:ilvl="8" w:tplc="DBCE08DC">
      <w:start w:val="1"/>
      <w:numFmt w:val="decimal"/>
      <w:lvlText w:val="%9)"/>
      <w:lvlJc w:val="left"/>
      <w:pPr>
        <w:ind w:left="1020" w:hanging="360"/>
      </w:pPr>
    </w:lvl>
  </w:abstractNum>
  <w:abstractNum w:abstractNumId="25" w15:restartNumberingAfterBreak="0">
    <w:nsid w:val="5C527F36"/>
    <w:multiLevelType w:val="hybridMultilevel"/>
    <w:tmpl w:val="F270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25229"/>
    <w:multiLevelType w:val="hybridMultilevel"/>
    <w:tmpl w:val="45F8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90C82"/>
    <w:multiLevelType w:val="hybridMultilevel"/>
    <w:tmpl w:val="02C6E3A6"/>
    <w:lvl w:ilvl="0" w:tplc="0409000F">
      <w:start w:val="1"/>
      <w:numFmt w:val="decimal"/>
      <w:lvlText w:val="%1."/>
      <w:lvlJc w:val="left"/>
      <w:pPr>
        <w:tabs>
          <w:tab w:val="num" w:pos="792"/>
        </w:tabs>
        <w:ind w:left="792" w:hanging="360"/>
      </w:p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8" w15:restartNumberingAfterBreak="0">
    <w:nsid w:val="614A0F49"/>
    <w:multiLevelType w:val="hybridMultilevel"/>
    <w:tmpl w:val="6E3C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42122"/>
    <w:multiLevelType w:val="hybridMultilevel"/>
    <w:tmpl w:val="95BE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B60FC"/>
    <w:multiLevelType w:val="multilevel"/>
    <w:tmpl w:val="E87E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762A90"/>
    <w:multiLevelType w:val="hybridMultilevel"/>
    <w:tmpl w:val="D65886D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9C4493E"/>
    <w:multiLevelType w:val="hybridMultilevel"/>
    <w:tmpl w:val="28CEEA34"/>
    <w:lvl w:ilvl="0" w:tplc="7946D732">
      <w:start w:val="1"/>
      <w:numFmt w:val="decimal"/>
      <w:lvlText w:val="%1)"/>
      <w:lvlJc w:val="left"/>
      <w:pPr>
        <w:ind w:left="1020" w:hanging="360"/>
      </w:pPr>
    </w:lvl>
    <w:lvl w:ilvl="1" w:tplc="384AC226">
      <w:start w:val="1"/>
      <w:numFmt w:val="decimal"/>
      <w:lvlText w:val="%2)"/>
      <w:lvlJc w:val="left"/>
      <w:pPr>
        <w:ind w:left="1020" w:hanging="360"/>
      </w:pPr>
    </w:lvl>
    <w:lvl w:ilvl="2" w:tplc="D71043D2">
      <w:start w:val="1"/>
      <w:numFmt w:val="decimal"/>
      <w:lvlText w:val="%3)"/>
      <w:lvlJc w:val="left"/>
      <w:pPr>
        <w:ind w:left="1020" w:hanging="360"/>
      </w:pPr>
    </w:lvl>
    <w:lvl w:ilvl="3" w:tplc="555ABB22">
      <w:start w:val="1"/>
      <w:numFmt w:val="decimal"/>
      <w:lvlText w:val="%4)"/>
      <w:lvlJc w:val="left"/>
      <w:pPr>
        <w:ind w:left="1020" w:hanging="360"/>
      </w:pPr>
    </w:lvl>
    <w:lvl w:ilvl="4" w:tplc="AA10DD1E">
      <w:start w:val="1"/>
      <w:numFmt w:val="decimal"/>
      <w:lvlText w:val="%5)"/>
      <w:lvlJc w:val="left"/>
      <w:pPr>
        <w:ind w:left="1020" w:hanging="360"/>
      </w:pPr>
    </w:lvl>
    <w:lvl w:ilvl="5" w:tplc="47FC0B0E">
      <w:start w:val="1"/>
      <w:numFmt w:val="decimal"/>
      <w:lvlText w:val="%6)"/>
      <w:lvlJc w:val="left"/>
      <w:pPr>
        <w:ind w:left="1020" w:hanging="360"/>
      </w:pPr>
    </w:lvl>
    <w:lvl w:ilvl="6" w:tplc="7C7E7C34">
      <w:start w:val="1"/>
      <w:numFmt w:val="decimal"/>
      <w:lvlText w:val="%7)"/>
      <w:lvlJc w:val="left"/>
      <w:pPr>
        <w:ind w:left="1020" w:hanging="360"/>
      </w:pPr>
    </w:lvl>
    <w:lvl w:ilvl="7" w:tplc="3564A188">
      <w:start w:val="1"/>
      <w:numFmt w:val="decimal"/>
      <w:lvlText w:val="%8)"/>
      <w:lvlJc w:val="left"/>
      <w:pPr>
        <w:ind w:left="1020" w:hanging="360"/>
      </w:pPr>
    </w:lvl>
    <w:lvl w:ilvl="8" w:tplc="67468A20">
      <w:start w:val="1"/>
      <w:numFmt w:val="decimal"/>
      <w:lvlText w:val="%9)"/>
      <w:lvlJc w:val="left"/>
      <w:pPr>
        <w:ind w:left="1020" w:hanging="360"/>
      </w:pPr>
    </w:lvl>
  </w:abstractNum>
  <w:abstractNum w:abstractNumId="33" w15:restartNumberingAfterBreak="0">
    <w:nsid w:val="6FC76D57"/>
    <w:multiLevelType w:val="hybridMultilevel"/>
    <w:tmpl w:val="CBE81DE2"/>
    <w:lvl w:ilvl="0" w:tplc="5944DAEA">
      <w:start w:val="1"/>
      <w:numFmt w:val="bullet"/>
      <w:lvlText w:val=""/>
      <w:lvlJc w:val="left"/>
      <w:pPr>
        <w:ind w:left="1800" w:hanging="360"/>
      </w:pPr>
      <w:rPr>
        <w:rFonts w:ascii="Symbol" w:hAnsi="Symbol" w:hint="default"/>
        <w:u w:color="292929"/>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2CD665B"/>
    <w:multiLevelType w:val="hybridMultilevel"/>
    <w:tmpl w:val="3B84B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FB1B53"/>
    <w:multiLevelType w:val="multilevel"/>
    <w:tmpl w:val="D57C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AF154E"/>
    <w:multiLevelType w:val="hybridMultilevel"/>
    <w:tmpl w:val="25A8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950BA"/>
    <w:multiLevelType w:val="hybridMultilevel"/>
    <w:tmpl w:val="4956FDB8"/>
    <w:lvl w:ilvl="0" w:tplc="E1EA87D2">
      <w:start w:val="1"/>
      <w:numFmt w:val="bullet"/>
      <w:lvlText w:val=""/>
      <w:lvlJc w:val="left"/>
      <w:pPr>
        <w:tabs>
          <w:tab w:val="num" w:pos="792"/>
        </w:tabs>
        <w:ind w:left="648" w:hanging="216"/>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8" w15:restartNumberingAfterBreak="0">
    <w:nsid w:val="7DFC79E2"/>
    <w:multiLevelType w:val="hybridMultilevel"/>
    <w:tmpl w:val="8C54E1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0C44DD"/>
    <w:multiLevelType w:val="multilevel"/>
    <w:tmpl w:val="33FA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21096">
    <w:abstractNumId w:val="21"/>
  </w:num>
  <w:num w:numId="2" w16cid:durableId="1653027528">
    <w:abstractNumId w:val="37"/>
  </w:num>
  <w:num w:numId="3" w16cid:durableId="1001201105">
    <w:abstractNumId w:val="14"/>
  </w:num>
  <w:num w:numId="4" w16cid:durableId="1789473578">
    <w:abstractNumId w:val="27"/>
  </w:num>
  <w:num w:numId="5" w16cid:durableId="977495072">
    <w:abstractNumId w:val="30"/>
  </w:num>
  <w:num w:numId="6" w16cid:durableId="1508137854">
    <w:abstractNumId w:val="5"/>
  </w:num>
  <w:num w:numId="7" w16cid:durableId="545987594">
    <w:abstractNumId w:val="15"/>
  </w:num>
  <w:num w:numId="8" w16cid:durableId="1216546588">
    <w:abstractNumId w:val="0"/>
  </w:num>
  <w:num w:numId="9" w16cid:durableId="456991914">
    <w:abstractNumId w:val="4"/>
  </w:num>
  <w:num w:numId="10" w16cid:durableId="752049295">
    <w:abstractNumId w:val="16"/>
  </w:num>
  <w:num w:numId="11" w16cid:durableId="735082960">
    <w:abstractNumId w:val="35"/>
  </w:num>
  <w:num w:numId="12" w16cid:durableId="432749600">
    <w:abstractNumId w:val="13"/>
  </w:num>
  <w:num w:numId="13" w16cid:durableId="1677264505">
    <w:abstractNumId w:val="39"/>
  </w:num>
  <w:num w:numId="14" w16cid:durableId="1649049508">
    <w:abstractNumId w:val="18"/>
  </w:num>
  <w:num w:numId="15" w16cid:durableId="153962243">
    <w:abstractNumId w:val="8"/>
  </w:num>
  <w:num w:numId="16" w16cid:durableId="214893366">
    <w:abstractNumId w:val="23"/>
  </w:num>
  <w:num w:numId="17" w16cid:durableId="1553077766">
    <w:abstractNumId w:val="31"/>
  </w:num>
  <w:num w:numId="18" w16cid:durableId="1987511395">
    <w:abstractNumId w:val="10"/>
  </w:num>
  <w:num w:numId="19" w16cid:durableId="10507646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9629937">
    <w:abstractNumId w:val="6"/>
  </w:num>
  <w:num w:numId="21" w16cid:durableId="472259875">
    <w:abstractNumId w:val="38"/>
  </w:num>
  <w:num w:numId="22" w16cid:durableId="494347891">
    <w:abstractNumId w:val="33"/>
  </w:num>
  <w:num w:numId="23" w16cid:durableId="1886867398">
    <w:abstractNumId w:val="20"/>
  </w:num>
  <w:num w:numId="24" w16cid:durableId="433863343">
    <w:abstractNumId w:val="3"/>
  </w:num>
  <w:num w:numId="25" w16cid:durableId="1864049041">
    <w:abstractNumId w:val="11"/>
  </w:num>
  <w:num w:numId="26" w16cid:durableId="1350065555">
    <w:abstractNumId w:val="9"/>
  </w:num>
  <w:num w:numId="27" w16cid:durableId="218905990">
    <w:abstractNumId w:val="1"/>
  </w:num>
  <w:num w:numId="28" w16cid:durableId="940065926">
    <w:abstractNumId w:val="19"/>
  </w:num>
  <w:num w:numId="29" w16cid:durableId="1035931243">
    <w:abstractNumId w:val="26"/>
  </w:num>
  <w:num w:numId="30" w16cid:durableId="138740087">
    <w:abstractNumId w:val="7"/>
  </w:num>
  <w:num w:numId="31" w16cid:durableId="1842507905">
    <w:abstractNumId w:val="25"/>
  </w:num>
  <w:num w:numId="32" w16cid:durableId="1197620185">
    <w:abstractNumId w:val="2"/>
  </w:num>
  <w:num w:numId="33" w16cid:durableId="1487892394">
    <w:abstractNumId w:val="29"/>
  </w:num>
  <w:num w:numId="34" w16cid:durableId="452406643">
    <w:abstractNumId w:val="36"/>
  </w:num>
  <w:num w:numId="35" w16cid:durableId="2072800835">
    <w:abstractNumId w:val="22"/>
  </w:num>
  <w:num w:numId="36" w16cid:durableId="983585944">
    <w:abstractNumId w:val="17"/>
  </w:num>
  <w:num w:numId="37" w16cid:durableId="372274566">
    <w:abstractNumId w:val="28"/>
  </w:num>
  <w:num w:numId="38" w16cid:durableId="465197521">
    <w:abstractNumId w:val="34"/>
  </w:num>
  <w:num w:numId="39" w16cid:durableId="1782841785">
    <w:abstractNumId w:val="12"/>
  </w:num>
  <w:num w:numId="40" w16cid:durableId="1183283029">
    <w:abstractNumId w:val="32"/>
  </w:num>
  <w:num w:numId="41" w16cid:durableId="5398986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M7EwtzQyMTcxMjVU0lEKTi0uzszPAykwqQUAZyhGASwAAAA="/>
  </w:docVars>
  <w:rsids>
    <w:rsidRoot w:val="00DD08A7"/>
    <w:rsid w:val="000042C7"/>
    <w:rsid w:val="00006387"/>
    <w:rsid w:val="00007A1D"/>
    <w:rsid w:val="00012E27"/>
    <w:rsid w:val="000173E4"/>
    <w:rsid w:val="00020B5F"/>
    <w:rsid w:val="00021383"/>
    <w:rsid w:val="00027F25"/>
    <w:rsid w:val="000323A5"/>
    <w:rsid w:val="000323E6"/>
    <w:rsid w:val="00033F6C"/>
    <w:rsid w:val="0003564F"/>
    <w:rsid w:val="000378BE"/>
    <w:rsid w:val="00040453"/>
    <w:rsid w:val="00041A0B"/>
    <w:rsid w:val="00045FC5"/>
    <w:rsid w:val="00050592"/>
    <w:rsid w:val="00054265"/>
    <w:rsid w:val="00055762"/>
    <w:rsid w:val="00055B5C"/>
    <w:rsid w:val="0005658D"/>
    <w:rsid w:val="0005740B"/>
    <w:rsid w:val="0006441D"/>
    <w:rsid w:val="00071900"/>
    <w:rsid w:val="00071C74"/>
    <w:rsid w:val="00072B87"/>
    <w:rsid w:val="00076C24"/>
    <w:rsid w:val="00080FEF"/>
    <w:rsid w:val="00092DA4"/>
    <w:rsid w:val="00093DE3"/>
    <w:rsid w:val="00096CF2"/>
    <w:rsid w:val="000A2BBC"/>
    <w:rsid w:val="000A2E67"/>
    <w:rsid w:val="000A346F"/>
    <w:rsid w:val="000A50CB"/>
    <w:rsid w:val="000A5509"/>
    <w:rsid w:val="000A5D17"/>
    <w:rsid w:val="000A5F4F"/>
    <w:rsid w:val="000B35FC"/>
    <w:rsid w:val="000B7013"/>
    <w:rsid w:val="000B73F2"/>
    <w:rsid w:val="000C048B"/>
    <w:rsid w:val="000C56DE"/>
    <w:rsid w:val="000D007B"/>
    <w:rsid w:val="000D0A52"/>
    <w:rsid w:val="000D0EC4"/>
    <w:rsid w:val="000D2300"/>
    <w:rsid w:val="000D3E05"/>
    <w:rsid w:val="000D5A2F"/>
    <w:rsid w:val="000E2CB5"/>
    <w:rsid w:val="000E577A"/>
    <w:rsid w:val="000E5D3E"/>
    <w:rsid w:val="000E7104"/>
    <w:rsid w:val="000F0705"/>
    <w:rsid w:val="000F1641"/>
    <w:rsid w:val="000F1727"/>
    <w:rsid w:val="000F475D"/>
    <w:rsid w:val="000F6C2F"/>
    <w:rsid w:val="000F77B6"/>
    <w:rsid w:val="0010163B"/>
    <w:rsid w:val="0010528F"/>
    <w:rsid w:val="00105453"/>
    <w:rsid w:val="00106933"/>
    <w:rsid w:val="00110F35"/>
    <w:rsid w:val="001150C6"/>
    <w:rsid w:val="00115871"/>
    <w:rsid w:val="00116AD9"/>
    <w:rsid w:val="001173E0"/>
    <w:rsid w:val="0011743F"/>
    <w:rsid w:val="001179E5"/>
    <w:rsid w:val="001216AA"/>
    <w:rsid w:val="001224F7"/>
    <w:rsid w:val="00122D4F"/>
    <w:rsid w:val="001268C9"/>
    <w:rsid w:val="0013076B"/>
    <w:rsid w:val="00130D5A"/>
    <w:rsid w:val="00132DBC"/>
    <w:rsid w:val="00133B2D"/>
    <w:rsid w:val="00134CE1"/>
    <w:rsid w:val="001400C3"/>
    <w:rsid w:val="001431F0"/>
    <w:rsid w:val="00146FE7"/>
    <w:rsid w:val="0014708C"/>
    <w:rsid w:val="00151709"/>
    <w:rsid w:val="00152D12"/>
    <w:rsid w:val="001579A0"/>
    <w:rsid w:val="00160EAE"/>
    <w:rsid w:val="0016167A"/>
    <w:rsid w:val="00162827"/>
    <w:rsid w:val="00163575"/>
    <w:rsid w:val="00163E7D"/>
    <w:rsid w:val="00163F77"/>
    <w:rsid w:val="00171C27"/>
    <w:rsid w:val="00172881"/>
    <w:rsid w:val="00173D06"/>
    <w:rsid w:val="00174CAF"/>
    <w:rsid w:val="00176ABB"/>
    <w:rsid w:val="00190AD5"/>
    <w:rsid w:val="00193913"/>
    <w:rsid w:val="00197717"/>
    <w:rsid w:val="001A0669"/>
    <w:rsid w:val="001A1230"/>
    <w:rsid w:val="001A4867"/>
    <w:rsid w:val="001A5BE0"/>
    <w:rsid w:val="001A6586"/>
    <w:rsid w:val="001B1728"/>
    <w:rsid w:val="001B3DFB"/>
    <w:rsid w:val="001B618D"/>
    <w:rsid w:val="001B6B6D"/>
    <w:rsid w:val="001C1A55"/>
    <w:rsid w:val="001C4499"/>
    <w:rsid w:val="001C4CD2"/>
    <w:rsid w:val="001C7310"/>
    <w:rsid w:val="001D2120"/>
    <w:rsid w:val="001D32DC"/>
    <w:rsid w:val="001D5B83"/>
    <w:rsid w:val="001D6099"/>
    <w:rsid w:val="001E0E4D"/>
    <w:rsid w:val="001E36F2"/>
    <w:rsid w:val="001E4AFF"/>
    <w:rsid w:val="001E63BE"/>
    <w:rsid w:val="001F776A"/>
    <w:rsid w:val="002020E0"/>
    <w:rsid w:val="0020465E"/>
    <w:rsid w:val="0020765B"/>
    <w:rsid w:val="00211431"/>
    <w:rsid w:val="00216142"/>
    <w:rsid w:val="00220D82"/>
    <w:rsid w:val="002214D6"/>
    <w:rsid w:val="002247EC"/>
    <w:rsid w:val="0022497C"/>
    <w:rsid w:val="00227040"/>
    <w:rsid w:val="00227A90"/>
    <w:rsid w:val="002318BC"/>
    <w:rsid w:val="00243473"/>
    <w:rsid w:val="00244F93"/>
    <w:rsid w:val="002454DF"/>
    <w:rsid w:val="00247045"/>
    <w:rsid w:val="0025288C"/>
    <w:rsid w:val="002531F6"/>
    <w:rsid w:val="002533AF"/>
    <w:rsid w:val="002538DA"/>
    <w:rsid w:val="0025496B"/>
    <w:rsid w:val="00256D0D"/>
    <w:rsid w:val="0026214B"/>
    <w:rsid w:val="002640CB"/>
    <w:rsid w:val="0026450E"/>
    <w:rsid w:val="00266172"/>
    <w:rsid w:val="002662E0"/>
    <w:rsid w:val="00266508"/>
    <w:rsid w:val="0026704E"/>
    <w:rsid w:val="00270B42"/>
    <w:rsid w:val="00274DB2"/>
    <w:rsid w:val="00280AC3"/>
    <w:rsid w:val="0028692E"/>
    <w:rsid w:val="00286E52"/>
    <w:rsid w:val="00287D1F"/>
    <w:rsid w:val="00287D98"/>
    <w:rsid w:val="002928F1"/>
    <w:rsid w:val="002940C7"/>
    <w:rsid w:val="00294677"/>
    <w:rsid w:val="00297A75"/>
    <w:rsid w:val="002A229E"/>
    <w:rsid w:val="002A5F1A"/>
    <w:rsid w:val="002A7AA2"/>
    <w:rsid w:val="002B2C99"/>
    <w:rsid w:val="002B39DC"/>
    <w:rsid w:val="002B3EA8"/>
    <w:rsid w:val="002C280E"/>
    <w:rsid w:val="002C5797"/>
    <w:rsid w:val="002D2E84"/>
    <w:rsid w:val="002D47A6"/>
    <w:rsid w:val="002D62FE"/>
    <w:rsid w:val="002E420C"/>
    <w:rsid w:val="002E5EB6"/>
    <w:rsid w:val="002E7311"/>
    <w:rsid w:val="002E78E9"/>
    <w:rsid w:val="002E7944"/>
    <w:rsid w:val="002F2669"/>
    <w:rsid w:val="002F2F2E"/>
    <w:rsid w:val="002F4C34"/>
    <w:rsid w:val="002F779E"/>
    <w:rsid w:val="0030207B"/>
    <w:rsid w:val="00304315"/>
    <w:rsid w:val="00304E9D"/>
    <w:rsid w:val="00311407"/>
    <w:rsid w:val="0031172C"/>
    <w:rsid w:val="00311C3F"/>
    <w:rsid w:val="00313599"/>
    <w:rsid w:val="003153D2"/>
    <w:rsid w:val="00315639"/>
    <w:rsid w:val="003162E1"/>
    <w:rsid w:val="00317C15"/>
    <w:rsid w:val="003211CE"/>
    <w:rsid w:val="00321BD3"/>
    <w:rsid w:val="00323E87"/>
    <w:rsid w:val="003254BD"/>
    <w:rsid w:val="00325F93"/>
    <w:rsid w:val="00326730"/>
    <w:rsid w:val="00326A1A"/>
    <w:rsid w:val="003346B1"/>
    <w:rsid w:val="00336A2A"/>
    <w:rsid w:val="00340F5F"/>
    <w:rsid w:val="00341D54"/>
    <w:rsid w:val="0034473D"/>
    <w:rsid w:val="00351183"/>
    <w:rsid w:val="00352024"/>
    <w:rsid w:val="00353276"/>
    <w:rsid w:val="0035486B"/>
    <w:rsid w:val="00355E8B"/>
    <w:rsid w:val="003562E4"/>
    <w:rsid w:val="0035642A"/>
    <w:rsid w:val="0035672F"/>
    <w:rsid w:val="00360B22"/>
    <w:rsid w:val="0036267D"/>
    <w:rsid w:val="0036274E"/>
    <w:rsid w:val="0036558A"/>
    <w:rsid w:val="003662C8"/>
    <w:rsid w:val="003717C7"/>
    <w:rsid w:val="0037310E"/>
    <w:rsid w:val="00373BF0"/>
    <w:rsid w:val="00375245"/>
    <w:rsid w:val="00375F8C"/>
    <w:rsid w:val="003770A7"/>
    <w:rsid w:val="003869BF"/>
    <w:rsid w:val="00387A7E"/>
    <w:rsid w:val="003908FD"/>
    <w:rsid w:val="00391F3E"/>
    <w:rsid w:val="0039233E"/>
    <w:rsid w:val="003932A9"/>
    <w:rsid w:val="00393F48"/>
    <w:rsid w:val="003956F9"/>
    <w:rsid w:val="00396568"/>
    <w:rsid w:val="003A4D1C"/>
    <w:rsid w:val="003A510C"/>
    <w:rsid w:val="003A548A"/>
    <w:rsid w:val="003A6436"/>
    <w:rsid w:val="003A6C1A"/>
    <w:rsid w:val="003A7386"/>
    <w:rsid w:val="003B0260"/>
    <w:rsid w:val="003B1897"/>
    <w:rsid w:val="003B1AD1"/>
    <w:rsid w:val="003B31DB"/>
    <w:rsid w:val="003B6D1B"/>
    <w:rsid w:val="003C0280"/>
    <w:rsid w:val="003C13E5"/>
    <w:rsid w:val="003C2B5E"/>
    <w:rsid w:val="003C74D8"/>
    <w:rsid w:val="003C7739"/>
    <w:rsid w:val="003D0081"/>
    <w:rsid w:val="003D1745"/>
    <w:rsid w:val="003D62D8"/>
    <w:rsid w:val="003D730B"/>
    <w:rsid w:val="003E05A1"/>
    <w:rsid w:val="003E7A09"/>
    <w:rsid w:val="003F0796"/>
    <w:rsid w:val="003F1893"/>
    <w:rsid w:val="003F279D"/>
    <w:rsid w:val="003F3F42"/>
    <w:rsid w:val="003F4C5F"/>
    <w:rsid w:val="003F6225"/>
    <w:rsid w:val="00401FBC"/>
    <w:rsid w:val="004024E0"/>
    <w:rsid w:val="0040640A"/>
    <w:rsid w:val="0041013D"/>
    <w:rsid w:val="00415783"/>
    <w:rsid w:val="004162A3"/>
    <w:rsid w:val="004202CE"/>
    <w:rsid w:val="00423690"/>
    <w:rsid w:val="00425762"/>
    <w:rsid w:val="00430E15"/>
    <w:rsid w:val="00432D8F"/>
    <w:rsid w:val="00434E79"/>
    <w:rsid w:val="004370C4"/>
    <w:rsid w:val="0044051C"/>
    <w:rsid w:val="00442995"/>
    <w:rsid w:val="00443F65"/>
    <w:rsid w:val="004447F1"/>
    <w:rsid w:val="0044529B"/>
    <w:rsid w:val="0045429F"/>
    <w:rsid w:val="00460211"/>
    <w:rsid w:val="00462484"/>
    <w:rsid w:val="00462EAC"/>
    <w:rsid w:val="00463D81"/>
    <w:rsid w:val="004671BD"/>
    <w:rsid w:val="004672E2"/>
    <w:rsid w:val="00471766"/>
    <w:rsid w:val="004743C1"/>
    <w:rsid w:val="004762D5"/>
    <w:rsid w:val="00485C93"/>
    <w:rsid w:val="004907BA"/>
    <w:rsid w:val="0049312C"/>
    <w:rsid w:val="00495A1A"/>
    <w:rsid w:val="00497D59"/>
    <w:rsid w:val="004A12B5"/>
    <w:rsid w:val="004A1854"/>
    <w:rsid w:val="004A2818"/>
    <w:rsid w:val="004A69D9"/>
    <w:rsid w:val="004B0098"/>
    <w:rsid w:val="004B0112"/>
    <w:rsid w:val="004B0958"/>
    <w:rsid w:val="004B18DD"/>
    <w:rsid w:val="004B1F0E"/>
    <w:rsid w:val="004B23E6"/>
    <w:rsid w:val="004B2C5F"/>
    <w:rsid w:val="004B40B0"/>
    <w:rsid w:val="004B56CA"/>
    <w:rsid w:val="004B6B5C"/>
    <w:rsid w:val="004C1109"/>
    <w:rsid w:val="004C1646"/>
    <w:rsid w:val="004C6A1C"/>
    <w:rsid w:val="004D25FF"/>
    <w:rsid w:val="004D3F5C"/>
    <w:rsid w:val="004D5240"/>
    <w:rsid w:val="004D658A"/>
    <w:rsid w:val="004D6676"/>
    <w:rsid w:val="004D6E20"/>
    <w:rsid w:val="004E1506"/>
    <w:rsid w:val="004E2443"/>
    <w:rsid w:val="004E284E"/>
    <w:rsid w:val="004E3580"/>
    <w:rsid w:val="004E37C5"/>
    <w:rsid w:val="004E5FE6"/>
    <w:rsid w:val="004E66EF"/>
    <w:rsid w:val="004E7164"/>
    <w:rsid w:val="00505B07"/>
    <w:rsid w:val="0051007D"/>
    <w:rsid w:val="00512812"/>
    <w:rsid w:val="00513534"/>
    <w:rsid w:val="00516B81"/>
    <w:rsid w:val="00521EB3"/>
    <w:rsid w:val="00522E2E"/>
    <w:rsid w:val="005237AE"/>
    <w:rsid w:val="005238FD"/>
    <w:rsid w:val="005250DD"/>
    <w:rsid w:val="005258BE"/>
    <w:rsid w:val="00526CC2"/>
    <w:rsid w:val="00533613"/>
    <w:rsid w:val="00540E2C"/>
    <w:rsid w:val="00541888"/>
    <w:rsid w:val="0054408F"/>
    <w:rsid w:val="00550536"/>
    <w:rsid w:val="0055069D"/>
    <w:rsid w:val="00550CDA"/>
    <w:rsid w:val="00550FB1"/>
    <w:rsid w:val="00555DBA"/>
    <w:rsid w:val="00560AE1"/>
    <w:rsid w:val="00565B98"/>
    <w:rsid w:val="0056790E"/>
    <w:rsid w:val="00570D96"/>
    <w:rsid w:val="00571664"/>
    <w:rsid w:val="00571C92"/>
    <w:rsid w:val="005738E6"/>
    <w:rsid w:val="00573F70"/>
    <w:rsid w:val="00574436"/>
    <w:rsid w:val="00574FC5"/>
    <w:rsid w:val="00583C7E"/>
    <w:rsid w:val="0058549E"/>
    <w:rsid w:val="00591758"/>
    <w:rsid w:val="005A0E0B"/>
    <w:rsid w:val="005A2433"/>
    <w:rsid w:val="005A250B"/>
    <w:rsid w:val="005A2EFC"/>
    <w:rsid w:val="005A3AE0"/>
    <w:rsid w:val="005A404F"/>
    <w:rsid w:val="005B0A71"/>
    <w:rsid w:val="005B3925"/>
    <w:rsid w:val="005B3AAC"/>
    <w:rsid w:val="005C0136"/>
    <w:rsid w:val="005C148B"/>
    <w:rsid w:val="005C1620"/>
    <w:rsid w:val="005D0ACE"/>
    <w:rsid w:val="005D3348"/>
    <w:rsid w:val="005D4246"/>
    <w:rsid w:val="005D4662"/>
    <w:rsid w:val="005D4DAF"/>
    <w:rsid w:val="005D6366"/>
    <w:rsid w:val="005E226A"/>
    <w:rsid w:val="005E771B"/>
    <w:rsid w:val="005F1D6F"/>
    <w:rsid w:val="005F42BB"/>
    <w:rsid w:val="005F4592"/>
    <w:rsid w:val="005F4C22"/>
    <w:rsid w:val="005F4D61"/>
    <w:rsid w:val="005F67E2"/>
    <w:rsid w:val="005F75D8"/>
    <w:rsid w:val="00607946"/>
    <w:rsid w:val="00607AC7"/>
    <w:rsid w:val="00610526"/>
    <w:rsid w:val="0061383C"/>
    <w:rsid w:val="00616DDB"/>
    <w:rsid w:val="006172CC"/>
    <w:rsid w:val="00622F9D"/>
    <w:rsid w:val="00623025"/>
    <w:rsid w:val="006248B6"/>
    <w:rsid w:val="00624F2D"/>
    <w:rsid w:val="00627581"/>
    <w:rsid w:val="00630993"/>
    <w:rsid w:val="00630CB4"/>
    <w:rsid w:val="00634815"/>
    <w:rsid w:val="00635F59"/>
    <w:rsid w:val="00637D36"/>
    <w:rsid w:val="0064004B"/>
    <w:rsid w:val="006401B1"/>
    <w:rsid w:val="00643C77"/>
    <w:rsid w:val="0064570B"/>
    <w:rsid w:val="00647D70"/>
    <w:rsid w:val="00650B8E"/>
    <w:rsid w:val="006529C8"/>
    <w:rsid w:val="0065370E"/>
    <w:rsid w:val="00656855"/>
    <w:rsid w:val="006568D2"/>
    <w:rsid w:val="00660734"/>
    <w:rsid w:val="006616D4"/>
    <w:rsid w:val="00661DFD"/>
    <w:rsid w:val="006630BC"/>
    <w:rsid w:val="00664971"/>
    <w:rsid w:val="00667202"/>
    <w:rsid w:val="006677EA"/>
    <w:rsid w:val="00670681"/>
    <w:rsid w:val="006706F9"/>
    <w:rsid w:val="00671D95"/>
    <w:rsid w:val="00672D3C"/>
    <w:rsid w:val="0067407C"/>
    <w:rsid w:val="00674DFF"/>
    <w:rsid w:val="00682517"/>
    <w:rsid w:val="00683437"/>
    <w:rsid w:val="00686A44"/>
    <w:rsid w:val="0069351E"/>
    <w:rsid w:val="00693BCD"/>
    <w:rsid w:val="00696932"/>
    <w:rsid w:val="006A1682"/>
    <w:rsid w:val="006A5CEB"/>
    <w:rsid w:val="006A602C"/>
    <w:rsid w:val="006A6948"/>
    <w:rsid w:val="006B17BD"/>
    <w:rsid w:val="006B2897"/>
    <w:rsid w:val="006C34B0"/>
    <w:rsid w:val="006C3F21"/>
    <w:rsid w:val="006D0310"/>
    <w:rsid w:val="006D2916"/>
    <w:rsid w:val="006D34EF"/>
    <w:rsid w:val="006D4073"/>
    <w:rsid w:val="006D48AF"/>
    <w:rsid w:val="006D5839"/>
    <w:rsid w:val="006E1A2A"/>
    <w:rsid w:val="006E227E"/>
    <w:rsid w:val="006E3B64"/>
    <w:rsid w:val="006E40B7"/>
    <w:rsid w:val="006E6B89"/>
    <w:rsid w:val="006F1D76"/>
    <w:rsid w:val="006F1EC5"/>
    <w:rsid w:val="006F21CC"/>
    <w:rsid w:val="006F3D64"/>
    <w:rsid w:val="006F6B71"/>
    <w:rsid w:val="007011AC"/>
    <w:rsid w:val="00701D66"/>
    <w:rsid w:val="00701FB3"/>
    <w:rsid w:val="00705999"/>
    <w:rsid w:val="00706620"/>
    <w:rsid w:val="00707DA5"/>
    <w:rsid w:val="00711CDA"/>
    <w:rsid w:val="007125CC"/>
    <w:rsid w:val="00713510"/>
    <w:rsid w:val="00713D44"/>
    <w:rsid w:val="0071541F"/>
    <w:rsid w:val="007225BB"/>
    <w:rsid w:val="00722616"/>
    <w:rsid w:val="00723332"/>
    <w:rsid w:val="00723AF3"/>
    <w:rsid w:val="0072423B"/>
    <w:rsid w:val="007248F0"/>
    <w:rsid w:val="00727A51"/>
    <w:rsid w:val="00727A97"/>
    <w:rsid w:val="00730A89"/>
    <w:rsid w:val="007379DE"/>
    <w:rsid w:val="00740B5F"/>
    <w:rsid w:val="00744EF0"/>
    <w:rsid w:val="00754D0B"/>
    <w:rsid w:val="00757640"/>
    <w:rsid w:val="007634B3"/>
    <w:rsid w:val="007654BE"/>
    <w:rsid w:val="00767D9B"/>
    <w:rsid w:val="00770605"/>
    <w:rsid w:val="00771223"/>
    <w:rsid w:val="00773089"/>
    <w:rsid w:val="007733FF"/>
    <w:rsid w:val="0078050C"/>
    <w:rsid w:val="00781354"/>
    <w:rsid w:val="00781815"/>
    <w:rsid w:val="0078322A"/>
    <w:rsid w:val="00784AD4"/>
    <w:rsid w:val="00793544"/>
    <w:rsid w:val="007968A6"/>
    <w:rsid w:val="0079753C"/>
    <w:rsid w:val="007A0EC9"/>
    <w:rsid w:val="007A104F"/>
    <w:rsid w:val="007A5127"/>
    <w:rsid w:val="007A5850"/>
    <w:rsid w:val="007A5851"/>
    <w:rsid w:val="007B093A"/>
    <w:rsid w:val="007B0FC0"/>
    <w:rsid w:val="007B1BE1"/>
    <w:rsid w:val="007B3CB8"/>
    <w:rsid w:val="007B6C80"/>
    <w:rsid w:val="007C0189"/>
    <w:rsid w:val="007C2537"/>
    <w:rsid w:val="007C2668"/>
    <w:rsid w:val="007C3C31"/>
    <w:rsid w:val="007C5FBF"/>
    <w:rsid w:val="007D0A92"/>
    <w:rsid w:val="007D0BC5"/>
    <w:rsid w:val="007D5723"/>
    <w:rsid w:val="007D72F3"/>
    <w:rsid w:val="007E0104"/>
    <w:rsid w:val="007E0B71"/>
    <w:rsid w:val="007E1FD3"/>
    <w:rsid w:val="007E2571"/>
    <w:rsid w:val="007E356D"/>
    <w:rsid w:val="007E551D"/>
    <w:rsid w:val="007E5E18"/>
    <w:rsid w:val="007E78E5"/>
    <w:rsid w:val="007F22F5"/>
    <w:rsid w:val="007F4E79"/>
    <w:rsid w:val="007F5B7D"/>
    <w:rsid w:val="008003BB"/>
    <w:rsid w:val="00802D93"/>
    <w:rsid w:val="008035B1"/>
    <w:rsid w:val="008107E7"/>
    <w:rsid w:val="008113C6"/>
    <w:rsid w:val="00814114"/>
    <w:rsid w:val="008158FE"/>
    <w:rsid w:val="00821A92"/>
    <w:rsid w:val="00824BDB"/>
    <w:rsid w:val="00824FD0"/>
    <w:rsid w:val="00827C51"/>
    <w:rsid w:val="008305B6"/>
    <w:rsid w:val="00833304"/>
    <w:rsid w:val="00837A75"/>
    <w:rsid w:val="00841C73"/>
    <w:rsid w:val="00842F83"/>
    <w:rsid w:val="00843873"/>
    <w:rsid w:val="008438AB"/>
    <w:rsid w:val="00845986"/>
    <w:rsid w:val="00846AF5"/>
    <w:rsid w:val="00846EC8"/>
    <w:rsid w:val="0084780B"/>
    <w:rsid w:val="0085300D"/>
    <w:rsid w:val="00855BE2"/>
    <w:rsid w:val="008600D4"/>
    <w:rsid w:val="00861D75"/>
    <w:rsid w:val="008650DB"/>
    <w:rsid w:val="00870441"/>
    <w:rsid w:val="00872E3E"/>
    <w:rsid w:val="00874205"/>
    <w:rsid w:val="00874605"/>
    <w:rsid w:val="00876026"/>
    <w:rsid w:val="008764E5"/>
    <w:rsid w:val="00882886"/>
    <w:rsid w:val="0088621E"/>
    <w:rsid w:val="00887C5B"/>
    <w:rsid w:val="00894863"/>
    <w:rsid w:val="00896E52"/>
    <w:rsid w:val="008A4E3D"/>
    <w:rsid w:val="008A5608"/>
    <w:rsid w:val="008A6EB8"/>
    <w:rsid w:val="008B0D19"/>
    <w:rsid w:val="008B23E0"/>
    <w:rsid w:val="008B4851"/>
    <w:rsid w:val="008B5EA4"/>
    <w:rsid w:val="008B78C5"/>
    <w:rsid w:val="008C33CB"/>
    <w:rsid w:val="008C3F15"/>
    <w:rsid w:val="008C3FF2"/>
    <w:rsid w:val="008D0858"/>
    <w:rsid w:val="008D08DA"/>
    <w:rsid w:val="008D160F"/>
    <w:rsid w:val="008D4F83"/>
    <w:rsid w:val="008D5D4E"/>
    <w:rsid w:val="008D673D"/>
    <w:rsid w:val="008E41DF"/>
    <w:rsid w:val="008F2A5B"/>
    <w:rsid w:val="008F4E5A"/>
    <w:rsid w:val="00905AAF"/>
    <w:rsid w:val="00910F8C"/>
    <w:rsid w:val="0091397F"/>
    <w:rsid w:val="00913C2E"/>
    <w:rsid w:val="00913E3B"/>
    <w:rsid w:val="00916310"/>
    <w:rsid w:val="009227FD"/>
    <w:rsid w:val="00927B76"/>
    <w:rsid w:val="009302D1"/>
    <w:rsid w:val="009308ED"/>
    <w:rsid w:val="00934968"/>
    <w:rsid w:val="00935348"/>
    <w:rsid w:val="00942D29"/>
    <w:rsid w:val="00952230"/>
    <w:rsid w:val="009529F4"/>
    <w:rsid w:val="00953BB6"/>
    <w:rsid w:val="00962491"/>
    <w:rsid w:val="00963086"/>
    <w:rsid w:val="00963DAC"/>
    <w:rsid w:val="0097093E"/>
    <w:rsid w:val="00970A89"/>
    <w:rsid w:val="00983EA7"/>
    <w:rsid w:val="0098662D"/>
    <w:rsid w:val="00987CD5"/>
    <w:rsid w:val="0099035F"/>
    <w:rsid w:val="00990B8D"/>
    <w:rsid w:val="00991C82"/>
    <w:rsid w:val="009A01E6"/>
    <w:rsid w:val="009A05A1"/>
    <w:rsid w:val="009A18C2"/>
    <w:rsid w:val="009A19F1"/>
    <w:rsid w:val="009A2B18"/>
    <w:rsid w:val="009A3019"/>
    <w:rsid w:val="009A319B"/>
    <w:rsid w:val="009A4E27"/>
    <w:rsid w:val="009A65D6"/>
    <w:rsid w:val="009B2D98"/>
    <w:rsid w:val="009B4737"/>
    <w:rsid w:val="009B55F9"/>
    <w:rsid w:val="009C75BE"/>
    <w:rsid w:val="009D0F51"/>
    <w:rsid w:val="009D17DE"/>
    <w:rsid w:val="009D239B"/>
    <w:rsid w:val="009D2FF7"/>
    <w:rsid w:val="009D4470"/>
    <w:rsid w:val="009D4A8C"/>
    <w:rsid w:val="009D5DA7"/>
    <w:rsid w:val="009D71E8"/>
    <w:rsid w:val="009E0B08"/>
    <w:rsid w:val="009E4119"/>
    <w:rsid w:val="009E520E"/>
    <w:rsid w:val="009E5D25"/>
    <w:rsid w:val="009E65BC"/>
    <w:rsid w:val="009E760A"/>
    <w:rsid w:val="009E7817"/>
    <w:rsid w:val="009E7F71"/>
    <w:rsid w:val="009F002A"/>
    <w:rsid w:val="009F1902"/>
    <w:rsid w:val="009F2BEB"/>
    <w:rsid w:val="009F3EB4"/>
    <w:rsid w:val="009F54AE"/>
    <w:rsid w:val="009F72F9"/>
    <w:rsid w:val="009F7D81"/>
    <w:rsid w:val="00A00342"/>
    <w:rsid w:val="00A0335C"/>
    <w:rsid w:val="00A039C1"/>
    <w:rsid w:val="00A06A78"/>
    <w:rsid w:val="00A06D46"/>
    <w:rsid w:val="00A12E18"/>
    <w:rsid w:val="00A13BF9"/>
    <w:rsid w:val="00A13ED3"/>
    <w:rsid w:val="00A175D6"/>
    <w:rsid w:val="00A24876"/>
    <w:rsid w:val="00A35B3A"/>
    <w:rsid w:val="00A35D3F"/>
    <w:rsid w:val="00A42057"/>
    <w:rsid w:val="00A4375F"/>
    <w:rsid w:val="00A47D82"/>
    <w:rsid w:val="00A53EB6"/>
    <w:rsid w:val="00A55C2A"/>
    <w:rsid w:val="00A607BD"/>
    <w:rsid w:val="00A6095A"/>
    <w:rsid w:val="00A60CC0"/>
    <w:rsid w:val="00A614DA"/>
    <w:rsid w:val="00A61CC9"/>
    <w:rsid w:val="00A62284"/>
    <w:rsid w:val="00A627B1"/>
    <w:rsid w:val="00A63CF9"/>
    <w:rsid w:val="00A718F0"/>
    <w:rsid w:val="00A72EC8"/>
    <w:rsid w:val="00A76FFF"/>
    <w:rsid w:val="00A80718"/>
    <w:rsid w:val="00A81557"/>
    <w:rsid w:val="00A818D9"/>
    <w:rsid w:val="00A8207D"/>
    <w:rsid w:val="00A9269C"/>
    <w:rsid w:val="00A93226"/>
    <w:rsid w:val="00A93A84"/>
    <w:rsid w:val="00A93B17"/>
    <w:rsid w:val="00A93EE5"/>
    <w:rsid w:val="00A95951"/>
    <w:rsid w:val="00AA13E3"/>
    <w:rsid w:val="00AA2C65"/>
    <w:rsid w:val="00AA3241"/>
    <w:rsid w:val="00AA3D13"/>
    <w:rsid w:val="00AA472C"/>
    <w:rsid w:val="00AA4899"/>
    <w:rsid w:val="00AA4B33"/>
    <w:rsid w:val="00AA4D63"/>
    <w:rsid w:val="00AA63A5"/>
    <w:rsid w:val="00AB0F7B"/>
    <w:rsid w:val="00AB1327"/>
    <w:rsid w:val="00AB7D04"/>
    <w:rsid w:val="00AC028A"/>
    <w:rsid w:val="00AC0F1E"/>
    <w:rsid w:val="00AD0D38"/>
    <w:rsid w:val="00AD44CE"/>
    <w:rsid w:val="00AD5275"/>
    <w:rsid w:val="00AD6027"/>
    <w:rsid w:val="00AE0108"/>
    <w:rsid w:val="00AE18B6"/>
    <w:rsid w:val="00AE2E4F"/>
    <w:rsid w:val="00AE3F7A"/>
    <w:rsid w:val="00AF2863"/>
    <w:rsid w:val="00AF2CCF"/>
    <w:rsid w:val="00AF33B6"/>
    <w:rsid w:val="00AF579E"/>
    <w:rsid w:val="00B03528"/>
    <w:rsid w:val="00B050CA"/>
    <w:rsid w:val="00B060BB"/>
    <w:rsid w:val="00B06DA4"/>
    <w:rsid w:val="00B06DDD"/>
    <w:rsid w:val="00B06E81"/>
    <w:rsid w:val="00B06E85"/>
    <w:rsid w:val="00B10F8D"/>
    <w:rsid w:val="00B1545F"/>
    <w:rsid w:val="00B15491"/>
    <w:rsid w:val="00B20F28"/>
    <w:rsid w:val="00B2281C"/>
    <w:rsid w:val="00B312C9"/>
    <w:rsid w:val="00B313A5"/>
    <w:rsid w:val="00B313B7"/>
    <w:rsid w:val="00B31825"/>
    <w:rsid w:val="00B35C44"/>
    <w:rsid w:val="00B35C83"/>
    <w:rsid w:val="00B35CC7"/>
    <w:rsid w:val="00B369E5"/>
    <w:rsid w:val="00B37045"/>
    <w:rsid w:val="00B37256"/>
    <w:rsid w:val="00B46A45"/>
    <w:rsid w:val="00B522E7"/>
    <w:rsid w:val="00B526BB"/>
    <w:rsid w:val="00B54767"/>
    <w:rsid w:val="00B5580F"/>
    <w:rsid w:val="00B61783"/>
    <w:rsid w:val="00B63248"/>
    <w:rsid w:val="00B63537"/>
    <w:rsid w:val="00B6386B"/>
    <w:rsid w:val="00B71442"/>
    <w:rsid w:val="00B71AD2"/>
    <w:rsid w:val="00B71B4A"/>
    <w:rsid w:val="00B728A4"/>
    <w:rsid w:val="00B805FF"/>
    <w:rsid w:val="00B8298A"/>
    <w:rsid w:val="00B863A9"/>
    <w:rsid w:val="00B87871"/>
    <w:rsid w:val="00B87A0B"/>
    <w:rsid w:val="00B90C5A"/>
    <w:rsid w:val="00B94D20"/>
    <w:rsid w:val="00B975BD"/>
    <w:rsid w:val="00BA096F"/>
    <w:rsid w:val="00BA180C"/>
    <w:rsid w:val="00BA5184"/>
    <w:rsid w:val="00BA7A14"/>
    <w:rsid w:val="00BB2698"/>
    <w:rsid w:val="00BB3DCF"/>
    <w:rsid w:val="00BB53D1"/>
    <w:rsid w:val="00BB578A"/>
    <w:rsid w:val="00BB6034"/>
    <w:rsid w:val="00BB78A4"/>
    <w:rsid w:val="00BB78E5"/>
    <w:rsid w:val="00BB7A23"/>
    <w:rsid w:val="00BBDBC9"/>
    <w:rsid w:val="00BC2286"/>
    <w:rsid w:val="00BC4164"/>
    <w:rsid w:val="00BD2917"/>
    <w:rsid w:val="00BD378E"/>
    <w:rsid w:val="00BD5089"/>
    <w:rsid w:val="00BD6650"/>
    <w:rsid w:val="00BD7029"/>
    <w:rsid w:val="00BE0687"/>
    <w:rsid w:val="00BE1E5F"/>
    <w:rsid w:val="00BE411C"/>
    <w:rsid w:val="00BE49F7"/>
    <w:rsid w:val="00BE67C7"/>
    <w:rsid w:val="00BF1093"/>
    <w:rsid w:val="00BF1B44"/>
    <w:rsid w:val="00C04B5A"/>
    <w:rsid w:val="00C05608"/>
    <w:rsid w:val="00C070A8"/>
    <w:rsid w:val="00C12226"/>
    <w:rsid w:val="00C122D0"/>
    <w:rsid w:val="00C1320A"/>
    <w:rsid w:val="00C13FAC"/>
    <w:rsid w:val="00C16A16"/>
    <w:rsid w:val="00C16C4E"/>
    <w:rsid w:val="00C201A9"/>
    <w:rsid w:val="00C23EA1"/>
    <w:rsid w:val="00C24853"/>
    <w:rsid w:val="00C25BC3"/>
    <w:rsid w:val="00C25C9B"/>
    <w:rsid w:val="00C2625C"/>
    <w:rsid w:val="00C27186"/>
    <w:rsid w:val="00C30E52"/>
    <w:rsid w:val="00C337DC"/>
    <w:rsid w:val="00C37CB2"/>
    <w:rsid w:val="00C41D55"/>
    <w:rsid w:val="00C42A3F"/>
    <w:rsid w:val="00C43433"/>
    <w:rsid w:val="00C43A61"/>
    <w:rsid w:val="00C505B8"/>
    <w:rsid w:val="00C5174A"/>
    <w:rsid w:val="00C51B64"/>
    <w:rsid w:val="00C55614"/>
    <w:rsid w:val="00C6154B"/>
    <w:rsid w:val="00C6531C"/>
    <w:rsid w:val="00C65575"/>
    <w:rsid w:val="00C655E0"/>
    <w:rsid w:val="00C7021D"/>
    <w:rsid w:val="00C70F64"/>
    <w:rsid w:val="00C729A6"/>
    <w:rsid w:val="00C7476B"/>
    <w:rsid w:val="00C755CF"/>
    <w:rsid w:val="00C764AE"/>
    <w:rsid w:val="00C808B3"/>
    <w:rsid w:val="00C8199F"/>
    <w:rsid w:val="00C90834"/>
    <w:rsid w:val="00C9190D"/>
    <w:rsid w:val="00C96CF9"/>
    <w:rsid w:val="00CA3C38"/>
    <w:rsid w:val="00CA5FFC"/>
    <w:rsid w:val="00CA737F"/>
    <w:rsid w:val="00CA77D1"/>
    <w:rsid w:val="00CA7968"/>
    <w:rsid w:val="00CA7E7C"/>
    <w:rsid w:val="00CB335D"/>
    <w:rsid w:val="00CB7CAC"/>
    <w:rsid w:val="00CB7D91"/>
    <w:rsid w:val="00CC5D50"/>
    <w:rsid w:val="00CC5D68"/>
    <w:rsid w:val="00CC6D9D"/>
    <w:rsid w:val="00CD1281"/>
    <w:rsid w:val="00CD4DD3"/>
    <w:rsid w:val="00CD7D7C"/>
    <w:rsid w:val="00CE295D"/>
    <w:rsid w:val="00CE312B"/>
    <w:rsid w:val="00CE4573"/>
    <w:rsid w:val="00CE57F4"/>
    <w:rsid w:val="00CE610E"/>
    <w:rsid w:val="00CE6AEA"/>
    <w:rsid w:val="00CE789C"/>
    <w:rsid w:val="00CE7C24"/>
    <w:rsid w:val="00CF1D54"/>
    <w:rsid w:val="00CF4EF1"/>
    <w:rsid w:val="00D02019"/>
    <w:rsid w:val="00D02354"/>
    <w:rsid w:val="00D0526A"/>
    <w:rsid w:val="00D14193"/>
    <w:rsid w:val="00D144E1"/>
    <w:rsid w:val="00D15505"/>
    <w:rsid w:val="00D17701"/>
    <w:rsid w:val="00D21537"/>
    <w:rsid w:val="00D22C0A"/>
    <w:rsid w:val="00D23675"/>
    <w:rsid w:val="00D24112"/>
    <w:rsid w:val="00D266C8"/>
    <w:rsid w:val="00D27E19"/>
    <w:rsid w:val="00D35220"/>
    <w:rsid w:val="00D35FC1"/>
    <w:rsid w:val="00D41400"/>
    <w:rsid w:val="00D41B9D"/>
    <w:rsid w:val="00D41F81"/>
    <w:rsid w:val="00D42D2D"/>
    <w:rsid w:val="00D44BC2"/>
    <w:rsid w:val="00D4652E"/>
    <w:rsid w:val="00D46E26"/>
    <w:rsid w:val="00D53A02"/>
    <w:rsid w:val="00D541F2"/>
    <w:rsid w:val="00D5539B"/>
    <w:rsid w:val="00D566F0"/>
    <w:rsid w:val="00D61283"/>
    <w:rsid w:val="00D635C6"/>
    <w:rsid w:val="00D63AB0"/>
    <w:rsid w:val="00D640C7"/>
    <w:rsid w:val="00D64F5B"/>
    <w:rsid w:val="00D65CA7"/>
    <w:rsid w:val="00D669D7"/>
    <w:rsid w:val="00D71BB1"/>
    <w:rsid w:val="00D71E9B"/>
    <w:rsid w:val="00D7487F"/>
    <w:rsid w:val="00D77909"/>
    <w:rsid w:val="00D81CE7"/>
    <w:rsid w:val="00D837A7"/>
    <w:rsid w:val="00D84E09"/>
    <w:rsid w:val="00D85F63"/>
    <w:rsid w:val="00D90BD0"/>
    <w:rsid w:val="00D9122A"/>
    <w:rsid w:val="00D92474"/>
    <w:rsid w:val="00D94C5C"/>
    <w:rsid w:val="00DA0EA8"/>
    <w:rsid w:val="00DA2396"/>
    <w:rsid w:val="00DA29DA"/>
    <w:rsid w:val="00DA2D96"/>
    <w:rsid w:val="00DA5561"/>
    <w:rsid w:val="00DA641D"/>
    <w:rsid w:val="00DB3683"/>
    <w:rsid w:val="00DC3844"/>
    <w:rsid w:val="00DC584B"/>
    <w:rsid w:val="00DC6802"/>
    <w:rsid w:val="00DC78E9"/>
    <w:rsid w:val="00DD08A7"/>
    <w:rsid w:val="00DD5A83"/>
    <w:rsid w:val="00DD75C0"/>
    <w:rsid w:val="00DD7E55"/>
    <w:rsid w:val="00DE2390"/>
    <w:rsid w:val="00DE3DD3"/>
    <w:rsid w:val="00DE534F"/>
    <w:rsid w:val="00DE5FEE"/>
    <w:rsid w:val="00DF16D7"/>
    <w:rsid w:val="00DF3152"/>
    <w:rsid w:val="00DF7A91"/>
    <w:rsid w:val="00E05605"/>
    <w:rsid w:val="00E067AF"/>
    <w:rsid w:val="00E0711C"/>
    <w:rsid w:val="00E112E2"/>
    <w:rsid w:val="00E1191D"/>
    <w:rsid w:val="00E12794"/>
    <w:rsid w:val="00E15996"/>
    <w:rsid w:val="00E16D7F"/>
    <w:rsid w:val="00E1795B"/>
    <w:rsid w:val="00E17D21"/>
    <w:rsid w:val="00E17F93"/>
    <w:rsid w:val="00E2659B"/>
    <w:rsid w:val="00E2798B"/>
    <w:rsid w:val="00E338C8"/>
    <w:rsid w:val="00E33D1B"/>
    <w:rsid w:val="00E3694A"/>
    <w:rsid w:val="00E41859"/>
    <w:rsid w:val="00E419E3"/>
    <w:rsid w:val="00E443AF"/>
    <w:rsid w:val="00E453B6"/>
    <w:rsid w:val="00E52384"/>
    <w:rsid w:val="00E55CA4"/>
    <w:rsid w:val="00E61079"/>
    <w:rsid w:val="00E618CA"/>
    <w:rsid w:val="00E72C18"/>
    <w:rsid w:val="00E73591"/>
    <w:rsid w:val="00E7505E"/>
    <w:rsid w:val="00E77DD8"/>
    <w:rsid w:val="00E80745"/>
    <w:rsid w:val="00E815A4"/>
    <w:rsid w:val="00E83DF9"/>
    <w:rsid w:val="00E840BF"/>
    <w:rsid w:val="00E8448D"/>
    <w:rsid w:val="00E847AA"/>
    <w:rsid w:val="00E8530C"/>
    <w:rsid w:val="00E855C9"/>
    <w:rsid w:val="00E86CFF"/>
    <w:rsid w:val="00E9249B"/>
    <w:rsid w:val="00E9297A"/>
    <w:rsid w:val="00E938FC"/>
    <w:rsid w:val="00E97092"/>
    <w:rsid w:val="00E97CAD"/>
    <w:rsid w:val="00EA01DF"/>
    <w:rsid w:val="00EA32AB"/>
    <w:rsid w:val="00EA42AE"/>
    <w:rsid w:val="00EA527D"/>
    <w:rsid w:val="00EB23DD"/>
    <w:rsid w:val="00EB2673"/>
    <w:rsid w:val="00EB7881"/>
    <w:rsid w:val="00EB7BC1"/>
    <w:rsid w:val="00EC2A15"/>
    <w:rsid w:val="00EC2D54"/>
    <w:rsid w:val="00EC2E13"/>
    <w:rsid w:val="00EC3EF5"/>
    <w:rsid w:val="00EC564C"/>
    <w:rsid w:val="00EC59B5"/>
    <w:rsid w:val="00EC6469"/>
    <w:rsid w:val="00EC679D"/>
    <w:rsid w:val="00EC7A95"/>
    <w:rsid w:val="00ED1A2D"/>
    <w:rsid w:val="00ED215B"/>
    <w:rsid w:val="00ED28A2"/>
    <w:rsid w:val="00EE23C6"/>
    <w:rsid w:val="00EE2856"/>
    <w:rsid w:val="00EE2D52"/>
    <w:rsid w:val="00EE2D9C"/>
    <w:rsid w:val="00EE37BB"/>
    <w:rsid w:val="00EE3A09"/>
    <w:rsid w:val="00EE4E04"/>
    <w:rsid w:val="00EE556A"/>
    <w:rsid w:val="00EE5848"/>
    <w:rsid w:val="00EF1782"/>
    <w:rsid w:val="00EF25C5"/>
    <w:rsid w:val="00EF2D81"/>
    <w:rsid w:val="00EF686E"/>
    <w:rsid w:val="00EF7187"/>
    <w:rsid w:val="00EF7E1D"/>
    <w:rsid w:val="00F03787"/>
    <w:rsid w:val="00F075FC"/>
    <w:rsid w:val="00F11653"/>
    <w:rsid w:val="00F1171F"/>
    <w:rsid w:val="00F12531"/>
    <w:rsid w:val="00F1446A"/>
    <w:rsid w:val="00F15179"/>
    <w:rsid w:val="00F15ACC"/>
    <w:rsid w:val="00F22D10"/>
    <w:rsid w:val="00F23D18"/>
    <w:rsid w:val="00F2463C"/>
    <w:rsid w:val="00F26AF4"/>
    <w:rsid w:val="00F31469"/>
    <w:rsid w:val="00F320B2"/>
    <w:rsid w:val="00F35AE8"/>
    <w:rsid w:val="00F36330"/>
    <w:rsid w:val="00F3727C"/>
    <w:rsid w:val="00F418F7"/>
    <w:rsid w:val="00F41968"/>
    <w:rsid w:val="00F47983"/>
    <w:rsid w:val="00F52CBA"/>
    <w:rsid w:val="00F55AE0"/>
    <w:rsid w:val="00F55D50"/>
    <w:rsid w:val="00F55E19"/>
    <w:rsid w:val="00F5754A"/>
    <w:rsid w:val="00F71A1E"/>
    <w:rsid w:val="00F71F7D"/>
    <w:rsid w:val="00F7261C"/>
    <w:rsid w:val="00F72799"/>
    <w:rsid w:val="00F75A70"/>
    <w:rsid w:val="00F75AC3"/>
    <w:rsid w:val="00F81611"/>
    <w:rsid w:val="00F83DE3"/>
    <w:rsid w:val="00F843E9"/>
    <w:rsid w:val="00F85BDA"/>
    <w:rsid w:val="00F93749"/>
    <w:rsid w:val="00F95D10"/>
    <w:rsid w:val="00FA1008"/>
    <w:rsid w:val="00FA4E5D"/>
    <w:rsid w:val="00FA5A34"/>
    <w:rsid w:val="00FA677C"/>
    <w:rsid w:val="00FA68CA"/>
    <w:rsid w:val="00FB0778"/>
    <w:rsid w:val="00FB517A"/>
    <w:rsid w:val="00FB5DBB"/>
    <w:rsid w:val="00FB5E10"/>
    <w:rsid w:val="00FC0403"/>
    <w:rsid w:val="00FC1C12"/>
    <w:rsid w:val="00FC4C36"/>
    <w:rsid w:val="00FC562F"/>
    <w:rsid w:val="00FC594B"/>
    <w:rsid w:val="00FC73AB"/>
    <w:rsid w:val="00FD04A7"/>
    <w:rsid w:val="00FE0BA5"/>
    <w:rsid w:val="00FE10EB"/>
    <w:rsid w:val="00FE2DF7"/>
    <w:rsid w:val="00FF0333"/>
    <w:rsid w:val="00FF0908"/>
    <w:rsid w:val="00FF1290"/>
    <w:rsid w:val="00FF1BAD"/>
    <w:rsid w:val="00FF2D67"/>
    <w:rsid w:val="00FF32CF"/>
    <w:rsid w:val="00FF65AD"/>
    <w:rsid w:val="00FF6CB2"/>
    <w:rsid w:val="0239275B"/>
    <w:rsid w:val="02BBDB6E"/>
    <w:rsid w:val="046B65AC"/>
    <w:rsid w:val="049E1D8C"/>
    <w:rsid w:val="059FEA32"/>
    <w:rsid w:val="06C47F30"/>
    <w:rsid w:val="07715E1D"/>
    <w:rsid w:val="0809BC2F"/>
    <w:rsid w:val="0961B14A"/>
    <w:rsid w:val="0B010AA8"/>
    <w:rsid w:val="0EE77ABE"/>
    <w:rsid w:val="0F942696"/>
    <w:rsid w:val="0FAE7CFA"/>
    <w:rsid w:val="1021F496"/>
    <w:rsid w:val="112D6E4F"/>
    <w:rsid w:val="1191E2F4"/>
    <w:rsid w:val="1547849E"/>
    <w:rsid w:val="15DCFC0B"/>
    <w:rsid w:val="15E6CD00"/>
    <w:rsid w:val="1609AD8A"/>
    <w:rsid w:val="17F2E0CB"/>
    <w:rsid w:val="183DD802"/>
    <w:rsid w:val="1A20DF20"/>
    <w:rsid w:val="1A4EB536"/>
    <w:rsid w:val="1DB8179D"/>
    <w:rsid w:val="1E85C0BF"/>
    <w:rsid w:val="20CC2FA5"/>
    <w:rsid w:val="20D18C14"/>
    <w:rsid w:val="21F66C29"/>
    <w:rsid w:val="22AA407F"/>
    <w:rsid w:val="24C23E9D"/>
    <w:rsid w:val="26D1A9BB"/>
    <w:rsid w:val="27BCF37B"/>
    <w:rsid w:val="27BE4752"/>
    <w:rsid w:val="295E205B"/>
    <w:rsid w:val="2A37B8AD"/>
    <w:rsid w:val="2B4B1B6A"/>
    <w:rsid w:val="2B651189"/>
    <w:rsid w:val="2B7FC030"/>
    <w:rsid w:val="2C67A161"/>
    <w:rsid w:val="2C7870FE"/>
    <w:rsid w:val="2D191383"/>
    <w:rsid w:val="2E13AC3D"/>
    <w:rsid w:val="2FA98EE6"/>
    <w:rsid w:val="314F5CEB"/>
    <w:rsid w:val="31803EF3"/>
    <w:rsid w:val="31A37773"/>
    <w:rsid w:val="33C6C0FA"/>
    <w:rsid w:val="33F6107F"/>
    <w:rsid w:val="340BB978"/>
    <w:rsid w:val="34CFA618"/>
    <w:rsid w:val="34EBCC32"/>
    <w:rsid w:val="34FEBA7E"/>
    <w:rsid w:val="35256473"/>
    <w:rsid w:val="39B433FC"/>
    <w:rsid w:val="3B0ACD53"/>
    <w:rsid w:val="3B692CBA"/>
    <w:rsid w:val="3D04FD1B"/>
    <w:rsid w:val="4071361C"/>
    <w:rsid w:val="40DEE5DC"/>
    <w:rsid w:val="42D15D7A"/>
    <w:rsid w:val="43447E96"/>
    <w:rsid w:val="4451D312"/>
    <w:rsid w:val="44680192"/>
    <w:rsid w:val="44D0A7B7"/>
    <w:rsid w:val="454236B8"/>
    <w:rsid w:val="477856FE"/>
    <w:rsid w:val="4B26C0DE"/>
    <w:rsid w:val="4BD6BBD2"/>
    <w:rsid w:val="4C33AC2E"/>
    <w:rsid w:val="4C84254C"/>
    <w:rsid w:val="4D7733B7"/>
    <w:rsid w:val="4E1FF5AD"/>
    <w:rsid w:val="523A9646"/>
    <w:rsid w:val="528A9686"/>
    <w:rsid w:val="537469C8"/>
    <w:rsid w:val="53C1E6F6"/>
    <w:rsid w:val="5446DA4A"/>
    <w:rsid w:val="54E698B0"/>
    <w:rsid w:val="554AA9FA"/>
    <w:rsid w:val="557D337F"/>
    <w:rsid w:val="5857DBEB"/>
    <w:rsid w:val="58AA8E8C"/>
    <w:rsid w:val="5A63DF71"/>
    <w:rsid w:val="5AAE5D68"/>
    <w:rsid w:val="5AC29F05"/>
    <w:rsid w:val="5B44D22E"/>
    <w:rsid w:val="5B867476"/>
    <w:rsid w:val="5CE0A28F"/>
    <w:rsid w:val="5D17873B"/>
    <w:rsid w:val="5F211B66"/>
    <w:rsid w:val="5F866CD4"/>
    <w:rsid w:val="5FD9D75E"/>
    <w:rsid w:val="613764F8"/>
    <w:rsid w:val="6150351D"/>
    <w:rsid w:val="61670936"/>
    <w:rsid w:val="63727258"/>
    <w:rsid w:val="67CBC0E6"/>
    <w:rsid w:val="69E1C640"/>
    <w:rsid w:val="6AAE25B9"/>
    <w:rsid w:val="6AD92776"/>
    <w:rsid w:val="6AE4F3B9"/>
    <w:rsid w:val="6B4273ED"/>
    <w:rsid w:val="6E10C838"/>
    <w:rsid w:val="70B34FAE"/>
    <w:rsid w:val="7140F8DD"/>
    <w:rsid w:val="714868FA"/>
    <w:rsid w:val="718A2EFC"/>
    <w:rsid w:val="73BF05F9"/>
    <w:rsid w:val="75B34F25"/>
    <w:rsid w:val="780AB516"/>
    <w:rsid w:val="780B45FF"/>
    <w:rsid w:val="794E3207"/>
    <w:rsid w:val="7A78E5CD"/>
    <w:rsid w:val="7EAC6427"/>
    <w:rsid w:val="7FCF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B3BB8"/>
  <w15:docId w15:val="{D3BB4D73-E573-49C4-BA02-B9EA1B7E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31"/>
    <w:rPr>
      <w:sz w:val="24"/>
      <w:szCs w:val="24"/>
    </w:rPr>
  </w:style>
  <w:style w:type="paragraph" w:styleId="Heading1">
    <w:name w:val="heading 1"/>
    <w:basedOn w:val="Normal"/>
    <w:next w:val="Normal"/>
    <w:link w:val="Heading1Char"/>
    <w:qFormat/>
    <w:rsid w:val="002F2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D08A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12531"/>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F12531"/>
    <w:pPr>
      <w:tabs>
        <w:tab w:val="center" w:pos="4320"/>
        <w:tab w:val="right" w:pos="8640"/>
      </w:tabs>
    </w:pPr>
  </w:style>
  <w:style w:type="paragraph" w:styleId="Footer">
    <w:name w:val="footer"/>
    <w:basedOn w:val="Normal"/>
    <w:link w:val="FooterChar"/>
    <w:uiPriority w:val="99"/>
    <w:rsid w:val="00F12531"/>
    <w:pPr>
      <w:tabs>
        <w:tab w:val="center" w:pos="4320"/>
        <w:tab w:val="right" w:pos="8640"/>
      </w:tabs>
    </w:pPr>
  </w:style>
  <w:style w:type="character" w:styleId="PageNumber">
    <w:name w:val="page number"/>
    <w:basedOn w:val="DefaultParagraphFont"/>
    <w:rsid w:val="00F12531"/>
  </w:style>
  <w:style w:type="character" w:styleId="Hyperlink">
    <w:name w:val="Hyperlink"/>
    <w:basedOn w:val="DefaultParagraphFont"/>
    <w:rsid w:val="00F12531"/>
    <w:rPr>
      <w:color w:val="0000FF"/>
      <w:u w:val="single"/>
    </w:rPr>
  </w:style>
  <w:style w:type="paragraph" w:styleId="BalloonText">
    <w:name w:val="Balloon Text"/>
    <w:basedOn w:val="Normal"/>
    <w:semiHidden/>
    <w:rsid w:val="00286E52"/>
    <w:rPr>
      <w:rFonts w:ascii="Tahoma" w:hAnsi="Tahoma" w:cs="Tahoma"/>
      <w:sz w:val="16"/>
      <w:szCs w:val="16"/>
    </w:rPr>
  </w:style>
  <w:style w:type="character" w:styleId="Emphasis">
    <w:name w:val="Emphasis"/>
    <w:basedOn w:val="DefaultParagraphFont"/>
    <w:qFormat/>
    <w:rsid w:val="00E2798B"/>
    <w:rPr>
      <w:i/>
      <w:iCs/>
    </w:rPr>
  </w:style>
  <w:style w:type="paragraph" w:styleId="HTMLPreformatted">
    <w:name w:val="HTML Preformatted"/>
    <w:basedOn w:val="Normal"/>
    <w:link w:val="HTMLPreformattedChar"/>
    <w:rsid w:val="00C20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201A9"/>
    <w:rPr>
      <w:rFonts w:ascii="Courier New" w:hAnsi="Courier New" w:cs="Courier New"/>
    </w:rPr>
  </w:style>
  <w:style w:type="paragraph" w:styleId="ListParagraph">
    <w:name w:val="List Paragraph"/>
    <w:basedOn w:val="Normal"/>
    <w:uiPriority w:val="34"/>
    <w:qFormat/>
    <w:rsid w:val="00781354"/>
    <w:pPr>
      <w:ind w:left="720"/>
      <w:contextualSpacing/>
    </w:pPr>
  </w:style>
  <w:style w:type="character" w:styleId="FollowedHyperlink">
    <w:name w:val="FollowedHyperlink"/>
    <w:basedOn w:val="DefaultParagraphFont"/>
    <w:uiPriority w:val="99"/>
    <w:semiHidden/>
    <w:unhideWhenUsed/>
    <w:rsid w:val="006A6948"/>
    <w:rPr>
      <w:color w:val="800080" w:themeColor="followedHyperlink"/>
      <w:u w:val="single"/>
    </w:rPr>
  </w:style>
  <w:style w:type="character" w:styleId="CommentReference">
    <w:name w:val="annotation reference"/>
    <w:basedOn w:val="DefaultParagraphFont"/>
    <w:uiPriority w:val="99"/>
    <w:semiHidden/>
    <w:unhideWhenUsed/>
    <w:rsid w:val="00FB5DBB"/>
    <w:rPr>
      <w:sz w:val="16"/>
      <w:szCs w:val="16"/>
    </w:rPr>
  </w:style>
  <w:style w:type="paragraph" w:styleId="CommentText">
    <w:name w:val="annotation text"/>
    <w:basedOn w:val="Normal"/>
    <w:link w:val="CommentTextChar"/>
    <w:uiPriority w:val="99"/>
    <w:unhideWhenUsed/>
    <w:rsid w:val="00FB5DBB"/>
    <w:rPr>
      <w:sz w:val="20"/>
      <w:szCs w:val="20"/>
    </w:rPr>
  </w:style>
  <w:style w:type="character" w:customStyle="1" w:styleId="CommentTextChar">
    <w:name w:val="Comment Text Char"/>
    <w:basedOn w:val="DefaultParagraphFont"/>
    <w:link w:val="CommentText"/>
    <w:uiPriority w:val="99"/>
    <w:rsid w:val="00FB5DBB"/>
  </w:style>
  <w:style w:type="paragraph" w:styleId="CommentSubject">
    <w:name w:val="annotation subject"/>
    <w:basedOn w:val="CommentText"/>
    <w:next w:val="CommentText"/>
    <w:link w:val="CommentSubjectChar"/>
    <w:uiPriority w:val="99"/>
    <w:semiHidden/>
    <w:unhideWhenUsed/>
    <w:rsid w:val="00FB5DBB"/>
    <w:rPr>
      <w:b/>
      <w:bCs/>
    </w:rPr>
  </w:style>
  <w:style w:type="character" w:customStyle="1" w:styleId="CommentSubjectChar">
    <w:name w:val="Comment Subject Char"/>
    <w:basedOn w:val="CommentTextChar"/>
    <w:link w:val="CommentSubject"/>
    <w:uiPriority w:val="99"/>
    <w:semiHidden/>
    <w:rsid w:val="00FB5DBB"/>
    <w:rPr>
      <w:b/>
      <w:bCs/>
    </w:rPr>
  </w:style>
  <w:style w:type="paragraph" w:styleId="Revision">
    <w:name w:val="Revision"/>
    <w:hidden/>
    <w:uiPriority w:val="99"/>
    <w:semiHidden/>
    <w:rsid w:val="00FB5DBB"/>
    <w:rPr>
      <w:sz w:val="24"/>
      <w:szCs w:val="24"/>
    </w:rPr>
  </w:style>
  <w:style w:type="character" w:customStyle="1" w:styleId="FooterChar">
    <w:name w:val="Footer Char"/>
    <w:basedOn w:val="DefaultParagraphFont"/>
    <w:link w:val="Footer"/>
    <w:uiPriority w:val="99"/>
    <w:rsid w:val="00080FEF"/>
    <w:rPr>
      <w:sz w:val="24"/>
      <w:szCs w:val="24"/>
    </w:rPr>
  </w:style>
  <w:style w:type="character" w:customStyle="1" w:styleId="Heading1Char">
    <w:name w:val="Heading 1 Char"/>
    <w:basedOn w:val="DefaultParagraphFont"/>
    <w:link w:val="Heading1"/>
    <w:rsid w:val="002F2669"/>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1D5B83"/>
    <w:rPr>
      <w:color w:val="808080"/>
      <w:shd w:val="clear" w:color="auto" w:fill="E6E6E6"/>
    </w:rPr>
  </w:style>
  <w:style w:type="character" w:styleId="UnresolvedMention">
    <w:name w:val="Unresolved Mention"/>
    <w:basedOn w:val="DefaultParagraphFont"/>
    <w:uiPriority w:val="99"/>
    <w:semiHidden/>
    <w:unhideWhenUsed/>
    <w:rsid w:val="00B94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98792">
      <w:bodyDiv w:val="1"/>
      <w:marLeft w:val="0"/>
      <w:marRight w:val="0"/>
      <w:marTop w:val="0"/>
      <w:marBottom w:val="0"/>
      <w:divBdr>
        <w:top w:val="none" w:sz="0" w:space="0" w:color="auto"/>
        <w:left w:val="none" w:sz="0" w:space="0" w:color="auto"/>
        <w:bottom w:val="none" w:sz="0" w:space="0" w:color="auto"/>
        <w:right w:val="none" w:sz="0" w:space="0" w:color="auto"/>
      </w:divBdr>
    </w:div>
    <w:div w:id="288441015">
      <w:bodyDiv w:val="1"/>
      <w:marLeft w:val="0"/>
      <w:marRight w:val="0"/>
      <w:marTop w:val="0"/>
      <w:marBottom w:val="0"/>
      <w:divBdr>
        <w:top w:val="none" w:sz="0" w:space="0" w:color="auto"/>
        <w:left w:val="none" w:sz="0" w:space="0" w:color="auto"/>
        <w:bottom w:val="none" w:sz="0" w:space="0" w:color="auto"/>
        <w:right w:val="none" w:sz="0" w:space="0" w:color="auto"/>
      </w:divBdr>
    </w:div>
    <w:div w:id="391075395">
      <w:bodyDiv w:val="1"/>
      <w:marLeft w:val="0"/>
      <w:marRight w:val="0"/>
      <w:marTop w:val="0"/>
      <w:marBottom w:val="0"/>
      <w:divBdr>
        <w:top w:val="none" w:sz="0" w:space="0" w:color="auto"/>
        <w:left w:val="none" w:sz="0" w:space="0" w:color="auto"/>
        <w:bottom w:val="none" w:sz="0" w:space="0" w:color="auto"/>
        <w:right w:val="none" w:sz="0" w:space="0" w:color="auto"/>
      </w:divBdr>
    </w:div>
    <w:div w:id="408161661">
      <w:bodyDiv w:val="1"/>
      <w:marLeft w:val="0"/>
      <w:marRight w:val="0"/>
      <w:marTop w:val="0"/>
      <w:marBottom w:val="0"/>
      <w:divBdr>
        <w:top w:val="none" w:sz="0" w:space="0" w:color="auto"/>
        <w:left w:val="none" w:sz="0" w:space="0" w:color="auto"/>
        <w:bottom w:val="none" w:sz="0" w:space="0" w:color="auto"/>
        <w:right w:val="none" w:sz="0" w:space="0" w:color="auto"/>
      </w:divBdr>
    </w:div>
    <w:div w:id="891236219">
      <w:bodyDiv w:val="1"/>
      <w:marLeft w:val="0"/>
      <w:marRight w:val="0"/>
      <w:marTop w:val="0"/>
      <w:marBottom w:val="0"/>
      <w:divBdr>
        <w:top w:val="none" w:sz="0" w:space="0" w:color="auto"/>
        <w:left w:val="none" w:sz="0" w:space="0" w:color="auto"/>
        <w:bottom w:val="none" w:sz="0" w:space="0" w:color="auto"/>
        <w:right w:val="none" w:sz="0" w:space="0" w:color="auto"/>
      </w:divBdr>
    </w:div>
    <w:div w:id="917784254">
      <w:bodyDiv w:val="1"/>
      <w:marLeft w:val="0"/>
      <w:marRight w:val="0"/>
      <w:marTop w:val="0"/>
      <w:marBottom w:val="0"/>
      <w:divBdr>
        <w:top w:val="none" w:sz="0" w:space="0" w:color="auto"/>
        <w:left w:val="none" w:sz="0" w:space="0" w:color="auto"/>
        <w:bottom w:val="none" w:sz="0" w:space="0" w:color="auto"/>
        <w:right w:val="none" w:sz="0" w:space="0" w:color="auto"/>
      </w:divBdr>
    </w:div>
    <w:div w:id="947539737">
      <w:bodyDiv w:val="1"/>
      <w:marLeft w:val="0"/>
      <w:marRight w:val="0"/>
      <w:marTop w:val="0"/>
      <w:marBottom w:val="0"/>
      <w:divBdr>
        <w:top w:val="none" w:sz="0" w:space="0" w:color="auto"/>
        <w:left w:val="none" w:sz="0" w:space="0" w:color="auto"/>
        <w:bottom w:val="none" w:sz="0" w:space="0" w:color="auto"/>
        <w:right w:val="none" w:sz="0" w:space="0" w:color="auto"/>
      </w:divBdr>
    </w:div>
    <w:div w:id="1047292568">
      <w:bodyDiv w:val="1"/>
      <w:marLeft w:val="0"/>
      <w:marRight w:val="0"/>
      <w:marTop w:val="0"/>
      <w:marBottom w:val="0"/>
      <w:divBdr>
        <w:top w:val="none" w:sz="0" w:space="0" w:color="auto"/>
        <w:left w:val="none" w:sz="0" w:space="0" w:color="auto"/>
        <w:bottom w:val="none" w:sz="0" w:space="0" w:color="auto"/>
        <w:right w:val="none" w:sz="0" w:space="0" w:color="auto"/>
      </w:divBdr>
    </w:div>
    <w:div w:id="1163469618">
      <w:bodyDiv w:val="1"/>
      <w:marLeft w:val="0"/>
      <w:marRight w:val="0"/>
      <w:marTop w:val="0"/>
      <w:marBottom w:val="0"/>
      <w:divBdr>
        <w:top w:val="none" w:sz="0" w:space="0" w:color="auto"/>
        <w:left w:val="none" w:sz="0" w:space="0" w:color="auto"/>
        <w:bottom w:val="none" w:sz="0" w:space="0" w:color="auto"/>
        <w:right w:val="none" w:sz="0" w:space="0" w:color="auto"/>
      </w:divBdr>
    </w:div>
    <w:div w:id="1221404265">
      <w:bodyDiv w:val="1"/>
      <w:marLeft w:val="0"/>
      <w:marRight w:val="0"/>
      <w:marTop w:val="0"/>
      <w:marBottom w:val="0"/>
      <w:divBdr>
        <w:top w:val="none" w:sz="0" w:space="0" w:color="auto"/>
        <w:left w:val="none" w:sz="0" w:space="0" w:color="auto"/>
        <w:bottom w:val="none" w:sz="0" w:space="0" w:color="auto"/>
        <w:right w:val="none" w:sz="0" w:space="0" w:color="auto"/>
      </w:divBdr>
    </w:div>
    <w:div w:id="1377436111">
      <w:bodyDiv w:val="1"/>
      <w:marLeft w:val="0"/>
      <w:marRight w:val="0"/>
      <w:marTop w:val="0"/>
      <w:marBottom w:val="0"/>
      <w:divBdr>
        <w:top w:val="none" w:sz="0" w:space="0" w:color="auto"/>
        <w:left w:val="none" w:sz="0" w:space="0" w:color="auto"/>
        <w:bottom w:val="none" w:sz="0" w:space="0" w:color="auto"/>
        <w:right w:val="none" w:sz="0" w:space="0" w:color="auto"/>
      </w:divBdr>
    </w:div>
    <w:div w:id="1586110478">
      <w:bodyDiv w:val="1"/>
      <w:marLeft w:val="0"/>
      <w:marRight w:val="0"/>
      <w:marTop w:val="0"/>
      <w:marBottom w:val="0"/>
      <w:divBdr>
        <w:top w:val="none" w:sz="0" w:space="0" w:color="auto"/>
        <w:left w:val="none" w:sz="0" w:space="0" w:color="auto"/>
        <w:bottom w:val="none" w:sz="0" w:space="0" w:color="auto"/>
        <w:right w:val="none" w:sz="0" w:space="0" w:color="auto"/>
      </w:divBdr>
    </w:div>
    <w:div w:id="1636334357">
      <w:bodyDiv w:val="1"/>
      <w:marLeft w:val="0"/>
      <w:marRight w:val="0"/>
      <w:marTop w:val="0"/>
      <w:marBottom w:val="0"/>
      <w:divBdr>
        <w:top w:val="none" w:sz="0" w:space="0" w:color="auto"/>
        <w:left w:val="none" w:sz="0" w:space="0" w:color="auto"/>
        <w:bottom w:val="none" w:sz="0" w:space="0" w:color="auto"/>
        <w:right w:val="none" w:sz="0" w:space="0" w:color="auto"/>
      </w:divBdr>
    </w:div>
    <w:div w:id="1638023058">
      <w:bodyDiv w:val="1"/>
      <w:marLeft w:val="0"/>
      <w:marRight w:val="0"/>
      <w:marTop w:val="0"/>
      <w:marBottom w:val="0"/>
      <w:divBdr>
        <w:top w:val="none" w:sz="0" w:space="0" w:color="auto"/>
        <w:left w:val="none" w:sz="0" w:space="0" w:color="auto"/>
        <w:bottom w:val="none" w:sz="0" w:space="0" w:color="auto"/>
        <w:right w:val="none" w:sz="0" w:space="0" w:color="auto"/>
      </w:divBdr>
    </w:div>
    <w:div w:id="1669092815">
      <w:bodyDiv w:val="1"/>
      <w:marLeft w:val="0"/>
      <w:marRight w:val="0"/>
      <w:marTop w:val="0"/>
      <w:marBottom w:val="0"/>
      <w:divBdr>
        <w:top w:val="none" w:sz="0" w:space="0" w:color="auto"/>
        <w:left w:val="none" w:sz="0" w:space="0" w:color="auto"/>
        <w:bottom w:val="none" w:sz="0" w:space="0" w:color="auto"/>
        <w:right w:val="none" w:sz="0" w:space="0" w:color="auto"/>
      </w:divBdr>
    </w:div>
    <w:div w:id="1770616393">
      <w:bodyDiv w:val="1"/>
      <w:marLeft w:val="0"/>
      <w:marRight w:val="0"/>
      <w:marTop w:val="0"/>
      <w:marBottom w:val="0"/>
      <w:divBdr>
        <w:top w:val="none" w:sz="0" w:space="0" w:color="auto"/>
        <w:left w:val="none" w:sz="0" w:space="0" w:color="auto"/>
        <w:bottom w:val="none" w:sz="0" w:space="0" w:color="auto"/>
        <w:right w:val="none" w:sz="0" w:space="0" w:color="auto"/>
      </w:divBdr>
    </w:div>
    <w:div w:id="1789736432">
      <w:bodyDiv w:val="1"/>
      <w:marLeft w:val="0"/>
      <w:marRight w:val="0"/>
      <w:marTop w:val="0"/>
      <w:marBottom w:val="0"/>
      <w:divBdr>
        <w:top w:val="none" w:sz="0" w:space="0" w:color="auto"/>
        <w:left w:val="none" w:sz="0" w:space="0" w:color="auto"/>
        <w:bottom w:val="none" w:sz="0" w:space="0" w:color="auto"/>
        <w:right w:val="none" w:sz="0" w:space="0" w:color="auto"/>
      </w:divBdr>
    </w:div>
    <w:div w:id="1959144528">
      <w:bodyDiv w:val="1"/>
      <w:marLeft w:val="0"/>
      <w:marRight w:val="0"/>
      <w:marTop w:val="0"/>
      <w:marBottom w:val="0"/>
      <w:divBdr>
        <w:top w:val="none" w:sz="0" w:space="0" w:color="auto"/>
        <w:left w:val="none" w:sz="0" w:space="0" w:color="auto"/>
        <w:bottom w:val="none" w:sz="0" w:space="0" w:color="auto"/>
        <w:right w:val="none" w:sz="0" w:space="0" w:color="auto"/>
      </w:divBdr>
    </w:div>
    <w:div w:id="1965578493">
      <w:bodyDiv w:val="1"/>
      <w:marLeft w:val="0"/>
      <w:marRight w:val="0"/>
      <w:marTop w:val="0"/>
      <w:marBottom w:val="0"/>
      <w:divBdr>
        <w:top w:val="none" w:sz="0" w:space="0" w:color="auto"/>
        <w:left w:val="none" w:sz="0" w:space="0" w:color="auto"/>
        <w:bottom w:val="none" w:sz="0" w:space="0" w:color="auto"/>
        <w:right w:val="none" w:sz="0" w:space="0" w:color="auto"/>
      </w:divBdr>
    </w:div>
    <w:div w:id="1988582130">
      <w:bodyDiv w:val="1"/>
      <w:marLeft w:val="0"/>
      <w:marRight w:val="0"/>
      <w:marTop w:val="0"/>
      <w:marBottom w:val="0"/>
      <w:divBdr>
        <w:top w:val="none" w:sz="0" w:space="0" w:color="auto"/>
        <w:left w:val="none" w:sz="0" w:space="0" w:color="auto"/>
        <w:bottom w:val="none" w:sz="0" w:space="0" w:color="auto"/>
        <w:right w:val="none" w:sz="0" w:space="0" w:color="auto"/>
      </w:divBdr>
    </w:div>
    <w:div w:id="20569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ure.idaho.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langrill@ope.idaho.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ure.idaho.gov/ope/repor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ab3c86-2bf0-46bd-a2d4-144ee781bdfe">
      <Terms xmlns="http://schemas.microsoft.com/office/infopath/2007/PartnerControls"/>
    </lcf76f155ced4ddcb4097134ff3c332f>
    <TaxCatchAll xmlns="be00ca1d-4114-41ef-8921-7fff74208e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F2A7A1F7359F4AB962799642618CDB" ma:contentTypeVersion="18" ma:contentTypeDescription="Create a new document." ma:contentTypeScope="" ma:versionID="f3321e6f31e6a86664f81566a7fded62">
  <xsd:schema xmlns:xsd="http://www.w3.org/2001/XMLSchema" xmlns:xs="http://www.w3.org/2001/XMLSchema" xmlns:p="http://schemas.microsoft.com/office/2006/metadata/properties" xmlns:ns2="be00ca1d-4114-41ef-8921-7fff74208ede" xmlns:ns3="7aab3c86-2bf0-46bd-a2d4-144ee781bdfe" targetNamespace="http://schemas.microsoft.com/office/2006/metadata/properties" ma:root="true" ma:fieldsID="b06cada5825e81b54e04d425b0b77754" ns2:_="" ns3:_="">
    <xsd:import namespace="be00ca1d-4114-41ef-8921-7fff74208ede"/>
    <xsd:import namespace="7aab3c86-2bf0-46bd-a2d4-144ee781bd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0ca1d-4114-41ef-8921-7fff74208e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f55e1e7-c213-4cf0-b204-aa13df21975c}" ma:internalName="TaxCatchAll" ma:showField="CatchAllData" ma:web="be00ca1d-4114-41ef-8921-7fff74208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ab3c86-2bf0-46bd-a2d4-144ee781bd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67e95-7d7d-438f-ae2c-bed08352ad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DA721-C4B2-4EB7-B471-FA46986B4801}">
  <ds:schemaRefs>
    <ds:schemaRef ds:uri="http://schemas.openxmlformats.org/officeDocument/2006/bibliography"/>
  </ds:schemaRefs>
</ds:datastoreItem>
</file>

<file path=customXml/itemProps2.xml><?xml version="1.0" encoding="utf-8"?>
<ds:datastoreItem xmlns:ds="http://schemas.openxmlformats.org/officeDocument/2006/customXml" ds:itemID="{6FD2DE51-B5A8-460E-95E1-270AE170281B}">
  <ds:schemaRefs>
    <ds:schemaRef ds:uri="http://schemas.microsoft.com/sharepoint/v3/contenttype/forms"/>
  </ds:schemaRefs>
</ds:datastoreItem>
</file>

<file path=customXml/itemProps3.xml><?xml version="1.0" encoding="utf-8"?>
<ds:datastoreItem xmlns:ds="http://schemas.openxmlformats.org/officeDocument/2006/customXml" ds:itemID="{6F706E53-A158-45A1-8A72-AB2C1C42CE98}">
  <ds:schemaRefs>
    <ds:schemaRef ds:uri="http://schemas.microsoft.com/office/2006/metadata/properties"/>
    <ds:schemaRef ds:uri="http://schemas.microsoft.com/office/infopath/2007/PartnerControls"/>
    <ds:schemaRef ds:uri="7aab3c86-2bf0-46bd-a2d4-144ee781bdfe"/>
    <ds:schemaRef ds:uri="be00ca1d-4114-41ef-8921-7fff74208ede"/>
  </ds:schemaRefs>
</ds:datastoreItem>
</file>

<file path=customXml/itemProps4.xml><?xml version="1.0" encoding="utf-8"?>
<ds:datastoreItem xmlns:ds="http://schemas.openxmlformats.org/officeDocument/2006/customXml" ds:itemID="{52F8D118-779A-4B6A-8989-8B6B27189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0ca1d-4114-41ef-8921-7fff74208ede"/>
    <ds:schemaRef ds:uri="7aab3c86-2bf0-46bd-a2d4-144ee781b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1386</Words>
  <Characters>8264</Characters>
  <Application>Microsoft Office Word</Application>
  <DocSecurity>0</DocSecurity>
  <Lines>295</Lines>
  <Paragraphs>219</Paragraphs>
  <ScaleCrop>false</ScaleCrop>
  <Company>Division of Financial Management</Company>
  <LinksUpToDate>false</LinksUpToDate>
  <CharactersWithSpaces>9431</CharactersWithSpaces>
  <SharedDoc>false</SharedDoc>
  <HLinks>
    <vt:vector size="18" baseType="variant">
      <vt:variant>
        <vt:i4>5505109</vt:i4>
      </vt:variant>
      <vt:variant>
        <vt:i4>6</vt:i4>
      </vt:variant>
      <vt:variant>
        <vt:i4>0</vt:i4>
      </vt:variant>
      <vt:variant>
        <vt:i4>5</vt:i4>
      </vt:variant>
      <vt:variant>
        <vt:lpwstr>http://www.legislature.idaho.gov/</vt:lpwstr>
      </vt:variant>
      <vt:variant>
        <vt:lpwstr/>
      </vt:variant>
      <vt:variant>
        <vt:i4>7274501</vt:i4>
      </vt:variant>
      <vt:variant>
        <vt:i4>3</vt:i4>
      </vt:variant>
      <vt:variant>
        <vt:i4>0</vt:i4>
      </vt:variant>
      <vt:variant>
        <vt:i4>5</vt:i4>
      </vt:variant>
      <vt:variant>
        <vt:lpwstr>mailto:rlangrill@ope.idaho.gov</vt:lpwstr>
      </vt:variant>
      <vt:variant>
        <vt:lpwstr/>
      </vt:variant>
      <vt:variant>
        <vt:i4>3473462</vt:i4>
      </vt:variant>
      <vt:variant>
        <vt:i4>0</vt:i4>
      </vt:variant>
      <vt:variant>
        <vt:i4>0</vt:i4>
      </vt:variant>
      <vt:variant>
        <vt:i4>5</vt:i4>
      </vt:variant>
      <vt:variant>
        <vt:lpwstr>https://legislature.idaho.gov/ope/reports/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
  <cp:lastModifiedBy>Christopher Davis</cp:lastModifiedBy>
  <cp:revision>3</cp:revision>
  <cp:lastPrinted>2019-08-28T23:04:00Z</cp:lastPrinted>
  <dcterms:created xsi:type="dcterms:W3CDTF">2024-08-22T18:00:00Z</dcterms:created>
  <dcterms:modified xsi:type="dcterms:W3CDTF">2025-06-24T23:17:00Z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0x010100D9F2A7A1F7359F4AB962799642618CDB</vt:lpwstr>
  </property>
  <property fmtid="{D5CDD505-2E9C-101B-9397-08002B2CF9AE}" pid="3" name="MediaServiceImageTags">
    <vt:lpwstr/>
  </property>
  <property fmtid="{D5CDD505-2E9C-101B-9397-08002B2CF9AE}" pid="4" name="GrammarlyDocumentId">
    <vt:lpwstr>1a88bae4-eeb9-47bc-9636-cca57b626d19</vt:lpwstr>
  </property>
</Properties>
</file>