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E42EF" w14:textId="3228D70C" w:rsidR="003966D7" w:rsidRPr="00724881" w:rsidRDefault="003966D7" w:rsidP="00DC4F67">
      <w:pPr>
        <w:jc w:val="both"/>
        <w:outlineLvl w:val="0"/>
        <w:rPr>
          <w:rFonts w:ascii="Century Gothic" w:hAnsi="Century Gothic" w:cs="Arial"/>
          <w:bCs/>
          <w:iCs/>
          <w:sz w:val="24"/>
        </w:rPr>
      </w:pPr>
      <w:r w:rsidRPr="004B2482">
        <w:rPr>
          <w:rFonts w:cs="Arial"/>
          <w:b/>
          <w:i/>
          <w:color w:val="000080"/>
          <w:sz w:val="28"/>
          <w:szCs w:val="28"/>
        </w:rPr>
        <w:t xml:space="preserve">Part I – </w:t>
      </w:r>
      <w:r>
        <w:rPr>
          <w:rFonts w:cs="Arial"/>
          <w:b/>
          <w:i/>
          <w:color w:val="000080"/>
          <w:sz w:val="28"/>
          <w:szCs w:val="28"/>
        </w:rPr>
        <w:t>Agency Profile</w:t>
      </w:r>
      <w:r w:rsidR="00DF3A49">
        <w:rPr>
          <w:rFonts w:cs="Arial"/>
          <w:b/>
          <w:i/>
          <w:color w:val="000080"/>
          <w:sz w:val="28"/>
          <w:szCs w:val="28"/>
        </w:rPr>
        <w:t xml:space="preserve">   </w:t>
      </w:r>
    </w:p>
    <w:p w14:paraId="760AB478" w14:textId="77777777" w:rsidR="00017E27" w:rsidRPr="00724881" w:rsidRDefault="00017E27" w:rsidP="003966D7">
      <w:pPr>
        <w:rPr>
          <w:rFonts w:cs="Arial"/>
          <w:b/>
          <w:sz w:val="24"/>
        </w:rPr>
      </w:pPr>
    </w:p>
    <w:p w14:paraId="13BA6425" w14:textId="457D1ADB" w:rsidR="00C2697F" w:rsidRDefault="00C2697F" w:rsidP="003966D7">
      <w:pPr>
        <w:rPr>
          <w:rFonts w:cs="Arial"/>
          <w:b/>
          <w:sz w:val="24"/>
        </w:rPr>
      </w:pPr>
      <w:r w:rsidRPr="008D2447">
        <w:rPr>
          <w:rFonts w:cs="Arial"/>
          <w:b/>
          <w:sz w:val="24"/>
        </w:rPr>
        <w:t>Agency Overview</w:t>
      </w:r>
      <w:r w:rsidR="00110439">
        <w:rPr>
          <w:rFonts w:cs="Arial"/>
          <w:b/>
          <w:sz w:val="24"/>
        </w:rPr>
        <w:t xml:space="preserve"> </w:t>
      </w:r>
      <w:r w:rsidR="00A91234">
        <w:rPr>
          <w:rFonts w:cs="Arial"/>
          <w:b/>
          <w:sz w:val="24"/>
        </w:rPr>
        <w:t xml:space="preserve">                                                                    </w:t>
      </w:r>
    </w:p>
    <w:p w14:paraId="20BA446D" w14:textId="77777777" w:rsidR="00763A5F" w:rsidRPr="008D2447" w:rsidRDefault="00763A5F" w:rsidP="003966D7">
      <w:pPr>
        <w:rPr>
          <w:rFonts w:cs="Arial"/>
          <w:b/>
          <w:sz w:val="24"/>
        </w:rPr>
      </w:pPr>
    </w:p>
    <w:p w14:paraId="70A09F5A" w14:textId="75D00739" w:rsidR="00C2697F" w:rsidRPr="008D2447" w:rsidRDefault="00C2697F" w:rsidP="00E270BB">
      <w:pPr>
        <w:jc w:val="both"/>
        <w:rPr>
          <w:rFonts w:cs="Arial"/>
        </w:rPr>
      </w:pPr>
      <w:r w:rsidRPr="008D2447">
        <w:rPr>
          <w:rFonts w:cs="Arial"/>
        </w:rPr>
        <w:t xml:space="preserve">The Public Employee Retirement System of Idaho (PERSI) was created in </w:t>
      </w:r>
      <w:r w:rsidR="00FE5CF9" w:rsidRPr="008D2447">
        <w:rPr>
          <w:rFonts w:cs="Arial"/>
        </w:rPr>
        <w:t>1963 and</w:t>
      </w:r>
      <w:r w:rsidRPr="008D2447">
        <w:rPr>
          <w:rFonts w:cs="Arial"/>
        </w:rPr>
        <w:t xml:space="preserve"> was funded by the Idaho Legislature in 1965. Since that time, PERSI has offered a defined benefit plan to provide a secure, long-term retirement benefit for career public service employees. The agency is directed by a five-member Retirement Board, each appointed by the Governor for 5-year terms. The Board has the duty to manage the system and </w:t>
      </w:r>
      <w:r w:rsidR="00FE5CF9" w:rsidRPr="008D2447">
        <w:rPr>
          <w:rFonts w:cs="Arial"/>
        </w:rPr>
        <w:t xml:space="preserve">maintains </w:t>
      </w:r>
      <w:r w:rsidR="00FE5CF9">
        <w:rPr>
          <w:rFonts w:cs="Arial"/>
        </w:rPr>
        <w:t>fiduciary</w:t>
      </w:r>
      <w:r w:rsidRPr="008D2447">
        <w:rPr>
          <w:rFonts w:cs="Arial"/>
        </w:rPr>
        <w:t xml:space="preserve"> responsibility for investment policy, asset allocation, the selection of individual investment managers, post-retirement increases (cost</w:t>
      </w:r>
      <w:r w:rsidR="00037D3C">
        <w:rPr>
          <w:rFonts w:cs="Arial"/>
        </w:rPr>
        <w:t>-</w:t>
      </w:r>
      <w:r w:rsidRPr="008D2447">
        <w:rPr>
          <w:rFonts w:cs="Arial"/>
        </w:rPr>
        <w:t>of</w:t>
      </w:r>
      <w:r w:rsidR="00037D3C">
        <w:rPr>
          <w:rFonts w:cs="Arial"/>
        </w:rPr>
        <w:t>-</w:t>
      </w:r>
      <w:r w:rsidRPr="008D2447">
        <w:rPr>
          <w:rFonts w:cs="Arial"/>
        </w:rPr>
        <w:t>living adjustments</w:t>
      </w:r>
      <w:r w:rsidR="00037D3C" w:rsidRPr="008D2447">
        <w:rPr>
          <w:rFonts w:cs="Arial"/>
        </w:rPr>
        <w:t>) and</w:t>
      </w:r>
      <w:r w:rsidRPr="008D2447">
        <w:rPr>
          <w:rFonts w:cs="Arial"/>
        </w:rPr>
        <w:t xml:space="preserve"> setting the contribution rates.</w:t>
      </w:r>
    </w:p>
    <w:p w14:paraId="5D0E3D93" w14:textId="77777777" w:rsidR="006738D7" w:rsidRPr="008D2447" w:rsidRDefault="006738D7" w:rsidP="00E270BB">
      <w:pPr>
        <w:jc w:val="both"/>
        <w:rPr>
          <w:rFonts w:cs="Arial"/>
        </w:rPr>
      </w:pPr>
    </w:p>
    <w:p w14:paraId="3B44B3DA" w14:textId="4A76D3AA" w:rsidR="006738D7" w:rsidRDefault="00C2697F" w:rsidP="00E270BB">
      <w:pPr>
        <w:pStyle w:val="NormalWeb"/>
        <w:spacing w:before="0" w:beforeAutospacing="0" w:after="0" w:afterAutospacing="0"/>
        <w:jc w:val="both"/>
      </w:pPr>
      <w:r w:rsidRPr="008D2447">
        <w:rPr>
          <w:rFonts w:cs="Arial"/>
        </w:rPr>
        <w:t>PERSI administers t</w:t>
      </w:r>
      <w:r w:rsidR="00311333" w:rsidRPr="008D2447">
        <w:rPr>
          <w:rFonts w:cs="Arial"/>
        </w:rPr>
        <w:t>hree</w:t>
      </w:r>
      <w:r w:rsidRPr="008D2447">
        <w:rPr>
          <w:rFonts w:cs="Arial"/>
        </w:rPr>
        <w:t xml:space="preserve"> defined benefit retirement</w:t>
      </w:r>
      <w:r w:rsidR="00311333" w:rsidRPr="008D2447">
        <w:rPr>
          <w:rFonts w:cs="Arial"/>
        </w:rPr>
        <w:t xml:space="preserve"> plans - the PERSI Base Plan,</w:t>
      </w:r>
      <w:r w:rsidRPr="008D2447">
        <w:rPr>
          <w:rFonts w:cs="Arial"/>
        </w:rPr>
        <w:t xml:space="preserve"> the Firefighters’ Retirement Fund (FRF), </w:t>
      </w:r>
      <w:r w:rsidR="00311333" w:rsidRPr="008D2447">
        <w:rPr>
          <w:rFonts w:cs="Arial"/>
        </w:rPr>
        <w:t xml:space="preserve">and the Judges’ Retirement Fund (JRF), </w:t>
      </w:r>
      <w:r w:rsidRPr="008D2447">
        <w:rPr>
          <w:rFonts w:cs="Arial"/>
        </w:rPr>
        <w:t xml:space="preserve">and a defined contribution plan </w:t>
      </w:r>
      <w:r w:rsidR="00D03707">
        <w:rPr>
          <w:rFonts w:cs="Arial"/>
        </w:rPr>
        <w:t xml:space="preserve">– </w:t>
      </w:r>
      <w:r w:rsidRPr="008D2447">
        <w:rPr>
          <w:rFonts w:cs="Arial"/>
        </w:rPr>
        <w:t xml:space="preserve">the PERSI Choice 401(k) Plan which has a 414(k) component (for gain-sharing contributions from the PERSI Base Plan). </w:t>
      </w:r>
      <w:r w:rsidRPr="008D2447">
        <w:rPr>
          <w:rFonts w:cs="Arial"/>
          <w:color w:val="000000"/>
        </w:rPr>
        <w:t xml:space="preserve">The Choice Plan 401(k) is somewhat unique to the public sector. PERSI obtained permission from the Internal Revenue Service to expand a grandfathered State 401(k) to all members statewide. </w:t>
      </w:r>
      <w:r w:rsidR="00994842" w:rsidRPr="008D2447">
        <w:rPr>
          <w:rFonts w:cs="Arial"/>
        </w:rPr>
        <w:t>PERSI also administers the</w:t>
      </w:r>
      <w:r w:rsidR="004049E4">
        <w:rPr>
          <w:rFonts w:cs="Arial"/>
        </w:rPr>
        <w:t xml:space="preserve"> </w:t>
      </w:r>
      <w:r w:rsidR="009C2063">
        <w:t>U</w:t>
      </w:r>
      <w:r w:rsidR="009C2063" w:rsidRPr="008D2447">
        <w:t xml:space="preserve">nused </w:t>
      </w:r>
      <w:r w:rsidR="009C2063">
        <w:t>S</w:t>
      </w:r>
      <w:r w:rsidR="009C2063" w:rsidRPr="008D2447">
        <w:t xml:space="preserve">ick </w:t>
      </w:r>
      <w:r w:rsidR="009C2063">
        <w:t>L</w:t>
      </w:r>
      <w:r w:rsidR="009C2063" w:rsidRPr="008D2447">
        <w:t xml:space="preserve">eave </w:t>
      </w:r>
      <w:r w:rsidR="009C2063">
        <w:t xml:space="preserve">Fund </w:t>
      </w:r>
      <w:r w:rsidR="009C2063" w:rsidRPr="008D2447">
        <w:t>for public employees in the State of Idaho</w:t>
      </w:r>
    </w:p>
    <w:p w14:paraId="3507DC97" w14:textId="77777777" w:rsidR="009C2063" w:rsidRPr="008D2447" w:rsidRDefault="009C2063" w:rsidP="00E270BB">
      <w:pPr>
        <w:pStyle w:val="NormalWeb"/>
        <w:spacing w:before="0" w:beforeAutospacing="0" w:after="0" w:afterAutospacing="0"/>
        <w:jc w:val="both"/>
        <w:rPr>
          <w:rFonts w:cs="Arial"/>
          <w:color w:val="000000"/>
        </w:rPr>
      </w:pPr>
    </w:p>
    <w:p w14:paraId="598A6855" w14:textId="564CFF05" w:rsidR="00D20D62" w:rsidRPr="00D20D62" w:rsidRDefault="00C2697F" w:rsidP="00D20D62">
      <w:pPr>
        <w:pStyle w:val="BodyText3"/>
        <w:jc w:val="both"/>
        <w:rPr>
          <w:rFonts w:ascii="Arial" w:hAnsi="Arial" w:cs="Arial"/>
          <w:sz w:val="20"/>
        </w:rPr>
      </w:pPr>
      <w:r w:rsidRPr="008D2447">
        <w:rPr>
          <w:rFonts w:ascii="Arial" w:hAnsi="Arial" w:cs="Arial"/>
          <w:color w:val="auto"/>
          <w:sz w:val="20"/>
          <w:szCs w:val="24"/>
        </w:rPr>
        <w:t xml:space="preserve">PERSI employs </w:t>
      </w:r>
      <w:r w:rsidR="00D20D62">
        <w:rPr>
          <w:rFonts w:ascii="Arial" w:hAnsi="Arial" w:cs="Arial"/>
          <w:color w:val="auto"/>
          <w:sz w:val="20"/>
          <w:szCs w:val="24"/>
        </w:rPr>
        <w:t>81</w:t>
      </w:r>
      <w:r w:rsidRPr="008D2447">
        <w:rPr>
          <w:rFonts w:ascii="Arial" w:hAnsi="Arial" w:cs="Arial"/>
          <w:color w:val="auto"/>
          <w:sz w:val="20"/>
          <w:szCs w:val="24"/>
        </w:rPr>
        <w:t xml:space="preserve"> staff, working in three locations: Boise, Pocatello, and Coeur d’Alene. It is headquartered at 607 </w:t>
      </w:r>
      <w:r w:rsidRPr="00D20D62">
        <w:rPr>
          <w:rFonts w:ascii="Arial" w:hAnsi="Arial" w:cs="Arial"/>
          <w:color w:val="auto"/>
          <w:sz w:val="20"/>
        </w:rPr>
        <w:t>North 8</w:t>
      </w:r>
      <w:r w:rsidRPr="00D20D62">
        <w:rPr>
          <w:rFonts w:ascii="Arial" w:hAnsi="Arial" w:cs="Arial"/>
          <w:color w:val="auto"/>
          <w:sz w:val="20"/>
          <w:vertAlign w:val="superscript"/>
        </w:rPr>
        <w:t>th</w:t>
      </w:r>
      <w:r w:rsidR="005C38C3" w:rsidRPr="00D20D62">
        <w:rPr>
          <w:rFonts w:ascii="Arial" w:hAnsi="Arial" w:cs="Arial"/>
          <w:color w:val="auto"/>
          <w:sz w:val="20"/>
        </w:rPr>
        <w:t xml:space="preserve"> Street, Boise, Idaho, 83702. </w:t>
      </w:r>
      <w:r w:rsidRPr="00D20D62">
        <w:rPr>
          <w:rFonts w:ascii="Arial" w:hAnsi="Arial" w:cs="Arial"/>
          <w:color w:val="auto"/>
          <w:sz w:val="20"/>
        </w:rPr>
        <w:t>(208) 334-3365.</w:t>
      </w:r>
      <w:r w:rsidR="00D20D62" w:rsidRPr="00D20D62">
        <w:rPr>
          <w:rFonts w:ascii="Arial" w:hAnsi="Arial" w:cs="Arial"/>
          <w:color w:val="auto"/>
          <w:sz w:val="20"/>
        </w:rPr>
        <w:t xml:space="preserve"> </w:t>
      </w:r>
      <w:r w:rsidR="00D20D62">
        <w:rPr>
          <w:rFonts w:ascii="Arial" w:hAnsi="Arial" w:cs="Arial"/>
          <w:color w:val="auto"/>
          <w:sz w:val="20"/>
        </w:rPr>
        <w:t xml:space="preserve">Per </w:t>
      </w:r>
      <w:hyperlink r:id="rId8" w:history="1">
        <w:r w:rsidR="00D20D62" w:rsidRPr="00D20D62">
          <w:rPr>
            <w:rStyle w:val="Hyperlink"/>
            <w:rFonts w:ascii="Arial" w:hAnsi="Arial" w:cs="Arial"/>
            <w:sz w:val="20"/>
          </w:rPr>
          <w:t>S 1132</w:t>
        </w:r>
      </w:hyperlink>
      <w:r w:rsidR="00D20D62">
        <w:rPr>
          <w:rFonts w:ascii="Arial" w:hAnsi="Arial" w:cs="Arial"/>
          <w:sz w:val="20"/>
        </w:rPr>
        <w:t xml:space="preserve">, </w:t>
      </w:r>
      <w:r w:rsidR="00D20D62" w:rsidRPr="00D20D62">
        <w:rPr>
          <w:rFonts w:ascii="Arial" w:hAnsi="Arial" w:cs="Arial"/>
          <w:sz w:val="20"/>
        </w:rPr>
        <w:t>SECTION 2. FTP AUTHORIZATION. In accordance with Section 67-3519, Idaho Code, the Public Employee Retirement System of Idaho is authorized no more than eighty-one (81.00) full-time equivalent positions at any point during the period July 1, 2023, through June 30, 2024, unless specifically authorized by the Governor.</w:t>
      </w:r>
    </w:p>
    <w:p w14:paraId="06F1EF09" w14:textId="77777777" w:rsidR="00C2697F" w:rsidRPr="008D2447" w:rsidRDefault="00C2697F" w:rsidP="00E270BB">
      <w:pPr>
        <w:pStyle w:val="BodyText3"/>
        <w:tabs>
          <w:tab w:val="clear" w:pos="698"/>
          <w:tab w:val="clear" w:pos="1058"/>
          <w:tab w:val="clear" w:pos="5040"/>
          <w:tab w:val="clear" w:pos="9360"/>
        </w:tabs>
        <w:jc w:val="both"/>
        <w:rPr>
          <w:rFonts w:ascii="Arial" w:hAnsi="Arial" w:cs="Arial"/>
          <w:color w:val="auto"/>
          <w:sz w:val="20"/>
          <w:szCs w:val="24"/>
        </w:rPr>
      </w:pPr>
    </w:p>
    <w:p w14:paraId="0A6BEAD7" w14:textId="77777777" w:rsidR="00C2697F" w:rsidRPr="008D2447" w:rsidRDefault="00C2697F" w:rsidP="00E270BB">
      <w:pPr>
        <w:jc w:val="both"/>
        <w:rPr>
          <w:rFonts w:cs="Arial"/>
        </w:rPr>
      </w:pPr>
      <w:r w:rsidRPr="008D2447">
        <w:rPr>
          <w:rFonts w:cs="Arial"/>
          <w:u w:val="single"/>
        </w:rPr>
        <w:t>PERSI Fiduciary Duty of Loyalty</w:t>
      </w:r>
      <w:r w:rsidRPr="008D2447">
        <w:rPr>
          <w:rFonts w:cs="Arial"/>
        </w:rPr>
        <w:t>:</w:t>
      </w:r>
    </w:p>
    <w:p w14:paraId="5CD47309" w14:textId="358B3613" w:rsidR="000B2106" w:rsidRPr="000B2106" w:rsidRDefault="000B2106" w:rsidP="00E270BB">
      <w:pPr>
        <w:jc w:val="both"/>
        <w:rPr>
          <w:rFonts w:cs="Arial"/>
          <w:iCs/>
          <w:szCs w:val="20"/>
        </w:rPr>
      </w:pPr>
      <w:r w:rsidRPr="000B2106">
        <w:rPr>
          <w:rFonts w:cs="Arial"/>
        </w:rPr>
        <w:t>Per Idaho Statute 59-1301(2), the Fund’s investments are solely in the interest of the members and their beneficiaries and for the exclusive purpose of providing benefits to the members and their beneficiaries and defraying reasonable expenses of administration in accordance with the provisions of the Idaho Code governing the system.</w:t>
      </w:r>
    </w:p>
    <w:p w14:paraId="62D22CA4" w14:textId="77777777" w:rsidR="000B2106" w:rsidRDefault="000B2106" w:rsidP="00E270BB">
      <w:pPr>
        <w:jc w:val="both"/>
        <w:rPr>
          <w:rFonts w:cs="Arial"/>
          <w:iCs/>
          <w:szCs w:val="20"/>
        </w:rPr>
      </w:pPr>
    </w:p>
    <w:p w14:paraId="17A13058" w14:textId="77777777" w:rsidR="00C2697F" w:rsidRDefault="00997AE3" w:rsidP="003966D7">
      <w:pPr>
        <w:rPr>
          <w:b/>
          <w:sz w:val="24"/>
        </w:rPr>
      </w:pPr>
      <w:r w:rsidRPr="008D2447">
        <w:rPr>
          <w:b/>
          <w:sz w:val="24"/>
        </w:rPr>
        <w:t>Core Functions/Idaho Code</w:t>
      </w:r>
    </w:p>
    <w:p w14:paraId="4E35A3CB" w14:textId="77777777" w:rsidR="0002631C" w:rsidRDefault="0002631C" w:rsidP="003966D7">
      <w:pPr>
        <w:rPr>
          <w:b/>
          <w:sz w:val="24"/>
        </w:rPr>
      </w:pPr>
    </w:p>
    <w:p w14:paraId="1DC8553F" w14:textId="003C2A6E" w:rsidR="001A4C57" w:rsidRPr="005F01E3" w:rsidRDefault="001A4C57" w:rsidP="001A4C57">
      <w:pPr>
        <w:jc w:val="both"/>
      </w:pPr>
      <w:r w:rsidRPr="008D2447">
        <w:t>PERSI manages and administers retirement and disability benefits (including a 401(k) defined contribution plan) for public employees in the State of Idaho. Title 59, Chapter 13, Idaho Code. PERSI manages and administers retirement and disability benefits for the Judges’ Retirement System in the State of Idaho. Title 1, Chapter 20, Idaho Code. PERSI manages and administers retirement and disability benefits for the Firefighters’ Retirement Fund in the State of Idaho. Tit</w:t>
      </w:r>
      <w:r w:rsidR="005C38C3">
        <w:t xml:space="preserve">le 72, Chapter 14, Idaho Code. </w:t>
      </w:r>
      <w:r w:rsidRPr="008D2447">
        <w:t>PER</w:t>
      </w:r>
      <w:r w:rsidR="009C2063">
        <w:t>SI manages and administers the U</w:t>
      </w:r>
      <w:r w:rsidRPr="008D2447">
        <w:t xml:space="preserve">nused </w:t>
      </w:r>
      <w:r w:rsidR="009C2063">
        <w:t>S</w:t>
      </w:r>
      <w:r w:rsidRPr="008D2447">
        <w:t xml:space="preserve">ick </w:t>
      </w:r>
      <w:r w:rsidR="009C2063">
        <w:t>L</w:t>
      </w:r>
      <w:r w:rsidRPr="008D2447">
        <w:t xml:space="preserve">eave </w:t>
      </w:r>
      <w:r w:rsidR="009C2063">
        <w:t>F</w:t>
      </w:r>
      <w:r w:rsidR="00E25C14">
        <w:t xml:space="preserve">und </w:t>
      </w:r>
      <w:r w:rsidRPr="008D2447">
        <w:t>for public employees in the State of Idaho. Sections 33-1228, 33-2109A and 67-5339 Idaho Code.</w:t>
      </w:r>
    </w:p>
    <w:p w14:paraId="297B0AFC" w14:textId="77777777" w:rsidR="00BE3013" w:rsidRPr="008C41CA" w:rsidRDefault="00BE3013" w:rsidP="00E270BB">
      <w:pPr>
        <w:jc w:val="both"/>
        <w:rPr>
          <w:rFonts w:cs="Arial"/>
          <w:sz w:val="24"/>
        </w:rPr>
      </w:pPr>
    </w:p>
    <w:p w14:paraId="706128C1" w14:textId="6B7C232B" w:rsidR="00B93397" w:rsidRDefault="00B93397" w:rsidP="003966D7">
      <w:pPr>
        <w:rPr>
          <w:b/>
          <w:sz w:val="24"/>
        </w:rPr>
      </w:pPr>
      <w:r w:rsidRPr="005F4968">
        <w:rPr>
          <w:b/>
          <w:sz w:val="24"/>
        </w:rPr>
        <w:t>Revenue and Expenditures</w:t>
      </w:r>
      <w:r w:rsidR="00DF3A49">
        <w:rPr>
          <w:b/>
          <w:sz w:val="24"/>
        </w:rPr>
        <w:t xml:space="preserve">    </w:t>
      </w:r>
      <w:r w:rsidR="00A91234">
        <w:rPr>
          <w:b/>
          <w:sz w:val="24"/>
        </w:rPr>
        <w:t xml:space="preserve">                                      </w:t>
      </w:r>
    </w:p>
    <w:p w14:paraId="1E7A4441" w14:textId="77777777" w:rsidR="00763A5F" w:rsidRPr="005F4968" w:rsidRDefault="00763A5F" w:rsidP="003966D7">
      <w:pPr>
        <w:rPr>
          <w:b/>
          <w:sz w:val="24"/>
        </w:rPr>
      </w:pPr>
    </w:p>
    <w:tbl>
      <w:tblPr>
        <w:tblW w:w="1009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73"/>
        <w:gridCol w:w="1806"/>
        <w:gridCol w:w="1806"/>
        <w:gridCol w:w="1806"/>
        <w:gridCol w:w="1806"/>
      </w:tblGrid>
      <w:tr w:rsidR="00B51D45" w:rsidRPr="00B93397" w14:paraId="4A80224C" w14:textId="77777777" w:rsidTr="00B51D45">
        <w:tc>
          <w:tcPr>
            <w:tcW w:w="2873" w:type="dxa"/>
            <w:shd w:val="clear" w:color="auto" w:fill="000080"/>
          </w:tcPr>
          <w:p w14:paraId="5A6571B1" w14:textId="77777777" w:rsidR="00B51D45" w:rsidRPr="00B93397" w:rsidRDefault="00B51D45" w:rsidP="00B51D45">
            <w:pPr>
              <w:rPr>
                <w:rFonts w:cs="Arial"/>
                <w:b/>
                <w:bCs/>
                <w:color w:val="FFFFFF"/>
              </w:rPr>
            </w:pPr>
            <w:r w:rsidRPr="00B93397">
              <w:rPr>
                <w:rFonts w:cs="Arial"/>
                <w:b/>
                <w:bCs/>
                <w:color w:val="FFFFFF"/>
              </w:rPr>
              <w:t>Revenue</w:t>
            </w:r>
          </w:p>
        </w:tc>
        <w:tc>
          <w:tcPr>
            <w:tcW w:w="1806" w:type="dxa"/>
            <w:shd w:val="clear" w:color="auto" w:fill="000080"/>
          </w:tcPr>
          <w:p w14:paraId="00C77DA1" w14:textId="4F672F15" w:rsidR="00B51D45" w:rsidRPr="00B93397" w:rsidRDefault="00B51D45" w:rsidP="00B51D45">
            <w:pPr>
              <w:jc w:val="right"/>
              <w:rPr>
                <w:rFonts w:cs="Arial"/>
                <w:b/>
                <w:bCs/>
                <w:color w:val="FFFFFF"/>
              </w:rPr>
            </w:pPr>
            <w:r>
              <w:rPr>
                <w:rFonts w:cs="Arial"/>
                <w:b/>
                <w:bCs/>
                <w:color w:val="FFFFFF"/>
              </w:rPr>
              <w:t>FY 2022</w:t>
            </w:r>
          </w:p>
        </w:tc>
        <w:tc>
          <w:tcPr>
            <w:tcW w:w="1806" w:type="dxa"/>
            <w:shd w:val="clear" w:color="auto" w:fill="000080"/>
          </w:tcPr>
          <w:p w14:paraId="002B334D" w14:textId="66263B46" w:rsidR="00B51D45" w:rsidRPr="00B93397" w:rsidRDefault="00B51D45" w:rsidP="00B51D45">
            <w:pPr>
              <w:jc w:val="right"/>
              <w:rPr>
                <w:rFonts w:cs="Arial"/>
                <w:b/>
                <w:bCs/>
                <w:color w:val="FFFFFF"/>
              </w:rPr>
            </w:pPr>
            <w:r>
              <w:rPr>
                <w:rFonts w:cs="Arial"/>
                <w:b/>
                <w:bCs/>
                <w:color w:val="FFFFFF"/>
              </w:rPr>
              <w:t>FY 2023</w:t>
            </w:r>
          </w:p>
        </w:tc>
        <w:tc>
          <w:tcPr>
            <w:tcW w:w="1806" w:type="dxa"/>
            <w:shd w:val="clear" w:color="auto" w:fill="000080"/>
          </w:tcPr>
          <w:p w14:paraId="06D3D0B8" w14:textId="6CD7EA2D" w:rsidR="00B51D45" w:rsidRDefault="00B51D45" w:rsidP="00B51D45">
            <w:pPr>
              <w:jc w:val="right"/>
              <w:rPr>
                <w:rFonts w:cs="Arial"/>
                <w:b/>
                <w:bCs/>
                <w:color w:val="FFFFFF"/>
              </w:rPr>
            </w:pPr>
            <w:r>
              <w:rPr>
                <w:rFonts w:cs="Arial"/>
                <w:b/>
                <w:bCs/>
                <w:color w:val="FFFFFF"/>
              </w:rPr>
              <w:t>FY 2024</w:t>
            </w:r>
          </w:p>
        </w:tc>
        <w:tc>
          <w:tcPr>
            <w:tcW w:w="1806" w:type="dxa"/>
            <w:shd w:val="clear" w:color="auto" w:fill="000080"/>
          </w:tcPr>
          <w:p w14:paraId="145BD217" w14:textId="2D9C2BA1" w:rsidR="00B51D45" w:rsidRPr="00B93397" w:rsidRDefault="00B51D45" w:rsidP="00B51D45">
            <w:pPr>
              <w:jc w:val="right"/>
              <w:rPr>
                <w:rFonts w:cs="Arial"/>
                <w:b/>
                <w:bCs/>
                <w:color w:val="FFFFFF"/>
              </w:rPr>
            </w:pPr>
            <w:r>
              <w:rPr>
                <w:rFonts w:cs="Arial"/>
                <w:b/>
                <w:bCs/>
                <w:color w:val="FFFFFF"/>
              </w:rPr>
              <w:t>FY 202</w:t>
            </w:r>
            <w:r>
              <w:rPr>
                <w:rFonts w:cs="Arial"/>
                <w:b/>
                <w:bCs/>
                <w:color w:val="FFFFFF"/>
              </w:rPr>
              <w:t>5</w:t>
            </w:r>
          </w:p>
        </w:tc>
      </w:tr>
      <w:tr w:rsidR="00B51D45" w:rsidRPr="00AD57E8" w14:paraId="629DD679" w14:textId="77777777" w:rsidTr="00B51D45">
        <w:tc>
          <w:tcPr>
            <w:tcW w:w="2873" w:type="dxa"/>
            <w:vAlign w:val="bottom"/>
          </w:tcPr>
          <w:p w14:paraId="30B09FB1" w14:textId="77777777" w:rsidR="00B51D45" w:rsidRPr="00B93397" w:rsidRDefault="00B51D45" w:rsidP="00B51D45">
            <w:pPr>
              <w:rPr>
                <w:rFonts w:eastAsia="Arial Unicode MS" w:cs="Arial"/>
                <w:color w:val="000000"/>
                <w:szCs w:val="20"/>
              </w:rPr>
            </w:pPr>
            <w:r w:rsidRPr="00B93397">
              <w:rPr>
                <w:rFonts w:cs="Arial"/>
                <w:color w:val="000000"/>
                <w:szCs w:val="20"/>
              </w:rPr>
              <w:t>Retirement Administration</w:t>
            </w:r>
          </w:p>
        </w:tc>
        <w:tc>
          <w:tcPr>
            <w:tcW w:w="1806" w:type="dxa"/>
          </w:tcPr>
          <w:p w14:paraId="02EB1A3A" w14:textId="04391401" w:rsidR="00B51D45" w:rsidRPr="00D920C7" w:rsidRDefault="00B51D45" w:rsidP="00B51D45">
            <w:pPr>
              <w:jc w:val="right"/>
              <w:rPr>
                <w:rFonts w:cs="Arial"/>
                <w:color w:val="000000"/>
                <w:szCs w:val="20"/>
              </w:rPr>
            </w:pPr>
            <w:r w:rsidRPr="004F7A67">
              <w:rPr>
                <w:rFonts w:cs="Arial"/>
                <w:szCs w:val="20"/>
              </w:rPr>
              <w:t>8,056,000</w:t>
            </w:r>
          </w:p>
        </w:tc>
        <w:tc>
          <w:tcPr>
            <w:tcW w:w="1806" w:type="dxa"/>
          </w:tcPr>
          <w:p w14:paraId="1059DD25" w14:textId="35BCD422" w:rsidR="00B51D45" w:rsidRPr="00A65C08" w:rsidRDefault="00B51D45" w:rsidP="00B51D45">
            <w:pPr>
              <w:jc w:val="right"/>
              <w:rPr>
                <w:rFonts w:cs="Arial"/>
                <w:color w:val="000000"/>
                <w:szCs w:val="20"/>
              </w:rPr>
            </w:pPr>
            <w:r>
              <w:rPr>
                <w:rFonts w:cs="Arial"/>
                <w:szCs w:val="20"/>
              </w:rPr>
              <w:t>11,368,200</w:t>
            </w:r>
          </w:p>
        </w:tc>
        <w:tc>
          <w:tcPr>
            <w:tcW w:w="1806" w:type="dxa"/>
          </w:tcPr>
          <w:p w14:paraId="5FDA5B03" w14:textId="323FB2FD" w:rsidR="00B51D45" w:rsidRPr="00AD57E8" w:rsidRDefault="00B51D45" w:rsidP="00B51D45">
            <w:pPr>
              <w:jc w:val="right"/>
              <w:rPr>
                <w:rFonts w:cs="Arial"/>
              </w:rPr>
            </w:pPr>
            <w:r w:rsidRPr="00AD57E8">
              <w:rPr>
                <w:rFonts w:cs="Arial"/>
              </w:rPr>
              <w:t>12,408,900</w:t>
            </w:r>
          </w:p>
        </w:tc>
        <w:tc>
          <w:tcPr>
            <w:tcW w:w="1806" w:type="dxa"/>
          </w:tcPr>
          <w:p w14:paraId="62857F27" w14:textId="2C8781DA" w:rsidR="00B51D45" w:rsidRPr="00D0303F" w:rsidRDefault="00B51D45" w:rsidP="00B51D45">
            <w:pPr>
              <w:jc w:val="right"/>
              <w:rPr>
                <w:rFonts w:cs="Arial"/>
                <w:color w:val="000000"/>
                <w:szCs w:val="20"/>
              </w:rPr>
            </w:pPr>
          </w:p>
        </w:tc>
      </w:tr>
      <w:tr w:rsidR="00B51D45" w:rsidRPr="00AD57E8" w14:paraId="25BDE044" w14:textId="77777777" w:rsidTr="00B51D45">
        <w:tc>
          <w:tcPr>
            <w:tcW w:w="2873" w:type="dxa"/>
            <w:vAlign w:val="bottom"/>
          </w:tcPr>
          <w:p w14:paraId="5C39CFE6" w14:textId="77777777" w:rsidR="00B51D45" w:rsidRPr="00B93397" w:rsidRDefault="00B51D45" w:rsidP="00B51D45">
            <w:pPr>
              <w:rPr>
                <w:rFonts w:eastAsia="Arial Unicode MS" w:cs="Arial"/>
                <w:color w:val="000000"/>
                <w:szCs w:val="20"/>
              </w:rPr>
            </w:pPr>
            <w:r w:rsidRPr="00B93397">
              <w:rPr>
                <w:rFonts w:cs="Arial"/>
                <w:color w:val="000000"/>
                <w:szCs w:val="20"/>
              </w:rPr>
              <w:t>Portfolio Investment</w:t>
            </w:r>
          </w:p>
        </w:tc>
        <w:tc>
          <w:tcPr>
            <w:tcW w:w="1806" w:type="dxa"/>
          </w:tcPr>
          <w:p w14:paraId="30E992A2" w14:textId="3AF3DF8F" w:rsidR="00B51D45" w:rsidRPr="00D920C7" w:rsidRDefault="00B51D45" w:rsidP="00B51D45">
            <w:pPr>
              <w:jc w:val="right"/>
              <w:rPr>
                <w:rFonts w:cs="Arial"/>
                <w:color w:val="000000"/>
                <w:szCs w:val="20"/>
                <w:u w:val="single"/>
              </w:rPr>
            </w:pPr>
            <w:r w:rsidRPr="004F7A67">
              <w:rPr>
                <w:rFonts w:cs="Arial"/>
                <w:szCs w:val="20"/>
                <w:u w:val="single"/>
              </w:rPr>
              <w:t>1,087,400</w:t>
            </w:r>
          </w:p>
        </w:tc>
        <w:tc>
          <w:tcPr>
            <w:tcW w:w="1806" w:type="dxa"/>
          </w:tcPr>
          <w:p w14:paraId="0BAB0FCB" w14:textId="3F802482" w:rsidR="00B51D45" w:rsidRPr="00A65C08" w:rsidRDefault="00B51D45" w:rsidP="00B51D45">
            <w:pPr>
              <w:jc w:val="right"/>
              <w:rPr>
                <w:rFonts w:cs="Arial"/>
                <w:color w:val="000000"/>
                <w:szCs w:val="20"/>
                <w:u w:val="single"/>
              </w:rPr>
            </w:pPr>
            <w:r>
              <w:rPr>
                <w:rFonts w:cs="Arial"/>
                <w:szCs w:val="20"/>
                <w:u w:val="single"/>
              </w:rPr>
              <w:t>1,125,800</w:t>
            </w:r>
          </w:p>
        </w:tc>
        <w:tc>
          <w:tcPr>
            <w:tcW w:w="1806" w:type="dxa"/>
          </w:tcPr>
          <w:p w14:paraId="4685B8C5" w14:textId="50C26A74" w:rsidR="00B51D45" w:rsidRPr="00AD57E8" w:rsidRDefault="00B51D45" w:rsidP="00B51D45">
            <w:pPr>
              <w:jc w:val="right"/>
              <w:rPr>
                <w:rFonts w:cs="Arial"/>
                <w:u w:val="single"/>
              </w:rPr>
            </w:pPr>
            <w:r w:rsidRPr="00AD57E8">
              <w:rPr>
                <w:rFonts w:cs="Arial"/>
                <w:u w:val="single"/>
              </w:rPr>
              <w:t>1,220,100</w:t>
            </w:r>
          </w:p>
        </w:tc>
        <w:tc>
          <w:tcPr>
            <w:tcW w:w="1806" w:type="dxa"/>
          </w:tcPr>
          <w:p w14:paraId="3C89A867" w14:textId="658D49FB" w:rsidR="00B51D45" w:rsidRPr="00D0303F" w:rsidRDefault="00B51D45" w:rsidP="00B51D45">
            <w:pPr>
              <w:jc w:val="right"/>
              <w:rPr>
                <w:rFonts w:cs="Arial"/>
                <w:color w:val="000000"/>
                <w:szCs w:val="20"/>
                <w:u w:val="single"/>
              </w:rPr>
            </w:pPr>
          </w:p>
        </w:tc>
      </w:tr>
      <w:tr w:rsidR="00B51D45" w:rsidRPr="007C27AC" w14:paraId="30FA0871" w14:textId="77777777" w:rsidTr="00B51D45">
        <w:tc>
          <w:tcPr>
            <w:tcW w:w="2873" w:type="dxa"/>
            <w:vAlign w:val="bottom"/>
          </w:tcPr>
          <w:p w14:paraId="00515ABD" w14:textId="77777777" w:rsidR="00B51D45" w:rsidRPr="00B93397" w:rsidRDefault="00B51D45" w:rsidP="00B51D45">
            <w:pPr>
              <w:jc w:val="right"/>
              <w:rPr>
                <w:rFonts w:eastAsia="Arial Unicode MS" w:cs="Arial"/>
                <w:b/>
                <w:bCs/>
                <w:color w:val="000000"/>
                <w:szCs w:val="20"/>
              </w:rPr>
            </w:pPr>
            <w:r w:rsidRPr="00B93397">
              <w:rPr>
                <w:rFonts w:cs="Arial"/>
                <w:b/>
                <w:bCs/>
                <w:color w:val="000000"/>
                <w:szCs w:val="20"/>
              </w:rPr>
              <w:t>Total</w:t>
            </w:r>
          </w:p>
        </w:tc>
        <w:tc>
          <w:tcPr>
            <w:tcW w:w="1806" w:type="dxa"/>
          </w:tcPr>
          <w:p w14:paraId="4C12A375" w14:textId="79E5B972" w:rsidR="00B51D45" w:rsidRPr="00D920C7" w:rsidRDefault="00B51D45" w:rsidP="00B51D45">
            <w:pPr>
              <w:jc w:val="right"/>
              <w:rPr>
                <w:rFonts w:cs="Arial"/>
                <w:b/>
                <w:bCs/>
                <w:szCs w:val="20"/>
              </w:rPr>
            </w:pPr>
            <w:r w:rsidRPr="004F7A67">
              <w:rPr>
                <w:rFonts w:cs="Arial"/>
                <w:b/>
                <w:bCs/>
                <w:szCs w:val="20"/>
              </w:rPr>
              <w:t>9,143,400</w:t>
            </w:r>
          </w:p>
        </w:tc>
        <w:tc>
          <w:tcPr>
            <w:tcW w:w="1806" w:type="dxa"/>
          </w:tcPr>
          <w:p w14:paraId="02158C16" w14:textId="40E16FA1" w:rsidR="00B51D45" w:rsidRPr="00A65C08" w:rsidRDefault="00B51D45" w:rsidP="00B51D45">
            <w:pPr>
              <w:jc w:val="right"/>
              <w:rPr>
                <w:rFonts w:cs="Arial"/>
                <w:b/>
                <w:bCs/>
                <w:szCs w:val="20"/>
              </w:rPr>
            </w:pPr>
            <w:r>
              <w:rPr>
                <w:rFonts w:cs="Arial"/>
                <w:b/>
                <w:bCs/>
                <w:szCs w:val="20"/>
              </w:rPr>
              <w:t>12,494,00</w:t>
            </w:r>
          </w:p>
        </w:tc>
        <w:tc>
          <w:tcPr>
            <w:tcW w:w="1806" w:type="dxa"/>
          </w:tcPr>
          <w:p w14:paraId="21E9740B" w14:textId="4D7AB61D" w:rsidR="00B51D45" w:rsidRPr="00AD57E8" w:rsidRDefault="00B51D45" w:rsidP="00B51D45">
            <w:pPr>
              <w:jc w:val="right"/>
              <w:rPr>
                <w:rFonts w:cs="Arial"/>
                <w:b/>
                <w:bCs/>
              </w:rPr>
            </w:pPr>
            <w:r w:rsidRPr="00AD57E8">
              <w:rPr>
                <w:rFonts w:cs="Arial"/>
                <w:b/>
                <w:bCs/>
              </w:rPr>
              <w:t>13,629,000</w:t>
            </w:r>
          </w:p>
        </w:tc>
        <w:tc>
          <w:tcPr>
            <w:tcW w:w="1806" w:type="dxa"/>
          </w:tcPr>
          <w:p w14:paraId="0FABDBEC" w14:textId="785C0E74" w:rsidR="00B51D45" w:rsidRPr="00D0303F" w:rsidRDefault="00B51D45" w:rsidP="00B51D45">
            <w:pPr>
              <w:jc w:val="right"/>
              <w:rPr>
                <w:rFonts w:cs="Arial"/>
                <w:b/>
                <w:bCs/>
                <w:szCs w:val="20"/>
              </w:rPr>
            </w:pPr>
          </w:p>
        </w:tc>
      </w:tr>
      <w:tr w:rsidR="00B51D45" w:rsidRPr="00195152" w14:paraId="0985D989" w14:textId="77777777" w:rsidTr="00B51D45">
        <w:tc>
          <w:tcPr>
            <w:tcW w:w="2873" w:type="dxa"/>
            <w:shd w:val="clear" w:color="auto" w:fill="000080"/>
          </w:tcPr>
          <w:p w14:paraId="03229E76" w14:textId="77777777" w:rsidR="00B51D45" w:rsidRPr="00B93397" w:rsidRDefault="00B51D45" w:rsidP="00B51D45">
            <w:pPr>
              <w:jc w:val="both"/>
              <w:rPr>
                <w:rFonts w:cs="Arial"/>
                <w:b/>
                <w:bCs/>
                <w:color w:val="FFFFFF"/>
              </w:rPr>
            </w:pPr>
            <w:r w:rsidRPr="00B93397">
              <w:rPr>
                <w:rFonts w:cs="Arial"/>
                <w:b/>
                <w:bCs/>
                <w:color w:val="FFFFFF"/>
              </w:rPr>
              <w:t>Expenditure</w:t>
            </w:r>
            <w:r>
              <w:rPr>
                <w:rFonts w:cs="Arial"/>
                <w:b/>
                <w:bCs/>
                <w:color w:val="FFFFFF"/>
              </w:rPr>
              <w:t>s</w:t>
            </w:r>
          </w:p>
        </w:tc>
        <w:tc>
          <w:tcPr>
            <w:tcW w:w="1806" w:type="dxa"/>
            <w:shd w:val="clear" w:color="auto" w:fill="000080"/>
          </w:tcPr>
          <w:p w14:paraId="6225CC50" w14:textId="6768F354" w:rsidR="00B51D45" w:rsidRPr="00B93397" w:rsidRDefault="00B51D45" w:rsidP="00B51D45">
            <w:pPr>
              <w:jc w:val="right"/>
              <w:rPr>
                <w:rFonts w:cs="Arial"/>
                <w:b/>
                <w:bCs/>
                <w:color w:val="FFFFFF"/>
              </w:rPr>
            </w:pPr>
            <w:r>
              <w:rPr>
                <w:rFonts w:cs="Arial"/>
                <w:b/>
                <w:bCs/>
                <w:color w:val="FFFFFF"/>
              </w:rPr>
              <w:t>FY 2022</w:t>
            </w:r>
          </w:p>
        </w:tc>
        <w:tc>
          <w:tcPr>
            <w:tcW w:w="1806" w:type="dxa"/>
            <w:shd w:val="clear" w:color="auto" w:fill="000080"/>
          </w:tcPr>
          <w:p w14:paraId="5F1C02C9" w14:textId="34446A0B" w:rsidR="00B51D45" w:rsidRPr="00B93397" w:rsidRDefault="00B51D45" w:rsidP="00B51D45">
            <w:pPr>
              <w:jc w:val="right"/>
              <w:rPr>
                <w:rFonts w:cs="Arial"/>
                <w:b/>
                <w:bCs/>
                <w:color w:val="FFFFFF"/>
              </w:rPr>
            </w:pPr>
            <w:r>
              <w:rPr>
                <w:rFonts w:cs="Arial"/>
                <w:b/>
                <w:bCs/>
                <w:color w:val="FFFFFF"/>
              </w:rPr>
              <w:t>FY 2023</w:t>
            </w:r>
          </w:p>
        </w:tc>
        <w:tc>
          <w:tcPr>
            <w:tcW w:w="1806" w:type="dxa"/>
            <w:shd w:val="clear" w:color="auto" w:fill="000080"/>
          </w:tcPr>
          <w:p w14:paraId="1AEAF50F" w14:textId="77A9456E" w:rsidR="00B51D45" w:rsidRDefault="00B51D45" w:rsidP="00B51D45">
            <w:pPr>
              <w:jc w:val="right"/>
              <w:rPr>
                <w:rFonts w:cs="Arial"/>
                <w:b/>
                <w:bCs/>
              </w:rPr>
            </w:pPr>
            <w:r>
              <w:rPr>
                <w:rFonts w:cs="Arial"/>
                <w:b/>
                <w:bCs/>
              </w:rPr>
              <w:t>FY 2024</w:t>
            </w:r>
          </w:p>
        </w:tc>
        <w:tc>
          <w:tcPr>
            <w:tcW w:w="1806" w:type="dxa"/>
            <w:shd w:val="clear" w:color="auto" w:fill="000080"/>
          </w:tcPr>
          <w:p w14:paraId="50A3D52D" w14:textId="2254DBF8" w:rsidR="00B51D45" w:rsidRPr="00B93397" w:rsidRDefault="00B51D45" w:rsidP="00B51D45">
            <w:pPr>
              <w:jc w:val="right"/>
              <w:rPr>
                <w:rFonts w:cs="Arial"/>
                <w:b/>
                <w:bCs/>
                <w:color w:val="FFFFFF"/>
              </w:rPr>
            </w:pPr>
            <w:r>
              <w:rPr>
                <w:rFonts w:cs="Arial"/>
                <w:b/>
                <w:bCs/>
              </w:rPr>
              <w:t>FY 202</w:t>
            </w:r>
            <w:r>
              <w:rPr>
                <w:rFonts w:cs="Arial"/>
                <w:b/>
                <w:bCs/>
              </w:rPr>
              <w:t>5</w:t>
            </w:r>
          </w:p>
        </w:tc>
      </w:tr>
      <w:tr w:rsidR="00B51D45" w:rsidRPr="00281E1C" w14:paraId="2FE35078" w14:textId="77777777" w:rsidTr="00B51D45">
        <w:trPr>
          <w:trHeight w:val="80"/>
        </w:trPr>
        <w:tc>
          <w:tcPr>
            <w:tcW w:w="2873" w:type="dxa"/>
          </w:tcPr>
          <w:p w14:paraId="6EF716C3" w14:textId="557B2A4C" w:rsidR="00B51D45" w:rsidRPr="00B93397" w:rsidRDefault="00B51D45" w:rsidP="00B51D45">
            <w:pPr>
              <w:jc w:val="both"/>
              <w:rPr>
                <w:rFonts w:cs="Arial"/>
              </w:rPr>
            </w:pPr>
            <w:r w:rsidRPr="00B93397">
              <w:rPr>
                <w:rFonts w:cs="Arial"/>
              </w:rPr>
              <w:t>Personnel Costs</w:t>
            </w:r>
          </w:p>
        </w:tc>
        <w:tc>
          <w:tcPr>
            <w:tcW w:w="1806" w:type="dxa"/>
          </w:tcPr>
          <w:p w14:paraId="1831274F" w14:textId="2A890823" w:rsidR="00B51D45" w:rsidRPr="00D920C7" w:rsidRDefault="00B51D45" w:rsidP="00B51D45">
            <w:pPr>
              <w:jc w:val="right"/>
              <w:rPr>
                <w:rFonts w:cs="Arial"/>
                <w:szCs w:val="20"/>
              </w:rPr>
            </w:pPr>
            <w:r w:rsidRPr="004F7A67">
              <w:rPr>
                <w:rFonts w:cs="Arial"/>
                <w:szCs w:val="20"/>
              </w:rPr>
              <w:t>5,368,351</w:t>
            </w:r>
          </w:p>
        </w:tc>
        <w:tc>
          <w:tcPr>
            <w:tcW w:w="1806" w:type="dxa"/>
          </w:tcPr>
          <w:p w14:paraId="30BDCDE7" w14:textId="24ED057D" w:rsidR="00B51D45" w:rsidRPr="00A65C08" w:rsidRDefault="00B51D45" w:rsidP="00B51D45">
            <w:pPr>
              <w:jc w:val="right"/>
              <w:rPr>
                <w:rFonts w:cs="Arial"/>
                <w:szCs w:val="20"/>
              </w:rPr>
            </w:pPr>
            <w:r>
              <w:rPr>
                <w:rFonts w:cs="Arial"/>
                <w:szCs w:val="20"/>
              </w:rPr>
              <w:t>5,649,304</w:t>
            </w:r>
          </w:p>
        </w:tc>
        <w:tc>
          <w:tcPr>
            <w:tcW w:w="1806" w:type="dxa"/>
          </w:tcPr>
          <w:p w14:paraId="0C921503" w14:textId="33D9976E" w:rsidR="00B51D45" w:rsidRPr="00AD57E8" w:rsidRDefault="00B51D45" w:rsidP="00B51D45">
            <w:pPr>
              <w:jc w:val="right"/>
              <w:rPr>
                <w:rFonts w:cs="Arial"/>
              </w:rPr>
            </w:pPr>
            <w:r w:rsidRPr="00AD57E8">
              <w:rPr>
                <w:rFonts w:cs="Arial"/>
              </w:rPr>
              <w:t>6,418,758</w:t>
            </w:r>
          </w:p>
        </w:tc>
        <w:tc>
          <w:tcPr>
            <w:tcW w:w="1806" w:type="dxa"/>
          </w:tcPr>
          <w:p w14:paraId="7C90E657" w14:textId="7EA36409" w:rsidR="00B51D45" w:rsidRPr="00D0303F" w:rsidRDefault="00B51D45" w:rsidP="00B51D45">
            <w:pPr>
              <w:jc w:val="right"/>
              <w:rPr>
                <w:rFonts w:cs="Arial"/>
                <w:szCs w:val="20"/>
              </w:rPr>
            </w:pPr>
          </w:p>
        </w:tc>
      </w:tr>
      <w:tr w:rsidR="00B51D45" w:rsidRPr="00AD57E8" w14:paraId="026BD8D8" w14:textId="77777777" w:rsidTr="00B51D45">
        <w:tc>
          <w:tcPr>
            <w:tcW w:w="2873" w:type="dxa"/>
          </w:tcPr>
          <w:p w14:paraId="3E92D313" w14:textId="0CFF4661" w:rsidR="00B51D45" w:rsidRPr="00B93397" w:rsidRDefault="00B51D45" w:rsidP="00B51D45">
            <w:pPr>
              <w:jc w:val="both"/>
              <w:rPr>
                <w:rFonts w:cs="Arial"/>
              </w:rPr>
            </w:pPr>
            <w:r>
              <w:rPr>
                <w:rFonts w:cs="Arial"/>
              </w:rPr>
              <w:t>Operating Expenditures</w:t>
            </w:r>
          </w:p>
        </w:tc>
        <w:tc>
          <w:tcPr>
            <w:tcW w:w="1806" w:type="dxa"/>
          </w:tcPr>
          <w:p w14:paraId="21B864AF" w14:textId="62ED5E76" w:rsidR="00B51D45" w:rsidRPr="00D920C7" w:rsidRDefault="00B51D45" w:rsidP="00B51D45">
            <w:pPr>
              <w:jc w:val="right"/>
              <w:rPr>
                <w:rFonts w:cs="Arial"/>
                <w:szCs w:val="20"/>
              </w:rPr>
            </w:pPr>
            <w:r w:rsidRPr="004F7A67">
              <w:rPr>
                <w:rFonts w:cs="Arial"/>
                <w:szCs w:val="20"/>
              </w:rPr>
              <w:t>2,663,949</w:t>
            </w:r>
          </w:p>
        </w:tc>
        <w:tc>
          <w:tcPr>
            <w:tcW w:w="1806" w:type="dxa"/>
          </w:tcPr>
          <w:p w14:paraId="39FB4CD0" w14:textId="0CFD075B" w:rsidR="00B51D45" w:rsidRPr="00A65C08" w:rsidRDefault="00B51D45" w:rsidP="00B51D45">
            <w:pPr>
              <w:jc w:val="right"/>
              <w:rPr>
                <w:rFonts w:cs="Arial"/>
                <w:szCs w:val="20"/>
              </w:rPr>
            </w:pPr>
            <w:r>
              <w:rPr>
                <w:rFonts w:cs="Arial"/>
                <w:szCs w:val="20"/>
              </w:rPr>
              <w:t>3,442,755</w:t>
            </w:r>
          </w:p>
        </w:tc>
        <w:tc>
          <w:tcPr>
            <w:tcW w:w="1806" w:type="dxa"/>
          </w:tcPr>
          <w:p w14:paraId="48DFF365" w14:textId="3D932436" w:rsidR="00B51D45" w:rsidRDefault="00B51D45" w:rsidP="00B51D45">
            <w:pPr>
              <w:jc w:val="right"/>
              <w:rPr>
                <w:rFonts w:cs="Arial"/>
                <w:szCs w:val="20"/>
              </w:rPr>
            </w:pPr>
            <w:r>
              <w:rPr>
                <w:rFonts w:cs="Arial"/>
                <w:szCs w:val="20"/>
              </w:rPr>
              <w:t>4,817,059</w:t>
            </w:r>
          </w:p>
        </w:tc>
        <w:tc>
          <w:tcPr>
            <w:tcW w:w="1806" w:type="dxa"/>
          </w:tcPr>
          <w:p w14:paraId="78BEAD16" w14:textId="5D419CB0" w:rsidR="00B51D45" w:rsidRPr="00D0303F" w:rsidRDefault="00B51D45" w:rsidP="00B51D45">
            <w:pPr>
              <w:jc w:val="right"/>
              <w:rPr>
                <w:rFonts w:cs="Arial"/>
                <w:szCs w:val="20"/>
              </w:rPr>
            </w:pPr>
          </w:p>
        </w:tc>
      </w:tr>
      <w:tr w:rsidR="00B51D45" w:rsidRPr="00AD57E8" w14:paraId="0F35E539" w14:textId="77777777" w:rsidTr="00B51D45">
        <w:tc>
          <w:tcPr>
            <w:tcW w:w="2873" w:type="dxa"/>
          </w:tcPr>
          <w:p w14:paraId="7E6A79FB" w14:textId="77777777" w:rsidR="00B51D45" w:rsidRPr="0095760D" w:rsidRDefault="00B51D45" w:rsidP="00B51D45">
            <w:pPr>
              <w:jc w:val="both"/>
              <w:rPr>
                <w:rFonts w:cs="Arial"/>
              </w:rPr>
            </w:pPr>
            <w:r w:rsidRPr="0095760D">
              <w:rPr>
                <w:rFonts w:cs="Arial"/>
              </w:rPr>
              <w:t>Capital Outlay</w:t>
            </w:r>
          </w:p>
        </w:tc>
        <w:tc>
          <w:tcPr>
            <w:tcW w:w="1806" w:type="dxa"/>
          </w:tcPr>
          <w:p w14:paraId="55D69622" w14:textId="43AA6F5E" w:rsidR="00B51D45" w:rsidRPr="0095760D" w:rsidRDefault="00B51D45" w:rsidP="00B51D45">
            <w:pPr>
              <w:jc w:val="right"/>
              <w:rPr>
                <w:rFonts w:cs="Arial"/>
                <w:szCs w:val="20"/>
                <w:u w:val="single"/>
              </w:rPr>
            </w:pPr>
            <w:r w:rsidRPr="004F7A67">
              <w:rPr>
                <w:rFonts w:cs="Arial"/>
                <w:szCs w:val="20"/>
                <w:u w:val="single"/>
              </w:rPr>
              <w:t>283,138</w:t>
            </w:r>
          </w:p>
        </w:tc>
        <w:tc>
          <w:tcPr>
            <w:tcW w:w="1806" w:type="dxa"/>
          </w:tcPr>
          <w:p w14:paraId="244A822D" w14:textId="3AE8E22F" w:rsidR="00B51D45" w:rsidRPr="0095760D" w:rsidRDefault="00B51D45" w:rsidP="00B51D45">
            <w:pPr>
              <w:jc w:val="right"/>
              <w:rPr>
                <w:rFonts w:cs="Arial"/>
                <w:szCs w:val="20"/>
                <w:u w:val="single"/>
              </w:rPr>
            </w:pPr>
            <w:r>
              <w:rPr>
                <w:rFonts w:cs="Arial"/>
                <w:szCs w:val="20"/>
                <w:u w:val="single"/>
              </w:rPr>
              <w:t>235,793</w:t>
            </w:r>
          </w:p>
        </w:tc>
        <w:tc>
          <w:tcPr>
            <w:tcW w:w="1806" w:type="dxa"/>
          </w:tcPr>
          <w:p w14:paraId="77A881CC" w14:textId="50E10FDF" w:rsidR="00B51D45" w:rsidRDefault="00B51D45" w:rsidP="00B51D45">
            <w:pPr>
              <w:jc w:val="right"/>
              <w:rPr>
                <w:rFonts w:cs="Arial"/>
                <w:u w:val="single"/>
              </w:rPr>
            </w:pPr>
            <w:r>
              <w:rPr>
                <w:rFonts w:cs="Arial"/>
                <w:u w:val="single"/>
              </w:rPr>
              <w:t>179,230</w:t>
            </w:r>
          </w:p>
        </w:tc>
        <w:tc>
          <w:tcPr>
            <w:tcW w:w="1806" w:type="dxa"/>
          </w:tcPr>
          <w:p w14:paraId="5970BA6F" w14:textId="3924E9AC" w:rsidR="00B51D45" w:rsidRPr="0095760D" w:rsidRDefault="00B51D45" w:rsidP="00B51D45">
            <w:pPr>
              <w:jc w:val="right"/>
              <w:rPr>
                <w:rFonts w:cs="Arial"/>
                <w:szCs w:val="20"/>
                <w:u w:val="single"/>
              </w:rPr>
            </w:pPr>
          </w:p>
        </w:tc>
      </w:tr>
      <w:tr w:rsidR="00B51D45" w:rsidRPr="0095760D" w14:paraId="16FEE6B4" w14:textId="77777777" w:rsidTr="00B51D45">
        <w:tc>
          <w:tcPr>
            <w:tcW w:w="2873" w:type="dxa"/>
          </w:tcPr>
          <w:p w14:paraId="21A78643" w14:textId="77777777" w:rsidR="00B51D45" w:rsidRPr="0095760D" w:rsidRDefault="00B51D45" w:rsidP="00B51D45">
            <w:pPr>
              <w:ind w:left="240"/>
              <w:jc w:val="right"/>
              <w:rPr>
                <w:rFonts w:cs="Arial"/>
                <w:b/>
                <w:bCs/>
              </w:rPr>
            </w:pPr>
            <w:r w:rsidRPr="0095760D">
              <w:rPr>
                <w:rFonts w:cs="Arial"/>
                <w:b/>
                <w:bCs/>
              </w:rPr>
              <w:t>Total</w:t>
            </w:r>
          </w:p>
        </w:tc>
        <w:tc>
          <w:tcPr>
            <w:tcW w:w="1806" w:type="dxa"/>
          </w:tcPr>
          <w:p w14:paraId="32D687EA" w14:textId="453FF932" w:rsidR="00B51D45" w:rsidRPr="0095760D" w:rsidRDefault="00B51D45" w:rsidP="00B51D45">
            <w:pPr>
              <w:jc w:val="right"/>
              <w:rPr>
                <w:rFonts w:cs="Arial"/>
                <w:b/>
                <w:bCs/>
                <w:szCs w:val="20"/>
              </w:rPr>
            </w:pPr>
            <w:r w:rsidRPr="004F7A67">
              <w:rPr>
                <w:rFonts w:cs="Arial"/>
                <w:b/>
                <w:bCs/>
                <w:szCs w:val="20"/>
              </w:rPr>
              <w:t>8,315,438</w:t>
            </w:r>
          </w:p>
        </w:tc>
        <w:tc>
          <w:tcPr>
            <w:tcW w:w="1806" w:type="dxa"/>
          </w:tcPr>
          <w:p w14:paraId="6B28F219" w14:textId="54BC11A0" w:rsidR="00B51D45" w:rsidRPr="0095760D" w:rsidRDefault="00B51D45" w:rsidP="00B51D45">
            <w:pPr>
              <w:jc w:val="right"/>
              <w:rPr>
                <w:rFonts w:cs="Arial"/>
                <w:b/>
                <w:bCs/>
                <w:szCs w:val="20"/>
              </w:rPr>
            </w:pPr>
            <w:r>
              <w:rPr>
                <w:rFonts w:cs="Arial"/>
                <w:b/>
                <w:bCs/>
                <w:szCs w:val="20"/>
              </w:rPr>
              <w:t>9,327,852</w:t>
            </w:r>
          </w:p>
        </w:tc>
        <w:tc>
          <w:tcPr>
            <w:tcW w:w="1806" w:type="dxa"/>
          </w:tcPr>
          <w:p w14:paraId="0BC9DA50" w14:textId="652AB933" w:rsidR="00B51D45" w:rsidRPr="00AD57E8" w:rsidRDefault="00B51D45" w:rsidP="00B51D45">
            <w:pPr>
              <w:jc w:val="right"/>
              <w:rPr>
                <w:rFonts w:cs="Arial"/>
                <w:b/>
                <w:bCs/>
              </w:rPr>
            </w:pPr>
            <w:r w:rsidRPr="00AD57E8">
              <w:rPr>
                <w:rFonts w:cs="Arial"/>
                <w:b/>
                <w:bCs/>
              </w:rPr>
              <w:t>11,415,047</w:t>
            </w:r>
          </w:p>
        </w:tc>
        <w:tc>
          <w:tcPr>
            <w:tcW w:w="1806" w:type="dxa"/>
          </w:tcPr>
          <w:p w14:paraId="1CDC9DF9" w14:textId="58254E3D" w:rsidR="00B51D45" w:rsidRPr="0095760D" w:rsidRDefault="00B51D45" w:rsidP="00B51D45">
            <w:pPr>
              <w:jc w:val="right"/>
              <w:rPr>
                <w:rFonts w:cs="Arial"/>
                <w:b/>
                <w:bCs/>
                <w:szCs w:val="20"/>
              </w:rPr>
            </w:pPr>
          </w:p>
        </w:tc>
      </w:tr>
    </w:tbl>
    <w:p w14:paraId="170DEB00" w14:textId="7E9CB6CC" w:rsidR="00424E87" w:rsidRDefault="00424E87" w:rsidP="00665E50">
      <w:pPr>
        <w:rPr>
          <w:szCs w:val="20"/>
        </w:rPr>
      </w:pPr>
      <w:r>
        <w:rPr>
          <w:b/>
          <w:szCs w:val="20"/>
        </w:rPr>
        <w:t xml:space="preserve">Note: </w:t>
      </w:r>
      <w:r w:rsidRPr="00424E87">
        <w:rPr>
          <w:szCs w:val="20"/>
        </w:rPr>
        <w:t xml:space="preserve">Numbers are </w:t>
      </w:r>
      <w:r w:rsidR="005572EC" w:rsidRPr="00424E87">
        <w:rPr>
          <w:szCs w:val="20"/>
        </w:rPr>
        <w:t>unaudited,</w:t>
      </w:r>
      <w:r w:rsidR="00331697">
        <w:rPr>
          <w:szCs w:val="20"/>
        </w:rPr>
        <w:t xml:space="preserve"> and e</w:t>
      </w:r>
      <w:r w:rsidR="00331697" w:rsidRPr="001018C5">
        <w:rPr>
          <w:rFonts w:cs="Arial"/>
          <w:bCs/>
          <w:szCs w:val="20"/>
        </w:rPr>
        <w:t>ncumbrances are included</w:t>
      </w:r>
      <w:r w:rsidR="00331697">
        <w:rPr>
          <w:rFonts w:cs="Arial"/>
          <w:bCs/>
          <w:szCs w:val="20"/>
        </w:rPr>
        <w:t>.</w:t>
      </w:r>
      <w:r w:rsidR="00331697" w:rsidRPr="001018C5">
        <w:rPr>
          <w:rFonts w:cs="Arial"/>
          <w:bCs/>
          <w:szCs w:val="20"/>
        </w:rPr>
        <w:t xml:space="preserve"> </w:t>
      </w:r>
    </w:p>
    <w:p w14:paraId="34C8DF2A" w14:textId="00C4A00B" w:rsidR="00BF340C" w:rsidRPr="001018C5" w:rsidRDefault="00BF340C" w:rsidP="00665E50">
      <w:pPr>
        <w:rPr>
          <w:szCs w:val="20"/>
        </w:rPr>
      </w:pPr>
    </w:p>
    <w:p w14:paraId="03A86CED" w14:textId="77777777" w:rsidR="00BF340C" w:rsidRPr="001018C5" w:rsidRDefault="00BF340C" w:rsidP="00665E50">
      <w:pPr>
        <w:rPr>
          <w:b/>
          <w:sz w:val="22"/>
          <w:szCs w:val="22"/>
        </w:rPr>
      </w:pPr>
    </w:p>
    <w:p w14:paraId="64CB41ED" w14:textId="6C85E841" w:rsidR="00680D4B" w:rsidRDefault="00C2697F" w:rsidP="00665E50">
      <w:pPr>
        <w:rPr>
          <w:b/>
          <w:sz w:val="24"/>
        </w:rPr>
      </w:pPr>
      <w:r w:rsidRPr="003966D7">
        <w:rPr>
          <w:b/>
          <w:sz w:val="24"/>
        </w:rPr>
        <w:lastRenderedPageBreak/>
        <w:t>Profile of Cases Managed and/or Key Services Provided</w:t>
      </w:r>
      <w:r w:rsidR="00EB247E">
        <w:rPr>
          <w:b/>
          <w:sz w:val="24"/>
        </w:rPr>
        <w:t xml:space="preserve">                   </w:t>
      </w:r>
    </w:p>
    <w:tbl>
      <w:tblPr>
        <w:tblW w:w="10080"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96"/>
        <w:gridCol w:w="1522"/>
        <w:gridCol w:w="1518"/>
        <w:gridCol w:w="1518"/>
        <w:gridCol w:w="1726"/>
      </w:tblGrid>
      <w:tr w:rsidR="00B51D45" w:rsidRPr="00296485" w14:paraId="0F429E3B" w14:textId="77777777" w:rsidTr="00B51D45">
        <w:trPr>
          <w:tblHeader/>
        </w:trPr>
        <w:tc>
          <w:tcPr>
            <w:tcW w:w="3796" w:type="dxa"/>
            <w:shd w:val="clear" w:color="auto" w:fill="000080"/>
            <w:vAlign w:val="center"/>
          </w:tcPr>
          <w:p w14:paraId="786FF869" w14:textId="286BB8B5" w:rsidR="00B51D45" w:rsidRPr="00296485" w:rsidRDefault="00B51D45" w:rsidP="00B51D45">
            <w:pPr>
              <w:jc w:val="center"/>
              <w:rPr>
                <w:rFonts w:cs="Arial"/>
                <w:b/>
                <w:bCs/>
                <w:color w:val="FFFFFF"/>
              </w:rPr>
            </w:pPr>
            <w:r>
              <w:rPr>
                <w:b/>
                <w:sz w:val="24"/>
              </w:rPr>
              <w:t xml:space="preserve">    </w:t>
            </w:r>
            <w:bookmarkStart w:id="0" w:name="_Hlk152856196"/>
            <w:r w:rsidRPr="00296485">
              <w:rPr>
                <w:rFonts w:cs="Arial"/>
                <w:b/>
                <w:bCs/>
                <w:color w:val="FFFFFF"/>
              </w:rPr>
              <w:t>Cases Managed and/or Key Services Provided</w:t>
            </w:r>
          </w:p>
        </w:tc>
        <w:tc>
          <w:tcPr>
            <w:tcW w:w="1522" w:type="dxa"/>
            <w:shd w:val="clear" w:color="auto" w:fill="000080"/>
            <w:vAlign w:val="center"/>
          </w:tcPr>
          <w:p w14:paraId="7A99BF37" w14:textId="6BF37ECA" w:rsidR="00B51D45" w:rsidRPr="00296485" w:rsidRDefault="00B51D45" w:rsidP="00B51D45">
            <w:pPr>
              <w:jc w:val="center"/>
              <w:rPr>
                <w:rFonts w:cs="Arial"/>
                <w:b/>
                <w:bCs/>
                <w:color w:val="FFFFFF"/>
              </w:rPr>
            </w:pPr>
            <w:r w:rsidRPr="00296485">
              <w:rPr>
                <w:rFonts w:cs="Arial"/>
                <w:b/>
                <w:bCs/>
                <w:color w:val="FFFFFF"/>
              </w:rPr>
              <w:t>FY 202</w:t>
            </w:r>
            <w:r>
              <w:rPr>
                <w:rFonts w:cs="Arial"/>
                <w:b/>
                <w:bCs/>
                <w:color w:val="FFFFFF"/>
              </w:rPr>
              <w:t>2</w:t>
            </w:r>
          </w:p>
        </w:tc>
        <w:tc>
          <w:tcPr>
            <w:tcW w:w="1518" w:type="dxa"/>
            <w:shd w:val="clear" w:color="auto" w:fill="000080"/>
            <w:vAlign w:val="center"/>
          </w:tcPr>
          <w:p w14:paraId="7749908C" w14:textId="6B50ADA3" w:rsidR="00B51D45" w:rsidRPr="00296485" w:rsidRDefault="00B51D45" w:rsidP="00B51D45">
            <w:pPr>
              <w:jc w:val="center"/>
              <w:rPr>
                <w:rFonts w:cs="Arial"/>
                <w:b/>
                <w:bCs/>
                <w:color w:val="FFFFFF"/>
              </w:rPr>
            </w:pPr>
            <w:r w:rsidRPr="00296485">
              <w:rPr>
                <w:rFonts w:cs="Arial"/>
                <w:b/>
                <w:bCs/>
                <w:color w:val="FFFFFF"/>
              </w:rPr>
              <w:t>FY 202</w:t>
            </w:r>
            <w:r>
              <w:rPr>
                <w:rFonts w:cs="Arial"/>
                <w:b/>
                <w:bCs/>
                <w:color w:val="FFFFFF"/>
              </w:rPr>
              <w:t>3</w:t>
            </w:r>
          </w:p>
        </w:tc>
        <w:tc>
          <w:tcPr>
            <w:tcW w:w="1518" w:type="dxa"/>
            <w:shd w:val="clear" w:color="auto" w:fill="000080"/>
            <w:vAlign w:val="center"/>
          </w:tcPr>
          <w:p w14:paraId="5C3B3688" w14:textId="697E996E" w:rsidR="00B51D45" w:rsidRPr="00296485" w:rsidRDefault="00B51D45" w:rsidP="00B51D45">
            <w:pPr>
              <w:jc w:val="center"/>
              <w:rPr>
                <w:rFonts w:cs="Arial"/>
                <w:b/>
                <w:bCs/>
                <w:color w:val="FFFFFF"/>
              </w:rPr>
            </w:pPr>
            <w:r w:rsidRPr="00296485">
              <w:rPr>
                <w:rFonts w:cs="Arial"/>
                <w:b/>
                <w:bCs/>
                <w:color w:val="FFFFFF"/>
              </w:rPr>
              <w:t>FY 202</w:t>
            </w:r>
            <w:r>
              <w:rPr>
                <w:rFonts w:cs="Arial"/>
                <w:b/>
                <w:bCs/>
                <w:color w:val="FFFFFF"/>
              </w:rPr>
              <w:t>4</w:t>
            </w:r>
          </w:p>
        </w:tc>
        <w:tc>
          <w:tcPr>
            <w:tcW w:w="1726" w:type="dxa"/>
            <w:shd w:val="clear" w:color="auto" w:fill="000080"/>
            <w:vAlign w:val="center"/>
          </w:tcPr>
          <w:p w14:paraId="66A7D9FE" w14:textId="0B19E956" w:rsidR="00B51D45" w:rsidRPr="00296485" w:rsidRDefault="00B51D45" w:rsidP="00B51D45">
            <w:pPr>
              <w:jc w:val="center"/>
              <w:rPr>
                <w:rFonts w:cs="Arial"/>
                <w:b/>
                <w:bCs/>
                <w:color w:val="FFFFFF"/>
              </w:rPr>
            </w:pPr>
            <w:r w:rsidRPr="00296485">
              <w:rPr>
                <w:rFonts w:cs="Arial"/>
                <w:b/>
                <w:bCs/>
                <w:color w:val="FFFFFF"/>
              </w:rPr>
              <w:t>FY 202</w:t>
            </w:r>
            <w:r>
              <w:rPr>
                <w:rFonts w:cs="Arial"/>
                <w:b/>
                <w:bCs/>
                <w:color w:val="FFFFFF"/>
              </w:rPr>
              <w:t>5</w:t>
            </w:r>
          </w:p>
        </w:tc>
      </w:tr>
      <w:tr w:rsidR="00B51D45" w:rsidRPr="00296485" w14:paraId="1D15D3DC" w14:textId="77777777" w:rsidTr="00B51D45">
        <w:trPr>
          <w:trHeight w:val="387"/>
        </w:trPr>
        <w:tc>
          <w:tcPr>
            <w:tcW w:w="10080" w:type="dxa"/>
            <w:gridSpan w:val="5"/>
            <w:tcBorders>
              <w:bottom w:val="single" w:sz="4" w:space="0" w:color="auto"/>
            </w:tcBorders>
            <w:shd w:val="clear" w:color="auto" w:fill="DBE5F1"/>
            <w:vAlign w:val="center"/>
          </w:tcPr>
          <w:p w14:paraId="7AC2C53E" w14:textId="77777777" w:rsidR="00B51D45" w:rsidRPr="00296485" w:rsidRDefault="00B51D45" w:rsidP="00B51D45">
            <w:pPr>
              <w:rPr>
                <w:rFonts w:cs="Arial"/>
              </w:rPr>
            </w:pPr>
            <w:r w:rsidRPr="00296485">
              <w:rPr>
                <w:rFonts w:cs="Arial"/>
                <w:b/>
                <w:bCs/>
              </w:rPr>
              <w:t>PERSI Statistics</w:t>
            </w:r>
          </w:p>
        </w:tc>
      </w:tr>
      <w:tr w:rsidR="00B51D45" w:rsidRPr="0005576F" w14:paraId="3A685301" w14:textId="77777777" w:rsidTr="0005576F">
        <w:trPr>
          <w:trHeight w:val="233"/>
        </w:trPr>
        <w:tc>
          <w:tcPr>
            <w:tcW w:w="3796" w:type="dxa"/>
            <w:tcBorders>
              <w:top w:val="single" w:sz="4" w:space="0" w:color="auto"/>
              <w:bottom w:val="single" w:sz="4" w:space="0" w:color="auto"/>
              <w:right w:val="single" w:sz="4" w:space="0" w:color="auto"/>
            </w:tcBorders>
            <w:shd w:val="clear" w:color="auto" w:fill="auto"/>
            <w:vAlign w:val="center"/>
          </w:tcPr>
          <w:p w14:paraId="696D6DF8" w14:textId="77777777" w:rsidR="00B51D45" w:rsidRPr="00296485" w:rsidRDefault="00B51D45" w:rsidP="00B51D45">
            <w:pPr>
              <w:rPr>
                <w:rFonts w:cs="Arial"/>
              </w:rPr>
            </w:pPr>
            <w:r w:rsidRPr="00296485">
              <w:rPr>
                <w:rFonts w:cs="Arial"/>
              </w:rPr>
              <w:t>Number of Active Members</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14:paraId="2620B523" w14:textId="51BCE3D5" w:rsidR="00B51D45" w:rsidRPr="00296485" w:rsidRDefault="00B51D45" w:rsidP="00B51D45">
            <w:pPr>
              <w:jc w:val="right"/>
              <w:rPr>
                <w:rFonts w:cs="Arial"/>
              </w:rPr>
            </w:pPr>
            <w:r w:rsidRPr="00296485">
              <w:rPr>
                <w:rFonts w:cs="Arial"/>
              </w:rPr>
              <w:t>74,617</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4FD1C4B9" w14:textId="567D37CC" w:rsidR="00B51D45" w:rsidRPr="00296485" w:rsidRDefault="00B51D45" w:rsidP="00B51D45">
            <w:pPr>
              <w:jc w:val="right"/>
              <w:rPr>
                <w:rFonts w:cs="Arial"/>
              </w:rPr>
            </w:pPr>
            <w:r w:rsidRPr="00296485">
              <w:rPr>
                <w:rFonts w:cs="Arial"/>
                <w:color w:val="403152"/>
              </w:rPr>
              <w:t>76,896</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3D74D236" w14:textId="1CD269A6" w:rsidR="00B51D45" w:rsidRPr="00296485" w:rsidRDefault="00B51D45" w:rsidP="00B51D45">
            <w:pPr>
              <w:jc w:val="right"/>
              <w:rPr>
                <w:rFonts w:cs="Arial"/>
              </w:rPr>
            </w:pPr>
            <w:r>
              <w:rPr>
                <w:rFonts w:cs="Arial"/>
              </w:rPr>
              <w:t>78,735</w:t>
            </w:r>
          </w:p>
        </w:tc>
        <w:tc>
          <w:tcPr>
            <w:tcW w:w="1726" w:type="dxa"/>
            <w:tcBorders>
              <w:top w:val="single" w:sz="4" w:space="0" w:color="auto"/>
              <w:left w:val="single" w:sz="4" w:space="0" w:color="auto"/>
              <w:bottom w:val="single" w:sz="4" w:space="0" w:color="auto"/>
            </w:tcBorders>
            <w:shd w:val="clear" w:color="auto" w:fill="auto"/>
            <w:vAlign w:val="center"/>
          </w:tcPr>
          <w:p w14:paraId="45B135C3" w14:textId="41E6DA4D" w:rsidR="00B51D45" w:rsidRPr="0005576F" w:rsidRDefault="00B51D45" w:rsidP="00B51D45">
            <w:pPr>
              <w:jc w:val="right"/>
              <w:rPr>
                <w:rFonts w:cs="Arial"/>
              </w:rPr>
            </w:pPr>
          </w:p>
        </w:tc>
      </w:tr>
      <w:tr w:rsidR="00B51D45" w:rsidRPr="00677A97" w14:paraId="71B19296" w14:textId="77777777" w:rsidTr="00CF2E31">
        <w:tc>
          <w:tcPr>
            <w:tcW w:w="3796" w:type="dxa"/>
            <w:tcBorders>
              <w:top w:val="single" w:sz="4" w:space="0" w:color="auto"/>
              <w:bottom w:val="single" w:sz="4" w:space="0" w:color="auto"/>
              <w:right w:val="single" w:sz="4" w:space="0" w:color="auto"/>
            </w:tcBorders>
            <w:shd w:val="clear" w:color="auto" w:fill="auto"/>
            <w:vAlign w:val="center"/>
          </w:tcPr>
          <w:p w14:paraId="4F452D0C" w14:textId="77777777" w:rsidR="00B51D45" w:rsidRPr="00296485" w:rsidRDefault="00B51D45" w:rsidP="00B51D45">
            <w:pPr>
              <w:rPr>
                <w:rFonts w:cs="Arial"/>
              </w:rPr>
            </w:pPr>
            <w:r w:rsidRPr="00296485">
              <w:rPr>
                <w:rFonts w:cs="Arial"/>
              </w:rPr>
              <w:t>Number of Retirees</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14:paraId="2BDDFD7A" w14:textId="5D3CACBB" w:rsidR="00B51D45" w:rsidRPr="00296485" w:rsidRDefault="00B51D45" w:rsidP="00B51D45">
            <w:pPr>
              <w:jc w:val="right"/>
              <w:rPr>
                <w:rFonts w:cs="Arial"/>
              </w:rPr>
            </w:pPr>
            <w:r w:rsidRPr="00296485">
              <w:t>52,474</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7E51FC2C" w14:textId="7BBB5DA4" w:rsidR="00B51D45" w:rsidRPr="00296485" w:rsidRDefault="00B51D45" w:rsidP="00B51D45">
            <w:pPr>
              <w:jc w:val="right"/>
              <w:rPr>
                <w:rFonts w:cs="Arial"/>
              </w:rPr>
            </w:pPr>
            <w:r w:rsidRPr="00296485">
              <w:rPr>
                <w:rFonts w:cs="Arial"/>
                <w:color w:val="403152"/>
              </w:rPr>
              <w:t>53,934</w:t>
            </w: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A440F6F" w14:textId="5E04695E" w:rsidR="00B51D45" w:rsidRPr="00296485" w:rsidRDefault="00B51D45" w:rsidP="00B51D45">
            <w:pPr>
              <w:jc w:val="right"/>
              <w:rPr>
                <w:rFonts w:cs="Arial"/>
              </w:rPr>
            </w:pPr>
            <w:r w:rsidRPr="00677A97">
              <w:rPr>
                <w:rFonts w:cs="Arial"/>
              </w:rPr>
              <w:t xml:space="preserve">55,060 </w:t>
            </w:r>
          </w:p>
        </w:tc>
        <w:tc>
          <w:tcPr>
            <w:tcW w:w="1726" w:type="dxa"/>
            <w:tcBorders>
              <w:top w:val="single" w:sz="4" w:space="0" w:color="auto"/>
              <w:left w:val="single" w:sz="4" w:space="0" w:color="auto"/>
              <w:bottom w:val="single" w:sz="4" w:space="0" w:color="auto"/>
            </w:tcBorders>
            <w:shd w:val="clear" w:color="auto" w:fill="auto"/>
          </w:tcPr>
          <w:p w14:paraId="1010DB16" w14:textId="48B21B7A" w:rsidR="00B51D45" w:rsidRPr="00677A97" w:rsidRDefault="00B51D45" w:rsidP="00B51D45">
            <w:pPr>
              <w:jc w:val="right"/>
              <w:rPr>
                <w:rFonts w:cs="Arial"/>
              </w:rPr>
            </w:pPr>
          </w:p>
        </w:tc>
      </w:tr>
      <w:tr w:rsidR="00B51D45" w:rsidRPr="00677A97" w14:paraId="265991D5" w14:textId="77777777" w:rsidTr="00A861B8">
        <w:tc>
          <w:tcPr>
            <w:tcW w:w="3796" w:type="dxa"/>
            <w:tcBorders>
              <w:top w:val="single" w:sz="4" w:space="0" w:color="auto"/>
              <w:bottom w:val="single" w:sz="4" w:space="0" w:color="auto"/>
              <w:right w:val="single" w:sz="4" w:space="0" w:color="auto"/>
            </w:tcBorders>
            <w:vAlign w:val="center"/>
          </w:tcPr>
          <w:p w14:paraId="44517C27" w14:textId="77777777" w:rsidR="00B51D45" w:rsidRPr="00296485" w:rsidRDefault="00B51D45" w:rsidP="00B51D45">
            <w:pPr>
              <w:rPr>
                <w:rFonts w:cs="Arial"/>
              </w:rPr>
            </w:pPr>
            <w:r w:rsidRPr="00296485">
              <w:rPr>
                <w:rFonts w:cs="Arial"/>
              </w:rPr>
              <w:t>Choice Plan Employee Contributors</w:t>
            </w:r>
          </w:p>
        </w:tc>
        <w:tc>
          <w:tcPr>
            <w:tcW w:w="1522" w:type="dxa"/>
            <w:tcBorders>
              <w:top w:val="single" w:sz="4" w:space="0" w:color="auto"/>
              <w:left w:val="single" w:sz="4" w:space="0" w:color="auto"/>
              <w:bottom w:val="single" w:sz="4" w:space="0" w:color="auto"/>
              <w:right w:val="single" w:sz="4" w:space="0" w:color="auto"/>
            </w:tcBorders>
            <w:vAlign w:val="center"/>
          </w:tcPr>
          <w:p w14:paraId="0514C128" w14:textId="5F316B68" w:rsidR="00B51D45" w:rsidRPr="00296485" w:rsidRDefault="00B51D45" w:rsidP="00B51D45">
            <w:pPr>
              <w:jc w:val="right"/>
              <w:rPr>
                <w:rFonts w:cs="Arial"/>
              </w:rPr>
            </w:pPr>
            <w:r w:rsidRPr="00296485">
              <w:rPr>
                <w:rFonts w:cs="Arial"/>
              </w:rPr>
              <w:t>17,077</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0842DEF8" w14:textId="05F25777" w:rsidR="00B51D45" w:rsidRPr="00296485" w:rsidRDefault="00B51D45" w:rsidP="00B51D45">
            <w:pPr>
              <w:tabs>
                <w:tab w:val="center" w:pos="657"/>
                <w:tab w:val="right" w:pos="1314"/>
              </w:tabs>
              <w:jc w:val="right"/>
              <w:rPr>
                <w:rFonts w:cs="Arial"/>
              </w:rPr>
            </w:pPr>
            <w:r w:rsidRPr="00296485">
              <w:rPr>
                <w:rFonts w:cs="Arial"/>
                <w:color w:val="403152"/>
              </w:rPr>
              <w:t>17,585</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087095DB" w14:textId="3D122C2C" w:rsidR="00B51D45" w:rsidRPr="00296485" w:rsidRDefault="00B51D45" w:rsidP="00B51D45">
            <w:pPr>
              <w:tabs>
                <w:tab w:val="center" w:pos="657"/>
                <w:tab w:val="right" w:pos="1314"/>
              </w:tabs>
              <w:jc w:val="right"/>
              <w:rPr>
                <w:rFonts w:cs="Arial"/>
              </w:rPr>
            </w:pPr>
            <w:r w:rsidRPr="00677A97">
              <w:rPr>
                <w:rFonts w:cs="Arial"/>
              </w:rPr>
              <w:t>17,792</w:t>
            </w:r>
          </w:p>
        </w:tc>
        <w:tc>
          <w:tcPr>
            <w:tcW w:w="1726" w:type="dxa"/>
            <w:tcBorders>
              <w:top w:val="single" w:sz="4" w:space="0" w:color="auto"/>
              <w:left w:val="single" w:sz="4" w:space="0" w:color="auto"/>
              <w:bottom w:val="single" w:sz="4" w:space="0" w:color="auto"/>
            </w:tcBorders>
            <w:shd w:val="clear" w:color="auto" w:fill="auto"/>
            <w:vAlign w:val="center"/>
          </w:tcPr>
          <w:p w14:paraId="6231AA27" w14:textId="22C375A9" w:rsidR="00B51D45" w:rsidRPr="00677A97" w:rsidRDefault="00B51D45" w:rsidP="00B51D45">
            <w:pPr>
              <w:tabs>
                <w:tab w:val="center" w:pos="657"/>
                <w:tab w:val="right" w:pos="1314"/>
              </w:tabs>
              <w:jc w:val="right"/>
              <w:rPr>
                <w:rFonts w:cs="Arial"/>
              </w:rPr>
            </w:pPr>
          </w:p>
        </w:tc>
      </w:tr>
      <w:tr w:rsidR="00B51D45" w:rsidRPr="007731B9" w14:paraId="501DB9EA" w14:textId="77777777" w:rsidTr="00B51D45">
        <w:tc>
          <w:tcPr>
            <w:tcW w:w="3796" w:type="dxa"/>
            <w:tcBorders>
              <w:top w:val="single" w:sz="4" w:space="0" w:color="auto"/>
              <w:bottom w:val="single" w:sz="4" w:space="0" w:color="auto"/>
              <w:right w:val="single" w:sz="4" w:space="0" w:color="auto"/>
            </w:tcBorders>
            <w:vAlign w:val="center"/>
          </w:tcPr>
          <w:p w14:paraId="553C4EED" w14:textId="77777777" w:rsidR="00B51D45" w:rsidRPr="00296485" w:rsidRDefault="00B51D45" w:rsidP="00B51D45">
            <w:pPr>
              <w:rPr>
                <w:rFonts w:cs="Arial"/>
              </w:rPr>
            </w:pPr>
            <w:r w:rsidRPr="00296485">
              <w:rPr>
                <w:rFonts w:cs="Arial"/>
              </w:rPr>
              <w:t>Employer Units</w:t>
            </w:r>
          </w:p>
        </w:tc>
        <w:tc>
          <w:tcPr>
            <w:tcW w:w="1522" w:type="dxa"/>
            <w:tcBorders>
              <w:top w:val="single" w:sz="4" w:space="0" w:color="auto"/>
              <w:left w:val="single" w:sz="4" w:space="0" w:color="auto"/>
              <w:bottom w:val="single" w:sz="4" w:space="0" w:color="auto"/>
              <w:right w:val="single" w:sz="4" w:space="0" w:color="auto"/>
            </w:tcBorders>
            <w:vAlign w:val="center"/>
          </w:tcPr>
          <w:p w14:paraId="05ACBCEF" w14:textId="078EF4A3" w:rsidR="00B51D45" w:rsidRPr="00296485" w:rsidRDefault="00B51D45" w:rsidP="00B51D45">
            <w:pPr>
              <w:jc w:val="right"/>
              <w:rPr>
                <w:rFonts w:cs="Arial"/>
              </w:rPr>
            </w:pPr>
            <w:r w:rsidRPr="00296485">
              <w:rPr>
                <w:rFonts w:cs="Arial"/>
              </w:rPr>
              <w:t>840</w:t>
            </w:r>
          </w:p>
        </w:tc>
        <w:tc>
          <w:tcPr>
            <w:tcW w:w="1518" w:type="dxa"/>
            <w:tcBorders>
              <w:top w:val="single" w:sz="4" w:space="0" w:color="auto"/>
              <w:left w:val="single" w:sz="4" w:space="0" w:color="auto"/>
              <w:bottom w:val="single" w:sz="4" w:space="0" w:color="auto"/>
              <w:right w:val="single" w:sz="4" w:space="0" w:color="auto"/>
            </w:tcBorders>
            <w:vAlign w:val="center"/>
          </w:tcPr>
          <w:p w14:paraId="4ED8C057" w14:textId="124BBD33" w:rsidR="00B51D45" w:rsidRPr="00296485" w:rsidRDefault="00B51D45" w:rsidP="00B51D45">
            <w:pPr>
              <w:jc w:val="right"/>
              <w:rPr>
                <w:rFonts w:cs="Arial"/>
              </w:rPr>
            </w:pPr>
            <w:r w:rsidRPr="00296485">
              <w:rPr>
                <w:rFonts w:cs="Arial"/>
                <w:color w:val="403152"/>
              </w:rPr>
              <w:t>850</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6C57A730" w14:textId="7EA618E7" w:rsidR="00B51D45" w:rsidRPr="00296485" w:rsidRDefault="00B51D45" w:rsidP="00B51D45">
            <w:pPr>
              <w:jc w:val="right"/>
              <w:rPr>
                <w:rFonts w:cs="Arial"/>
              </w:rPr>
            </w:pPr>
            <w:r w:rsidRPr="00136D6C">
              <w:rPr>
                <w:rFonts w:cs="Arial"/>
              </w:rPr>
              <w:t>863</w:t>
            </w:r>
          </w:p>
        </w:tc>
        <w:tc>
          <w:tcPr>
            <w:tcW w:w="1726" w:type="dxa"/>
            <w:tcBorders>
              <w:top w:val="single" w:sz="4" w:space="0" w:color="auto"/>
              <w:left w:val="single" w:sz="4" w:space="0" w:color="auto"/>
              <w:bottom w:val="single" w:sz="4" w:space="0" w:color="auto"/>
            </w:tcBorders>
            <w:shd w:val="clear" w:color="auto" w:fill="auto"/>
            <w:vAlign w:val="center"/>
          </w:tcPr>
          <w:p w14:paraId="79B5D79E" w14:textId="65985CC4" w:rsidR="00B51D45" w:rsidRPr="00136D6C" w:rsidRDefault="00B51D45" w:rsidP="00B51D45">
            <w:pPr>
              <w:jc w:val="right"/>
              <w:rPr>
                <w:rFonts w:cs="Arial"/>
              </w:rPr>
            </w:pPr>
          </w:p>
        </w:tc>
      </w:tr>
      <w:tr w:rsidR="00B51D45" w:rsidRPr="007731B9" w14:paraId="1C844DD0" w14:textId="77777777" w:rsidTr="00CF2E31">
        <w:trPr>
          <w:trHeight w:val="278"/>
        </w:trPr>
        <w:tc>
          <w:tcPr>
            <w:tcW w:w="3796" w:type="dxa"/>
            <w:tcBorders>
              <w:top w:val="single" w:sz="4" w:space="0" w:color="auto"/>
              <w:bottom w:val="single" w:sz="4" w:space="0" w:color="auto"/>
              <w:right w:val="single" w:sz="4" w:space="0" w:color="auto"/>
            </w:tcBorders>
            <w:vAlign w:val="center"/>
          </w:tcPr>
          <w:p w14:paraId="1F72270B" w14:textId="77777777" w:rsidR="00B51D45" w:rsidRPr="00296485" w:rsidRDefault="00B51D45" w:rsidP="00B51D45">
            <w:pPr>
              <w:rPr>
                <w:rFonts w:cs="Arial"/>
              </w:rPr>
            </w:pPr>
            <w:r w:rsidRPr="00296485">
              <w:rPr>
                <w:rFonts w:cs="Arial"/>
              </w:rPr>
              <w:t>DB Plan Benefits Paid (millions)</w:t>
            </w:r>
          </w:p>
        </w:tc>
        <w:tc>
          <w:tcPr>
            <w:tcW w:w="1522" w:type="dxa"/>
            <w:tcBorders>
              <w:top w:val="single" w:sz="4" w:space="0" w:color="auto"/>
              <w:left w:val="single" w:sz="4" w:space="0" w:color="auto"/>
              <w:bottom w:val="single" w:sz="4" w:space="0" w:color="auto"/>
              <w:right w:val="single" w:sz="4" w:space="0" w:color="auto"/>
            </w:tcBorders>
            <w:vAlign w:val="center"/>
          </w:tcPr>
          <w:p w14:paraId="79508D16" w14:textId="036606DC" w:rsidR="00B51D45" w:rsidRPr="00296485" w:rsidRDefault="00B51D45" w:rsidP="00B51D45">
            <w:pPr>
              <w:jc w:val="right"/>
              <w:rPr>
                <w:rFonts w:cs="Arial"/>
              </w:rPr>
            </w:pPr>
            <w:r w:rsidRPr="00296485">
              <w:t>$1,177</w:t>
            </w:r>
          </w:p>
        </w:tc>
        <w:tc>
          <w:tcPr>
            <w:tcW w:w="1518" w:type="dxa"/>
            <w:tcBorders>
              <w:top w:val="single" w:sz="4" w:space="0" w:color="auto"/>
              <w:left w:val="single" w:sz="4" w:space="0" w:color="auto"/>
              <w:bottom w:val="single" w:sz="4" w:space="0" w:color="auto"/>
              <w:right w:val="single" w:sz="4" w:space="0" w:color="auto"/>
            </w:tcBorders>
            <w:vAlign w:val="center"/>
          </w:tcPr>
          <w:p w14:paraId="224178C2" w14:textId="7C21D92B" w:rsidR="00B51D45" w:rsidRPr="00296485" w:rsidRDefault="00B51D45" w:rsidP="00B51D45">
            <w:pPr>
              <w:jc w:val="right"/>
              <w:rPr>
                <w:rFonts w:cs="Arial"/>
              </w:rPr>
            </w:pPr>
            <w:r w:rsidRPr="00296485">
              <w:rPr>
                <w:rFonts w:cs="Arial"/>
                <w:color w:val="403152"/>
              </w:rPr>
              <w:t>$1,269</w:t>
            </w:r>
          </w:p>
        </w:tc>
        <w:tc>
          <w:tcPr>
            <w:tcW w:w="1518" w:type="dxa"/>
            <w:tcBorders>
              <w:top w:val="single" w:sz="4" w:space="0" w:color="auto"/>
              <w:left w:val="single" w:sz="4" w:space="0" w:color="auto"/>
              <w:bottom w:val="single" w:sz="4" w:space="0" w:color="auto"/>
              <w:right w:val="single" w:sz="4" w:space="0" w:color="auto"/>
            </w:tcBorders>
          </w:tcPr>
          <w:p w14:paraId="44C27661" w14:textId="3995501D" w:rsidR="00B51D45" w:rsidRPr="00296485" w:rsidRDefault="00B51D45" w:rsidP="00B51D45">
            <w:pPr>
              <w:jc w:val="right"/>
              <w:rPr>
                <w:rFonts w:cs="Arial"/>
              </w:rPr>
            </w:pPr>
            <w:r>
              <w:rPr>
                <w:rFonts w:cs="Arial"/>
              </w:rPr>
              <w:t>$1,310</w:t>
            </w:r>
          </w:p>
        </w:tc>
        <w:tc>
          <w:tcPr>
            <w:tcW w:w="1726" w:type="dxa"/>
            <w:tcBorders>
              <w:top w:val="single" w:sz="4" w:space="0" w:color="auto"/>
              <w:left w:val="single" w:sz="4" w:space="0" w:color="auto"/>
              <w:bottom w:val="single" w:sz="4" w:space="0" w:color="auto"/>
            </w:tcBorders>
            <w:shd w:val="clear" w:color="auto" w:fill="auto"/>
          </w:tcPr>
          <w:p w14:paraId="73444126" w14:textId="074D4EC0" w:rsidR="00B51D45" w:rsidRPr="00136D6C" w:rsidRDefault="00B51D45" w:rsidP="00B51D45">
            <w:pPr>
              <w:jc w:val="right"/>
              <w:rPr>
                <w:rFonts w:cs="Arial"/>
              </w:rPr>
            </w:pPr>
          </w:p>
        </w:tc>
      </w:tr>
      <w:tr w:rsidR="00B51D45" w:rsidRPr="007731B9" w14:paraId="323C870C" w14:textId="77777777" w:rsidTr="00CF2E31">
        <w:tc>
          <w:tcPr>
            <w:tcW w:w="3796" w:type="dxa"/>
            <w:tcBorders>
              <w:top w:val="single" w:sz="4" w:space="0" w:color="auto"/>
              <w:bottom w:val="single" w:sz="4" w:space="0" w:color="auto"/>
              <w:right w:val="single" w:sz="4" w:space="0" w:color="auto"/>
            </w:tcBorders>
            <w:vAlign w:val="center"/>
          </w:tcPr>
          <w:p w14:paraId="1AA9D38C" w14:textId="77777777" w:rsidR="00B51D45" w:rsidRPr="00296485" w:rsidRDefault="00B51D45" w:rsidP="00B51D45">
            <w:pPr>
              <w:tabs>
                <w:tab w:val="left" w:pos="2685"/>
              </w:tabs>
              <w:rPr>
                <w:rFonts w:cs="Arial"/>
              </w:rPr>
            </w:pPr>
            <w:r w:rsidRPr="00296485">
              <w:rPr>
                <w:rFonts w:cs="Arial"/>
              </w:rPr>
              <w:t xml:space="preserve">DB Plan Assets (millions) </w:t>
            </w:r>
          </w:p>
        </w:tc>
        <w:tc>
          <w:tcPr>
            <w:tcW w:w="1522" w:type="dxa"/>
            <w:tcBorders>
              <w:top w:val="single" w:sz="4" w:space="0" w:color="auto"/>
              <w:left w:val="single" w:sz="4" w:space="0" w:color="auto"/>
              <w:bottom w:val="single" w:sz="4" w:space="0" w:color="auto"/>
              <w:right w:val="single" w:sz="4" w:space="0" w:color="auto"/>
            </w:tcBorders>
            <w:vAlign w:val="center"/>
          </w:tcPr>
          <w:p w14:paraId="00255112" w14:textId="21DE19DB" w:rsidR="00B51D45" w:rsidRPr="00296485" w:rsidRDefault="00B51D45" w:rsidP="00B51D45">
            <w:pPr>
              <w:jc w:val="right"/>
              <w:rPr>
                <w:rFonts w:cs="Arial"/>
              </w:rPr>
            </w:pPr>
            <w:r w:rsidRPr="00296485">
              <w:t>$19,812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32A3BD49" w14:textId="6092B8C1" w:rsidR="00B51D45" w:rsidRPr="00296485" w:rsidRDefault="00B51D45" w:rsidP="00B51D45">
            <w:pPr>
              <w:jc w:val="right"/>
              <w:rPr>
                <w:rFonts w:cs="Arial"/>
              </w:rPr>
            </w:pPr>
            <w:r w:rsidRPr="00296485">
              <w:rPr>
                <w:rFonts w:cs="Arial"/>
                <w:color w:val="403152"/>
              </w:rPr>
              <w:t>$21,181</w:t>
            </w: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4EA177A1" w14:textId="77C6A7EA" w:rsidR="00B51D45" w:rsidRPr="00296485" w:rsidRDefault="00B51D45" w:rsidP="00B51D45">
            <w:pPr>
              <w:jc w:val="right"/>
              <w:rPr>
                <w:rFonts w:cs="Arial"/>
              </w:rPr>
            </w:pPr>
            <w:r>
              <w:rPr>
                <w:rFonts w:cs="Arial"/>
              </w:rPr>
              <w:t>$22,632</w:t>
            </w:r>
          </w:p>
        </w:tc>
        <w:tc>
          <w:tcPr>
            <w:tcW w:w="1726" w:type="dxa"/>
            <w:tcBorders>
              <w:top w:val="single" w:sz="4" w:space="0" w:color="auto"/>
              <w:left w:val="single" w:sz="4" w:space="0" w:color="auto"/>
              <w:bottom w:val="single" w:sz="4" w:space="0" w:color="auto"/>
            </w:tcBorders>
            <w:shd w:val="clear" w:color="auto" w:fill="auto"/>
          </w:tcPr>
          <w:p w14:paraId="2377491C" w14:textId="76836BD9" w:rsidR="00B51D45" w:rsidRPr="00136D6C" w:rsidRDefault="00B51D45" w:rsidP="00B51D45">
            <w:pPr>
              <w:jc w:val="right"/>
              <w:rPr>
                <w:rFonts w:cs="Arial"/>
              </w:rPr>
            </w:pPr>
          </w:p>
        </w:tc>
      </w:tr>
      <w:tr w:rsidR="00B51D45" w:rsidRPr="007731B9" w14:paraId="009D370A" w14:textId="77777777" w:rsidTr="00CF2E31">
        <w:trPr>
          <w:trHeight w:val="270"/>
        </w:trPr>
        <w:tc>
          <w:tcPr>
            <w:tcW w:w="3796" w:type="dxa"/>
            <w:tcBorders>
              <w:top w:val="single" w:sz="4" w:space="0" w:color="auto"/>
              <w:bottom w:val="single" w:sz="4" w:space="0" w:color="auto"/>
              <w:right w:val="single" w:sz="4" w:space="0" w:color="auto"/>
            </w:tcBorders>
            <w:shd w:val="clear" w:color="auto" w:fill="auto"/>
            <w:vAlign w:val="center"/>
          </w:tcPr>
          <w:p w14:paraId="5715A2F6" w14:textId="77777777" w:rsidR="00B51D45" w:rsidRPr="00296485" w:rsidRDefault="00B51D45" w:rsidP="00B51D45">
            <w:pPr>
              <w:rPr>
                <w:rFonts w:cs="Arial"/>
              </w:rPr>
            </w:pPr>
            <w:r w:rsidRPr="00296485">
              <w:rPr>
                <w:rFonts w:cs="Arial"/>
              </w:rPr>
              <w:t>Return on Investments</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14:paraId="74199BC5" w14:textId="6B04B8FC" w:rsidR="00B51D45" w:rsidRPr="00296485" w:rsidRDefault="00B51D45" w:rsidP="00B51D45">
            <w:pPr>
              <w:jc w:val="right"/>
              <w:rPr>
                <w:rFonts w:cs="Arial"/>
              </w:rPr>
            </w:pPr>
            <w:r w:rsidRPr="00296485">
              <w:t>-9.46%</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1579BDB2" w14:textId="2F397C35" w:rsidR="00B51D45" w:rsidRPr="00296485" w:rsidRDefault="00B51D45" w:rsidP="00B51D45">
            <w:pPr>
              <w:jc w:val="right"/>
              <w:rPr>
                <w:rFonts w:cs="Arial"/>
              </w:rPr>
            </w:pPr>
            <w:r w:rsidRPr="00296485">
              <w:rPr>
                <w:rFonts w:cs="Arial"/>
                <w:color w:val="403152"/>
              </w:rPr>
              <w:t>9.58%</w:t>
            </w: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A6F0324" w14:textId="4B5EBD04" w:rsidR="00B51D45" w:rsidRPr="00296485" w:rsidRDefault="00B51D45" w:rsidP="00B51D45">
            <w:pPr>
              <w:jc w:val="right"/>
              <w:rPr>
                <w:rFonts w:cs="Arial"/>
              </w:rPr>
            </w:pPr>
            <w:r>
              <w:rPr>
                <w:rFonts w:cs="Arial"/>
              </w:rPr>
              <w:t>9.16%</w:t>
            </w:r>
          </w:p>
        </w:tc>
        <w:tc>
          <w:tcPr>
            <w:tcW w:w="1726" w:type="dxa"/>
            <w:tcBorders>
              <w:top w:val="single" w:sz="4" w:space="0" w:color="auto"/>
              <w:left w:val="single" w:sz="4" w:space="0" w:color="auto"/>
              <w:bottom w:val="single" w:sz="4" w:space="0" w:color="auto"/>
            </w:tcBorders>
            <w:shd w:val="clear" w:color="auto" w:fill="auto"/>
          </w:tcPr>
          <w:p w14:paraId="0FD88619" w14:textId="01875A14" w:rsidR="00B51D45" w:rsidRPr="00136D6C" w:rsidRDefault="00B51D45" w:rsidP="00B51D45">
            <w:pPr>
              <w:jc w:val="right"/>
              <w:rPr>
                <w:rFonts w:cs="Arial"/>
              </w:rPr>
            </w:pPr>
          </w:p>
        </w:tc>
      </w:tr>
      <w:tr w:rsidR="00B51D45" w:rsidRPr="00296485" w14:paraId="2271C75A" w14:textId="77777777" w:rsidTr="00B51D45">
        <w:trPr>
          <w:trHeight w:val="297"/>
        </w:trPr>
        <w:tc>
          <w:tcPr>
            <w:tcW w:w="10080" w:type="dxa"/>
            <w:gridSpan w:val="5"/>
            <w:tcBorders>
              <w:top w:val="single" w:sz="4" w:space="0" w:color="auto"/>
              <w:bottom w:val="single" w:sz="4" w:space="0" w:color="auto"/>
            </w:tcBorders>
            <w:shd w:val="clear" w:color="auto" w:fill="auto"/>
            <w:vAlign w:val="center"/>
          </w:tcPr>
          <w:p w14:paraId="2A5538D3" w14:textId="77777777" w:rsidR="00B51D45" w:rsidRPr="00136D6C" w:rsidRDefault="00B51D45" w:rsidP="00B51D45">
            <w:pPr>
              <w:rPr>
                <w:rFonts w:cs="Arial"/>
              </w:rPr>
            </w:pPr>
            <w:r w:rsidRPr="00136D6C">
              <w:rPr>
                <w:rFonts w:cs="Arial"/>
                <w:b/>
                <w:bCs/>
              </w:rPr>
              <w:t>PERSI Services</w:t>
            </w:r>
          </w:p>
        </w:tc>
      </w:tr>
      <w:tr w:rsidR="00B51D45" w:rsidRPr="00337F70" w14:paraId="04881756" w14:textId="77777777" w:rsidTr="00AD4991">
        <w:tc>
          <w:tcPr>
            <w:tcW w:w="3796" w:type="dxa"/>
            <w:tcBorders>
              <w:top w:val="single" w:sz="4" w:space="0" w:color="auto"/>
              <w:bottom w:val="single" w:sz="4" w:space="0" w:color="auto"/>
              <w:right w:val="single" w:sz="4" w:space="0" w:color="auto"/>
            </w:tcBorders>
            <w:shd w:val="clear" w:color="auto" w:fill="auto"/>
            <w:vAlign w:val="center"/>
          </w:tcPr>
          <w:p w14:paraId="01F99EBB" w14:textId="77777777" w:rsidR="00B51D45" w:rsidRPr="00296485" w:rsidRDefault="00B51D45" w:rsidP="00B51D45">
            <w:pPr>
              <w:rPr>
                <w:rFonts w:cs="Arial"/>
              </w:rPr>
            </w:pPr>
            <w:r w:rsidRPr="00296485">
              <w:rPr>
                <w:rFonts w:cs="Arial"/>
              </w:rPr>
              <w:t>Retirement Estimates Calculated</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14:paraId="604B0B4A" w14:textId="06B0BC31" w:rsidR="00B51D45" w:rsidRPr="00296485" w:rsidRDefault="00B51D45" w:rsidP="00B51D45">
            <w:pPr>
              <w:jc w:val="right"/>
              <w:rPr>
                <w:rFonts w:cs="Arial"/>
              </w:rPr>
            </w:pPr>
            <w:r w:rsidRPr="00296485">
              <w:rPr>
                <w:rFonts w:cs="Arial"/>
              </w:rPr>
              <w:t>10,181</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39FD038B" w14:textId="45305A46" w:rsidR="00B51D45" w:rsidRPr="00296485" w:rsidRDefault="00B51D45" w:rsidP="00B51D45">
            <w:pPr>
              <w:jc w:val="right"/>
              <w:rPr>
                <w:rFonts w:cs="Arial"/>
              </w:rPr>
            </w:pPr>
            <w:r w:rsidRPr="00296485">
              <w:rPr>
                <w:rFonts w:cs="Arial"/>
                <w:color w:val="403152"/>
              </w:rPr>
              <w:t>9,699</w:t>
            </w: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A7DC2A3" w14:textId="6B040B4A" w:rsidR="00B51D45" w:rsidRPr="00296485" w:rsidRDefault="00B51D45" w:rsidP="00B51D45">
            <w:pPr>
              <w:jc w:val="right"/>
              <w:rPr>
                <w:rFonts w:cs="Arial"/>
              </w:rPr>
            </w:pPr>
            <w:r w:rsidRPr="00337F70">
              <w:rPr>
                <w:rFonts w:cs="Arial"/>
              </w:rPr>
              <w:t xml:space="preserve">10,509 </w:t>
            </w:r>
          </w:p>
        </w:tc>
        <w:tc>
          <w:tcPr>
            <w:tcW w:w="1726" w:type="dxa"/>
            <w:tcBorders>
              <w:top w:val="single" w:sz="4" w:space="0" w:color="auto"/>
              <w:left w:val="single" w:sz="4" w:space="0" w:color="auto"/>
              <w:bottom w:val="single" w:sz="4" w:space="0" w:color="auto"/>
            </w:tcBorders>
            <w:shd w:val="clear" w:color="auto" w:fill="auto"/>
          </w:tcPr>
          <w:p w14:paraId="05A0CA93" w14:textId="20CB896C" w:rsidR="00B51D45" w:rsidRPr="00337F70" w:rsidRDefault="00B51D45" w:rsidP="00B51D45">
            <w:pPr>
              <w:jc w:val="right"/>
              <w:rPr>
                <w:rFonts w:cs="Arial"/>
              </w:rPr>
            </w:pPr>
          </w:p>
        </w:tc>
      </w:tr>
      <w:tr w:rsidR="00B51D45" w:rsidRPr="00337F70" w14:paraId="5F0CD8E1" w14:textId="77777777" w:rsidTr="00AD4991">
        <w:tc>
          <w:tcPr>
            <w:tcW w:w="3796" w:type="dxa"/>
            <w:tcBorders>
              <w:top w:val="single" w:sz="4" w:space="0" w:color="auto"/>
              <w:bottom w:val="single" w:sz="4" w:space="0" w:color="auto"/>
              <w:right w:val="single" w:sz="4" w:space="0" w:color="auto"/>
            </w:tcBorders>
            <w:shd w:val="clear" w:color="auto" w:fill="auto"/>
            <w:vAlign w:val="center"/>
          </w:tcPr>
          <w:p w14:paraId="73F3FEFA" w14:textId="77777777" w:rsidR="00B51D45" w:rsidRPr="00296485" w:rsidRDefault="00B51D45" w:rsidP="00B51D45">
            <w:pPr>
              <w:rPr>
                <w:rFonts w:cs="Arial"/>
              </w:rPr>
            </w:pPr>
            <w:r w:rsidRPr="00296485">
              <w:rPr>
                <w:rFonts w:cs="Arial"/>
              </w:rPr>
              <w:t>Separation Benefits Paid (Cashed Out)</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14:paraId="7289BA9F" w14:textId="3BBFF02C" w:rsidR="00B51D45" w:rsidRPr="00296485" w:rsidRDefault="00B51D45" w:rsidP="00B51D45">
            <w:pPr>
              <w:jc w:val="right"/>
              <w:rPr>
                <w:rFonts w:cs="Arial"/>
              </w:rPr>
            </w:pPr>
            <w:r w:rsidRPr="00296485">
              <w:rPr>
                <w:rFonts w:cs="Arial"/>
              </w:rPr>
              <w:t>2,208</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28C96511" w14:textId="4D6DA74B" w:rsidR="00B51D45" w:rsidRPr="00296485" w:rsidRDefault="00B51D45" w:rsidP="00B51D45">
            <w:pPr>
              <w:jc w:val="right"/>
              <w:rPr>
                <w:rFonts w:cs="Arial"/>
              </w:rPr>
            </w:pPr>
            <w:r w:rsidRPr="00296485">
              <w:rPr>
                <w:rFonts w:cs="Arial"/>
                <w:color w:val="403152"/>
              </w:rPr>
              <w:t>2,510</w:t>
            </w: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1370807" w14:textId="02B7C3E3" w:rsidR="00B51D45" w:rsidRPr="00296485" w:rsidRDefault="00B51D45" w:rsidP="00B51D45">
            <w:pPr>
              <w:jc w:val="right"/>
              <w:rPr>
                <w:rFonts w:cs="Arial"/>
              </w:rPr>
            </w:pPr>
            <w:r w:rsidRPr="00337F70">
              <w:rPr>
                <w:rFonts w:cs="Arial"/>
              </w:rPr>
              <w:t xml:space="preserve">2,779 </w:t>
            </w:r>
          </w:p>
        </w:tc>
        <w:tc>
          <w:tcPr>
            <w:tcW w:w="1726" w:type="dxa"/>
            <w:tcBorders>
              <w:top w:val="single" w:sz="4" w:space="0" w:color="auto"/>
              <w:left w:val="single" w:sz="4" w:space="0" w:color="auto"/>
              <w:bottom w:val="single" w:sz="4" w:space="0" w:color="auto"/>
            </w:tcBorders>
            <w:shd w:val="clear" w:color="auto" w:fill="auto"/>
          </w:tcPr>
          <w:p w14:paraId="473BDFFD" w14:textId="3E250AC0" w:rsidR="00B51D45" w:rsidRPr="00337F70" w:rsidRDefault="00B51D45" w:rsidP="00B51D45">
            <w:pPr>
              <w:jc w:val="right"/>
              <w:rPr>
                <w:rFonts w:cs="Arial"/>
              </w:rPr>
            </w:pPr>
          </w:p>
        </w:tc>
      </w:tr>
      <w:tr w:rsidR="00B51D45" w:rsidRPr="00337F70" w14:paraId="70EC165F" w14:textId="77777777" w:rsidTr="00AD4991">
        <w:tc>
          <w:tcPr>
            <w:tcW w:w="3796" w:type="dxa"/>
            <w:tcBorders>
              <w:top w:val="single" w:sz="4" w:space="0" w:color="auto"/>
              <w:bottom w:val="single" w:sz="4" w:space="0" w:color="auto"/>
              <w:right w:val="single" w:sz="4" w:space="0" w:color="auto"/>
            </w:tcBorders>
            <w:shd w:val="clear" w:color="auto" w:fill="auto"/>
            <w:vAlign w:val="center"/>
          </w:tcPr>
          <w:p w14:paraId="0AE92621" w14:textId="77777777" w:rsidR="00B51D45" w:rsidRPr="00296485" w:rsidRDefault="00B51D45" w:rsidP="00B51D45">
            <w:pPr>
              <w:rPr>
                <w:rFonts w:cs="Arial"/>
                <w:highlight w:val="magenta"/>
              </w:rPr>
            </w:pPr>
            <w:r w:rsidRPr="00296485">
              <w:rPr>
                <w:rFonts w:cs="Arial"/>
              </w:rPr>
              <w:t>Members Receiving Retirement Education</w:t>
            </w:r>
          </w:p>
        </w:tc>
        <w:tc>
          <w:tcPr>
            <w:tcW w:w="1522" w:type="dxa"/>
            <w:tcBorders>
              <w:top w:val="single" w:sz="4" w:space="0" w:color="auto"/>
              <w:left w:val="single" w:sz="4" w:space="0" w:color="auto"/>
              <w:bottom w:val="single" w:sz="4" w:space="0" w:color="auto"/>
              <w:right w:val="single" w:sz="4" w:space="0" w:color="auto"/>
            </w:tcBorders>
            <w:vAlign w:val="center"/>
          </w:tcPr>
          <w:p w14:paraId="2D68732A" w14:textId="356A1B87" w:rsidR="00B51D45" w:rsidRPr="00296485" w:rsidRDefault="00B51D45" w:rsidP="00B51D45">
            <w:pPr>
              <w:jc w:val="right"/>
              <w:rPr>
                <w:rFonts w:cs="Arial"/>
              </w:rPr>
            </w:pPr>
            <w:r w:rsidRPr="00296485">
              <w:rPr>
                <w:color w:val="000000"/>
              </w:rPr>
              <w:t>7,705</w:t>
            </w:r>
          </w:p>
        </w:tc>
        <w:tc>
          <w:tcPr>
            <w:tcW w:w="1518" w:type="dxa"/>
            <w:tcBorders>
              <w:top w:val="single" w:sz="4" w:space="0" w:color="auto"/>
              <w:left w:val="single" w:sz="4" w:space="0" w:color="auto"/>
              <w:bottom w:val="single" w:sz="4" w:space="0" w:color="auto"/>
              <w:right w:val="single" w:sz="4" w:space="0" w:color="auto"/>
            </w:tcBorders>
            <w:vAlign w:val="center"/>
          </w:tcPr>
          <w:p w14:paraId="1B16EE6C" w14:textId="42AED1E6" w:rsidR="00B51D45" w:rsidRPr="00296485" w:rsidRDefault="00B51D45" w:rsidP="00B51D45">
            <w:pPr>
              <w:jc w:val="right"/>
              <w:rPr>
                <w:rFonts w:cs="Arial"/>
              </w:rPr>
            </w:pPr>
            <w:r w:rsidRPr="00296485">
              <w:rPr>
                <w:rFonts w:cs="Arial"/>
                <w:color w:val="403152"/>
              </w:rPr>
              <w:t>6,127**</w:t>
            </w:r>
          </w:p>
        </w:tc>
        <w:tc>
          <w:tcPr>
            <w:tcW w:w="1518" w:type="dxa"/>
            <w:tcBorders>
              <w:top w:val="single" w:sz="4" w:space="0" w:color="auto"/>
              <w:left w:val="single" w:sz="4" w:space="0" w:color="auto"/>
              <w:bottom w:val="single" w:sz="4" w:space="0" w:color="auto"/>
              <w:right w:val="single" w:sz="4" w:space="0" w:color="auto"/>
            </w:tcBorders>
          </w:tcPr>
          <w:p w14:paraId="59C568BE" w14:textId="47B745D0" w:rsidR="00B51D45" w:rsidRPr="00296485" w:rsidRDefault="00B51D45" w:rsidP="00B51D45">
            <w:pPr>
              <w:jc w:val="right"/>
              <w:rPr>
                <w:rFonts w:cs="Arial"/>
              </w:rPr>
            </w:pPr>
            <w:r w:rsidRPr="00337F70">
              <w:rPr>
                <w:rFonts w:cs="Arial"/>
              </w:rPr>
              <w:t>10,306</w:t>
            </w:r>
          </w:p>
        </w:tc>
        <w:tc>
          <w:tcPr>
            <w:tcW w:w="1726" w:type="dxa"/>
            <w:tcBorders>
              <w:top w:val="single" w:sz="4" w:space="0" w:color="auto"/>
              <w:left w:val="single" w:sz="4" w:space="0" w:color="auto"/>
              <w:bottom w:val="single" w:sz="4" w:space="0" w:color="auto"/>
            </w:tcBorders>
            <w:shd w:val="clear" w:color="auto" w:fill="auto"/>
          </w:tcPr>
          <w:p w14:paraId="0550341E" w14:textId="78D47E1E" w:rsidR="00B51D45" w:rsidRPr="00337F70" w:rsidRDefault="00B51D45" w:rsidP="00B51D45">
            <w:pPr>
              <w:tabs>
                <w:tab w:val="center" w:pos="653"/>
                <w:tab w:val="right" w:pos="1306"/>
              </w:tabs>
              <w:jc w:val="right"/>
              <w:rPr>
                <w:rFonts w:cs="Arial"/>
              </w:rPr>
            </w:pPr>
          </w:p>
        </w:tc>
      </w:tr>
      <w:tr w:rsidR="00B51D45" w:rsidRPr="00337F70" w14:paraId="3233C63B" w14:textId="77777777" w:rsidTr="00AD4991">
        <w:tc>
          <w:tcPr>
            <w:tcW w:w="3796" w:type="dxa"/>
            <w:tcBorders>
              <w:top w:val="single" w:sz="4" w:space="0" w:color="auto"/>
              <w:bottom w:val="single" w:sz="4" w:space="0" w:color="auto"/>
              <w:right w:val="single" w:sz="4" w:space="0" w:color="auto"/>
            </w:tcBorders>
            <w:shd w:val="clear" w:color="auto" w:fill="auto"/>
            <w:vAlign w:val="center"/>
          </w:tcPr>
          <w:p w14:paraId="2C23328C" w14:textId="77777777" w:rsidR="00B51D45" w:rsidRPr="00296485" w:rsidRDefault="00B51D45" w:rsidP="00B51D45">
            <w:pPr>
              <w:rPr>
                <w:rFonts w:cs="Arial"/>
              </w:rPr>
            </w:pPr>
            <w:r w:rsidRPr="00296485">
              <w:rPr>
                <w:rFonts w:cs="Arial"/>
              </w:rPr>
              <w:t>Retirement Applications Processed</w:t>
            </w:r>
          </w:p>
        </w:tc>
        <w:tc>
          <w:tcPr>
            <w:tcW w:w="1522" w:type="dxa"/>
            <w:tcBorders>
              <w:top w:val="single" w:sz="4" w:space="0" w:color="auto"/>
              <w:left w:val="single" w:sz="4" w:space="0" w:color="auto"/>
              <w:bottom w:val="single" w:sz="4" w:space="0" w:color="auto"/>
              <w:right w:val="single" w:sz="4" w:space="0" w:color="auto"/>
            </w:tcBorders>
            <w:vAlign w:val="center"/>
          </w:tcPr>
          <w:p w14:paraId="5D56FE66" w14:textId="195B0E5A" w:rsidR="00B51D45" w:rsidRPr="00296485" w:rsidRDefault="00B51D45" w:rsidP="00B51D45">
            <w:pPr>
              <w:jc w:val="right"/>
              <w:rPr>
                <w:rFonts w:cs="Arial"/>
              </w:rPr>
            </w:pPr>
            <w:r w:rsidRPr="00296485">
              <w:rPr>
                <w:rFonts w:cs="Arial"/>
              </w:rPr>
              <w:t>2,991</w:t>
            </w:r>
          </w:p>
        </w:tc>
        <w:tc>
          <w:tcPr>
            <w:tcW w:w="1518" w:type="dxa"/>
            <w:tcBorders>
              <w:top w:val="single" w:sz="4" w:space="0" w:color="auto"/>
              <w:left w:val="single" w:sz="4" w:space="0" w:color="auto"/>
              <w:bottom w:val="single" w:sz="4" w:space="0" w:color="auto"/>
              <w:right w:val="single" w:sz="4" w:space="0" w:color="auto"/>
            </w:tcBorders>
            <w:vAlign w:val="center"/>
          </w:tcPr>
          <w:p w14:paraId="6D6A6B37" w14:textId="55425FA5" w:rsidR="00B51D45" w:rsidRPr="00296485" w:rsidRDefault="00B51D45" w:rsidP="00B51D45">
            <w:pPr>
              <w:jc w:val="right"/>
              <w:rPr>
                <w:rFonts w:cs="Arial"/>
              </w:rPr>
            </w:pPr>
            <w:r w:rsidRPr="00296485">
              <w:rPr>
                <w:rFonts w:cs="Arial"/>
                <w:color w:val="403152"/>
              </w:rPr>
              <w:t>2,821</w:t>
            </w:r>
          </w:p>
        </w:tc>
        <w:tc>
          <w:tcPr>
            <w:tcW w:w="1518" w:type="dxa"/>
            <w:tcBorders>
              <w:top w:val="single" w:sz="4" w:space="0" w:color="auto"/>
              <w:left w:val="single" w:sz="4" w:space="0" w:color="auto"/>
              <w:bottom w:val="single" w:sz="4" w:space="0" w:color="auto"/>
              <w:right w:val="single" w:sz="4" w:space="0" w:color="auto"/>
            </w:tcBorders>
          </w:tcPr>
          <w:p w14:paraId="26A006DB" w14:textId="6E5C2BAF" w:rsidR="00B51D45" w:rsidRPr="00296485" w:rsidRDefault="00B51D45" w:rsidP="00B51D45">
            <w:pPr>
              <w:jc w:val="right"/>
              <w:rPr>
                <w:rFonts w:cs="Arial"/>
              </w:rPr>
            </w:pPr>
            <w:r w:rsidRPr="00337F70">
              <w:rPr>
                <w:rFonts w:cs="Arial"/>
              </w:rPr>
              <w:t xml:space="preserve">2,679 </w:t>
            </w:r>
          </w:p>
        </w:tc>
        <w:tc>
          <w:tcPr>
            <w:tcW w:w="1726" w:type="dxa"/>
            <w:tcBorders>
              <w:top w:val="single" w:sz="4" w:space="0" w:color="auto"/>
              <w:left w:val="single" w:sz="4" w:space="0" w:color="auto"/>
              <w:bottom w:val="single" w:sz="4" w:space="0" w:color="auto"/>
            </w:tcBorders>
            <w:shd w:val="clear" w:color="auto" w:fill="auto"/>
          </w:tcPr>
          <w:p w14:paraId="6433CC5C" w14:textId="2442B4AD" w:rsidR="00B51D45" w:rsidRPr="00337F70" w:rsidRDefault="00B51D45" w:rsidP="00B51D45">
            <w:pPr>
              <w:jc w:val="right"/>
              <w:rPr>
                <w:rFonts w:cs="Arial"/>
              </w:rPr>
            </w:pPr>
          </w:p>
        </w:tc>
      </w:tr>
      <w:tr w:rsidR="00B51D45" w:rsidRPr="00337F70" w14:paraId="169FF428" w14:textId="77777777" w:rsidTr="00AD4991">
        <w:tc>
          <w:tcPr>
            <w:tcW w:w="3796" w:type="dxa"/>
            <w:tcBorders>
              <w:top w:val="single" w:sz="4" w:space="0" w:color="auto"/>
              <w:bottom w:val="single" w:sz="4" w:space="0" w:color="auto"/>
              <w:right w:val="single" w:sz="4" w:space="0" w:color="auto"/>
            </w:tcBorders>
            <w:shd w:val="clear" w:color="auto" w:fill="auto"/>
            <w:vAlign w:val="center"/>
          </w:tcPr>
          <w:p w14:paraId="074892FD" w14:textId="77777777" w:rsidR="00B51D45" w:rsidRPr="00296485" w:rsidRDefault="00B51D45" w:rsidP="00B51D45">
            <w:pPr>
              <w:rPr>
                <w:rFonts w:cs="Arial"/>
              </w:rPr>
            </w:pPr>
            <w:r w:rsidRPr="00296485">
              <w:rPr>
                <w:rFonts w:cs="Arial"/>
              </w:rPr>
              <w:t>Disability Applications Processed</w:t>
            </w:r>
          </w:p>
        </w:tc>
        <w:tc>
          <w:tcPr>
            <w:tcW w:w="1522" w:type="dxa"/>
            <w:tcBorders>
              <w:top w:val="single" w:sz="4" w:space="0" w:color="auto"/>
              <w:left w:val="single" w:sz="4" w:space="0" w:color="auto"/>
              <w:bottom w:val="single" w:sz="4" w:space="0" w:color="auto"/>
              <w:right w:val="single" w:sz="4" w:space="0" w:color="auto"/>
            </w:tcBorders>
            <w:vAlign w:val="center"/>
          </w:tcPr>
          <w:p w14:paraId="063BA751" w14:textId="0EE97F7A" w:rsidR="00B51D45" w:rsidRPr="00296485" w:rsidRDefault="00B51D45" w:rsidP="00B51D45">
            <w:pPr>
              <w:jc w:val="right"/>
              <w:rPr>
                <w:rFonts w:cs="Arial"/>
              </w:rPr>
            </w:pPr>
            <w:r w:rsidRPr="00296485">
              <w:rPr>
                <w:rFonts w:cs="Arial"/>
              </w:rPr>
              <w:t>44</w:t>
            </w:r>
          </w:p>
        </w:tc>
        <w:tc>
          <w:tcPr>
            <w:tcW w:w="1518" w:type="dxa"/>
            <w:tcBorders>
              <w:top w:val="single" w:sz="4" w:space="0" w:color="auto"/>
              <w:left w:val="single" w:sz="4" w:space="0" w:color="auto"/>
              <w:bottom w:val="single" w:sz="4" w:space="0" w:color="auto"/>
              <w:right w:val="single" w:sz="4" w:space="0" w:color="auto"/>
            </w:tcBorders>
            <w:vAlign w:val="center"/>
          </w:tcPr>
          <w:p w14:paraId="398E72C4" w14:textId="2ECC35F3" w:rsidR="00B51D45" w:rsidRPr="00296485" w:rsidRDefault="00B51D45" w:rsidP="00B51D45">
            <w:pPr>
              <w:jc w:val="right"/>
              <w:rPr>
                <w:rFonts w:cs="Arial"/>
              </w:rPr>
            </w:pPr>
            <w:r w:rsidRPr="00296485">
              <w:rPr>
                <w:rFonts w:cs="Arial"/>
                <w:color w:val="403152"/>
              </w:rPr>
              <w:t>83</w:t>
            </w:r>
          </w:p>
        </w:tc>
        <w:tc>
          <w:tcPr>
            <w:tcW w:w="1518" w:type="dxa"/>
            <w:tcBorders>
              <w:top w:val="single" w:sz="4" w:space="0" w:color="auto"/>
              <w:left w:val="single" w:sz="4" w:space="0" w:color="auto"/>
              <w:bottom w:val="single" w:sz="4" w:space="0" w:color="auto"/>
              <w:right w:val="single" w:sz="4" w:space="0" w:color="auto"/>
            </w:tcBorders>
          </w:tcPr>
          <w:p w14:paraId="28D5A6B7" w14:textId="6B3E81D1" w:rsidR="00B51D45" w:rsidRPr="00296485" w:rsidRDefault="00B51D45" w:rsidP="00B51D45">
            <w:pPr>
              <w:jc w:val="right"/>
              <w:rPr>
                <w:rFonts w:cs="Arial"/>
              </w:rPr>
            </w:pPr>
            <w:r w:rsidRPr="00337F70">
              <w:rPr>
                <w:rFonts w:cs="Arial"/>
              </w:rPr>
              <w:t xml:space="preserve">84 </w:t>
            </w:r>
          </w:p>
        </w:tc>
        <w:tc>
          <w:tcPr>
            <w:tcW w:w="1726" w:type="dxa"/>
            <w:tcBorders>
              <w:top w:val="single" w:sz="4" w:space="0" w:color="auto"/>
              <w:left w:val="single" w:sz="4" w:space="0" w:color="auto"/>
              <w:bottom w:val="single" w:sz="4" w:space="0" w:color="auto"/>
            </w:tcBorders>
            <w:shd w:val="clear" w:color="auto" w:fill="auto"/>
          </w:tcPr>
          <w:p w14:paraId="27698855" w14:textId="4EBF31F6" w:rsidR="00B51D45" w:rsidRPr="00337F70" w:rsidRDefault="00B51D45" w:rsidP="00B51D45">
            <w:pPr>
              <w:jc w:val="right"/>
              <w:rPr>
                <w:rFonts w:cs="Arial"/>
              </w:rPr>
            </w:pPr>
          </w:p>
        </w:tc>
      </w:tr>
      <w:tr w:rsidR="00B51D45" w:rsidRPr="00FC47CE" w14:paraId="0B929270" w14:textId="77777777" w:rsidTr="00FC47CE">
        <w:tc>
          <w:tcPr>
            <w:tcW w:w="3796" w:type="dxa"/>
            <w:tcBorders>
              <w:top w:val="single" w:sz="4" w:space="0" w:color="auto"/>
            </w:tcBorders>
            <w:shd w:val="clear" w:color="auto" w:fill="auto"/>
            <w:vAlign w:val="center"/>
          </w:tcPr>
          <w:p w14:paraId="11665CC1" w14:textId="77777777" w:rsidR="00B51D45" w:rsidRPr="00296485" w:rsidRDefault="00B51D45" w:rsidP="00B51D45">
            <w:pPr>
              <w:rPr>
                <w:rFonts w:cs="Arial"/>
              </w:rPr>
            </w:pPr>
            <w:r w:rsidRPr="00296485">
              <w:rPr>
                <w:rFonts w:cs="Arial"/>
              </w:rPr>
              <w:t>Employer Payroll Reports Processed</w:t>
            </w:r>
          </w:p>
        </w:tc>
        <w:tc>
          <w:tcPr>
            <w:tcW w:w="1522" w:type="dxa"/>
            <w:tcBorders>
              <w:top w:val="single" w:sz="4" w:space="0" w:color="auto"/>
            </w:tcBorders>
            <w:shd w:val="clear" w:color="auto" w:fill="auto"/>
            <w:vAlign w:val="center"/>
          </w:tcPr>
          <w:p w14:paraId="1F0110C3" w14:textId="257A0464" w:rsidR="00B51D45" w:rsidRPr="00296485" w:rsidRDefault="00B51D45" w:rsidP="00B51D45">
            <w:pPr>
              <w:jc w:val="right"/>
              <w:rPr>
                <w:rFonts w:cs="Arial"/>
              </w:rPr>
            </w:pPr>
            <w:r w:rsidRPr="00296485">
              <w:t>18,420</w:t>
            </w:r>
          </w:p>
        </w:tc>
        <w:tc>
          <w:tcPr>
            <w:tcW w:w="1518" w:type="dxa"/>
            <w:tcBorders>
              <w:top w:val="single" w:sz="4" w:space="0" w:color="auto"/>
            </w:tcBorders>
            <w:shd w:val="clear" w:color="auto" w:fill="auto"/>
            <w:vAlign w:val="center"/>
          </w:tcPr>
          <w:p w14:paraId="06ECC89C" w14:textId="55073C01" w:rsidR="00B51D45" w:rsidRPr="00296485" w:rsidRDefault="00B51D45" w:rsidP="00B51D45">
            <w:pPr>
              <w:jc w:val="right"/>
              <w:rPr>
                <w:rFonts w:cs="Arial"/>
              </w:rPr>
            </w:pPr>
            <w:r w:rsidRPr="00296485">
              <w:rPr>
                <w:rFonts w:cs="Arial"/>
                <w:color w:val="403152"/>
              </w:rPr>
              <w:t>18,576</w:t>
            </w:r>
          </w:p>
        </w:tc>
        <w:tc>
          <w:tcPr>
            <w:tcW w:w="1518" w:type="dxa"/>
            <w:tcBorders>
              <w:top w:val="single" w:sz="4" w:space="0" w:color="auto"/>
            </w:tcBorders>
            <w:shd w:val="clear" w:color="auto" w:fill="auto"/>
            <w:vAlign w:val="center"/>
          </w:tcPr>
          <w:p w14:paraId="44D8ABE3" w14:textId="1195DDBD" w:rsidR="00B51D45" w:rsidRPr="00296485" w:rsidRDefault="00B51D45" w:rsidP="00B51D45">
            <w:pPr>
              <w:jc w:val="right"/>
              <w:rPr>
                <w:rFonts w:cs="Arial"/>
              </w:rPr>
            </w:pPr>
            <w:r w:rsidRPr="00FC47CE">
              <w:rPr>
                <w:rFonts w:cs="Arial"/>
              </w:rPr>
              <w:t>18,307</w:t>
            </w:r>
          </w:p>
        </w:tc>
        <w:tc>
          <w:tcPr>
            <w:tcW w:w="1726" w:type="dxa"/>
            <w:tcBorders>
              <w:top w:val="single" w:sz="4" w:space="0" w:color="auto"/>
            </w:tcBorders>
            <w:shd w:val="clear" w:color="auto" w:fill="auto"/>
            <w:vAlign w:val="center"/>
          </w:tcPr>
          <w:p w14:paraId="47470B8A" w14:textId="176BE2FC" w:rsidR="00B51D45" w:rsidRPr="00FC47CE" w:rsidRDefault="00B51D45" w:rsidP="00B51D45">
            <w:pPr>
              <w:jc w:val="right"/>
              <w:rPr>
                <w:rFonts w:cs="Arial"/>
              </w:rPr>
            </w:pPr>
          </w:p>
        </w:tc>
      </w:tr>
    </w:tbl>
    <w:bookmarkEnd w:id="0"/>
    <w:p w14:paraId="58BD026A" w14:textId="2CF16602" w:rsidR="00C135CE" w:rsidRPr="00C135CE" w:rsidRDefault="008B2E84" w:rsidP="003966D7">
      <w:pPr>
        <w:rPr>
          <w:szCs w:val="20"/>
        </w:rPr>
      </w:pPr>
      <w:r>
        <w:rPr>
          <w:b/>
          <w:szCs w:val="20"/>
        </w:rPr>
        <w:t>*</w:t>
      </w:r>
      <w:r w:rsidR="00C135CE" w:rsidRPr="00C135CE">
        <w:rPr>
          <w:b/>
          <w:szCs w:val="20"/>
        </w:rPr>
        <w:t>Note:</w:t>
      </w:r>
      <w:r w:rsidR="00833D30">
        <w:rPr>
          <w:szCs w:val="20"/>
        </w:rPr>
        <w:t xml:space="preserve"> Decrease due to </w:t>
      </w:r>
      <w:r w:rsidR="00C135CE">
        <w:rPr>
          <w:szCs w:val="20"/>
        </w:rPr>
        <w:t>pandemic</w:t>
      </w:r>
      <w:r w:rsidR="00A8498A">
        <w:rPr>
          <w:szCs w:val="20"/>
        </w:rPr>
        <w:t xml:space="preserve">  </w:t>
      </w:r>
      <w:r w:rsidR="00B2123D">
        <w:rPr>
          <w:szCs w:val="20"/>
        </w:rPr>
        <w:t xml:space="preserve">    </w:t>
      </w:r>
      <w:r w:rsidR="00A8498A">
        <w:rPr>
          <w:szCs w:val="20"/>
        </w:rPr>
        <w:t>*</w:t>
      </w:r>
      <w:r w:rsidR="00B2123D" w:rsidRPr="00B2123D">
        <w:rPr>
          <w:b/>
          <w:bCs/>
          <w:szCs w:val="20"/>
        </w:rPr>
        <w:t>*Note</w:t>
      </w:r>
      <w:r w:rsidR="00B2123D">
        <w:rPr>
          <w:szCs w:val="20"/>
        </w:rPr>
        <w:t>:</w:t>
      </w:r>
      <w:r w:rsidR="00C135CE">
        <w:rPr>
          <w:szCs w:val="20"/>
        </w:rPr>
        <w:t xml:space="preserve"> </w:t>
      </w:r>
      <w:r w:rsidR="00B2123D">
        <w:rPr>
          <w:szCs w:val="20"/>
        </w:rPr>
        <w:t>Decrease due to understaffing</w:t>
      </w:r>
    </w:p>
    <w:p w14:paraId="1AEAADEB" w14:textId="2F7D38A8" w:rsidR="00C94F49" w:rsidRDefault="00C94F49" w:rsidP="00DC4F67">
      <w:pPr>
        <w:jc w:val="both"/>
        <w:outlineLvl w:val="0"/>
        <w:rPr>
          <w:rFonts w:cs="Arial"/>
          <w:b/>
          <w:i/>
          <w:color w:val="000080"/>
          <w:sz w:val="28"/>
          <w:szCs w:val="28"/>
        </w:rPr>
      </w:pPr>
    </w:p>
    <w:p w14:paraId="2514A9E6" w14:textId="6B12B9AE" w:rsidR="00763A5F" w:rsidRDefault="001D2428" w:rsidP="00750FB0">
      <w:pPr>
        <w:tabs>
          <w:tab w:val="center" w:pos="5040"/>
        </w:tabs>
        <w:jc w:val="both"/>
        <w:outlineLvl w:val="0"/>
        <w:rPr>
          <w:rFonts w:cs="Arial"/>
          <w:b/>
          <w:i/>
          <w:color w:val="000080"/>
          <w:sz w:val="28"/>
          <w:szCs w:val="28"/>
        </w:rPr>
      </w:pPr>
      <w:r w:rsidRPr="004B2482">
        <w:rPr>
          <w:rFonts w:cs="Arial"/>
          <w:b/>
          <w:i/>
          <w:color w:val="000080"/>
          <w:sz w:val="28"/>
          <w:szCs w:val="28"/>
        </w:rPr>
        <w:t>Part II – Performance Measures</w:t>
      </w:r>
      <w:r w:rsidR="004E55E8">
        <w:rPr>
          <w:rFonts w:cs="Arial"/>
          <w:b/>
          <w:i/>
          <w:color w:val="000080"/>
          <w:sz w:val="28"/>
          <w:szCs w:val="28"/>
        </w:rPr>
        <w:t xml:space="preserve"> </w:t>
      </w:r>
    </w:p>
    <w:p w14:paraId="11AA1650" w14:textId="685AEA4E" w:rsidR="008A7802" w:rsidRPr="008C2041" w:rsidRDefault="00DE053A" w:rsidP="00750FB0">
      <w:pPr>
        <w:tabs>
          <w:tab w:val="center" w:pos="5040"/>
        </w:tabs>
        <w:jc w:val="both"/>
        <w:outlineLvl w:val="0"/>
        <w:rPr>
          <w:rFonts w:cs="Arial"/>
          <w:b/>
          <w:color w:val="000080"/>
          <w:sz w:val="28"/>
          <w:szCs w:val="28"/>
        </w:rPr>
      </w:pPr>
      <w:r>
        <w:rPr>
          <w:rFonts w:cs="Arial"/>
          <w:b/>
          <w:i/>
          <w:color w:val="000080"/>
          <w:sz w:val="28"/>
          <w:szCs w:val="28"/>
        </w:rPr>
        <w:t xml:space="preserve"> </w:t>
      </w:r>
      <w:r w:rsidR="00750FB0">
        <w:rPr>
          <w:rFonts w:cs="Arial"/>
          <w:b/>
          <w:i/>
          <w:color w:val="000080"/>
          <w:sz w:val="28"/>
          <w:szCs w:val="28"/>
        </w:rPr>
        <w:tab/>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3659"/>
        <w:gridCol w:w="1086"/>
        <w:gridCol w:w="1085"/>
        <w:gridCol w:w="1085"/>
        <w:gridCol w:w="1085"/>
        <w:gridCol w:w="1085"/>
        <w:gridCol w:w="995"/>
      </w:tblGrid>
      <w:tr w:rsidR="00B51D45" w14:paraId="3BEDC9A3" w14:textId="77777777" w:rsidTr="00661875">
        <w:trPr>
          <w:tblHeader/>
        </w:trPr>
        <w:tc>
          <w:tcPr>
            <w:tcW w:w="4745" w:type="dxa"/>
            <w:gridSpan w:val="2"/>
            <w:shd w:val="clear" w:color="auto" w:fill="000080"/>
            <w:vAlign w:val="bottom"/>
          </w:tcPr>
          <w:p w14:paraId="7989A437" w14:textId="77777777" w:rsidR="00B51D45" w:rsidRDefault="00B51D45" w:rsidP="00B51D45">
            <w:pPr>
              <w:jc w:val="center"/>
              <w:rPr>
                <w:rFonts w:cs="Arial"/>
                <w:b/>
                <w:bCs/>
                <w:color w:val="FFFFFF"/>
              </w:rPr>
            </w:pPr>
            <w:r>
              <w:rPr>
                <w:rFonts w:cs="Arial"/>
                <w:b/>
                <w:bCs/>
                <w:color w:val="FFFFFF"/>
              </w:rPr>
              <w:t>Performance Measure</w:t>
            </w:r>
          </w:p>
        </w:tc>
        <w:tc>
          <w:tcPr>
            <w:tcW w:w="1085" w:type="dxa"/>
            <w:shd w:val="clear" w:color="auto" w:fill="000080"/>
            <w:vAlign w:val="bottom"/>
          </w:tcPr>
          <w:p w14:paraId="306DBA5B" w14:textId="2FE50870" w:rsidR="00B51D45" w:rsidRDefault="00B51D45" w:rsidP="00B51D45">
            <w:pPr>
              <w:jc w:val="center"/>
              <w:rPr>
                <w:rFonts w:cs="Arial"/>
                <w:b/>
                <w:bCs/>
                <w:color w:val="FFFFFF"/>
              </w:rPr>
            </w:pPr>
            <w:r>
              <w:rPr>
                <w:rFonts w:cs="Arial"/>
                <w:b/>
                <w:bCs/>
                <w:color w:val="FFFFFF"/>
              </w:rPr>
              <w:t>FY 2022</w:t>
            </w:r>
          </w:p>
        </w:tc>
        <w:tc>
          <w:tcPr>
            <w:tcW w:w="1085" w:type="dxa"/>
            <w:shd w:val="clear" w:color="auto" w:fill="000080"/>
            <w:vAlign w:val="bottom"/>
          </w:tcPr>
          <w:p w14:paraId="7C930FF1" w14:textId="008172C7" w:rsidR="00B51D45" w:rsidRDefault="00B51D45" w:rsidP="00B51D45">
            <w:pPr>
              <w:jc w:val="center"/>
              <w:rPr>
                <w:rFonts w:cs="Arial"/>
                <w:b/>
                <w:bCs/>
                <w:color w:val="FFFFFF"/>
              </w:rPr>
            </w:pPr>
            <w:r>
              <w:rPr>
                <w:rFonts w:cs="Arial"/>
                <w:b/>
                <w:bCs/>
                <w:color w:val="FFFFFF"/>
              </w:rPr>
              <w:t>FY 2023</w:t>
            </w:r>
          </w:p>
        </w:tc>
        <w:tc>
          <w:tcPr>
            <w:tcW w:w="1085" w:type="dxa"/>
            <w:shd w:val="clear" w:color="auto" w:fill="000080"/>
            <w:vAlign w:val="bottom"/>
          </w:tcPr>
          <w:p w14:paraId="30D79D6B" w14:textId="011CF7B7" w:rsidR="00B51D45" w:rsidRDefault="00B51D45" w:rsidP="00B51D45">
            <w:pPr>
              <w:jc w:val="center"/>
              <w:rPr>
                <w:rFonts w:cs="Arial"/>
                <w:b/>
                <w:bCs/>
                <w:color w:val="FFFFFF"/>
              </w:rPr>
            </w:pPr>
            <w:r>
              <w:rPr>
                <w:rFonts w:cs="Arial"/>
                <w:b/>
                <w:bCs/>
                <w:color w:val="FFFFFF"/>
              </w:rPr>
              <w:t>FY 2024</w:t>
            </w:r>
          </w:p>
        </w:tc>
        <w:tc>
          <w:tcPr>
            <w:tcW w:w="1085" w:type="dxa"/>
            <w:shd w:val="clear" w:color="auto" w:fill="000080"/>
            <w:vAlign w:val="bottom"/>
          </w:tcPr>
          <w:p w14:paraId="5ABED7EE" w14:textId="4F57DC88" w:rsidR="00B51D45" w:rsidRDefault="00B51D45" w:rsidP="00B51D45">
            <w:pPr>
              <w:jc w:val="center"/>
              <w:rPr>
                <w:rFonts w:cs="Arial"/>
                <w:b/>
                <w:bCs/>
                <w:color w:val="FFFFFF"/>
              </w:rPr>
            </w:pPr>
            <w:r>
              <w:rPr>
                <w:rFonts w:cs="Arial"/>
                <w:b/>
                <w:bCs/>
                <w:color w:val="FFFFFF"/>
              </w:rPr>
              <w:t>FY 2025</w:t>
            </w:r>
          </w:p>
        </w:tc>
        <w:tc>
          <w:tcPr>
            <w:tcW w:w="995" w:type="dxa"/>
            <w:shd w:val="clear" w:color="auto" w:fill="000080"/>
            <w:vAlign w:val="bottom"/>
          </w:tcPr>
          <w:p w14:paraId="666E98EE" w14:textId="328B70DF" w:rsidR="00B51D45" w:rsidRDefault="00B51D45" w:rsidP="00B51D45">
            <w:pPr>
              <w:jc w:val="center"/>
              <w:rPr>
                <w:rFonts w:cs="Arial"/>
                <w:b/>
                <w:bCs/>
                <w:color w:val="FFFFFF"/>
              </w:rPr>
            </w:pPr>
            <w:r>
              <w:rPr>
                <w:rFonts w:cs="Arial"/>
                <w:b/>
                <w:bCs/>
                <w:color w:val="FFFFFF"/>
              </w:rPr>
              <w:t>FY 2026</w:t>
            </w:r>
          </w:p>
        </w:tc>
      </w:tr>
      <w:tr w:rsidR="00B51D45" w14:paraId="12EADEDF" w14:textId="77777777" w:rsidTr="00661875">
        <w:trPr>
          <w:trHeight w:val="323"/>
        </w:trPr>
        <w:tc>
          <w:tcPr>
            <w:tcW w:w="10080" w:type="dxa"/>
            <w:gridSpan w:val="7"/>
            <w:shd w:val="clear" w:color="auto" w:fill="DBE5F1"/>
            <w:vAlign w:val="center"/>
          </w:tcPr>
          <w:p w14:paraId="2C5D50A0" w14:textId="6E98D916" w:rsidR="00B51D45" w:rsidRPr="00ED21A5" w:rsidRDefault="00B51D45" w:rsidP="00B51D45">
            <w:pPr>
              <w:spacing w:before="100" w:beforeAutospacing="1" w:after="100" w:afterAutospacing="1"/>
              <w:jc w:val="center"/>
              <w:rPr>
                <w:rFonts w:cs="Arial"/>
                <w:b/>
                <w:szCs w:val="20"/>
              </w:rPr>
            </w:pPr>
            <w:r>
              <w:rPr>
                <w:b/>
                <w:bCs/>
                <w:szCs w:val="20"/>
              </w:rPr>
              <w:t xml:space="preserve"> </w:t>
            </w:r>
            <w:r w:rsidRPr="00ED21A5">
              <w:rPr>
                <w:b/>
                <w:bCs/>
                <w:szCs w:val="20"/>
              </w:rPr>
              <w:t>Maintain an organizational structure that supports consistent, effective, and accountable operations.</w:t>
            </w:r>
          </w:p>
        </w:tc>
      </w:tr>
      <w:tr w:rsidR="00B51D45" w:rsidRPr="00906669" w14:paraId="11DB5472" w14:textId="77777777" w:rsidTr="00661875">
        <w:trPr>
          <w:trHeight w:val="305"/>
        </w:trPr>
        <w:tc>
          <w:tcPr>
            <w:tcW w:w="3659" w:type="dxa"/>
            <w:vMerge w:val="restart"/>
          </w:tcPr>
          <w:p w14:paraId="5774D532" w14:textId="082C0BA5" w:rsidR="00B51D45" w:rsidRPr="000D42FB" w:rsidRDefault="00B51D45" w:rsidP="00B51D45">
            <w:pPr>
              <w:pStyle w:val="ListParagraph"/>
              <w:numPr>
                <w:ilvl w:val="0"/>
                <w:numId w:val="10"/>
              </w:numPr>
              <w:ind w:left="342"/>
              <w:rPr>
                <w:rFonts w:cs="Arial"/>
                <w:bCs/>
              </w:rPr>
            </w:pPr>
            <w:r w:rsidRPr="000D42FB">
              <w:rPr>
                <w:rFonts w:cs="Arial"/>
              </w:rPr>
              <w:t>Percent of retirees who receive their first annuity payment on their scheduled retirement date</w:t>
            </w:r>
          </w:p>
        </w:tc>
        <w:tc>
          <w:tcPr>
            <w:tcW w:w="1086" w:type="dxa"/>
            <w:shd w:val="clear" w:color="auto" w:fill="D9D9D9"/>
            <w:vAlign w:val="center"/>
          </w:tcPr>
          <w:p w14:paraId="3823C43E" w14:textId="77777777" w:rsidR="00B51D45" w:rsidRPr="005A51F4" w:rsidRDefault="00B51D45" w:rsidP="00B51D45">
            <w:pPr>
              <w:jc w:val="center"/>
              <w:rPr>
                <w:rFonts w:cs="Arial"/>
              </w:rPr>
            </w:pPr>
            <w:r w:rsidRPr="005A51F4">
              <w:rPr>
                <w:rFonts w:cs="Arial"/>
              </w:rPr>
              <w:t>actual</w:t>
            </w:r>
          </w:p>
        </w:tc>
        <w:tc>
          <w:tcPr>
            <w:tcW w:w="1085" w:type="dxa"/>
            <w:shd w:val="clear" w:color="auto" w:fill="D9D9D9"/>
            <w:vAlign w:val="center"/>
          </w:tcPr>
          <w:p w14:paraId="4F2C59A3" w14:textId="55103444" w:rsidR="00B51D45" w:rsidRPr="005A51F4" w:rsidRDefault="00B51D45" w:rsidP="00B51D45">
            <w:pPr>
              <w:jc w:val="center"/>
              <w:rPr>
                <w:rFonts w:cs="Arial"/>
              </w:rPr>
            </w:pPr>
            <w:r w:rsidRPr="009F7FB4">
              <w:rPr>
                <w:rFonts w:cs="Arial"/>
              </w:rPr>
              <w:t>95%</w:t>
            </w:r>
          </w:p>
        </w:tc>
        <w:tc>
          <w:tcPr>
            <w:tcW w:w="1085" w:type="dxa"/>
            <w:shd w:val="clear" w:color="auto" w:fill="D9D9D9"/>
            <w:vAlign w:val="center"/>
          </w:tcPr>
          <w:p w14:paraId="73779741" w14:textId="69B1ED0B" w:rsidR="00B51D45" w:rsidRPr="005A51F4" w:rsidRDefault="00B51D45" w:rsidP="00B51D45">
            <w:pPr>
              <w:jc w:val="center"/>
              <w:rPr>
                <w:rFonts w:cs="Arial"/>
              </w:rPr>
            </w:pPr>
            <w:r w:rsidRPr="00625886">
              <w:rPr>
                <w:rFonts w:cs="Arial"/>
              </w:rPr>
              <w:t>95%</w:t>
            </w:r>
          </w:p>
        </w:tc>
        <w:tc>
          <w:tcPr>
            <w:tcW w:w="1085" w:type="dxa"/>
            <w:shd w:val="clear" w:color="auto" w:fill="D9D9D9"/>
            <w:vAlign w:val="center"/>
          </w:tcPr>
          <w:p w14:paraId="4DF29F09" w14:textId="69DF9EC1" w:rsidR="00B51D45" w:rsidRPr="005A51F4" w:rsidRDefault="00B51D45" w:rsidP="00B51D45">
            <w:pPr>
              <w:jc w:val="center"/>
              <w:rPr>
                <w:rFonts w:cs="Arial"/>
              </w:rPr>
            </w:pPr>
            <w:r w:rsidRPr="007B3CD0">
              <w:rPr>
                <w:rFonts w:cs="Arial"/>
              </w:rPr>
              <w:t>95%</w:t>
            </w:r>
          </w:p>
        </w:tc>
        <w:tc>
          <w:tcPr>
            <w:tcW w:w="1085" w:type="dxa"/>
            <w:shd w:val="clear" w:color="auto" w:fill="D9D9D9"/>
            <w:vAlign w:val="center"/>
          </w:tcPr>
          <w:p w14:paraId="6FCBF103" w14:textId="4BD77275" w:rsidR="00B51D45" w:rsidRPr="007B3CD0" w:rsidRDefault="00B51D45" w:rsidP="00B51D45">
            <w:pPr>
              <w:jc w:val="center"/>
              <w:rPr>
                <w:rFonts w:cs="Arial"/>
              </w:rPr>
            </w:pPr>
          </w:p>
        </w:tc>
        <w:tc>
          <w:tcPr>
            <w:tcW w:w="995" w:type="dxa"/>
            <w:shd w:val="clear" w:color="auto" w:fill="D9D9D9"/>
            <w:vAlign w:val="center"/>
          </w:tcPr>
          <w:p w14:paraId="7DE9EAA2" w14:textId="2E5CCA14" w:rsidR="00B51D45" w:rsidRPr="005A51F4" w:rsidRDefault="00B51D45" w:rsidP="00B51D45">
            <w:pPr>
              <w:jc w:val="center"/>
              <w:rPr>
                <w:rFonts w:cs="Arial"/>
              </w:rPr>
            </w:pPr>
          </w:p>
        </w:tc>
      </w:tr>
      <w:tr w:rsidR="00B51D45" w14:paraId="01499373" w14:textId="77777777" w:rsidTr="00661875">
        <w:trPr>
          <w:trHeight w:val="288"/>
        </w:trPr>
        <w:tc>
          <w:tcPr>
            <w:tcW w:w="3659" w:type="dxa"/>
            <w:vMerge/>
          </w:tcPr>
          <w:p w14:paraId="26435C2D" w14:textId="77777777" w:rsidR="00B51D45" w:rsidRPr="000D42FB" w:rsidRDefault="00B51D45" w:rsidP="00B51D45">
            <w:pPr>
              <w:pStyle w:val="ListParagraph"/>
              <w:numPr>
                <w:ilvl w:val="0"/>
                <w:numId w:val="10"/>
              </w:numPr>
              <w:tabs>
                <w:tab w:val="left" w:pos="2985"/>
              </w:tabs>
              <w:ind w:left="342"/>
              <w:rPr>
                <w:rFonts w:cs="Arial"/>
              </w:rPr>
            </w:pPr>
          </w:p>
        </w:tc>
        <w:tc>
          <w:tcPr>
            <w:tcW w:w="1086" w:type="dxa"/>
            <w:shd w:val="clear" w:color="auto" w:fill="FFFFFF"/>
            <w:vAlign w:val="center"/>
          </w:tcPr>
          <w:p w14:paraId="0133FE1F" w14:textId="77777777" w:rsidR="00B51D45" w:rsidRPr="005A51F4" w:rsidRDefault="00B51D45" w:rsidP="00B51D45">
            <w:pPr>
              <w:jc w:val="center"/>
              <w:rPr>
                <w:rFonts w:cs="Arial"/>
                <w:i/>
                <w:sz w:val="16"/>
                <w:szCs w:val="16"/>
              </w:rPr>
            </w:pPr>
            <w:r w:rsidRPr="005A51F4">
              <w:rPr>
                <w:rFonts w:cs="Arial"/>
                <w:i/>
                <w:sz w:val="16"/>
                <w:szCs w:val="16"/>
              </w:rPr>
              <w:t>target</w:t>
            </w:r>
          </w:p>
        </w:tc>
        <w:tc>
          <w:tcPr>
            <w:tcW w:w="1085" w:type="dxa"/>
            <w:shd w:val="clear" w:color="auto" w:fill="FFFFFF"/>
            <w:vAlign w:val="center"/>
          </w:tcPr>
          <w:p w14:paraId="42A8A196" w14:textId="479E3842" w:rsidR="00B51D45" w:rsidRPr="005A51F4" w:rsidRDefault="00B51D45" w:rsidP="00B51D45">
            <w:pPr>
              <w:jc w:val="center"/>
              <w:rPr>
                <w:rFonts w:cs="Arial"/>
                <w:i/>
                <w:sz w:val="16"/>
                <w:szCs w:val="16"/>
              </w:rPr>
            </w:pPr>
            <w:r w:rsidRPr="009F7FB4">
              <w:rPr>
                <w:rFonts w:cs="Arial"/>
                <w:i/>
                <w:sz w:val="16"/>
                <w:szCs w:val="16"/>
              </w:rPr>
              <w:t>95%</w:t>
            </w:r>
          </w:p>
        </w:tc>
        <w:tc>
          <w:tcPr>
            <w:tcW w:w="1085" w:type="dxa"/>
            <w:shd w:val="clear" w:color="auto" w:fill="FFFFFF"/>
            <w:vAlign w:val="center"/>
          </w:tcPr>
          <w:p w14:paraId="5A4BC56B" w14:textId="1BE127CD" w:rsidR="00B51D45" w:rsidRPr="005A51F4" w:rsidRDefault="00B51D45" w:rsidP="00B51D45">
            <w:pPr>
              <w:jc w:val="center"/>
              <w:rPr>
                <w:rFonts w:cs="Arial"/>
                <w:i/>
                <w:sz w:val="16"/>
                <w:szCs w:val="16"/>
              </w:rPr>
            </w:pPr>
            <w:r w:rsidRPr="00625886">
              <w:rPr>
                <w:rFonts w:cs="Arial"/>
                <w:i/>
                <w:sz w:val="16"/>
                <w:szCs w:val="16"/>
              </w:rPr>
              <w:t>95%</w:t>
            </w:r>
          </w:p>
        </w:tc>
        <w:tc>
          <w:tcPr>
            <w:tcW w:w="1085" w:type="dxa"/>
            <w:shd w:val="clear" w:color="auto" w:fill="FFFFFF"/>
            <w:vAlign w:val="center"/>
          </w:tcPr>
          <w:p w14:paraId="27E17B94" w14:textId="1078EA51" w:rsidR="00B51D45" w:rsidRPr="005A51F4" w:rsidRDefault="00B51D45" w:rsidP="00B51D45">
            <w:pPr>
              <w:jc w:val="center"/>
              <w:rPr>
                <w:rFonts w:cs="Arial"/>
                <w:i/>
                <w:sz w:val="16"/>
                <w:szCs w:val="16"/>
              </w:rPr>
            </w:pPr>
          </w:p>
        </w:tc>
        <w:tc>
          <w:tcPr>
            <w:tcW w:w="1085" w:type="dxa"/>
            <w:shd w:val="clear" w:color="auto" w:fill="FFFFFF"/>
            <w:vAlign w:val="center"/>
          </w:tcPr>
          <w:p w14:paraId="104EB137" w14:textId="55845ABE" w:rsidR="00B51D45" w:rsidRPr="007B3CD0" w:rsidRDefault="00B51D45" w:rsidP="00B51D45">
            <w:pPr>
              <w:jc w:val="center"/>
              <w:rPr>
                <w:rFonts w:cs="Arial"/>
                <w:i/>
                <w:sz w:val="16"/>
                <w:szCs w:val="16"/>
              </w:rPr>
            </w:pPr>
          </w:p>
        </w:tc>
        <w:tc>
          <w:tcPr>
            <w:tcW w:w="995" w:type="dxa"/>
            <w:shd w:val="clear" w:color="auto" w:fill="FFFFFF"/>
            <w:vAlign w:val="center"/>
          </w:tcPr>
          <w:p w14:paraId="35F1334B" w14:textId="645212AA" w:rsidR="00B51D45" w:rsidRPr="005A51F4" w:rsidRDefault="00B51D45" w:rsidP="00B51D45">
            <w:pPr>
              <w:jc w:val="center"/>
              <w:rPr>
                <w:rFonts w:cs="Arial"/>
                <w:i/>
                <w:sz w:val="16"/>
                <w:szCs w:val="16"/>
              </w:rPr>
            </w:pPr>
          </w:p>
        </w:tc>
      </w:tr>
      <w:tr w:rsidR="00B51D45" w14:paraId="3B093582" w14:textId="77777777" w:rsidTr="00661875">
        <w:trPr>
          <w:trHeight w:val="288"/>
        </w:trPr>
        <w:tc>
          <w:tcPr>
            <w:tcW w:w="3659" w:type="dxa"/>
            <w:vMerge w:val="restart"/>
          </w:tcPr>
          <w:p w14:paraId="7EAA5606" w14:textId="77777777" w:rsidR="00B51D45" w:rsidRPr="000D42FB" w:rsidRDefault="00B51D45" w:rsidP="00B51D45">
            <w:pPr>
              <w:pStyle w:val="ListParagraph"/>
              <w:numPr>
                <w:ilvl w:val="0"/>
                <w:numId w:val="10"/>
              </w:numPr>
              <w:ind w:left="342"/>
              <w:rPr>
                <w:rFonts w:cs="Arial"/>
                <w:bCs/>
              </w:rPr>
            </w:pPr>
            <w:r w:rsidRPr="000D42FB">
              <w:rPr>
                <w:rFonts w:cs="Arial"/>
              </w:rPr>
              <w:t>Number of business days to produce a written benefit estimate after a request is received</w:t>
            </w:r>
          </w:p>
        </w:tc>
        <w:tc>
          <w:tcPr>
            <w:tcW w:w="1086" w:type="dxa"/>
            <w:shd w:val="clear" w:color="auto" w:fill="D9D9D9"/>
            <w:vAlign w:val="center"/>
          </w:tcPr>
          <w:p w14:paraId="67B32DAC" w14:textId="77777777" w:rsidR="00B51D45" w:rsidRPr="00C64B11" w:rsidRDefault="00B51D45" w:rsidP="00B51D45">
            <w:pPr>
              <w:jc w:val="center"/>
              <w:rPr>
                <w:rFonts w:cs="Arial"/>
              </w:rPr>
            </w:pPr>
            <w:r w:rsidRPr="00C64B11">
              <w:rPr>
                <w:rFonts w:cs="Arial"/>
              </w:rPr>
              <w:t>actual</w:t>
            </w:r>
          </w:p>
        </w:tc>
        <w:tc>
          <w:tcPr>
            <w:tcW w:w="1085" w:type="dxa"/>
            <w:shd w:val="clear" w:color="auto" w:fill="D9D9D9"/>
            <w:vAlign w:val="center"/>
          </w:tcPr>
          <w:p w14:paraId="5FEC10D9" w14:textId="249C40BC" w:rsidR="00B51D45" w:rsidRPr="00C64B11" w:rsidRDefault="00B51D45" w:rsidP="00B51D45">
            <w:pPr>
              <w:jc w:val="center"/>
              <w:rPr>
                <w:rFonts w:cs="Arial"/>
              </w:rPr>
            </w:pPr>
            <w:r w:rsidRPr="009F7FB4">
              <w:rPr>
                <w:rFonts w:cs="Arial"/>
              </w:rPr>
              <w:t>6.3</w:t>
            </w:r>
          </w:p>
        </w:tc>
        <w:tc>
          <w:tcPr>
            <w:tcW w:w="1085" w:type="dxa"/>
            <w:shd w:val="clear" w:color="auto" w:fill="D9D9D9"/>
            <w:vAlign w:val="center"/>
          </w:tcPr>
          <w:p w14:paraId="7E4F4E36" w14:textId="196C2159" w:rsidR="00B51D45" w:rsidRPr="00C64B11" w:rsidRDefault="00B51D45" w:rsidP="00B51D45">
            <w:pPr>
              <w:jc w:val="center"/>
              <w:rPr>
                <w:rFonts w:cs="Arial"/>
              </w:rPr>
            </w:pPr>
            <w:r w:rsidRPr="00625886">
              <w:rPr>
                <w:rFonts w:cs="Arial"/>
              </w:rPr>
              <w:t>5.6</w:t>
            </w:r>
          </w:p>
        </w:tc>
        <w:tc>
          <w:tcPr>
            <w:tcW w:w="1085" w:type="dxa"/>
            <w:shd w:val="clear" w:color="auto" w:fill="D9D9D9"/>
            <w:vAlign w:val="center"/>
          </w:tcPr>
          <w:p w14:paraId="437877B6" w14:textId="64481DE2" w:rsidR="00B51D45" w:rsidRPr="008537D4" w:rsidRDefault="00B51D45" w:rsidP="00B51D45">
            <w:pPr>
              <w:jc w:val="center"/>
              <w:rPr>
                <w:rFonts w:cs="Arial"/>
              </w:rPr>
            </w:pPr>
            <w:r w:rsidRPr="007B3CD0">
              <w:rPr>
                <w:rFonts w:cs="Arial"/>
              </w:rPr>
              <w:t>7.4</w:t>
            </w:r>
          </w:p>
        </w:tc>
        <w:tc>
          <w:tcPr>
            <w:tcW w:w="1085" w:type="dxa"/>
            <w:shd w:val="clear" w:color="auto" w:fill="D9D9D9"/>
            <w:vAlign w:val="center"/>
          </w:tcPr>
          <w:p w14:paraId="7F9551F6" w14:textId="6EDB6E5E" w:rsidR="00B51D45" w:rsidRPr="007B3CD0" w:rsidRDefault="00B51D45" w:rsidP="00B51D45">
            <w:pPr>
              <w:jc w:val="center"/>
              <w:rPr>
                <w:rFonts w:cs="Arial"/>
              </w:rPr>
            </w:pPr>
          </w:p>
        </w:tc>
        <w:tc>
          <w:tcPr>
            <w:tcW w:w="995" w:type="dxa"/>
            <w:shd w:val="clear" w:color="auto" w:fill="D9D9D9"/>
            <w:vAlign w:val="center"/>
          </w:tcPr>
          <w:p w14:paraId="1E764A32" w14:textId="1B719A62" w:rsidR="00B51D45" w:rsidRPr="00C64B11" w:rsidRDefault="00B51D45" w:rsidP="00B51D45">
            <w:pPr>
              <w:jc w:val="center"/>
              <w:rPr>
                <w:rFonts w:cs="Arial"/>
              </w:rPr>
            </w:pPr>
          </w:p>
        </w:tc>
      </w:tr>
      <w:tr w:rsidR="00B51D45" w14:paraId="3A663568" w14:textId="77777777" w:rsidTr="00661875">
        <w:trPr>
          <w:trHeight w:val="288"/>
        </w:trPr>
        <w:tc>
          <w:tcPr>
            <w:tcW w:w="3659" w:type="dxa"/>
            <w:vMerge/>
          </w:tcPr>
          <w:p w14:paraId="6B5691CB" w14:textId="77777777" w:rsidR="00B51D45" w:rsidRPr="000D42FB" w:rsidRDefault="00B51D45" w:rsidP="00B51D45">
            <w:pPr>
              <w:pStyle w:val="ListParagraph"/>
              <w:numPr>
                <w:ilvl w:val="0"/>
                <w:numId w:val="10"/>
              </w:numPr>
              <w:tabs>
                <w:tab w:val="left" w:pos="2985"/>
              </w:tabs>
              <w:ind w:left="342"/>
              <w:rPr>
                <w:rFonts w:cs="Arial"/>
              </w:rPr>
            </w:pPr>
          </w:p>
        </w:tc>
        <w:tc>
          <w:tcPr>
            <w:tcW w:w="1086" w:type="dxa"/>
            <w:shd w:val="clear" w:color="auto" w:fill="FFFFFF"/>
            <w:vAlign w:val="center"/>
          </w:tcPr>
          <w:p w14:paraId="73240337" w14:textId="77777777" w:rsidR="00B51D45" w:rsidRPr="00C64B11" w:rsidRDefault="00B51D45" w:rsidP="00B51D45">
            <w:pPr>
              <w:jc w:val="center"/>
              <w:rPr>
                <w:rFonts w:cs="Arial"/>
              </w:rPr>
            </w:pPr>
            <w:r w:rsidRPr="00C64B11">
              <w:rPr>
                <w:rFonts w:cs="Arial"/>
                <w:i/>
                <w:sz w:val="16"/>
                <w:szCs w:val="16"/>
              </w:rPr>
              <w:t>target</w:t>
            </w:r>
          </w:p>
        </w:tc>
        <w:tc>
          <w:tcPr>
            <w:tcW w:w="1085" w:type="dxa"/>
            <w:shd w:val="clear" w:color="auto" w:fill="FFFFFF"/>
            <w:vAlign w:val="center"/>
          </w:tcPr>
          <w:p w14:paraId="479C5987" w14:textId="0B911EBB" w:rsidR="00B51D45" w:rsidRPr="00C64B11" w:rsidRDefault="00B51D45" w:rsidP="00B51D45">
            <w:pPr>
              <w:jc w:val="center"/>
              <w:rPr>
                <w:rFonts w:cs="Arial"/>
                <w:i/>
                <w:sz w:val="16"/>
                <w:szCs w:val="16"/>
              </w:rPr>
            </w:pPr>
            <w:r w:rsidRPr="009F7FB4">
              <w:rPr>
                <w:rFonts w:cs="Arial"/>
                <w:i/>
                <w:sz w:val="16"/>
                <w:szCs w:val="16"/>
              </w:rPr>
              <w:t>7</w:t>
            </w:r>
          </w:p>
        </w:tc>
        <w:tc>
          <w:tcPr>
            <w:tcW w:w="1085" w:type="dxa"/>
            <w:shd w:val="clear" w:color="auto" w:fill="FFFFFF"/>
            <w:vAlign w:val="center"/>
          </w:tcPr>
          <w:p w14:paraId="54237652" w14:textId="59549418" w:rsidR="00B51D45" w:rsidRPr="00C64B11" w:rsidRDefault="00B51D45" w:rsidP="00B51D45">
            <w:pPr>
              <w:jc w:val="center"/>
              <w:rPr>
                <w:rFonts w:cs="Arial"/>
                <w:i/>
                <w:sz w:val="16"/>
                <w:szCs w:val="16"/>
              </w:rPr>
            </w:pPr>
            <w:r w:rsidRPr="00625886">
              <w:rPr>
                <w:rFonts w:cs="Arial"/>
                <w:i/>
                <w:sz w:val="16"/>
                <w:szCs w:val="16"/>
              </w:rPr>
              <w:t>7</w:t>
            </w:r>
          </w:p>
        </w:tc>
        <w:tc>
          <w:tcPr>
            <w:tcW w:w="1085" w:type="dxa"/>
            <w:shd w:val="clear" w:color="auto" w:fill="FFFFFF"/>
            <w:vAlign w:val="center"/>
          </w:tcPr>
          <w:p w14:paraId="6F7EFF4E" w14:textId="5ABF6151" w:rsidR="00B51D45" w:rsidRPr="008537D4" w:rsidRDefault="00B51D45" w:rsidP="00B51D45">
            <w:pPr>
              <w:jc w:val="center"/>
              <w:rPr>
                <w:rFonts w:cs="Arial"/>
                <w:i/>
                <w:sz w:val="16"/>
                <w:szCs w:val="16"/>
              </w:rPr>
            </w:pPr>
          </w:p>
        </w:tc>
        <w:tc>
          <w:tcPr>
            <w:tcW w:w="1085" w:type="dxa"/>
            <w:shd w:val="clear" w:color="auto" w:fill="FFFFFF"/>
            <w:vAlign w:val="center"/>
          </w:tcPr>
          <w:p w14:paraId="7615332B" w14:textId="1C8B6607" w:rsidR="00B51D45" w:rsidRPr="007B3CD0" w:rsidRDefault="00B51D45" w:rsidP="00B51D45">
            <w:pPr>
              <w:jc w:val="center"/>
              <w:rPr>
                <w:rFonts w:cs="Arial"/>
                <w:i/>
                <w:sz w:val="16"/>
                <w:szCs w:val="16"/>
              </w:rPr>
            </w:pPr>
          </w:p>
        </w:tc>
        <w:tc>
          <w:tcPr>
            <w:tcW w:w="995" w:type="dxa"/>
            <w:shd w:val="clear" w:color="auto" w:fill="FFFFFF"/>
            <w:vAlign w:val="center"/>
          </w:tcPr>
          <w:p w14:paraId="2658DEC0" w14:textId="6B1A687C" w:rsidR="00B51D45" w:rsidRPr="00C64B11" w:rsidRDefault="00B51D45" w:rsidP="00B51D45">
            <w:pPr>
              <w:jc w:val="center"/>
              <w:rPr>
                <w:rFonts w:cs="Arial"/>
                <w:i/>
                <w:sz w:val="16"/>
                <w:szCs w:val="16"/>
              </w:rPr>
            </w:pPr>
          </w:p>
        </w:tc>
      </w:tr>
      <w:tr w:rsidR="00B51D45" w14:paraId="2B096B4A" w14:textId="77777777" w:rsidTr="00661875">
        <w:trPr>
          <w:trHeight w:val="288"/>
        </w:trPr>
        <w:tc>
          <w:tcPr>
            <w:tcW w:w="3659" w:type="dxa"/>
            <w:vMerge w:val="restart"/>
          </w:tcPr>
          <w:p w14:paraId="7E1B9F75" w14:textId="77777777" w:rsidR="00B51D45" w:rsidRPr="000D42FB" w:rsidRDefault="00B51D45" w:rsidP="00B51D45">
            <w:pPr>
              <w:pStyle w:val="ListParagraph"/>
              <w:numPr>
                <w:ilvl w:val="0"/>
                <w:numId w:val="10"/>
              </w:numPr>
              <w:ind w:left="342"/>
              <w:rPr>
                <w:rFonts w:cs="Arial"/>
                <w:bCs/>
              </w:rPr>
            </w:pPr>
            <w:r w:rsidRPr="000D42FB">
              <w:rPr>
                <w:rFonts w:cs="Arial"/>
              </w:rPr>
              <w:t>Number of days to produce a separations benefit after receipt of final salary via transmittal</w:t>
            </w:r>
          </w:p>
        </w:tc>
        <w:tc>
          <w:tcPr>
            <w:tcW w:w="1086" w:type="dxa"/>
            <w:shd w:val="clear" w:color="auto" w:fill="D9D9D9"/>
            <w:vAlign w:val="center"/>
          </w:tcPr>
          <w:p w14:paraId="04C1530E" w14:textId="77777777" w:rsidR="00B51D45" w:rsidRPr="00C64B11" w:rsidRDefault="00B51D45" w:rsidP="00B51D45">
            <w:pPr>
              <w:jc w:val="center"/>
              <w:rPr>
                <w:rFonts w:cs="Arial"/>
              </w:rPr>
            </w:pPr>
            <w:r w:rsidRPr="00C64B11">
              <w:rPr>
                <w:rFonts w:cs="Arial"/>
              </w:rPr>
              <w:t>actual</w:t>
            </w:r>
          </w:p>
        </w:tc>
        <w:tc>
          <w:tcPr>
            <w:tcW w:w="1085" w:type="dxa"/>
            <w:shd w:val="clear" w:color="auto" w:fill="D9D9D9"/>
            <w:vAlign w:val="center"/>
          </w:tcPr>
          <w:p w14:paraId="079BE3D5" w14:textId="63C4C5D3" w:rsidR="00B51D45" w:rsidRPr="00C64B11" w:rsidRDefault="00B51D45" w:rsidP="00B51D45">
            <w:pPr>
              <w:jc w:val="center"/>
              <w:rPr>
                <w:rFonts w:cs="Arial"/>
              </w:rPr>
            </w:pPr>
            <w:r w:rsidRPr="009F7FB4">
              <w:rPr>
                <w:rFonts w:cs="Arial"/>
              </w:rPr>
              <w:t>6.9</w:t>
            </w:r>
          </w:p>
        </w:tc>
        <w:tc>
          <w:tcPr>
            <w:tcW w:w="1085" w:type="dxa"/>
            <w:shd w:val="clear" w:color="auto" w:fill="D9D9D9"/>
            <w:vAlign w:val="center"/>
          </w:tcPr>
          <w:p w14:paraId="02800826" w14:textId="0EE61209" w:rsidR="00B51D45" w:rsidRPr="00C64B11" w:rsidRDefault="00B51D45" w:rsidP="00B51D45">
            <w:pPr>
              <w:jc w:val="center"/>
              <w:rPr>
                <w:rFonts w:cs="Arial"/>
              </w:rPr>
            </w:pPr>
            <w:r w:rsidRPr="00625886">
              <w:rPr>
                <w:rFonts w:cs="Arial"/>
              </w:rPr>
              <w:t>7</w:t>
            </w:r>
            <w:r>
              <w:rPr>
                <w:rFonts w:cs="Arial"/>
              </w:rPr>
              <w:t>.6</w:t>
            </w:r>
          </w:p>
        </w:tc>
        <w:tc>
          <w:tcPr>
            <w:tcW w:w="1085" w:type="dxa"/>
            <w:shd w:val="clear" w:color="auto" w:fill="D9D9D9"/>
            <w:vAlign w:val="center"/>
          </w:tcPr>
          <w:p w14:paraId="04C53BE7" w14:textId="2B4EA9B4" w:rsidR="00B51D45" w:rsidRPr="00C64B11" w:rsidRDefault="00B51D45" w:rsidP="00B51D45">
            <w:pPr>
              <w:jc w:val="center"/>
              <w:rPr>
                <w:rFonts w:cs="Arial"/>
              </w:rPr>
            </w:pPr>
            <w:r w:rsidRPr="007B3CD0">
              <w:rPr>
                <w:rFonts w:cs="Arial"/>
              </w:rPr>
              <w:t>8.9</w:t>
            </w:r>
          </w:p>
        </w:tc>
        <w:tc>
          <w:tcPr>
            <w:tcW w:w="1085" w:type="dxa"/>
            <w:shd w:val="clear" w:color="auto" w:fill="D9D9D9"/>
            <w:vAlign w:val="center"/>
          </w:tcPr>
          <w:p w14:paraId="1D97B2D6" w14:textId="1314AED1" w:rsidR="00B51D45" w:rsidRPr="007B3CD0" w:rsidRDefault="00B51D45" w:rsidP="00B51D45">
            <w:pPr>
              <w:jc w:val="center"/>
              <w:rPr>
                <w:rFonts w:cs="Arial"/>
              </w:rPr>
            </w:pPr>
          </w:p>
        </w:tc>
        <w:tc>
          <w:tcPr>
            <w:tcW w:w="995" w:type="dxa"/>
            <w:shd w:val="clear" w:color="auto" w:fill="D9D9D9"/>
            <w:vAlign w:val="center"/>
          </w:tcPr>
          <w:p w14:paraId="5FB482C3" w14:textId="730F5CA8" w:rsidR="00B51D45" w:rsidRPr="00C64B11" w:rsidRDefault="00B51D45" w:rsidP="00B51D45">
            <w:pPr>
              <w:jc w:val="center"/>
              <w:rPr>
                <w:rFonts w:cs="Arial"/>
              </w:rPr>
            </w:pPr>
          </w:p>
        </w:tc>
      </w:tr>
      <w:tr w:rsidR="00B51D45" w14:paraId="0CC9A7CF" w14:textId="77777777" w:rsidTr="00661875">
        <w:trPr>
          <w:trHeight w:val="288"/>
        </w:trPr>
        <w:tc>
          <w:tcPr>
            <w:tcW w:w="3659" w:type="dxa"/>
            <w:vMerge/>
          </w:tcPr>
          <w:p w14:paraId="2365BC05" w14:textId="77777777" w:rsidR="00B51D45" w:rsidRPr="000D42FB" w:rsidRDefault="00B51D45" w:rsidP="00B51D45">
            <w:pPr>
              <w:pStyle w:val="ListParagraph"/>
              <w:numPr>
                <w:ilvl w:val="0"/>
                <w:numId w:val="10"/>
              </w:numPr>
              <w:tabs>
                <w:tab w:val="left" w:pos="2985"/>
              </w:tabs>
              <w:ind w:left="342"/>
              <w:rPr>
                <w:rFonts w:cs="Arial"/>
              </w:rPr>
            </w:pPr>
          </w:p>
        </w:tc>
        <w:tc>
          <w:tcPr>
            <w:tcW w:w="1086" w:type="dxa"/>
            <w:shd w:val="clear" w:color="auto" w:fill="FFFFFF"/>
            <w:vAlign w:val="center"/>
          </w:tcPr>
          <w:p w14:paraId="10EABFE5" w14:textId="77777777" w:rsidR="00B51D45" w:rsidRPr="00C64B11" w:rsidRDefault="00B51D45" w:rsidP="00B51D45">
            <w:pPr>
              <w:jc w:val="center"/>
              <w:rPr>
                <w:rFonts w:cs="Arial"/>
              </w:rPr>
            </w:pPr>
            <w:r w:rsidRPr="00C64B11">
              <w:rPr>
                <w:rFonts w:cs="Arial"/>
                <w:i/>
                <w:sz w:val="16"/>
                <w:szCs w:val="16"/>
              </w:rPr>
              <w:t>target</w:t>
            </w:r>
          </w:p>
        </w:tc>
        <w:tc>
          <w:tcPr>
            <w:tcW w:w="1085" w:type="dxa"/>
            <w:shd w:val="clear" w:color="auto" w:fill="FFFFFF"/>
            <w:vAlign w:val="center"/>
          </w:tcPr>
          <w:p w14:paraId="18D070E3" w14:textId="0AEB922E" w:rsidR="00B51D45" w:rsidRPr="00C64B11" w:rsidRDefault="00B51D45" w:rsidP="00B51D45">
            <w:pPr>
              <w:jc w:val="center"/>
              <w:rPr>
                <w:rFonts w:cs="Arial"/>
                <w:i/>
                <w:sz w:val="16"/>
                <w:szCs w:val="16"/>
              </w:rPr>
            </w:pPr>
            <w:r w:rsidRPr="009F7FB4">
              <w:rPr>
                <w:rFonts w:cs="Arial"/>
                <w:i/>
                <w:sz w:val="16"/>
                <w:szCs w:val="16"/>
              </w:rPr>
              <w:t>7</w:t>
            </w:r>
          </w:p>
        </w:tc>
        <w:tc>
          <w:tcPr>
            <w:tcW w:w="1085" w:type="dxa"/>
            <w:shd w:val="clear" w:color="auto" w:fill="FFFFFF"/>
            <w:vAlign w:val="center"/>
          </w:tcPr>
          <w:p w14:paraId="0F876CE4" w14:textId="0A53A8A2" w:rsidR="00B51D45" w:rsidRPr="00C64B11" w:rsidRDefault="00B51D45" w:rsidP="00B51D45">
            <w:pPr>
              <w:jc w:val="center"/>
              <w:rPr>
                <w:rFonts w:cs="Arial"/>
                <w:i/>
                <w:sz w:val="16"/>
                <w:szCs w:val="16"/>
              </w:rPr>
            </w:pPr>
            <w:r w:rsidRPr="00625886">
              <w:rPr>
                <w:rFonts w:cs="Arial"/>
                <w:i/>
                <w:sz w:val="16"/>
                <w:szCs w:val="16"/>
              </w:rPr>
              <w:t>7</w:t>
            </w:r>
          </w:p>
        </w:tc>
        <w:tc>
          <w:tcPr>
            <w:tcW w:w="1085" w:type="dxa"/>
            <w:shd w:val="clear" w:color="auto" w:fill="FFFFFF"/>
            <w:vAlign w:val="center"/>
          </w:tcPr>
          <w:p w14:paraId="596911B0" w14:textId="7FD4D2F8" w:rsidR="00B51D45" w:rsidRPr="00C64B11" w:rsidRDefault="00B51D45" w:rsidP="00B51D45">
            <w:pPr>
              <w:jc w:val="center"/>
              <w:rPr>
                <w:rFonts w:cs="Arial"/>
                <w:i/>
                <w:sz w:val="16"/>
                <w:szCs w:val="16"/>
              </w:rPr>
            </w:pPr>
          </w:p>
        </w:tc>
        <w:tc>
          <w:tcPr>
            <w:tcW w:w="1085" w:type="dxa"/>
            <w:shd w:val="clear" w:color="auto" w:fill="FFFFFF"/>
            <w:vAlign w:val="center"/>
          </w:tcPr>
          <w:p w14:paraId="2ED862E2" w14:textId="6B5DF8AC" w:rsidR="00B51D45" w:rsidRPr="007B3CD0" w:rsidRDefault="00B51D45" w:rsidP="00B51D45">
            <w:pPr>
              <w:jc w:val="center"/>
              <w:rPr>
                <w:rFonts w:cs="Arial"/>
                <w:i/>
                <w:sz w:val="16"/>
                <w:szCs w:val="16"/>
              </w:rPr>
            </w:pPr>
          </w:p>
        </w:tc>
        <w:tc>
          <w:tcPr>
            <w:tcW w:w="995" w:type="dxa"/>
            <w:shd w:val="clear" w:color="auto" w:fill="FFFFFF"/>
            <w:vAlign w:val="center"/>
          </w:tcPr>
          <w:p w14:paraId="3E5638B1" w14:textId="4C270941" w:rsidR="00B51D45" w:rsidRPr="00C64B11" w:rsidRDefault="00B51D45" w:rsidP="00B51D45">
            <w:pPr>
              <w:jc w:val="center"/>
              <w:rPr>
                <w:rFonts w:cs="Arial"/>
                <w:i/>
                <w:sz w:val="16"/>
                <w:szCs w:val="16"/>
              </w:rPr>
            </w:pPr>
          </w:p>
        </w:tc>
      </w:tr>
      <w:tr w:rsidR="00B51D45" w:rsidRPr="005452C4" w14:paraId="5AF2D1BF" w14:textId="77777777" w:rsidTr="0005576F">
        <w:trPr>
          <w:trHeight w:val="288"/>
        </w:trPr>
        <w:tc>
          <w:tcPr>
            <w:tcW w:w="3659" w:type="dxa"/>
            <w:vMerge w:val="restart"/>
          </w:tcPr>
          <w:p w14:paraId="2F376AF2" w14:textId="007908FD" w:rsidR="00B51D45" w:rsidRPr="000D42FB" w:rsidRDefault="00B51D45" w:rsidP="00B51D45">
            <w:pPr>
              <w:pStyle w:val="ListParagraph"/>
              <w:numPr>
                <w:ilvl w:val="0"/>
                <w:numId w:val="10"/>
              </w:numPr>
              <w:ind w:left="342"/>
              <w:rPr>
                <w:rFonts w:cs="Arial"/>
                <w:bCs/>
              </w:rPr>
            </w:pPr>
            <w:r w:rsidRPr="000D42FB">
              <w:rPr>
                <w:rFonts w:cs="Arial"/>
              </w:rPr>
              <w:t>Average number of days after receipt to process employer transmittals</w:t>
            </w:r>
            <w:r>
              <w:rPr>
                <w:rFonts w:cs="Arial"/>
              </w:rPr>
              <w:t>–</w:t>
            </w:r>
          </w:p>
        </w:tc>
        <w:tc>
          <w:tcPr>
            <w:tcW w:w="1086" w:type="dxa"/>
            <w:shd w:val="clear" w:color="auto" w:fill="D9D9D9"/>
            <w:vAlign w:val="center"/>
          </w:tcPr>
          <w:p w14:paraId="7C0E88F9" w14:textId="77777777" w:rsidR="00B51D45" w:rsidRPr="00C64B11" w:rsidRDefault="00B51D45" w:rsidP="00B51D45">
            <w:pPr>
              <w:jc w:val="center"/>
              <w:rPr>
                <w:rFonts w:cs="Arial"/>
              </w:rPr>
            </w:pPr>
            <w:r w:rsidRPr="00C64B11">
              <w:rPr>
                <w:rFonts w:cs="Arial"/>
              </w:rPr>
              <w:t>actual</w:t>
            </w:r>
          </w:p>
        </w:tc>
        <w:tc>
          <w:tcPr>
            <w:tcW w:w="1085" w:type="dxa"/>
            <w:shd w:val="clear" w:color="auto" w:fill="D9D9D9"/>
            <w:vAlign w:val="center"/>
          </w:tcPr>
          <w:p w14:paraId="54A9A819" w14:textId="2DB3E729" w:rsidR="00B51D45" w:rsidRPr="00C64B11" w:rsidRDefault="00B51D45" w:rsidP="00B51D45">
            <w:pPr>
              <w:jc w:val="center"/>
              <w:rPr>
                <w:rFonts w:cs="Arial"/>
              </w:rPr>
            </w:pPr>
            <w:r w:rsidRPr="009F7FB4">
              <w:rPr>
                <w:rFonts w:cs="Arial"/>
              </w:rPr>
              <w:t>1.50</w:t>
            </w:r>
          </w:p>
        </w:tc>
        <w:tc>
          <w:tcPr>
            <w:tcW w:w="1085" w:type="dxa"/>
            <w:shd w:val="clear" w:color="auto" w:fill="D9D9D9"/>
            <w:vAlign w:val="center"/>
          </w:tcPr>
          <w:p w14:paraId="0BA2B9CD" w14:textId="69B7D7F9" w:rsidR="00B51D45" w:rsidRPr="00C64B11" w:rsidRDefault="00B51D45" w:rsidP="00B51D45">
            <w:pPr>
              <w:jc w:val="center"/>
              <w:rPr>
                <w:rFonts w:cs="Arial"/>
              </w:rPr>
            </w:pPr>
            <w:r w:rsidRPr="00625886">
              <w:rPr>
                <w:rFonts w:cs="Arial"/>
              </w:rPr>
              <w:t>1.9</w:t>
            </w:r>
          </w:p>
        </w:tc>
        <w:tc>
          <w:tcPr>
            <w:tcW w:w="1085" w:type="dxa"/>
            <w:shd w:val="clear" w:color="auto" w:fill="D9D9D9"/>
            <w:vAlign w:val="center"/>
          </w:tcPr>
          <w:p w14:paraId="7CBEA477" w14:textId="4CE5619E" w:rsidR="00B51D45" w:rsidRPr="00C64B11" w:rsidRDefault="00B51D45" w:rsidP="00B51D45">
            <w:pPr>
              <w:jc w:val="center"/>
              <w:rPr>
                <w:rFonts w:cs="Arial"/>
              </w:rPr>
            </w:pPr>
            <w:r>
              <w:rPr>
                <w:rFonts w:cs="Arial"/>
              </w:rPr>
              <w:t>2.07</w:t>
            </w:r>
          </w:p>
        </w:tc>
        <w:tc>
          <w:tcPr>
            <w:tcW w:w="1085" w:type="dxa"/>
            <w:shd w:val="clear" w:color="auto" w:fill="D9D9D9" w:themeFill="background1" w:themeFillShade="D9"/>
            <w:vAlign w:val="center"/>
          </w:tcPr>
          <w:p w14:paraId="38B875DF" w14:textId="171E170D" w:rsidR="00B51D45" w:rsidRPr="0005576F" w:rsidRDefault="00B51D45" w:rsidP="00B51D45">
            <w:pPr>
              <w:jc w:val="center"/>
              <w:rPr>
                <w:rFonts w:cs="Arial"/>
                <w:color w:val="0000FF"/>
              </w:rPr>
            </w:pPr>
          </w:p>
        </w:tc>
        <w:tc>
          <w:tcPr>
            <w:tcW w:w="995" w:type="dxa"/>
            <w:shd w:val="clear" w:color="auto" w:fill="D9D9D9"/>
            <w:vAlign w:val="center"/>
          </w:tcPr>
          <w:p w14:paraId="178EC39B" w14:textId="6B04F238" w:rsidR="00B51D45" w:rsidRPr="00C64B11" w:rsidRDefault="00B51D45" w:rsidP="00B51D45">
            <w:pPr>
              <w:jc w:val="center"/>
              <w:rPr>
                <w:rFonts w:cs="Arial"/>
              </w:rPr>
            </w:pPr>
          </w:p>
        </w:tc>
      </w:tr>
      <w:tr w:rsidR="00B51D45" w:rsidRPr="005452C4" w14:paraId="2E6A69DC" w14:textId="77777777" w:rsidTr="00661875">
        <w:trPr>
          <w:trHeight w:val="288"/>
        </w:trPr>
        <w:tc>
          <w:tcPr>
            <w:tcW w:w="3659" w:type="dxa"/>
            <w:vMerge/>
          </w:tcPr>
          <w:p w14:paraId="30656E52" w14:textId="77777777" w:rsidR="00B51D45" w:rsidRPr="00C64B11" w:rsidRDefault="00B51D45" w:rsidP="00B51D45">
            <w:pPr>
              <w:pStyle w:val="ListParagraph"/>
              <w:numPr>
                <w:ilvl w:val="0"/>
                <w:numId w:val="10"/>
              </w:numPr>
              <w:tabs>
                <w:tab w:val="left" w:pos="2985"/>
              </w:tabs>
              <w:ind w:left="342"/>
              <w:rPr>
                <w:rFonts w:cs="Arial"/>
              </w:rPr>
            </w:pPr>
          </w:p>
        </w:tc>
        <w:tc>
          <w:tcPr>
            <w:tcW w:w="1086" w:type="dxa"/>
            <w:shd w:val="clear" w:color="auto" w:fill="FFFFFF"/>
            <w:vAlign w:val="center"/>
          </w:tcPr>
          <w:p w14:paraId="3E4602C6" w14:textId="77777777" w:rsidR="00B51D45" w:rsidRPr="00C64B11" w:rsidRDefault="00B51D45" w:rsidP="00B51D45">
            <w:pPr>
              <w:jc w:val="center"/>
              <w:rPr>
                <w:rFonts w:cs="Arial"/>
              </w:rPr>
            </w:pPr>
            <w:r w:rsidRPr="00C64B11">
              <w:rPr>
                <w:rFonts w:cs="Arial"/>
                <w:i/>
                <w:sz w:val="16"/>
                <w:szCs w:val="16"/>
              </w:rPr>
              <w:t>target</w:t>
            </w:r>
          </w:p>
        </w:tc>
        <w:tc>
          <w:tcPr>
            <w:tcW w:w="1085" w:type="dxa"/>
            <w:shd w:val="clear" w:color="auto" w:fill="FFFFFF"/>
            <w:vAlign w:val="center"/>
          </w:tcPr>
          <w:p w14:paraId="1EE54E9B" w14:textId="7DAD6C37" w:rsidR="00B51D45" w:rsidRPr="00C64B11" w:rsidRDefault="00B51D45" w:rsidP="00B51D45">
            <w:pPr>
              <w:jc w:val="center"/>
              <w:rPr>
                <w:rFonts w:cs="Arial"/>
                <w:i/>
                <w:sz w:val="16"/>
                <w:szCs w:val="16"/>
              </w:rPr>
            </w:pPr>
            <w:r w:rsidRPr="009F7FB4">
              <w:rPr>
                <w:rFonts w:cs="Arial"/>
                <w:i/>
                <w:sz w:val="16"/>
                <w:szCs w:val="16"/>
              </w:rPr>
              <w:t>3</w:t>
            </w:r>
          </w:p>
        </w:tc>
        <w:tc>
          <w:tcPr>
            <w:tcW w:w="1085" w:type="dxa"/>
            <w:shd w:val="clear" w:color="auto" w:fill="FFFFFF"/>
            <w:vAlign w:val="center"/>
          </w:tcPr>
          <w:p w14:paraId="5E0560A1" w14:textId="011D62BC" w:rsidR="00B51D45" w:rsidRPr="00C64B11" w:rsidRDefault="00B51D45" w:rsidP="00B51D45">
            <w:pPr>
              <w:jc w:val="center"/>
              <w:rPr>
                <w:rFonts w:cs="Arial"/>
                <w:i/>
                <w:sz w:val="16"/>
                <w:szCs w:val="16"/>
              </w:rPr>
            </w:pPr>
            <w:r w:rsidRPr="00625886">
              <w:rPr>
                <w:rFonts w:cs="Arial"/>
                <w:i/>
                <w:sz w:val="16"/>
                <w:szCs w:val="16"/>
              </w:rPr>
              <w:t>3</w:t>
            </w:r>
          </w:p>
        </w:tc>
        <w:tc>
          <w:tcPr>
            <w:tcW w:w="1085" w:type="dxa"/>
            <w:shd w:val="clear" w:color="auto" w:fill="FFFFFF"/>
            <w:vAlign w:val="center"/>
          </w:tcPr>
          <w:p w14:paraId="0F58F5E7" w14:textId="09C3CDBB" w:rsidR="00B51D45" w:rsidRPr="00C64B11" w:rsidRDefault="00B51D45" w:rsidP="00B51D45">
            <w:pPr>
              <w:jc w:val="center"/>
              <w:rPr>
                <w:rFonts w:cs="Arial"/>
                <w:i/>
                <w:sz w:val="16"/>
                <w:szCs w:val="16"/>
              </w:rPr>
            </w:pPr>
          </w:p>
        </w:tc>
        <w:tc>
          <w:tcPr>
            <w:tcW w:w="1085" w:type="dxa"/>
            <w:shd w:val="clear" w:color="auto" w:fill="FFFFFF"/>
            <w:vAlign w:val="center"/>
          </w:tcPr>
          <w:p w14:paraId="62DE6A98" w14:textId="6956932C" w:rsidR="00B51D45" w:rsidRPr="00625886" w:rsidRDefault="00B51D45" w:rsidP="00B51D45">
            <w:pPr>
              <w:jc w:val="center"/>
              <w:rPr>
                <w:rFonts w:cs="Arial"/>
                <w:i/>
                <w:sz w:val="16"/>
                <w:szCs w:val="16"/>
              </w:rPr>
            </w:pPr>
          </w:p>
        </w:tc>
        <w:tc>
          <w:tcPr>
            <w:tcW w:w="995" w:type="dxa"/>
            <w:shd w:val="clear" w:color="auto" w:fill="FFFFFF"/>
            <w:vAlign w:val="center"/>
          </w:tcPr>
          <w:p w14:paraId="09AC3498" w14:textId="61153166" w:rsidR="00B51D45" w:rsidRPr="00C64B11" w:rsidRDefault="00B51D45" w:rsidP="00B51D45">
            <w:pPr>
              <w:jc w:val="center"/>
              <w:rPr>
                <w:rFonts w:cs="Arial"/>
                <w:i/>
                <w:sz w:val="16"/>
                <w:szCs w:val="16"/>
              </w:rPr>
            </w:pPr>
          </w:p>
        </w:tc>
      </w:tr>
    </w:tbl>
    <w:p w14:paraId="436BF111" w14:textId="5EA9241A" w:rsidR="00DC4F67" w:rsidRDefault="00DC4F67" w:rsidP="00E270BB">
      <w:pPr>
        <w:rPr>
          <w:rFonts w:cs="Arial"/>
          <w:bCs/>
          <w:sz w:val="24"/>
          <w:szCs w:val="18"/>
        </w:rPr>
      </w:pPr>
    </w:p>
    <w:tbl>
      <w:tblPr>
        <w:tblW w:w="0" w:type="auto"/>
        <w:jc w:val="center"/>
        <w:tblBorders>
          <w:top w:val="threeDEmboss" w:sz="24" w:space="0" w:color="333399"/>
          <w:left w:val="threeDEmboss" w:sz="24" w:space="0" w:color="333399"/>
          <w:bottom w:val="threeDEmboss" w:sz="24" w:space="0" w:color="333399"/>
          <w:right w:val="threeDEmboss" w:sz="24" w:space="0" w:color="333399"/>
          <w:insideH w:val="threeDEmboss" w:sz="24" w:space="0" w:color="333399"/>
          <w:insideV w:val="threeDEmboss" w:sz="24" w:space="0" w:color="333399"/>
        </w:tblBorders>
        <w:tblLook w:val="0000" w:firstRow="0" w:lastRow="0" w:firstColumn="0" w:lastColumn="0" w:noHBand="0" w:noVBand="0"/>
      </w:tblPr>
      <w:tblGrid>
        <w:gridCol w:w="7680"/>
      </w:tblGrid>
      <w:tr w:rsidR="00C2697F" w14:paraId="4D7E42C9" w14:textId="77777777" w:rsidTr="00CE100F">
        <w:trPr>
          <w:jc w:val="center"/>
        </w:trPr>
        <w:tc>
          <w:tcPr>
            <w:tcW w:w="7680" w:type="dxa"/>
          </w:tcPr>
          <w:p w14:paraId="25E148DB" w14:textId="31DDCF0F" w:rsidR="00C2697F" w:rsidRDefault="00DC4F67" w:rsidP="00E270BB">
            <w:pPr>
              <w:jc w:val="center"/>
              <w:rPr>
                <w:rFonts w:cs="Arial"/>
              </w:rPr>
            </w:pPr>
            <w:r>
              <w:rPr>
                <w:rFonts w:cs="Arial"/>
                <w:bCs/>
                <w:sz w:val="24"/>
                <w:szCs w:val="18"/>
              </w:rPr>
              <w:br w:type="page"/>
            </w:r>
            <w:r w:rsidR="00FD57C5">
              <w:rPr>
                <w:rFonts w:cs="Arial"/>
              </w:rPr>
              <w:br w:type="page"/>
            </w:r>
            <w:r w:rsidR="00C2697F">
              <w:rPr>
                <w:rFonts w:cs="Arial"/>
                <w:b/>
                <w:bCs/>
              </w:rPr>
              <w:t>For More Information Contact</w:t>
            </w:r>
          </w:p>
          <w:p w14:paraId="4EB4BEA4" w14:textId="77777777" w:rsidR="00C2697F" w:rsidRPr="00BE3013" w:rsidRDefault="00C2697F" w:rsidP="00E270BB">
            <w:pPr>
              <w:jc w:val="center"/>
              <w:rPr>
                <w:rFonts w:cs="Arial"/>
                <w:sz w:val="14"/>
                <w:szCs w:val="14"/>
              </w:rPr>
            </w:pPr>
          </w:p>
          <w:p w14:paraId="0702858E" w14:textId="77777777" w:rsidR="00C2697F" w:rsidRDefault="002803FE" w:rsidP="00E270BB">
            <w:pPr>
              <w:ind w:left="252"/>
              <w:rPr>
                <w:rFonts w:cs="Arial"/>
              </w:rPr>
            </w:pPr>
            <w:r>
              <w:rPr>
                <w:rFonts w:cs="Arial"/>
              </w:rPr>
              <w:t>Jenny Flint</w:t>
            </w:r>
          </w:p>
          <w:p w14:paraId="06CA4240" w14:textId="77777777" w:rsidR="00C2697F" w:rsidRDefault="00CE3C09" w:rsidP="00E270BB">
            <w:pPr>
              <w:ind w:left="252"/>
              <w:rPr>
                <w:rFonts w:cs="Arial"/>
              </w:rPr>
            </w:pPr>
            <w:r>
              <w:rPr>
                <w:rFonts w:cs="Arial"/>
              </w:rPr>
              <w:t xml:space="preserve">Public Information </w:t>
            </w:r>
            <w:r w:rsidR="00B36DC2">
              <w:rPr>
                <w:rFonts w:cs="Arial"/>
              </w:rPr>
              <w:t>Officer</w:t>
            </w:r>
          </w:p>
          <w:p w14:paraId="185C446E" w14:textId="77777777" w:rsidR="00C2697F" w:rsidRDefault="00C2697F" w:rsidP="00E270BB">
            <w:pPr>
              <w:ind w:left="252"/>
              <w:rPr>
                <w:rFonts w:cs="Arial"/>
              </w:rPr>
            </w:pPr>
            <w:r>
              <w:rPr>
                <w:rFonts w:cs="Arial"/>
              </w:rPr>
              <w:t>Public Employee Retirement System of Idaho (PERSI)</w:t>
            </w:r>
          </w:p>
          <w:p w14:paraId="26B9E5C3" w14:textId="77777777" w:rsidR="00C2697F" w:rsidRDefault="00C2697F" w:rsidP="00E270BB">
            <w:pPr>
              <w:ind w:left="252"/>
              <w:rPr>
                <w:rFonts w:cs="Arial"/>
              </w:rPr>
            </w:pPr>
            <w:r>
              <w:rPr>
                <w:rFonts w:cs="Arial"/>
              </w:rPr>
              <w:t>607 N. 8</w:t>
            </w:r>
            <w:r>
              <w:rPr>
                <w:rFonts w:cs="Arial"/>
                <w:vertAlign w:val="superscript"/>
              </w:rPr>
              <w:t>th</w:t>
            </w:r>
            <w:r>
              <w:rPr>
                <w:rFonts w:cs="Arial"/>
              </w:rPr>
              <w:t xml:space="preserve"> Street </w:t>
            </w:r>
          </w:p>
          <w:p w14:paraId="44B02D5A" w14:textId="77777777" w:rsidR="00C2697F" w:rsidRDefault="00C2697F" w:rsidP="00E270BB">
            <w:pPr>
              <w:ind w:left="252"/>
              <w:rPr>
                <w:rFonts w:cs="Arial"/>
              </w:rPr>
            </w:pPr>
            <w:r>
              <w:rPr>
                <w:rFonts w:cs="Arial"/>
                <w:noProof/>
              </w:rPr>
              <w:t>PO Box 83720</w:t>
            </w:r>
          </w:p>
          <w:p w14:paraId="35C8A26C" w14:textId="77777777" w:rsidR="00C2697F" w:rsidRDefault="00C2697F" w:rsidP="00E270BB">
            <w:pPr>
              <w:ind w:left="252"/>
              <w:rPr>
                <w:rFonts w:cs="Arial"/>
              </w:rPr>
            </w:pPr>
            <w:r>
              <w:rPr>
                <w:rFonts w:cs="Arial"/>
                <w:noProof/>
              </w:rPr>
              <w:t>Boise</w:t>
            </w:r>
            <w:r>
              <w:rPr>
                <w:rFonts w:cs="Arial"/>
              </w:rPr>
              <w:t xml:space="preserve">, </w:t>
            </w:r>
            <w:r>
              <w:rPr>
                <w:rFonts w:cs="Arial"/>
                <w:noProof/>
              </w:rPr>
              <w:t>ID</w:t>
            </w:r>
            <w:r>
              <w:rPr>
                <w:rFonts w:cs="Arial"/>
              </w:rPr>
              <w:t xml:space="preserve">  </w:t>
            </w:r>
            <w:r>
              <w:rPr>
                <w:rFonts w:cs="Arial"/>
                <w:noProof/>
              </w:rPr>
              <w:t>83720-0078</w:t>
            </w:r>
          </w:p>
          <w:p w14:paraId="6D0BE312" w14:textId="77777777" w:rsidR="00C2697F" w:rsidRDefault="002803FE" w:rsidP="00E270BB">
            <w:pPr>
              <w:ind w:left="252"/>
              <w:rPr>
                <w:rFonts w:cs="Arial"/>
                <w:szCs w:val="17"/>
              </w:rPr>
            </w:pPr>
            <w:r>
              <w:rPr>
                <w:rFonts w:cs="Arial"/>
              </w:rPr>
              <w:t>Phone:  (208) 287-9253</w:t>
            </w:r>
          </w:p>
          <w:p w14:paraId="7C132192" w14:textId="77777777" w:rsidR="00C2697F" w:rsidRDefault="00C2697F" w:rsidP="00E270BB">
            <w:pPr>
              <w:ind w:left="252"/>
              <w:rPr>
                <w:rFonts w:cs="Arial"/>
                <w:szCs w:val="17"/>
              </w:rPr>
            </w:pPr>
            <w:r>
              <w:rPr>
                <w:rFonts w:cs="Arial"/>
                <w:szCs w:val="17"/>
              </w:rPr>
              <w:t xml:space="preserve">E-mail:  </w:t>
            </w:r>
            <w:hyperlink r:id="rId9" w:history="1">
              <w:r w:rsidR="006E25EA" w:rsidRPr="002B3656">
                <w:rPr>
                  <w:rStyle w:val="Hyperlink"/>
                  <w:rFonts w:cs="Arial"/>
                  <w:szCs w:val="17"/>
                </w:rPr>
                <w:t>jenny.flint@persi.idaho.gov</w:t>
              </w:r>
            </w:hyperlink>
          </w:p>
          <w:p w14:paraId="04FBDDF2" w14:textId="77777777" w:rsidR="006E25EA" w:rsidRDefault="006E25EA" w:rsidP="006E25EA">
            <w:pPr>
              <w:rPr>
                <w:rFonts w:cs="Arial"/>
              </w:rPr>
            </w:pPr>
          </w:p>
        </w:tc>
      </w:tr>
    </w:tbl>
    <w:p w14:paraId="7FD509DC" w14:textId="77777777" w:rsidR="00C2697F" w:rsidRPr="00666027" w:rsidRDefault="00C2697F" w:rsidP="00E270BB">
      <w:pPr>
        <w:jc w:val="both"/>
        <w:rPr>
          <w:rFonts w:cs="Arial"/>
          <w:sz w:val="16"/>
          <w:szCs w:val="16"/>
        </w:rPr>
      </w:pPr>
    </w:p>
    <w:sectPr w:rsidR="00C2697F" w:rsidRPr="00666027" w:rsidSect="00D20D62">
      <w:headerReference w:type="default" r:id="rId10"/>
      <w:footerReference w:type="default" r:id="rId11"/>
      <w:pgSz w:w="12240" w:h="15840" w:code="1"/>
      <w:pgMar w:top="1080" w:right="1080" w:bottom="720" w:left="1080" w:header="108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EB25B" w14:textId="77777777" w:rsidR="00711102" w:rsidRDefault="00711102">
      <w:r>
        <w:separator/>
      </w:r>
    </w:p>
  </w:endnote>
  <w:endnote w:type="continuationSeparator" w:id="0">
    <w:p w14:paraId="533840AB" w14:textId="77777777" w:rsidR="00711102" w:rsidRDefault="0071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 Helvetica Narrow">
    <w:altName w:val="Georgi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8E733" w14:textId="77777777" w:rsidR="00594A5A" w:rsidRDefault="00594A5A" w:rsidP="00194015">
    <w:pPr>
      <w:pStyle w:val="Footer"/>
      <w:tabs>
        <w:tab w:val="clear" w:pos="4320"/>
        <w:tab w:val="clear" w:pos="8640"/>
        <w:tab w:val="center" w:pos="4680"/>
        <w:tab w:val="right" w:pos="10080"/>
      </w:tabs>
      <w:rPr>
        <w:rFonts w:cs="Arial"/>
        <w:szCs w:val="20"/>
      </w:rPr>
    </w:pPr>
  </w:p>
  <w:p w14:paraId="552A43FA" w14:textId="39CA49D0" w:rsidR="00D25E68" w:rsidRPr="00B51D45" w:rsidRDefault="00D25E68" w:rsidP="00194015">
    <w:pPr>
      <w:pStyle w:val="Footer"/>
      <w:tabs>
        <w:tab w:val="clear" w:pos="4320"/>
        <w:tab w:val="clear" w:pos="8640"/>
        <w:tab w:val="center" w:pos="4680"/>
        <w:tab w:val="right" w:pos="10080"/>
      </w:tabs>
      <w:rPr>
        <w:rFonts w:cs="Arial"/>
        <w:sz w:val="18"/>
        <w:szCs w:val="18"/>
      </w:rPr>
    </w:pPr>
    <w:r w:rsidRPr="00B51D45">
      <w:rPr>
        <w:rFonts w:cs="Arial"/>
        <w:sz w:val="18"/>
        <w:szCs w:val="18"/>
      </w:rPr>
      <w:t>State of Idaho</w:t>
    </w:r>
    <w:r w:rsidRPr="00B51D45">
      <w:rPr>
        <w:rFonts w:cs="Arial"/>
        <w:sz w:val="18"/>
        <w:szCs w:val="18"/>
      </w:rPr>
      <w:tab/>
    </w:r>
    <w:r w:rsidRPr="00B51D45">
      <w:rPr>
        <w:rFonts w:cs="Arial"/>
        <w:sz w:val="18"/>
        <w:szCs w:val="18"/>
      </w:rPr>
      <w:tab/>
    </w:r>
    <w:r w:rsidRPr="00B51D45">
      <w:rPr>
        <w:rFonts w:cs="Arial"/>
        <w:sz w:val="18"/>
        <w:szCs w:val="18"/>
      </w:rPr>
      <w:fldChar w:fldCharType="begin"/>
    </w:r>
    <w:r w:rsidRPr="00B51D45">
      <w:rPr>
        <w:rFonts w:cs="Arial"/>
        <w:sz w:val="18"/>
        <w:szCs w:val="18"/>
      </w:rPr>
      <w:instrText xml:space="preserve"> PAGE   \* MERGEFORMAT </w:instrText>
    </w:r>
    <w:r w:rsidRPr="00B51D45">
      <w:rPr>
        <w:rFonts w:cs="Arial"/>
        <w:sz w:val="18"/>
        <w:szCs w:val="18"/>
      </w:rPr>
      <w:fldChar w:fldCharType="separate"/>
    </w:r>
    <w:r w:rsidR="00C74066" w:rsidRPr="00B51D45">
      <w:rPr>
        <w:rFonts w:cs="Arial"/>
        <w:noProof/>
        <w:sz w:val="18"/>
        <w:szCs w:val="18"/>
      </w:rPr>
      <w:t>2</w:t>
    </w:r>
    <w:r w:rsidRPr="00B51D45">
      <w:rPr>
        <w:rFonts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9B326" w14:textId="77777777" w:rsidR="00711102" w:rsidRDefault="00711102">
      <w:r>
        <w:separator/>
      </w:r>
    </w:p>
  </w:footnote>
  <w:footnote w:type="continuationSeparator" w:id="0">
    <w:p w14:paraId="6DF68924" w14:textId="77777777" w:rsidR="00711102" w:rsidRDefault="00711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D25E68" w14:paraId="0C540C7F" w14:textId="77777777" w:rsidTr="008C41CA">
      <w:tc>
        <w:tcPr>
          <w:tcW w:w="10080" w:type="dxa"/>
          <w:shd w:val="clear" w:color="auto" w:fill="000080"/>
        </w:tcPr>
        <w:p w14:paraId="6BFE0D60" w14:textId="77777777" w:rsidR="00D25E68" w:rsidRPr="00A12273" w:rsidRDefault="00D25E68" w:rsidP="00A12273">
          <w:pPr>
            <w:tabs>
              <w:tab w:val="right" w:pos="9852"/>
            </w:tabs>
            <w:rPr>
              <w:rFonts w:cs="Arial"/>
              <w:color w:val="FFFFFF"/>
              <w:sz w:val="24"/>
            </w:rPr>
          </w:pPr>
          <w:r w:rsidRPr="00A12273">
            <w:rPr>
              <w:rFonts w:cs="Arial"/>
              <w:b/>
              <w:bCs/>
              <w:color w:val="FFFFFF"/>
              <w:sz w:val="24"/>
            </w:rPr>
            <w:t>Public Employee Retirement System</w:t>
          </w:r>
          <w:r w:rsidRPr="00A12273">
            <w:rPr>
              <w:rFonts w:cs="Arial"/>
              <w:b/>
              <w:bCs/>
              <w:color w:val="FFFFFF"/>
              <w:sz w:val="24"/>
            </w:rPr>
            <w:tab/>
          </w:r>
          <w:r w:rsidRPr="00A12273">
            <w:rPr>
              <w:rFonts w:cs="Arial"/>
              <w:color w:val="FFFFFF"/>
              <w:sz w:val="24"/>
            </w:rPr>
            <w:t>Performance Report</w:t>
          </w:r>
        </w:p>
      </w:tc>
    </w:tr>
    <w:tr w:rsidR="00D25E68" w14:paraId="5A523330" w14:textId="77777777" w:rsidTr="008C41CA">
      <w:trPr>
        <w:trHeight w:hRule="exact" w:val="90"/>
      </w:trPr>
      <w:tc>
        <w:tcPr>
          <w:tcW w:w="10080" w:type="dxa"/>
          <w:tcBorders>
            <w:top w:val="nil"/>
            <w:bottom w:val="single" w:sz="4" w:space="0" w:color="auto"/>
          </w:tcBorders>
        </w:tcPr>
        <w:p w14:paraId="0F7017EA" w14:textId="77777777" w:rsidR="00D25E68" w:rsidRDefault="00D25E68" w:rsidP="000B0745"/>
      </w:tc>
    </w:tr>
    <w:tr w:rsidR="00D25E68" w14:paraId="15689A7B" w14:textId="77777777" w:rsidTr="008C41CA">
      <w:tc>
        <w:tcPr>
          <w:tcW w:w="10080" w:type="dxa"/>
          <w:tcBorders>
            <w:top w:val="single" w:sz="4" w:space="0" w:color="auto"/>
            <w:bottom w:val="nil"/>
          </w:tcBorders>
          <w:shd w:val="clear" w:color="auto" w:fill="000080"/>
        </w:tcPr>
        <w:p w14:paraId="1E82A7B5" w14:textId="77777777" w:rsidR="00D25E68" w:rsidRDefault="00D25E68" w:rsidP="00F27E9D">
          <w:pPr>
            <w:tabs>
              <w:tab w:val="left" w:pos="3630"/>
            </w:tabs>
          </w:pPr>
        </w:p>
      </w:tc>
    </w:tr>
  </w:tbl>
  <w:p w14:paraId="68FB1E59" w14:textId="77777777" w:rsidR="00D25E68" w:rsidRDefault="00D25E68" w:rsidP="00E12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2334D"/>
    <w:multiLevelType w:val="multilevel"/>
    <w:tmpl w:val="4046097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3526D69"/>
    <w:multiLevelType w:val="hybridMultilevel"/>
    <w:tmpl w:val="3A94AFC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3121010E"/>
    <w:multiLevelType w:val="hybridMultilevel"/>
    <w:tmpl w:val="40929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5E67B70"/>
    <w:multiLevelType w:val="hybridMultilevel"/>
    <w:tmpl w:val="748485C0"/>
    <w:lvl w:ilvl="0" w:tplc="0409000F">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3DFA5F59"/>
    <w:multiLevelType w:val="hybridMultilevel"/>
    <w:tmpl w:val="3D08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33179"/>
    <w:multiLevelType w:val="hybridMultilevel"/>
    <w:tmpl w:val="4046097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2CF0CDF"/>
    <w:multiLevelType w:val="hybridMultilevel"/>
    <w:tmpl w:val="1FF2EC70"/>
    <w:lvl w:ilvl="0" w:tplc="17BA825C">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55573F0B"/>
    <w:multiLevelType w:val="hybridMultilevel"/>
    <w:tmpl w:val="874E1EFC"/>
    <w:lvl w:ilvl="0" w:tplc="2AFEDD42">
      <w:start w:val="6"/>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87B3055"/>
    <w:multiLevelType w:val="hybridMultilevel"/>
    <w:tmpl w:val="B36CE2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9EB6177"/>
    <w:multiLevelType w:val="multilevel"/>
    <w:tmpl w:val="748485C0"/>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15:restartNumberingAfterBreak="0">
    <w:nsid w:val="69907543"/>
    <w:multiLevelType w:val="hybridMultilevel"/>
    <w:tmpl w:val="8C9835CE"/>
    <w:lvl w:ilvl="0" w:tplc="0409000F">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7FF65408"/>
    <w:multiLevelType w:val="hybridMultilevel"/>
    <w:tmpl w:val="FE164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9086050">
    <w:abstractNumId w:val="10"/>
  </w:num>
  <w:num w:numId="2" w16cid:durableId="413472101">
    <w:abstractNumId w:val="3"/>
  </w:num>
  <w:num w:numId="3" w16cid:durableId="1326015152">
    <w:abstractNumId w:val="9"/>
  </w:num>
  <w:num w:numId="4" w16cid:durableId="1226333837">
    <w:abstractNumId w:val="7"/>
  </w:num>
  <w:num w:numId="5" w16cid:durableId="16871768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1835646">
    <w:abstractNumId w:val="1"/>
  </w:num>
  <w:num w:numId="7" w16cid:durableId="991719072">
    <w:abstractNumId w:val="5"/>
  </w:num>
  <w:num w:numId="8" w16cid:durableId="1681739551">
    <w:abstractNumId w:val="0"/>
  </w:num>
  <w:num w:numId="9" w16cid:durableId="177163920">
    <w:abstractNumId w:val="8"/>
  </w:num>
  <w:num w:numId="10" w16cid:durableId="541750312">
    <w:abstractNumId w:val="6"/>
  </w:num>
  <w:num w:numId="11" w16cid:durableId="434401288">
    <w:abstractNumId w:val="11"/>
  </w:num>
  <w:num w:numId="12" w16cid:durableId="1206601503">
    <w:abstractNumId w:val="2"/>
  </w:num>
  <w:num w:numId="13" w16cid:durableId="14583340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9A5"/>
    <w:rsid w:val="00000777"/>
    <w:rsid w:val="00000A20"/>
    <w:rsid w:val="00001B52"/>
    <w:rsid w:val="000040B7"/>
    <w:rsid w:val="000042DC"/>
    <w:rsid w:val="00004AB5"/>
    <w:rsid w:val="00006649"/>
    <w:rsid w:val="00006918"/>
    <w:rsid w:val="00006FCB"/>
    <w:rsid w:val="000141B7"/>
    <w:rsid w:val="00014A89"/>
    <w:rsid w:val="000155F3"/>
    <w:rsid w:val="0001617C"/>
    <w:rsid w:val="00017E27"/>
    <w:rsid w:val="0002160F"/>
    <w:rsid w:val="000233B8"/>
    <w:rsid w:val="0002379F"/>
    <w:rsid w:val="0002631C"/>
    <w:rsid w:val="000266A5"/>
    <w:rsid w:val="00027C66"/>
    <w:rsid w:val="00030CFD"/>
    <w:rsid w:val="00032943"/>
    <w:rsid w:val="00033400"/>
    <w:rsid w:val="000339F8"/>
    <w:rsid w:val="000357E7"/>
    <w:rsid w:val="000379E7"/>
    <w:rsid w:val="00037BC7"/>
    <w:rsid w:val="00037D3C"/>
    <w:rsid w:val="00044481"/>
    <w:rsid w:val="0004563C"/>
    <w:rsid w:val="0005090C"/>
    <w:rsid w:val="00051CB4"/>
    <w:rsid w:val="00052DCE"/>
    <w:rsid w:val="0005576F"/>
    <w:rsid w:val="000567E8"/>
    <w:rsid w:val="00057EEA"/>
    <w:rsid w:val="0006031E"/>
    <w:rsid w:val="000613DA"/>
    <w:rsid w:val="00062514"/>
    <w:rsid w:val="00064FF6"/>
    <w:rsid w:val="0006542C"/>
    <w:rsid w:val="0007178F"/>
    <w:rsid w:val="00072E46"/>
    <w:rsid w:val="00075F38"/>
    <w:rsid w:val="0007611D"/>
    <w:rsid w:val="00077219"/>
    <w:rsid w:val="0008010B"/>
    <w:rsid w:val="00081951"/>
    <w:rsid w:val="000821D0"/>
    <w:rsid w:val="000852C8"/>
    <w:rsid w:val="000856FC"/>
    <w:rsid w:val="0009447C"/>
    <w:rsid w:val="000948CA"/>
    <w:rsid w:val="00094970"/>
    <w:rsid w:val="00095811"/>
    <w:rsid w:val="000A1019"/>
    <w:rsid w:val="000A186C"/>
    <w:rsid w:val="000B0745"/>
    <w:rsid w:val="000B2106"/>
    <w:rsid w:val="000B27D3"/>
    <w:rsid w:val="000B33D1"/>
    <w:rsid w:val="000B4234"/>
    <w:rsid w:val="000B5F8D"/>
    <w:rsid w:val="000B7BE1"/>
    <w:rsid w:val="000C1DD3"/>
    <w:rsid w:val="000C2356"/>
    <w:rsid w:val="000C5AAB"/>
    <w:rsid w:val="000C72DC"/>
    <w:rsid w:val="000D1404"/>
    <w:rsid w:val="000D42FB"/>
    <w:rsid w:val="000D4EA3"/>
    <w:rsid w:val="000D5C53"/>
    <w:rsid w:val="000E0159"/>
    <w:rsid w:val="000E2D85"/>
    <w:rsid w:val="000E4939"/>
    <w:rsid w:val="000E6115"/>
    <w:rsid w:val="000F0AD1"/>
    <w:rsid w:val="000F43F4"/>
    <w:rsid w:val="000F7963"/>
    <w:rsid w:val="001006AA"/>
    <w:rsid w:val="001018C5"/>
    <w:rsid w:val="00103805"/>
    <w:rsid w:val="00104235"/>
    <w:rsid w:val="0010465E"/>
    <w:rsid w:val="001055D0"/>
    <w:rsid w:val="00105721"/>
    <w:rsid w:val="00110439"/>
    <w:rsid w:val="0011346A"/>
    <w:rsid w:val="00116421"/>
    <w:rsid w:val="001206BE"/>
    <w:rsid w:val="00120B66"/>
    <w:rsid w:val="00121DDC"/>
    <w:rsid w:val="001228A0"/>
    <w:rsid w:val="00123A42"/>
    <w:rsid w:val="0012553E"/>
    <w:rsid w:val="00136AD7"/>
    <w:rsid w:val="00136D6C"/>
    <w:rsid w:val="001403F4"/>
    <w:rsid w:val="00141E41"/>
    <w:rsid w:val="00142F81"/>
    <w:rsid w:val="0014349E"/>
    <w:rsid w:val="00152789"/>
    <w:rsid w:val="00156678"/>
    <w:rsid w:val="00162182"/>
    <w:rsid w:val="0017021B"/>
    <w:rsid w:val="00172155"/>
    <w:rsid w:val="00172C63"/>
    <w:rsid w:val="0017319C"/>
    <w:rsid w:val="001804F5"/>
    <w:rsid w:val="00181E22"/>
    <w:rsid w:val="00182734"/>
    <w:rsid w:val="0018492C"/>
    <w:rsid w:val="00185AE2"/>
    <w:rsid w:val="00190438"/>
    <w:rsid w:val="00192E49"/>
    <w:rsid w:val="00194015"/>
    <w:rsid w:val="00195010"/>
    <w:rsid w:val="00195152"/>
    <w:rsid w:val="00195741"/>
    <w:rsid w:val="00196A9E"/>
    <w:rsid w:val="00196B8F"/>
    <w:rsid w:val="001A12E6"/>
    <w:rsid w:val="001A407E"/>
    <w:rsid w:val="001A45AA"/>
    <w:rsid w:val="001A4795"/>
    <w:rsid w:val="001A4C57"/>
    <w:rsid w:val="001A7918"/>
    <w:rsid w:val="001B2285"/>
    <w:rsid w:val="001B63E3"/>
    <w:rsid w:val="001B7414"/>
    <w:rsid w:val="001C0FC4"/>
    <w:rsid w:val="001C127F"/>
    <w:rsid w:val="001C144F"/>
    <w:rsid w:val="001C2C38"/>
    <w:rsid w:val="001C2D4D"/>
    <w:rsid w:val="001C2F0E"/>
    <w:rsid w:val="001C7CB9"/>
    <w:rsid w:val="001D0746"/>
    <w:rsid w:val="001D1450"/>
    <w:rsid w:val="001D1949"/>
    <w:rsid w:val="001D2428"/>
    <w:rsid w:val="001D39D0"/>
    <w:rsid w:val="001D6D61"/>
    <w:rsid w:val="001D6DD0"/>
    <w:rsid w:val="001E1B6B"/>
    <w:rsid w:val="001E29B1"/>
    <w:rsid w:val="001E38EA"/>
    <w:rsid w:val="001E394D"/>
    <w:rsid w:val="001E7866"/>
    <w:rsid w:val="001F044E"/>
    <w:rsid w:val="001F397A"/>
    <w:rsid w:val="001F3C99"/>
    <w:rsid w:val="001F46D7"/>
    <w:rsid w:val="001F6030"/>
    <w:rsid w:val="001F6239"/>
    <w:rsid w:val="001F7F3B"/>
    <w:rsid w:val="001F7F62"/>
    <w:rsid w:val="00203D61"/>
    <w:rsid w:val="0020579F"/>
    <w:rsid w:val="0020729C"/>
    <w:rsid w:val="00207474"/>
    <w:rsid w:val="002078B4"/>
    <w:rsid w:val="00210A52"/>
    <w:rsid w:val="00210C4D"/>
    <w:rsid w:val="00211C92"/>
    <w:rsid w:val="00217736"/>
    <w:rsid w:val="00217EEE"/>
    <w:rsid w:val="00223F37"/>
    <w:rsid w:val="0023102E"/>
    <w:rsid w:val="0023363C"/>
    <w:rsid w:val="00235A22"/>
    <w:rsid w:val="00236C0B"/>
    <w:rsid w:val="00240BBD"/>
    <w:rsid w:val="00241762"/>
    <w:rsid w:val="00244064"/>
    <w:rsid w:val="00244A9D"/>
    <w:rsid w:val="00244FFE"/>
    <w:rsid w:val="002472B3"/>
    <w:rsid w:val="00247D30"/>
    <w:rsid w:val="00251149"/>
    <w:rsid w:val="0025154B"/>
    <w:rsid w:val="00253ED1"/>
    <w:rsid w:val="00255CD2"/>
    <w:rsid w:val="002620CD"/>
    <w:rsid w:val="00262107"/>
    <w:rsid w:val="002631A7"/>
    <w:rsid w:val="002673EA"/>
    <w:rsid w:val="00271602"/>
    <w:rsid w:val="00271E33"/>
    <w:rsid w:val="00272395"/>
    <w:rsid w:val="002766C5"/>
    <w:rsid w:val="002803FE"/>
    <w:rsid w:val="00281E1C"/>
    <w:rsid w:val="00281E90"/>
    <w:rsid w:val="00285413"/>
    <w:rsid w:val="00286AD8"/>
    <w:rsid w:val="002879BF"/>
    <w:rsid w:val="00287DEA"/>
    <w:rsid w:val="00290AD8"/>
    <w:rsid w:val="00290C5E"/>
    <w:rsid w:val="002919B2"/>
    <w:rsid w:val="00292E22"/>
    <w:rsid w:val="00295A6F"/>
    <w:rsid w:val="002A026B"/>
    <w:rsid w:val="002A10B7"/>
    <w:rsid w:val="002A1384"/>
    <w:rsid w:val="002A15B6"/>
    <w:rsid w:val="002A18C6"/>
    <w:rsid w:val="002A30A8"/>
    <w:rsid w:val="002A66E2"/>
    <w:rsid w:val="002B4C8B"/>
    <w:rsid w:val="002B693F"/>
    <w:rsid w:val="002B6CC6"/>
    <w:rsid w:val="002C0391"/>
    <w:rsid w:val="002C0477"/>
    <w:rsid w:val="002C0F43"/>
    <w:rsid w:val="002C13B6"/>
    <w:rsid w:val="002C4ABC"/>
    <w:rsid w:val="002C603F"/>
    <w:rsid w:val="002C6456"/>
    <w:rsid w:val="002D3ACF"/>
    <w:rsid w:val="002D7DF6"/>
    <w:rsid w:val="002E202D"/>
    <w:rsid w:val="002E49BF"/>
    <w:rsid w:val="002E6EDE"/>
    <w:rsid w:val="002E7579"/>
    <w:rsid w:val="002F03BA"/>
    <w:rsid w:val="002F0FDC"/>
    <w:rsid w:val="002F3A33"/>
    <w:rsid w:val="002F7BE8"/>
    <w:rsid w:val="002F7E9A"/>
    <w:rsid w:val="003003EB"/>
    <w:rsid w:val="003048C4"/>
    <w:rsid w:val="00311333"/>
    <w:rsid w:val="00313CEC"/>
    <w:rsid w:val="00313FF5"/>
    <w:rsid w:val="00314F57"/>
    <w:rsid w:val="0031611A"/>
    <w:rsid w:val="00321307"/>
    <w:rsid w:val="00322886"/>
    <w:rsid w:val="00322F11"/>
    <w:rsid w:val="00324E96"/>
    <w:rsid w:val="00331697"/>
    <w:rsid w:val="00331A4B"/>
    <w:rsid w:val="00334382"/>
    <w:rsid w:val="00335504"/>
    <w:rsid w:val="00336C2F"/>
    <w:rsid w:val="00337F70"/>
    <w:rsid w:val="00342D7F"/>
    <w:rsid w:val="00343AD6"/>
    <w:rsid w:val="0034507C"/>
    <w:rsid w:val="003468F3"/>
    <w:rsid w:val="003511B9"/>
    <w:rsid w:val="0035280C"/>
    <w:rsid w:val="00352ADE"/>
    <w:rsid w:val="00353539"/>
    <w:rsid w:val="00357610"/>
    <w:rsid w:val="00360D06"/>
    <w:rsid w:val="00366FD1"/>
    <w:rsid w:val="00372EB2"/>
    <w:rsid w:val="0037319E"/>
    <w:rsid w:val="00373A2D"/>
    <w:rsid w:val="00375263"/>
    <w:rsid w:val="003761AA"/>
    <w:rsid w:val="00376B0A"/>
    <w:rsid w:val="0038085A"/>
    <w:rsid w:val="00383C45"/>
    <w:rsid w:val="003874D0"/>
    <w:rsid w:val="00390D14"/>
    <w:rsid w:val="00392992"/>
    <w:rsid w:val="003966D7"/>
    <w:rsid w:val="00396F2F"/>
    <w:rsid w:val="003972FC"/>
    <w:rsid w:val="003A0B71"/>
    <w:rsid w:val="003A3B99"/>
    <w:rsid w:val="003A3FC8"/>
    <w:rsid w:val="003A495A"/>
    <w:rsid w:val="003A5CC2"/>
    <w:rsid w:val="003A74B8"/>
    <w:rsid w:val="003B0CCA"/>
    <w:rsid w:val="003B137A"/>
    <w:rsid w:val="003B2541"/>
    <w:rsid w:val="003B3BA0"/>
    <w:rsid w:val="003B47F2"/>
    <w:rsid w:val="003B6B0C"/>
    <w:rsid w:val="003B7CC0"/>
    <w:rsid w:val="003C0579"/>
    <w:rsid w:val="003C0DA4"/>
    <w:rsid w:val="003C621B"/>
    <w:rsid w:val="003C6AA4"/>
    <w:rsid w:val="003C702F"/>
    <w:rsid w:val="003D00E6"/>
    <w:rsid w:val="003D0C7A"/>
    <w:rsid w:val="003D2C0C"/>
    <w:rsid w:val="003D3BC6"/>
    <w:rsid w:val="003D52B9"/>
    <w:rsid w:val="003E1234"/>
    <w:rsid w:val="003E128B"/>
    <w:rsid w:val="003E1330"/>
    <w:rsid w:val="003E4E49"/>
    <w:rsid w:val="003E667B"/>
    <w:rsid w:val="003F3111"/>
    <w:rsid w:val="003F42AF"/>
    <w:rsid w:val="003F55B3"/>
    <w:rsid w:val="004043F6"/>
    <w:rsid w:val="004049E4"/>
    <w:rsid w:val="004051EB"/>
    <w:rsid w:val="00406DE3"/>
    <w:rsid w:val="004071A3"/>
    <w:rsid w:val="00410150"/>
    <w:rsid w:val="0041137A"/>
    <w:rsid w:val="00412371"/>
    <w:rsid w:val="0041245B"/>
    <w:rsid w:val="00416361"/>
    <w:rsid w:val="00422988"/>
    <w:rsid w:val="00424E87"/>
    <w:rsid w:val="0042531F"/>
    <w:rsid w:val="004306AB"/>
    <w:rsid w:val="004316A4"/>
    <w:rsid w:val="00432179"/>
    <w:rsid w:val="004324F0"/>
    <w:rsid w:val="0043383A"/>
    <w:rsid w:val="004339E9"/>
    <w:rsid w:val="00433CC4"/>
    <w:rsid w:val="00436FF3"/>
    <w:rsid w:val="00440CEC"/>
    <w:rsid w:val="00440EFF"/>
    <w:rsid w:val="004462DB"/>
    <w:rsid w:val="00446485"/>
    <w:rsid w:val="00446567"/>
    <w:rsid w:val="004521A3"/>
    <w:rsid w:val="00452F5A"/>
    <w:rsid w:val="00460F01"/>
    <w:rsid w:val="00464D93"/>
    <w:rsid w:val="004679AB"/>
    <w:rsid w:val="004700B9"/>
    <w:rsid w:val="0047037A"/>
    <w:rsid w:val="004704E5"/>
    <w:rsid w:val="00470B27"/>
    <w:rsid w:val="00473550"/>
    <w:rsid w:val="00473A5C"/>
    <w:rsid w:val="00477129"/>
    <w:rsid w:val="004773D8"/>
    <w:rsid w:val="00480BAD"/>
    <w:rsid w:val="0048201E"/>
    <w:rsid w:val="004833B3"/>
    <w:rsid w:val="00485303"/>
    <w:rsid w:val="00494D37"/>
    <w:rsid w:val="004A124E"/>
    <w:rsid w:val="004A23AF"/>
    <w:rsid w:val="004A26D2"/>
    <w:rsid w:val="004A52BC"/>
    <w:rsid w:val="004A5C45"/>
    <w:rsid w:val="004A655F"/>
    <w:rsid w:val="004B050F"/>
    <w:rsid w:val="004B1D67"/>
    <w:rsid w:val="004B2482"/>
    <w:rsid w:val="004B29F5"/>
    <w:rsid w:val="004B36D1"/>
    <w:rsid w:val="004C67D1"/>
    <w:rsid w:val="004D020B"/>
    <w:rsid w:val="004D05F5"/>
    <w:rsid w:val="004D2947"/>
    <w:rsid w:val="004D35FC"/>
    <w:rsid w:val="004D4040"/>
    <w:rsid w:val="004E2605"/>
    <w:rsid w:val="004E37EC"/>
    <w:rsid w:val="004E559C"/>
    <w:rsid w:val="004E55E8"/>
    <w:rsid w:val="004E5BAD"/>
    <w:rsid w:val="004F493A"/>
    <w:rsid w:val="004F4B4A"/>
    <w:rsid w:val="004F56FE"/>
    <w:rsid w:val="004F689F"/>
    <w:rsid w:val="004F7A67"/>
    <w:rsid w:val="005013B7"/>
    <w:rsid w:val="005015BF"/>
    <w:rsid w:val="00501D7B"/>
    <w:rsid w:val="00503CA2"/>
    <w:rsid w:val="00507B96"/>
    <w:rsid w:val="00510FC8"/>
    <w:rsid w:val="005131CE"/>
    <w:rsid w:val="00516B58"/>
    <w:rsid w:val="005236C1"/>
    <w:rsid w:val="005243EA"/>
    <w:rsid w:val="00534CFE"/>
    <w:rsid w:val="00536724"/>
    <w:rsid w:val="00537219"/>
    <w:rsid w:val="005452C4"/>
    <w:rsid w:val="0054673E"/>
    <w:rsid w:val="00546F3E"/>
    <w:rsid w:val="00553F61"/>
    <w:rsid w:val="005572EC"/>
    <w:rsid w:val="005616C0"/>
    <w:rsid w:val="00561F87"/>
    <w:rsid w:val="0056396C"/>
    <w:rsid w:val="005659D5"/>
    <w:rsid w:val="0056671B"/>
    <w:rsid w:val="00567045"/>
    <w:rsid w:val="00567B61"/>
    <w:rsid w:val="00571EF9"/>
    <w:rsid w:val="00573DD0"/>
    <w:rsid w:val="00575925"/>
    <w:rsid w:val="00576E13"/>
    <w:rsid w:val="00580FB3"/>
    <w:rsid w:val="005820A6"/>
    <w:rsid w:val="005825BD"/>
    <w:rsid w:val="0058328A"/>
    <w:rsid w:val="00584F6D"/>
    <w:rsid w:val="00592B5A"/>
    <w:rsid w:val="00594A5A"/>
    <w:rsid w:val="0059544A"/>
    <w:rsid w:val="00595E4F"/>
    <w:rsid w:val="005A19D2"/>
    <w:rsid w:val="005A3193"/>
    <w:rsid w:val="005A51F4"/>
    <w:rsid w:val="005A5516"/>
    <w:rsid w:val="005A6D65"/>
    <w:rsid w:val="005B0385"/>
    <w:rsid w:val="005B0745"/>
    <w:rsid w:val="005B1213"/>
    <w:rsid w:val="005B12BE"/>
    <w:rsid w:val="005B2952"/>
    <w:rsid w:val="005B55CE"/>
    <w:rsid w:val="005C1507"/>
    <w:rsid w:val="005C191E"/>
    <w:rsid w:val="005C38C3"/>
    <w:rsid w:val="005D0905"/>
    <w:rsid w:val="005D0AB7"/>
    <w:rsid w:val="005D77E7"/>
    <w:rsid w:val="005E0189"/>
    <w:rsid w:val="005E1055"/>
    <w:rsid w:val="005E186B"/>
    <w:rsid w:val="005E2AE3"/>
    <w:rsid w:val="005E2DE1"/>
    <w:rsid w:val="005E5A3C"/>
    <w:rsid w:val="005E5CE2"/>
    <w:rsid w:val="005F01E3"/>
    <w:rsid w:val="005F2F8C"/>
    <w:rsid w:val="005F4668"/>
    <w:rsid w:val="005F4968"/>
    <w:rsid w:val="005F5DED"/>
    <w:rsid w:val="00602F64"/>
    <w:rsid w:val="006064CE"/>
    <w:rsid w:val="006079A5"/>
    <w:rsid w:val="00621D81"/>
    <w:rsid w:val="00623B7A"/>
    <w:rsid w:val="00625886"/>
    <w:rsid w:val="00626089"/>
    <w:rsid w:val="00631238"/>
    <w:rsid w:val="00632237"/>
    <w:rsid w:val="0064052D"/>
    <w:rsid w:val="006405DB"/>
    <w:rsid w:val="006414C9"/>
    <w:rsid w:val="006420BF"/>
    <w:rsid w:val="00654D93"/>
    <w:rsid w:val="006569CB"/>
    <w:rsid w:val="00657D4D"/>
    <w:rsid w:val="0066036F"/>
    <w:rsid w:val="00661875"/>
    <w:rsid w:val="00661C09"/>
    <w:rsid w:val="00665E50"/>
    <w:rsid w:val="00666027"/>
    <w:rsid w:val="00667759"/>
    <w:rsid w:val="0067017D"/>
    <w:rsid w:val="00671180"/>
    <w:rsid w:val="006738D7"/>
    <w:rsid w:val="00676974"/>
    <w:rsid w:val="00677A97"/>
    <w:rsid w:val="00680D4B"/>
    <w:rsid w:val="00686C8E"/>
    <w:rsid w:val="00686D6F"/>
    <w:rsid w:val="00690680"/>
    <w:rsid w:val="00691707"/>
    <w:rsid w:val="006926CC"/>
    <w:rsid w:val="00695DA1"/>
    <w:rsid w:val="00695EA1"/>
    <w:rsid w:val="00697763"/>
    <w:rsid w:val="006A072B"/>
    <w:rsid w:val="006A1B36"/>
    <w:rsid w:val="006A7F0D"/>
    <w:rsid w:val="006B26D4"/>
    <w:rsid w:val="006B3742"/>
    <w:rsid w:val="006B55CF"/>
    <w:rsid w:val="006C0717"/>
    <w:rsid w:val="006C2020"/>
    <w:rsid w:val="006C43AE"/>
    <w:rsid w:val="006C7465"/>
    <w:rsid w:val="006D6E60"/>
    <w:rsid w:val="006E0CA9"/>
    <w:rsid w:val="006E0D29"/>
    <w:rsid w:val="006E25EA"/>
    <w:rsid w:val="006E4425"/>
    <w:rsid w:val="006E56B4"/>
    <w:rsid w:val="006E774D"/>
    <w:rsid w:val="006F2137"/>
    <w:rsid w:val="006F490C"/>
    <w:rsid w:val="006F4EEA"/>
    <w:rsid w:val="006F6ECE"/>
    <w:rsid w:val="007008C5"/>
    <w:rsid w:val="00701E69"/>
    <w:rsid w:val="00706323"/>
    <w:rsid w:val="007074D6"/>
    <w:rsid w:val="00710C2F"/>
    <w:rsid w:val="00711102"/>
    <w:rsid w:val="00713503"/>
    <w:rsid w:val="007153B9"/>
    <w:rsid w:val="00724881"/>
    <w:rsid w:val="00724A65"/>
    <w:rsid w:val="007250ED"/>
    <w:rsid w:val="007253AE"/>
    <w:rsid w:val="00731ADE"/>
    <w:rsid w:val="007348AA"/>
    <w:rsid w:val="00744872"/>
    <w:rsid w:val="00745A20"/>
    <w:rsid w:val="00750FB0"/>
    <w:rsid w:val="00754C55"/>
    <w:rsid w:val="00755B3D"/>
    <w:rsid w:val="007563FF"/>
    <w:rsid w:val="00757E7A"/>
    <w:rsid w:val="007602C5"/>
    <w:rsid w:val="00760B23"/>
    <w:rsid w:val="00763586"/>
    <w:rsid w:val="00763A5F"/>
    <w:rsid w:val="00766F32"/>
    <w:rsid w:val="00770810"/>
    <w:rsid w:val="007731B9"/>
    <w:rsid w:val="007759DE"/>
    <w:rsid w:val="00785381"/>
    <w:rsid w:val="00785A40"/>
    <w:rsid w:val="00786F13"/>
    <w:rsid w:val="00792548"/>
    <w:rsid w:val="00793549"/>
    <w:rsid w:val="007979CB"/>
    <w:rsid w:val="007A0C25"/>
    <w:rsid w:val="007A208B"/>
    <w:rsid w:val="007A4F96"/>
    <w:rsid w:val="007A6ED6"/>
    <w:rsid w:val="007A7CBB"/>
    <w:rsid w:val="007B0C42"/>
    <w:rsid w:val="007B13FF"/>
    <w:rsid w:val="007B2A4F"/>
    <w:rsid w:val="007B2F43"/>
    <w:rsid w:val="007B3BD2"/>
    <w:rsid w:val="007B3CD0"/>
    <w:rsid w:val="007B524F"/>
    <w:rsid w:val="007B6471"/>
    <w:rsid w:val="007C27AC"/>
    <w:rsid w:val="007C3E12"/>
    <w:rsid w:val="007C4819"/>
    <w:rsid w:val="007C5654"/>
    <w:rsid w:val="007C6F5A"/>
    <w:rsid w:val="007D0C7F"/>
    <w:rsid w:val="007D18B4"/>
    <w:rsid w:val="007D340A"/>
    <w:rsid w:val="007D71D2"/>
    <w:rsid w:val="007E0214"/>
    <w:rsid w:val="007E3FD1"/>
    <w:rsid w:val="007E5B3E"/>
    <w:rsid w:val="007E6B6D"/>
    <w:rsid w:val="007E7048"/>
    <w:rsid w:val="007F4E27"/>
    <w:rsid w:val="0080052D"/>
    <w:rsid w:val="00802251"/>
    <w:rsid w:val="00802FB0"/>
    <w:rsid w:val="008103FA"/>
    <w:rsid w:val="00811A6A"/>
    <w:rsid w:val="00812B59"/>
    <w:rsid w:val="00814FD2"/>
    <w:rsid w:val="00815A9E"/>
    <w:rsid w:val="0081660D"/>
    <w:rsid w:val="008170F2"/>
    <w:rsid w:val="00817691"/>
    <w:rsid w:val="008227D5"/>
    <w:rsid w:val="00822ECC"/>
    <w:rsid w:val="00823E0F"/>
    <w:rsid w:val="008320FE"/>
    <w:rsid w:val="00833D30"/>
    <w:rsid w:val="00834470"/>
    <w:rsid w:val="00835C27"/>
    <w:rsid w:val="00837696"/>
    <w:rsid w:val="00846ED5"/>
    <w:rsid w:val="008472DC"/>
    <w:rsid w:val="008537D4"/>
    <w:rsid w:val="008559FC"/>
    <w:rsid w:val="008564B1"/>
    <w:rsid w:val="00861171"/>
    <w:rsid w:val="0086165E"/>
    <w:rsid w:val="008668E7"/>
    <w:rsid w:val="008675C3"/>
    <w:rsid w:val="008677DE"/>
    <w:rsid w:val="00873ADF"/>
    <w:rsid w:val="00874569"/>
    <w:rsid w:val="00874760"/>
    <w:rsid w:val="008748B0"/>
    <w:rsid w:val="008748B6"/>
    <w:rsid w:val="00874FD8"/>
    <w:rsid w:val="00875567"/>
    <w:rsid w:val="00876AF5"/>
    <w:rsid w:val="00877011"/>
    <w:rsid w:val="008828FA"/>
    <w:rsid w:val="00882E2F"/>
    <w:rsid w:val="0088336A"/>
    <w:rsid w:val="0088773A"/>
    <w:rsid w:val="00890932"/>
    <w:rsid w:val="00890DB4"/>
    <w:rsid w:val="00891380"/>
    <w:rsid w:val="00892362"/>
    <w:rsid w:val="00893E79"/>
    <w:rsid w:val="0089610F"/>
    <w:rsid w:val="008A33B2"/>
    <w:rsid w:val="008A531A"/>
    <w:rsid w:val="008A710F"/>
    <w:rsid w:val="008A7802"/>
    <w:rsid w:val="008B10C4"/>
    <w:rsid w:val="008B2E84"/>
    <w:rsid w:val="008B46B3"/>
    <w:rsid w:val="008B5C51"/>
    <w:rsid w:val="008C2041"/>
    <w:rsid w:val="008C41CA"/>
    <w:rsid w:val="008D0BC0"/>
    <w:rsid w:val="008D1096"/>
    <w:rsid w:val="008D21CA"/>
    <w:rsid w:val="008D2447"/>
    <w:rsid w:val="008D6549"/>
    <w:rsid w:val="008D70DC"/>
    <w:rsid w:val="008E4197"/>
    <w:rsid w:val="008E4C86"/>
    <w:rsid w:val="008F0909"/>
    <w:rsid w:val="008F4C70"/>
    <w:rsid w:val="008F5FA0"/>
    <w:rsid w:val="0090136A"/>
    <w:rsid w:val="0090245C"/>
    <w:rsid w:val="0090336E"/>
    <w:rsid w:val="00903BAD"/>
    <w:rsid w:val="00906669"/>
    <w:rsid w:val="00907791"/>
    <w:rsid w:val="00911BBD"/>
    <w:rsid w:val="0092308E"/>
    <w:rsid w:val="00924840"/>
    <w:rsid w:val="009252A1"/>
    <w:rsid w:val="00925893"/>
    <w:rsid w:val="00925F04"/>
    <w:rsid w:val="0092613B"/>
    <w:rsid w:val="0093389D"/>
    <w:rsid w:val="00934D77"/>
    <w:rsid w:val="0093584B"/>
    <w:rsid w:val="00935910"/>
    <w:rsid w:val="00940427"/>
    <w:rsid w:val="00944A4A"/>
    <w:rsid w:val="00946620"/>
    <w:rsid w:val="00952FCE"/>
    <w:rsid w:val="009536E7"/>
    <w:rsid w:val="0095760D"/>
    <w:rsid w:val="00960C19"/>
    <w:rsid w:val="00971D7E"/>
    <w:rsid w:val="00972B6A"/>
    <w:rsid w:val="00973FE5"/>
    <w:rsid w:val="00977A82"/>
    <w:rsid w:val="009804A7"/>
    <w:rsid w:val="00982CBB"/>
    <w:rsid w:val="00983AA7"/>
    <w:rsid w:val="009850A1"/>
    <w:rsid w:val="00990B76"/>
    <w:rsid w:val="00991E2A"/>
    <w:rsid w:val="00994842"/>
    <w:rsid w:val="00997AE3"/>
    <w:rsid w:val="009A1BA0"/>
    <w:rsid w:val="009A67BE"/>
    <w:rsid w:val="009B3BE1"/>
    <w:rsid w:val="009B5B8F"/>
    <w:rsid w:val="009B5D38"/>
    <w:rsid w:val="009C10ED"/>
    <w:rsid w:val="009C11B0"/>
    <w:rsid w:val="009C2063"/>
    <w:rsid w:val="009C2EEF"/>
    <w:rsid w:val="009C3A65"/>
    <w:rsid w:val="009C4782"/>
    <w:rsid w:val="009C5263"/>
    <w:rsid w:val="009C656E"/>
    <w:rsid w:val="009C710A"/>
    <w:rsid w:val="009D0D04"/>
    <w:rsid w:val="009D30B4"/>
    <w:rsid w:val="009D3A5B"/>
    <w:rsid w:val="009D437D"/>
    <w:rsid w:val="009D49C4"/>
    <w:rsid w:val="009D6F01"/>
    <w:rsid w:val="009E268C"/>
    <w:rsid w:val="009E6AFA"/>
    <w:rsid w:val="009F17AC"/>
    <w:rsid w:val="009F7FB4"/>
    <w:rsid w:val="00A01FB2"/>
    <w:rsid w:val="00A03498"/>
    <w:rsid w:val="00A036D2"/>
    <w:rsid w:val="00A056F1"/>
    <w:rsid w:val="00A06E4C"/>
    <w:rsid w:val="00A07685"/>
    <w:rsid w:val="00A07993"/>
    <w:rsid w:val="00A07FE1"/>
    <w:rsid w:val="00A12273"/>
    <w:rsid w:val="00A15D59"/>
    <w:rsid w:val="00A176E0"/>
    <w:rsid w:val="00A2042A"/>
    <w:rsid w:val="00A22528"/>
    <w:rsid w:val="00A235A5"/>
    <w:rsid w:val="00A24A32"/>
    <w:rsid w:val="00A24F9B"/>
    <w:rsid w:val="00A26475"/>
    <w:rsid w:val="00A27193"/>
    <w:rsid w:val="00A308D7"/>
    <w:rsid w:val="00A3129F"/>
    <w:rsid w:val="00A3275D"/>
    <w:rsid w:val="00A34AF2"/>
    <w:rsid w:val="00A37896"/>
    <w:rsid w:val="00A37914"/>
    <w:rsid w:val="00A446B2"/>
    <w:rsid w:val="00A503EF"/>
    <w:rsid w:val="00A53D54"/>
    <w:rsid w:val="00A5456B"/>
    <w:rsid w:val="00A549C3"/>
    <w:rsid w:val="00A61C6B"/>
    <w:rsid w:val="00A6312E"/>
    <w:rsid w:val="00A65C08"/>
    <w:rsid w:val="00A73D1F"/>
    <w:rsid w:val="00A81508"/>
    <w:rsid w:val="00A8255B"/>
    <w:rsid w:val="00A82F4D"/>
    <w:rsid w:val="00A83698"/>
    <w:rsid w:val="00A8498A"/>
    <w:rsid w:val="00A8558F"/>
    <w:rsid w:val="00A861B8"/>
    <w:rsid w:val="00A91234"/>
    <w:rsid w:val="00A91883"/>
    <w:rsid w:val="00A92EE6"/>
    <w:rsid w:val="00A93478"/>
    <w:rsid w:val="00A964AC"/>
    <w:rsid w:val="00A96F13"/>
    <w:rsid w:val="00AA00A1"/>
    <w:rsid w:val="00AA26B4"/>
    <w:rsid w:val="00AA7C89"/>
    <w:rsid w:val="00AB1BC9"/>
    <w:rsid w:val="00AB266D"/>
    <w:rsid w:val="00AB3BA7"/>
    <w:rsid w:val="00AB6033"/>
    <w:rsid w:val="00AB68B8"/>
    <w:rsid w:val="00AC200B"/>
    <w:rsid w:val="00AC2A3D"/>
    <w:rsid w:val="00AC35E5"/>
    <w:rsid w:val="00AC3FF9"/>
    <w:rsid w:val="00AD35F1"/>
    <w:rsid w:val="00AD4B50"/>
    <w:rsid w:val="00AD57E8"/>
    <w:rsid w:val="00AD62CE"/>
    <w:rsid w:val="00AE600C"/>
    <w:rsid w:val="00AF02C5"/>
    <w:rsid w:val="00AF32D4"/>
    <w:rsid w:val="00AF3E85"/>
    <w:rsid w:val="00AF6DA7"/>
    <w:rsid w:val="00AF6DBB"/>
    <w:rsid w:val="00B00845"/>
    <w:rsid w:val="00B01920"/>
    <w:rsid w:val="00B0281C"/>
    <w:rsid w:val="00B0659A"/>
    <w:rsid w:val="00B10F1B"/>
    <w:rsid w:val="00B14A3D"/>
    <w:rsid w:val="00B15109"/>
    <w:rsid w:val="00B1669F"/>
    <w:rsid w:val="00B177F3"/>
    <w:rsid w:val="00B2123D"/>
    <w:rsid w:val="00B237D5"/>
    <w:rsid w:val="00B253EB"/>
    <w:rsid w:val="00B32021"/>
    <w:rsid w:val="00B32AB7"/>
    <w:rsid w:val="00B33109"/>
    <w:rsid w:val="00B36DC2"/>
    <w:rsid w:val="00B40A53"/>
    <w:rsid w:val="00B42A9F"/>
    <w:rsid w:val="00B43263"/>
    <w:rsid w:val="00B43401"/>
    <w:rsid w:val="00B457FF"/>
    <w:rsid w:val="00B46B01"/>
    <w:rsid w:val="00B472A1"/>
    <w:rsid w:val="00B51A5C"/>
    <w:rsid w:val="00B51D45"/>
    <w:rsid w:val="00B524DC"/>
    <w:rsid w:val="00B55405"/>
    <w:rsid w:val="00B5743F"/>
    <w:rsid w:val="00B6495D"/>
    <w:rsid w:val="00B64A13"/>
    <w:rsid w:val="00B655C4"/>
    <w:rsid w:val="00B6623B"/>
    <w:rsid w:val="00B66F73"/>
    <w:rsid w:val="00B67D03"/>
    <w:rsid w:val="00B72099"/>
    <w:rsid w:val="00B83028"/>
    <w:rsid w:val="00B84318"/>
    <w:rsid w:val="00B86806"/>
    <w:rsid w:val="00B87706"/>
    <w:rsid w:val="00B90D18"/>
    <w:rsid w:val="00B9202B"/>
    <w:rsid w:val="00B92038"/>
    <w:rsid w:val="00B92290"/>
    <w:rsid w:val="00B93397"/>
    <w:rsid w:val="00BA0251"/>
    <w:rsid w:val="00BA046D"/>
    <w:rsid w:val="00BA1007"/>
    <w:rsid w:val="00BA2A3E"/>
    <w:rsid w:val="00BA35BA"/>
    <w:rsid w:val="00BA5E9E"/>
    <w:rsid w:val="00BA69D9"/>
    <w:rsid w:val="00BB07CE"/>
    <w:rsid w:val="00BB0CDA"/>
    <w:rsid w:val="00BB10E6"/>
    <w:rsid w:val="00BB4134"/>
    <w:rsid w:val="00BB7355"/>
    <w:rsid w:val="00BC195E"/>
    <w:rsid w:val="00BC25C0"/>
    <w:rsid w:val="00BC402F"/>
    <w:rsid w:val="00BC468D"/>
    <w:rsid w:val="00BC68D8"/>
    <w:rsid w:val="00BD22EB"/>
    <w:rsid w:val="00BD49F5"/>
    <w:rsid w:val="00BD4F26"/>
    <w:rsid w:val="00BD7E66"/>
    <w:rsid w:val="00BD7EDB"/>
    <w:rsid w:val="00BE03BC"/>
    <w:rsid w:val="00BE2C33"/>
    <w:rsid w:val="00BE3013"/>
    <w:rsid w:val="00BE5189"/>
    <w:rsid w:val="00BE5DCA"/>
    <w:rsid w:val="00BF054E"/>
    <w:rsid w:val="00BF340C"/>
    <w:rsid w:val="00BF40B8"/>
    <w:rsid w:val="00BF520A"/>
    <w:rsid w:val="00BF74DF"/>
    <w:rsid w:val="00C01C7F"/>
    <w:rsid w:val="00C04D6F"/>
    <w:rsid w:val="00C0601D"/>
    <w:rsid w:val="00C135CE"/>
    <w:rsid w:val="00C15044"/>
    <w:rsid w:val="00C16A84"/>
    <w:rsid w:val="00C2097C"/>
    <w:rsid w:val="00C21C26"/>
    <w:rsid w:val="00C23479"/>
    <w:rsid w:val="00C2697F"/>
    <w:rsid w:val="00C2740B"/>
    <w:rsid w:val="00C3025A"/>
    <w:rsid w:val="00C32921"/>
    <w:rsid w:val="00C34869"/>
    <w:rsid w:val="00C3582C"/>
    <w:rsid w:val="00C43B0D"/>
    <w:rsid w:val="00C4652B"/>
    <w:rsid w:val="00C475D7"/>
    <w:rsid w:val="00C47834"/>
    <w:rsid w:val="00C4798A"/>
    <w:rsid w:val="00C520C6"/>
    <w:rsid w:val="00C555C6"/>
    <w:rsid w:val="00C56991"/>
    <w:rsid w:val="00C6369E"/>
    <w:rsid w:val="00C63AE0"/>
    <w:rsid w:val="00C63E70"/>
    <w:rsid w:val="00C64B11"/>
    <w:rsid w:val="00C72514"/>
    <w:rsid w:val="00C74066"/>
    <w:rsid w:val="00C740F9"/>
    <w:rsid w:val="00C76570"/>
    <w:rsid w:val="00C817BD"/>
    <w:rsid w:val="00C82BD3"/>
    <w:rsid w:val="00C843F9"/>
    <w:rsid w:val="00C860A0"/>
    <w:rsid w:val="00C913E1"/>
    <w:rsid w:val="00C919D4"/>
    <w:rsid w:val="00C91D23"/>
    <w:rsid w:val="00C93961"/>
    <w:rsid w:val="00C94847"/>
    <w:rsid w:val="00C94F49"/>
    <w:rsid w:val="00C95538"/>
    <w:rsid w:val="00C969AC"/>
    <w:rsid w:val="00CA0B88"/>
    <w:rsid w:val="00CA1EF0"/>
    <w:rsid w:val="00CA2EB7"/>
    <w:rsid w:val="00CA55E4"/>
    <w:rsid w:val="00CB1BEF"/>
    <w:rsid w:val="00CB4661"/>
    <w:rsid w:val="00CB4692"/>
    <w:rsid w:val="00CB4B03"/>
    <w:rsid w:val="00CB6A67"/>
    <w:rsid w:val="00CC2E11"/>
    <w:rsid w:val="00CC39BB"/>
    <w:rsid w:val="00CC59C7"/>
    <w:rsid w:val="00CC6DF6"/>
    <w:rsid w:val="00CC7995"/>
    <w:rsid w:val="00CD02A6"/>
    <w:rsid w:val="00CD1298"/>
    <w:rsid w:val="00CD349F"/>
    <w:rsid w:val="00CD556E"/>
    <w:rsid w:val="00CD58DD"/>
    <w:rsid w:val="00CD77B2"/>
    <w:rsid w:val="00CE100F"/>
    <w:rsid w:val="00CE2C2F"/>
    <w:rsid w:val="00CE3C09"/>
    <w:rsid w:val="00CE4545"/>
    <w:rsid w:val="00CF0097"/>
    <w:rsid w:val="00CF2551"/>
    <w:rsid w:val="00CF681F"/>
    <w:rsid w:val="00CF7A53"/>
    <w:rsid w:val="00D0303F"/>
    <w:rsid w:val="00D030EA"/>
    <w:rsid w:val="00D03707"/>
    <w:rsid w:val="00D03CEE"/>
    <w:rsid w:val="00D040A2"/>
    <w:rsid w:val="00D10B15"/>
    <w:rsid w:val="00D10C06"/>
    <w:rsid w:val="00D111FD"/>
    <w:rsid w:val="00D150C6"/>
    <w:rsid w:val="00D154B3"/>
    <w:rsid w:val="00D155DC"/>
    <w:rsid w:val="00D2003A"/>
    <w:rsid w:val="00D20B17"/>
    <w:rsid w:val="00D20D62"/>
    <w:rsid w:val="00D23698"/>
    <w:rsid w:val="00D2391E"/>
    <w:rsid w:val="00D25E68"/>
    <w:rsid w:val="00D265A6"/>
    <w:rsid w:val="00D30568"/>
    <w:rsid w:val="00D310F0"/>
    <w:rsid w:val="00D31A38"/>
    <w:rsid w:val="00D32EC7"/>
    <w:rsid w:val="00D33859"/>
    <w:rsid w:val="00D351D1"/>
    <w:rsid w:val="00D35A01"/>
    <w:rsid w:val="00D401BA"/>
    <w:rsid w:val="00D424EE"/>
    <w:rsid w:val="00D42CF6"/>
    <w:rsid w:val="00D44F92"/>
    <w:rsid w:val="00D46FB9"/>
    <w:rsid w:val="00D566C7"/>
    <w:rsid w:val="00D57CA4"/>
    <w:rsid w:val="00D63471"/>
    <w:rsid w:val="00D6437D"/>
    <w:rsid w:val="00D66661"/>
    <w:rsid w:val="00D66B39"/>
    <w:rsid w:val="00D70B96"/>
    <w:rsid w:val="00D70BD4"/>
    <w:rsid w:val="00D713F8"/>
    <w:rsid w:val="00D73283"/>
    <w:rsid w:val="00D7622A"/>
    <w:rsid w:val="00D77754"/>
    <w:rsid w:val="00D8001B"/>
    <w:rsid w:val="00D81BA5"/>
    <w:rsid w:val="00D830CE"/>
    <w:rsid w:val="00D85E47"/>
    <w:rsid w:val="00D87B87"/>
    <w:rsid w:val="00D87F39"/>
    <w:rsid w:val="00D920C7"/>
    <w:rsid w:val="00D933BE"/>
    <w:rsid w:val="00D93633"/>
    <w:rsid w:val="00D94F92"/>
    <w:rsid w:val="00D97AEA"/>
    <w:rsid w:val="00DA3DA0"/>
    <w:rsid w:val="00DA591C"/>
    <w:rsid w:val="00DA5C8E"/>
    <w:rsid w:val="00DB1461"/>
    <w:rsid w:val="00DB527B"/>
    <w:rsid w:val="00DB6D72"/>
    <w:rsid w:val="00DC3BF3"/>
    <w:rsid w:val="00DC4F67"/>
    <w:rsid w:val="00DC5B0B"/>
    <w:rsid w:val="00DC5C44"/>
    <w:rsid w:val="00DC75F9"/>
    <w:rsid w:val="00DD016B"/>
    <w:rsid w:val="00DD2C51"/>
    <w:rsid w:val="00DD486E"/>
    <w:rsid w:val="00DE053A"/>
    <w:rsid w:val="00DE0C1A"/>
    <w:rsid w:val="00DE348E"/>
    <w:rsid w:val="00DE53E4"/>
    <w:rsid w:val="00DE783C"/>
    <w:rsid w:val="00DF0305"/>
    <w:rsid w:val="00DF0A93"/>
    <w:rsid w:val="00DF317E"/>
    <w:rsid w:val="00DF380F"/>
    <w:rsid w:val="00DF3A49"/>
    <w:rsid w:val="00DF5682"/>
    <w:rsid w:val="00E02DBD"/>
    <w:rsid w:val="00E04B6A"/>
    <w:rsid w:val="00E06BE8"/>
    <w:rsid w:val="00E115C5"/>
    <w:rsid w:val="00E120A0"/>
    <w:rsid w:val="00E1275F"/>
    <w:rsid w:val="00E127C8"/>
    <w:rsid w:val="00E159C6"/>
    <w:rsid w:val="00E2012A"/>
    <w:rsid w:val="00E22A8B"/>
    <w:rsid w:val="00E23198"/>
    <w:rsid w:val="00E23648"/>
    <w:rsid w:val="00E23709"/>
    <w:rsid w:val="00E24B18"/>
    <w:rsid w:val="00E25C14"/>
    <w:rsid w:val="00E270BB"/>
    <w:rsid w:val="00E305B2"/>
    <w:rsid w:val="00E3525B"/>
    <w:rsid w:val="00E37F3F"/>
    <w:rsid w:val="00E41515"/>
    <w:rsid w:val="00E41CF6"/>
    <w:rsid w:val="00E437D6"/>
    <w:rsid w:val="00E474E0"/>
    <w:rsid w:val="00E51A61"/>
    <w:rsid w:val="00E526C7"/>
    <w:rsid w:val="00E53F1E"/>
    <w:rsid w:val="00E5434F"/>
    <w:rsid w:val="00E57E4E"/>
    <w:rsid w:val="00E61D52"/>
    <w:rsid w:val="00E62AC4"/>
    <w:rsid w:val="00E62EEA"/>
    <w:rsid w:val="00E636E3"/>
    <w:rsid w:val="00E67BDA"/>
    <w:rsid w:val="00E73E6F"/>
    <w:rsid w:val="00E75191"/>
    <w:rsid w:val="00E845AE"/>
    <w:rsid w:val="00E849C2"/>
    <w:rsid w:val="00E95B86"/>
    <w:rsid w:val="00EA02E6"/>
    <w:rsid w:val="00EA1E3A"/>
    <w:rsid w:val="00EB247E"/>
    <w:rsid w:val="00EB3805"/>
    <w:rsid w:val="00EB55B6"/>
    <w:rsid w:val="00EB7EC7"/>
    <w:rsid w:val="00EC0758"/>
    <w:rsid w:val="00EC3D5B"/>
    <w:rsid w:val="00EC74EF"/>
    <w:rsid w:val="00ED11B1"/>
    <w:rsid w:val="00ED21A5"/>
    <w:rsid w:val="00ED26C6"/>
    <w:rsid w:val="00ED2F4E"/>
    <w:rsid w:val="00ED4D3C"/>
    <w:rsid w:val="00ED5B43"/>
    <w:rsid w:val="00EE4BDC"/>
    <w:rsid w:val="00EF290E"/>
    <w:rsid w:val="00EF48DC"/>
    <w:rsid w:val="00EF5D3A"/>
    <w:rsid w:val="00F00039"/>
    <w:rsid w:val="00F000D1"/>
    <w:rsid w:val="00F012C9"/>
    <w:rsid w:val="00F025D6"/>
    <w:rsid w:val="00F028BD"/>
    <w:rsid w:val="00F0297F"/>
    <w:rsid w:val="00F0452B"/>
    <w:rsid w:val="00F047E2"/>
    <w:rsid w:val="00F1005F"/>
    <w:rsid w:val="00F10A90"/>
    <w:rsid w:val="00F1202B"/>
    <w:rsid w:val="00F12F09"/>
    <w:rsid w:val="00F17F0E"/>
    <w:rsid w:val="00F215E3"/>
    <w:rsid w:val="00F22815"/>
    <w:rsid w:val="00F23F95"/>
    <w:rsid w:val="00F26210"/>
    <w:rsid w:val="00F276F2"/>
    <w:rsid w:val="00F27E9D"/>
    <w:rsid w:val="00F30457"/>
    <w:rsid w:val="00F30EAF"/>
    <w:rsid w:val="00F3234D"/>
    <w:rsid w:val="00F3392A"/>
    <w:rsid w:val="00F34796"/>
    <w:rsid w:val="00F43251"/>
    <w:rsid w:val="00F433E6"/>
    <w:rsid w:val="00F435C6"/>
    <w:rsid w:val="00F44D77"/>
    <w:rsid w:val="00F466B9"/>
    <w:rsid w:val="00F47A46"/>
    <w:rsid w:val="00F519AE"/>
    <w:rsid w:val="00F5244E"/>
    <w:rsid w:val="00F602C8"/>
    <w:rsid w:val="00F613E4"/>
    <w:rsid w:val="00F63ECC"/>
    <w:rsid w:val="00F6427F"/>
    <w:rsid w:val="00F67374"/>
    <w:rsid w:val="00F70CC6"/>
    <w:rsid w:val="00F71982"/>
    <w:rsid w:val="00F7236D"/>
    <w:rsid w:val="00F72C5D"/>
    <w:rsid w:val="00F72FB8"/>
    <w:rsid w:val="00F7511C"/>
    <w:rsid w:val="00F80196"/>
    <w:rsid w:val="00F86386"/>
    <w:rsid w:val="00F9338D"/>
    <w:rsid w:val="00F93669"/>
    <w:rsid w:val="00FA2148"/>
    <w:rsid w:val="00FA2335"/>
    <w:rsid w:val="00FA3DBC"/>
    <w:rsid w:val="00FB0918"/>
    <w:rsid w:val="00FB2832"/>
    <w:rsid w:val="00FC31FA"/>
    <w:rsid w:val="00FC47CE"/>
    <w:rsid w:val="00FC4DD0"/>
    <w:rsid w:val="00FD0A7C"/>
    <w:rsid w:val="00FD24F6"/>
    <w:rsid w:val="00FD57C5"/>
    <w:rsid w:val="00FD5D07"/>
    <w:rsid w:val="00FD70CD"/>
    <w:rsid w:val="00FE0578"/>
    <w:rsid w:val="00FE257B"/>
    <w:rsid w:val="00FE2BE9"/>
    <w:rsid w:val="00FE2E71"/>
    <w:rsid w:val="00FE3C9F"/>
    <w:rsid w:val="00FE448E"/>
    <w:rsid w:val="00FE4655"/>
    <w:rsid w:val="00FE4698"/>
    <w:rsid w:val="00FE5CF9"/>
    <w:rsid w:val="00FE5FE3"/>
    <w:rsid w:val="00FE69F3"/>
    <w:rsid w:val="00FE788E"/>
    <w:rsid w:val="00FF1A57"/>
    <w:rsid w:val="00FF2075"/>
    <w:rsid w:val="00FF24EB"/>
    <w:rsid w:val="00FF28DA"/>
    <w:rsid w:val="00FF719B"/>
    <w:rsid w:val="00FF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95594F"/>
  <w15:docId w15:val="{E494EDB1-1AA1-48CD-B573-C24ACD2D5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6D7"/>
    <w:rPr>
      <w:rFonts w:ascii="Arial" w:hAnsi="Arial"/>
      <w:szCs w:val="24"/>
    </w:rPr>
  </w:style>
  <w:style w:type="paragraph" w:styleId="Heading2">
    <w:name w:val="heading 2"/>
    <w:basedOn w:val="Normal"/>
    <w:next w:val="Normal"/>
    <w:link w:val="Heading2Char"/>
    <w:uiPriority w:val="99"/>
    <w:qFormat/>
    <w:rsid w:val="006079A5"/>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5236C1"/>
    <w:rPr>
      <w:rFonts w:ascii="Cambria" w:hAnsi="Cambria" w:cs="Times New Roman"/>
      <w:b/>
      <w:bCs/>
      <w:i/>
      <w:iCs/>
      <w:sz w:val="28"/>
      <w:szCs w:val="28"/>
    </w:rPr>
  </w:style>
  <w:style w:type="paragraph" w:styleId="EnvelopeAddress">
    <w:name w:val="envelope address"/>
    <w:basedOn w:val="Normal"/>
    <w:uiPriority w:val="99"/>
    <w:rsid w:val="00890932"/>
    <w:pPr>
      <w:framePr w:w="7920" w:h="1980" w:hRule="exact" w:hSpace="180" w:wrap="auto" w:hAnchor="page" w:xAlign="center" w:yAlign="bottom"/>
      <w:ind w:left="2880"/>
    </w:pPr>
    <w:rPr>
      <w:rFonts w:ascii="Courier New" w:hAnsi="Courier New" w:cs="Arial"/>
      <w:caps/>
    </w:rPr>
  </w:style>
  <w:style w:type="paragraph" w:styleId="Header">
    <w:name w:val="header"/>
    <w:basedOn w:val="Normal"/>
    <w:link w:val="HeaderChar"/>
    <w:uiPriority w:val="99"/>
    <w:rsid w:val="00890932"/>
    <w:pPr>
      <w:tabs>
        <w:tab w:val="center" w:pos="4320"/>
        <w:tab w:val="right" w:pos="8640"/>
      </w:tabs>
    </w:pPr>
  </w:style>
  <w:style w:type="character" w:customStyle="1" w:styleId="HeaderChar">
    <w:name w:val="Header Char"/>
    <w:link w:val="Header"/>
    <w:uiPriority w:val="99"/>
    <w:locked/>
    <w:rsid w:val="005236C1"/>
    <w:rPr>
      <w:rFonts w:cs="Times New Roman"/>
      <w:sz w:val="24"/>
      <w:szCs w:val="24"/>
    </w:rPr>
  </w:style>
  <w:style w:type="paragraph" w:styleId="Footer">
    <w:name w:val="footer"/>
    <w:basedOn w:val="Normal"/>
    <w:link w:val="FooterChar"/>
    <w:uiPriority w:val="99"/>
    <w:rsid w:val="00890932"/>
    <w:pPr>
      <w:tabs>
        <w:tab w:val="center" w:pos="4320"/>
        <w:tab w:val="right" w:pos="8640"/>
      </w:tabs>
    </w:pPr>
  </w:style>
  <w:style w:type="character" w:customStyle="1" w:styleId="FooterChar">
    <w:name w:val="Footer Char"/>
    <w:link w:val="Footer"/>
    <w:uiPriority w:val="99"/>
    <w:locked/>
    <w:rsid w:val="005236C1"/>
    <w:rPr>
      <w:rFonts w:cs="Times New Roman"/>
      <w:sz w:val="24"/>
      <w:szCs w:val="24"/>
    </w:rPr>
  </w:style>
  <w:style w:type="character" w:styleId="PageNumber">
    <w:name w:val="page number"/>
    <w:uiPriority w:val="99"/>
    <w:rsid w:val="00890932"/>
    <w:rPr>
      <w:rFonts w:cs="Times New Roman"/>
    </w:rPr>
  </w:style>
  <w:style w:type="paragraph" w:styleId="BodyText3">
    <w:name w:val="Body Text 3"/>
    <w:basedOn w:val="Normal"/>
    <w:link w:val="BodyText3Char"/>
    <w:uiPriority w:val="99"/>
    <w:rsid w:val="00890932"/>
    <w:pPr>
      <w:tabs>
        <w:tab w:val="left" w:pos="698"/>
        <w:tab w:val="left" w:pos="1058"/>
        <w:tab w:val="right" w:pos="5040"/>
        <w:tab w:val="right" w:pos="9360"/>
      </w:tabs>
    </w:pPr>
    <w:rPr>
      <w:rFonts w:ascii="N Helvetica Narrow" w:hAnsi="N Helvetica Narrow"/>
      <w:color w:val="000000"/>
      <w:sz w:val="22"/>
      <w:szCs w:val="20"/>
    </w:rPr>
  </w:style>
  <w:style w:type="character" w:customStyle="1" w:styleId="BodyText3Char">
    <w:name w:val="Body Text 3 Char"/>
    <w:link w:val="BodyText3"/>
    <w:uiPriority w:val="99"/>
    <w:semiHidden/>
    <w:locked/>
    <w:rsid w:val="005236C1"/>
    <w:rPr>
      <w:rFonts w:cs="Times New Roman"/>
      <w:sz w:val="16"/>
      <w:szCs w:val="16"/>
    </w:rPr>
  </w:style>
  <w:style w:type="paragraph" w:styleId="DocumentMap">
    <w:name w:val="Document Map"/>
    <w:basedOn w:val="Normal"/>
    <w:link w:val="DocumentMapChar"/>
    <w:uiPriority w:val="99"/>
    <w:semiHidden/>
    <w:rsid w:val="00890932"/>
    <w:pPr>
      <w:shd w:val="clear" w:color="auto" w:fill="000080"/>
    </w:pPr>
    <w:rPr>
      <w:rFonts w:ascii="Tahoma" w:hAnsi="Tahoma" w:cs="Tahoma"/>
      <w:szCs w:val="20"/>
    </w:rPr>
  </w:style>
  <w:style w:type="character" w:customStyle="1" w:styleId="DocumentMapChar">
    <w:name w:val="Document Map Char"/>
    <w:link w:val="DocumentMap"/>
    <w:uiPriority w:val="99"/>
    <w:semiHidden/>
    <w:locked/>
    <w:rsid w:val="005236C1"/>
    <w:rPr>
      <w:rFonts w:cs="Times New Roman"/>
      <w:sz w:val="2"/>
    </w:rPr>
  </w:style>
  <w:style w:type="paragraph" w:styleId="NormalWeb">
    <w:name w:val="Normal (Web)"/>
    <w:basedOn w:val="Normal"/>
    <w:uiPriority w:val="99"/>
    <w:rsid w:val="00890932"/>
    <w:pPr>
      <w:spacing w:before="100" w:beforeAutospacing="1" w:after="100" w:afterAutospacing="1"/>
    </w:pPr>
  </w:style>
  <w:style w:type="paragraph" w:styleId="BalloonText">
    <w:name w:val="Balloon Text"/>
    <w:basedOn w:val="Normal"/>
    <w:link w:val="BalloonTextChar"/>
    <w:uiPriority w:val="99"/>
    <w:semiHidden/>
    <w:rsid w:val="00ED11B1"/>
    <w:rPr>
      <w:rFonts w:ascii="Tahoma" w:hAnsi="Tahoma" w:cs="Tahoma"/>
      <w:sz w:val="16"/>
      <w:szCs w:val="16"/>
    </w:rPr>
  </w:style>
  <w:style w:type="character" w:customStyle="1" w:styleId="BalloonTextChar">
    <w:name w:val="Balloon Text Char"/>
    <w:link w:val="BalloonText"/>
    <w:uiPriority w:val="99"/>
    <w:semiHidden/>
    <w:locked/>
    <w:rsid w:val="005236C1"/>
    <w:rPr>
      <w:rFonts w:cs="Times New Roman"/>
      <w:sz w:val="2"/>
    </w:rPr>
  </w:style>
  <w:style w:type="paragraph" w:styleId="ListParagraph">
    <w:name w:val="List Paragraph"/>
    <w:basedOn w:val="Normal"/>
    <w:uiPriority w:val="34"/>
    <w:qFormat/>
    <w:rsid w:val="00E270BB"/>
    <w:pPr>
      <w:ind w:left="720"/>
      <w:contextualSpacing/>
    </w:pPr>
  </w:style>
  <w:style w:type="character" w:styleId="Hyperlink">
    <w:name w:val="Hyperlink"/>
    <w:basedOn w:val="DefaultParagraphFont"/>
    <w:uiPriority w:val="99"/>
    <w:unhideWhenUsed/>
    <w:rsid w:val="006E25EA"/>
    <w:rPr>
      <w:color w:val="0000FF" w:themeColor="hyperlink"/>
      <w:u w:val="single"/>
    </w:rPr>
  </w:style>
  <w:style w:type="character" w:customStyle="1" w:styleId="UnresolvedMention1">
    <w:name w:val="Unresolved Mention1"/>
    <w:basedOn w:val="DefaultParagraphFont"/>
    <w:uiPriority w:val="99"/>
    <w:semiHidden/>
    <w:unhideWhenUsed/>
    <w:rsid w:val="006E25EA"/>
    <w:rPr>
      <w:color w:val="808080"/>
      <w:shd w:val="clear" w:color="auto" w:fill="E6E6E6"/>
    </w:rPr>
  </w:style>
  <w:style w:type="paragraph" w:styleId="Revision">
    <w:name w:val="Revision"/>
    <w:hidden/>
    <w:uiPriority w:val="99"/>
    <w:semiHidden/>
    <w:rsid w:val="002A66E2"/>
    <w:rPr>
      <w:rFonts w:ascii="Arial" w:hAnsi="Arial"/>
      <w:szCs w:val="24"/>
    </w:rPr>
  </w:style>
  <w:style w:type="character" w:styleId="UnresolvedMention">
    <w:name w:val="Unresolved Mention"/>
    <w:basedOn w:val="DefaultParagraphFont"/>
    <w:uiPriority w:val="99"/>
    <w:semiHidden/>
    <w:unhideWhenUsed/>
    <w:rsid w:val="00D20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456067">
      <w:bodyDiv w:val="1"/>
      <w:marLeft w:val="0"/>
      <w:marRight w:val="0"/>
      <w:marTop w:val="0"/>
      <w:marBottom w:val="0"/>
      <w:divBdr>
        <w:top w:val="none" w:sz="0" w:space="0" w:color="auto"/>
        <w:left w:val="none" w:sz="0" w:space="0" w:color="auto"/>
        <w:bottom w:val="none" w:sz="0" w:space="0" w:color="auto"/>
        <w:right w:val="none" w:sz="0" w:space="0" w:color="auto"/>
      </w:divBdr>
    </w:div>
    <w:div w:id="463042969">
      <w:bodyDiv w:val="1"/>
      <w:marLeft w:val="0"/>
      <w:marRight w:val="0"/>
      <w:marTop w:val="0"/>
      <w:marBottom w:val="0"/>
      <w:divBdr>
        <w:top w:val="none" w:sz="0" w:space="0" w:color="auto"/>
        <w:left w:val="none" w:sz="0" w:space="0" w:color="auto"/>
        <w:bottom w:val="none" w:sz="0" w:space="0" w:color="auto"/>
        <w:right w:val="none" w:sz="0" w:space="0" w:color="auto"/>
      </w:divBdr>
    </w:div>
    <w:div w:id="569005524">
      <w:bodyDiv w:val="1"/>
      <w:marLeft w:val="0"/>
      <w:marRight w:val="0"/>
      <w:marTop w:val="0"/>
      <w:marBottom w:val="0"/>
      <w:divBdr>
        <w:top w:val="none" w:sz="0" w:space="0" w:color="auto"/>
        <w:left w:val="none" w:sz="0" w:space="0" w:color="auto"/>
        <w:bottom w:val="none" w:sz="0" w:space="0" w:color="auto"/>
        <w:right w:val="none" w:sz="0" w:space="0" w:color="auto"/>
      </w:divBdr>
    </w:div>
    <w:div w:id="712001768">
      <w:bodyDiv w:val="1"/>
      <w:marLeft w:val="0"/>
      <w:marRight w:val="0"/>
      <w:marTop w:val="0"/>
      <w:marBottom w:val="0"/>
      <w:divBdr>
        <w:top w:val="none" w:sz="0" w:space="0" w:color="auto"/>
        <w:left w:val="none" w:sz="0" w:space="0" w:color="auto"/>
        <w:bottom w:val="none" w:sz="0" w:space="0" w:color="auto"/>
        <w:right w:val="none" w:sz="0" w:space="0" w:color="auto"/>
      </w:divBdr>
    </w:div>
    <w:div w:id="713311279">
      <w:bodyDiv w:val="1"/>
      <w:marLeft w:val="0"/>
      <w:marRight w:val="0"/>
      <w:marTop w:val="0"/>
      <w:marBottom w:val="0"/>
      <w:divBdr>
        <w:top w:val="none" w:sz="0" w:space="0" w:color="auto"/>
        <w:left w:val="none" w:sz="0" w:space="0" w:color="auto"/>
        <w:bottom w:val="none" w:sz="0" w:space="0" w:color="auto"/>
        <w:right w:val="none" w:sz="0" w:space="0" w:color="auto"/>
      </w:divBdr>
    </w:div>
    <w:div w:id="976759541">
      <w:bodyDiv w:val="1"/>
      <w:marLeft w:val="0"/>
      <w:marRight w:val="0"/>
      <w:marTop w:val="0"/>
      <w:marBottom w:val="0"/>
      <w:divBdr>
        <w:top w:val="none" w:sz="0" w:space="0" w:color="auto"/>
        <w:left w:val="none" w:sz="0" w:space="0" w:color="auto"/>
        <w:bottom w:val="none" w:sz="0" w:space="0" w:color="auto"/>
        <w:right w:val="none" w:sz="0" w:space="0" w:color="auto"/>
      </w:divBdr>
    </w:div>
    <w:div w:id="1119686257">
      <w:bodyDiv w:val="1"/>
      <w:marLeft w:val="0"/>
      <w:marRight w:val="0"/>
      <w:marTop w:val="0"/>
      <w:marBottom w:val="0"/>
      <w:divBdr>
        <w:top w:val="none" w:sz="0" w:space="0" w:color="auto"/>
        <w:left w:val="none" w:sz="0" w:space="0" w:color="auto"/>
        <w:bottom w:val="none" w:sz="0" w:space="0" w:color="auto"/>
        <w:right w:val="none" w:sz="0" w:space="0" w:color="auto"/>
      </w:divBdr>
    </w:div>
    <w:div w:id="1150944644">
      <w:bodyDiv w:val="1"/>
      <w:marLeft w:val="0"/>
      <w:marRight w:val="0"/>
      <w:marTop w:val="0"/>
      <w:marBottom w:val="0"/>
      <w:divBdr>
        <w:top w:val="none" w:sz="0" w:space="0" w:color="auto"/>
        <w:left w:val="none" w:sz="0" w:space="0" w:color="auto"/>
        <w:bottom w:val="none" w:sz="0" w:space="0" w:color="auto"/>
        <w:right w:val="none" w:sz="0" w:space="0" w:color="auto"/>
      </w:divBdr>
    </w:div>
    <w:div w:id="1166019560">
      <w:bodyDiv w:val="1"/>
      <w:marLeft w:val="0"/>
      <w:marRight w:val="0"/>
      <w:marTop w:val="0"/>
      <w:marBottom w:val="0"/>
      <w:divBdr>
        <w:top w:val="none" w:sz="0" w:space="0" w:color="auto"/>
        <w:left w:val="none" w:sz="0" w:space="0" w:color="auto"/>
        <w:bottom w:val="none" w:sz="0" w:space="0" w:color="auto"/>
        <w:right w:val="none" w:sz="0" w:space="0" w:color="auto"/>
      </w:divBdr>
    </w:div>
    <w:div w:id="1172527822">
      <w:bodyDiv w:val="1"/>
      <w:marLeft w:val="0"/>
      <w:marRight w:val="0"/>
      <w:marTop w:val="0"/>
      <w:marBottom w:val="0"/>
      <w:divBdr>
        <w:top w:val="none" w:sz="0" w:space="0" w:color="auto"/>
        <w:left w:val="none" w:sz="0" w:space="0" w:color="auto"/>
        <w:bottom w:val="none" w:sz="0" w:space="0" w:color="auto"/>
        <w:right w:val="none" w:sz="0" w:space="0" w:color="auto"/>
      </w:divBdr>
    </w:div>
    <w:div w:id="1201238055">
      <w:bodyDiv w:val="1"/>
      <w:marLeft w:val="0"/>
      <w:marRight w:val="0"/>
      <w:marTop w:val="0"/>
      <w:marBottom w:val="0"/>
      <w:divBdr>
        <w:top w:val="none" w:sz="0" w:space="0" w:color="auto"/>
        <w:left w:val="none" w:sz="0" w:space="0" w:color="auto"/>
        <w:bottom w:val="none" w:sz="0" w:space="0" w:color="auto"/>
        <w:right w:val="none" w:sz="0" w:space="0" w:color="auto"/>
      </w:divBdr>
    </w:div>
    <w:div w:id="1209295691">
      <w:marLeft w:val="0"/>
      <w:marRight w:val="0"/>
      <w:marTop w:val="0"/>
      <w:marBottom w:val="0"/>
      <w:divBdr>
        <w:top w:val="none" w:sz="0" w:space="0" w:color="auto"/>
        <w:left w:val="none" w:sz="0" w:space="0" w:color="auto"/>
        <w:bottom w:val="none" w:sz="0" w:space="0" w:color="auto"/>
        <w:right w:val="none" w:sz="0" w:space="0" w:color="auto"/>
      </w:divBdr>
    </w:div>
    <w:div w:id="1209295692">
      <w:marLeft w:val="0"/>
      <w:marRight w:val="0"/>
      <w:marTop w:val="0"/>
      <w:marBottom w:val="0"/>
      <w:divBdr>
        <w:top w:val="none" w:sz="0" w:space="0" w:color="auto"/>
        <w:left w:val="none" w:sz="0" w:space="0" w:color="auto"/>
        <w:bottom w:val="none" w:sz="0" w:space="0" w:color="auto"/>
        <w:right w:val="none" w:sz="0" w:space="0" w:color="auto"/>
      </w:divBdr>
    </w:div>
    <w:div w:id="1209295693">
      <w:marLeft w:val="0"/>
      <w:marRight w:val="0"/>
      <w:marTop w:val="0"/>
      <w:marBottom w:val="0"/>
      <w:divBdr>
        <w:top w:val="none" w:sz="0" w:space="0" w:color="auto"/>
        <w:left w:val="none" w:sz="0" w:space="0" w:color="auto"/>
        <w:bottom w:val="none" w:sz="0" w:space="0" w:color="auto"/>
        <w:right w:val="none" w:sz="0" w:space="0" w:color="auto"/>
      </w:divBdr>
    </w:div>
    <w:div w:id="1209295694">
      <w:marLeft w:val="0"/>
      <w:marRight w:val="0"/>
      <w:marTop w:val="0"/>
      <w:marBottom w:val="0"/>
      <w:divBdr>
        <w:top w:val="none" w:sz="0" w:space="0" w:color="auto"/>
        <w:left w:val="none" w:sz="0" w:space="0" w:color="auto"/>
        <w:bottom w:val="none" w:sz="0" w:space="0" w:color="auto"/>
        <w:right w:val="none" w:sz="0" w:space="0" w:color="auto"/>
      </w:divBdr>
    </w:div>
    <w:div w:id="1317567215">
      <w:bodyDiv w:val="1"/>
      <w:marLeft w:val="0"/>
      <w:marRight w:val="0"/>
      <w:marTop w:val="0"/>
      <w:marBottom w:val="0"/>
      <w:divBdr>
        <w:top w:val="none" w:sz="0" w:space="0" w:color="auto"/>
        <w:left w:val="none" w:sz="0" w:space="0" w:color="auto"/>
        <w:bottom w:val="none" w:sz="0" w:space="0" w:color="auto"/>
        <w:right w:val="none" w:sz="0" w:space="0" w:color="auto"/>
      </w:divBdr>
    </w:div>
    <w:div w:id="1438911510">
      <w:bodyDiv w:val="1"/>
      <w:marLeft w:val="0"/>
      <w:marRight w:val="0"/>
      <w:marTop w:val="0"/>
      <w:marBottom w:val="0"/>
      <w:divBdr>
        <w:top w:val="none" w:sz="0" w:space="0" w:color="auto"/>
        <w:left w:val="none" w:sz="0" w:space="0" w:color="auto"/>
        <w:bottom w:val="none" w:sz="0" w:space="0" w:color="auto"/>
        <w:right w:val="none" w:sz="0" w:space="0" w:color="auto"/>
      </w:divBdr>
    </w:div>
    <w:div w:id="1465191886">
      <w:bodyDiv w:val="1"/>
      <w:marLeft w:val="0"/>
      <w:marRight w:val="0"/>
      <w:marTop w:val="0"/>
      <w:marBottom w:val="0"/>
      <w:divBdr>
        <w:top w:val="none" w:sz="0" w:space="0" w:color="auto"/>
        <w:left w:val="none" w:sz="0" w:space="0" w:color="auto"/>
        <w:bottom w:val="none" w:sz="0" w:space="0" w:color="auto"/>
        <w:right w:val="none" w:sz="0" w:space="0" w:color="auto"/>
      </w:divBdr>
    </w:div>
    <w:div w:id="1780101505">
      <w:bodyDiv w:val="1"/>
      <w:marLeft w:val="0"/>
      <w:marRight w:val="0"/>
      <w:marTop w:val="0"/>
      <w:marBottom w:val="0"/>
      <w:divBdr>
        <w:top w:val="none" w:sz="0" w:space="0" w:color="auto"/>
        <w:left w:val="none" w:sz="0" w:space="0" w:color="auto"/>
        <w:bottom w:val="none" w:sz="0" w:space="0" w:color="auto"/>
        <w:right w:val="none" w:sz="0" w:space="0" w:color="auto"/>
      </w:divBdr>
    </w:div>
    <w:div w:id="2048868311">
      <w:bodyDiv w:val="1"/>
      <w:marLeft w:val="0"/>
      <w:marRight w:val="0"/>
      <w:marTop w:val="0"/>
      <w:marBottom w:val="0"/>
      <w:divBdr>
        <w:top w:val="none" w:sz="0" w:space="0" w:color="auto"/>
        <w:left w:val="none" w:sz="0" w:space="0" w:color="auto"/>
        <w:bottom w:val="none" w:sz="0" w:space="0" w:color="auto"/>
        <w:right w:val="none" w:sz="0" w:space="0" w:color="auto"/>
      </w:divBdr>
    </w:div>
    <w:div w:id="212356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ure.idaho.gov/wp-content/uploads/sessioninfo/2023/legislation/S113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enny.flint@persi.idah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F9983-A71C-4A1D-B68E-EB5CD6A0A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752</Words>
  <Characters>4335</Characters>
  <Application>Microsoft Office Word</Application>
  <DocSecurity>0</DocSecurity>
  <Lines>251</Lines>
  <Paragraphs>159</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Christopher Davis</cp:lastModifiedBy>
  <cp:revision>3</cp:revision>
  <cp:lastPrinted>2021-08-19T14:49:00Z</cp:lastPrinted>
  <dcterms:created xsi:type="dcterms:W3CDTF">2024-09-03T16:10:00Z</dcterms:created>
  <dcterms:modified xsi:type="dcterms:W3CDTF">2025-06-24T16:25:00Z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63446e9b-9010-44dd-a1c1-458b93a3cb2f</vt:lpwstr>
  </property>
</Properties>
</file>