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9B223" w14:textId="56940E0D" w:rsidR="00091E76" w:rsidRPr="00250391" w:rsidRDefault="00206D02" w:rsidP="00A25F4F">
      <w:pPr>
        <w:pStyle w:val="Heading1"/>
        <w:spacing w:before="0"/>
        <w:rPr>
          <w:rFonts w:ascii="Arial" w:hAnsi="Arial" w:cs="Arial"/>
          <w:i/>
          <w:color w:val="000080"/>
          <w:szCs w:val="24"/>
        </w:rPr>
      </w:pPr>
      <w:r>
        <w:rPr>
          <w:rFonts w:ascii="Arial" w:hAnsi="Arial" w:cs="Arial"/>
          <w:i/>
          <w:color w:val="000080"/>
          <w:szCs w:val="24"/>
        </w:rPr>
        <w:t xml:space="preserve">  </w:t>
      </w:r>
      <w:r w:rsidR="009F2701">
        <w:rPr>
          <w:rFonts w:ascii="Arial" w:hAnsi="Arial" w:cs="Arial"/>
          <w:i/>
          <w:color w:val="000080"/>
          <w:szCs w:val="24"/>
        </w:rPr>
        <w:t xml:space="preserve">   </w:t>
      </w:r>
      <w:r w:rsidR="00091E76" w:rsidRPr="00250391">
        <w:rPr>
          <w:rFonts w:ascii="Arial" w:hAnsi="Arial" w:cs="Arial"/>
          <w:i/>
          <w:color w:val="000080"/>
          <w:szCs w:val="24"/>
        </w:rPr>
        <w:t>Part I – Agency Profile</w:t>
      </w:r>
    </w:p>
    <w:p w14:paraId="6583D01D" w14:textId="77777777" w:rsidR="00275319" w:rsidRDefault="00275319" w:rsidP="00973A12">
      <w:pPr>
        <w:rPr>
          <w:rFonts w:ascii="Arial" w:hAnsi="Arial" w:cs="Arial"/>
          <w:b/>
          <w:bCs/>
        </w:rPr>
      </w:pPr>
    </w:p>
    <w:p w14:paraId="0CD3DBDA" w14:textId="77777777" w:rsidR="00B706C5" w:rsidRDefault="00B706C5" w:rsidP="00973A12">
      <w:pPr>
        <w:rPr>
          <w:rFonts w:ascii="Arial" w:hAnsi="Arial" w:cs="Arial"/>
          <w:b/>
          <w:bCs/>
        </w:rPr>
      </w:pPr>
      <w:r>
        <w:rPr>
          <w:rFonts w:ascii="Arial" w:hAnsi="Arial" w:cs="Arial"/>
          <w:b/>
          <w:bCs/>
        </w:rPr>
        <w:t>Agency Overview</w:t>
      </w:r>
    </w:p>
    <w:p w14:paraId="2B4AB4B0" w14:textId="77777777" w:rsidR="00AA42DD" w:rsidRDefault="00AA42DD" w:rsidP="00973A12">
      <w:pPr>
        <w:rPr>
          <w:rFonts w:ascii="Arial" w:hAnsi="Arial" w:cs="Arial"/>
          <w:b/>
          <w:bCs/>
        </w:rPr>
      </w:pPr>
    </w:p>
    <w:p w14:paraId="36A60294" w14:textId="77777777" w:rsidR="003B72D7" w:rsidRPr="00195741" w:rsidRDefault="009F2938" w:rsidP="00A25F4F">
      <w:pPr>
        <w:jc w:val="both"/>
        <w:rPr>
          <w:rFonts w:ascii="Arial" w:hAnsi="Arial" w:cs="Arial"/>
          <w:sz w:val="20"/>
          <w:szCs w:val="20"/>
        </w:rPr>
      </w:pPr>
      <w:r w:rsidRPr="00195741">
        <w:rPr>
          <w:rFonts w:ascii="Arial" w:hAnsi="Arial" w:cs="Arial"/>
          <w:sz w:val="20"/>
          <w:szCs w:val="20"/>
        </w:rPr>
        <w:t xml:space="preserve">The </w:t>
      </w:r>
      <w:r w:rsidR="00B706C5" w:rsidRPr="00195741">
        <w:rPr>
          <w:rFonts w:ascii="Arial" w:hAnsi="Arial" w:cs="Arial"/>
          <w:sz w:val="20"/>
          <w:szCs w:val="20"/>
        </w:rPr>
        <w:t xml:space="preserve">Idaho Military Division (IMD) is </w:t>
      </w:r>
      <w:r w:rsidRPr="00195741">
        <w:rPr>
          <w:rFonts w:ascii="Arial" w:hAnsi="Arial" w:cs="Arial"/>
          <w:sz w:val="20"/>
          <w:szCs w:val="20"/>
        </w:rPr>
        <w:t xml:space="preserve">an agency of the </w:t>
      </w:r>
      <w:r w:rsidR="0002501C">
        <w:rPr>
          <w:rFonts w:ascii="Arial" w:hAnsi="Arial" w:cs="Arial"/>
          <w:sz w:val="20"/>
          <w:szCs w:val="20"/>
        </w:rPr>
        <w:t>State of Idaho that</w:t>
      </w:r>
      <w:r w:rsidRPr="00195741">
        <w:rPr>
          <w:rFonts w:ascii="Arial" w:hAnsi="Arial" w:cs="Arial"/>
          <w:sz w:val="20"/>
          <w:szCs w:val="20"/>
        </w:rPr>
        <w:t xml:space="preserve"> oversees the </w:t>
      </w:r>
      <w:r w:rsidR="0002501C">
        <w:rPr>
          <w:rFonts w:ascii="Arial" w:hAnsi="Arial" w:cs="Arial"/>
          <w:sz w:val="20"/>
          <w:szCs w:val="20"/>
        </w:rPr>
        <w:t>State A</w:t>
      </w:r>
      <w:r w:rsidRPr="00195741">
        <w:rPr>
          <w:rFonts w:ascii="Arial" w:hAnsi="Arial" w:cs="Arial"/>
          <w:sz w:val="20"/>
          <w:szCs w:val="20"/>
        </w:rPr>
        <w:t xml:space="preserve">rmed </w:t>
      </w:r>
      <w:r w:rsidR="0002501C">
        <w:rPr>
          <w:rFonts w:ascii="Arial" w:hAnsi="Arial" w:cs="Arial"/>
          <w:sz w:val="20"/>
          <w:szCs w:val="20"/>
        </w:rPr>
        <w:t>F</w:t>
      </w:r>
      <w:r w:rsidRPr="00195741">
        <w:rPr>
          <w:rFonts w:ascii="Arial" w:hAnsi="Arial" w:cs="Arial"/>
          <w:sz w:val="20"/>
          <w:szCs w:val="20"/>
        </w:rPr>
        <w:t xml:space="preserve">orces </w:t>
      </w:r>
      <w:r w:rsidR="0002501C">
        <w:rPr>
          <w:rFonts w:ascii="Arial" w:hAnsi="Arial" w:cs="Arial"/>
          <w:sz w:val="20"/>
          <w:szCs w:val="20"/>
        </w:rPr>
        <w:t xml:space="preserve">within </w:t>
      </w:r>
      <w:r w:rsidR="00B53906">
        <w:rPr>
          <w:rFonts w:ascii="Arial" w:hAnsi="Arial" w:cs="Arial"/>
          <w:sz w:val="20"/>
          <w:szCs w:val="20"/>
        </w:rPr>
        <w:t xml:space="preserve">the </w:t>
      </w:r>
      <w:r w:rsidR="00885B7C">
        <w:rPr>
          <w:rFonts w:ascii="Arial" w:hAnsi="Arial" w:cs="Arial"/>
          <w:sz w:val="20"/>
          <w:szCs w:val="20"/>
        </w:rPr>
        <w:t>s</w:t>
      </w:r>
      <w:r w:rsidR="00B53906">
        <w:rPr>
          <w:rFonts w:ascii="Arial" w:hAnsi="Arial" w:cs="Arial"/>
          <w:sz w:val="20"/>
          <w:szCs w:val="20"/>
        </w:rPr>
        <w:t>tate</w:t>
      </w:r>
      <w:r w:rsidRPr="00195741">
        <w:rPr>
          <w:rFonts w:ascii="Arial" w:hAnsi="Arial" w:cs="Arial"/>
          <w:sz w:val="20"/>
          <w:szCs w:val="20"/>
        </w:rPr>
        <w:t>, established under Title 46 of the Idaho Code. Under the authority and direction of the</w:t>
      </w:r>
      <w:r w:rsidR="003B72D7" w:rsidRPr="00195741">
        <w:rPr>
          <w:rFonts w:ascii="Arial" w:hAnsi="Arial" w:cs="Arial"/>
          <w:sz w:val="20"/>
          <w:szCs w:val="20"/>
        </w:rPr>
        <w:t xml:space="preserve"> Governor as Commander-in-Chief, the agency is responsible for planning, establishing, and enforcing rules and procedures governing the administration, supply, and training of the Idaho National Guard (consisting of the Idaho Army National Guard and the Idaho Air National Guard), when not in the active service of the United States. The department also maintains all state-owned or leased military facilities, including </w:t>
      </w:r>
      <w:proofErr w:type="gramStart"/>
      <w:r w:rsidR="003B72D7" w:rsidRPr="00195741">
        <w:rPr>
          <w:rFonts w:ascii="Arial" w:hAnsi="Arial" w:cs="Arial"/>
          <w:sz w:val="20"/>
          <w:szCs w:val="20"/>
        </w:rPr>
        <w:t>posts</w:t>
      </w:r>
      <w:proofErr w:type="gramEnd"/>
      <w:r w:rsidR="003B72D7" w:rsidRPr="00195741">
        <w:rPr>
          <w:rFonts w:ascii="Arial" w:hAnsi="Arial" w:cs="Arial"/>
          <w:sz w:val="20"/>
          <w:szCs w:val="20"/>
        </w:rPr>
        <w:t xml:space="preserve">, camps, military reservations, and rifle ranges. </w:t>
      </w:r>
    </w:p>
    <w:p w14:paraId="19BDAD14" w14:textId="77777777" w:rsidR="00B706C5" w:rsidRPr="00195741" w:rsidRDefault="00B706C5" w:rsidP="00A25F4F">
      <w:pPr>
        <w:jc w:val="both"/>
        <w:rPr>
          <w:rFonts w:ascii="Arial" w:hAnsi="Arial" w:cs="Arial"/>
          <w:sz w:val="20"/>
          <w:szCs w:val="20"/>
        </w:rPr>
      </w:pPr>
    </w:p>
    <w:p w14:paraId="1CA58C6B" w14:textId="043723B1" w:rsidR="00B706C5" w:rsidRPr="001A5E81" w:rsidRDefault="00B706C5" w:rsidP="00A25F4F">
      <w:pPr>
        <w:jc w:val="both"/>
        <w:rPr>
          <w:rFonts w:ascii="Arial" w:hAnsi="Arial" w:cs="Arial"/>
          <w:sz w:val="20"/>
          <w:szCs w:val="20"/>
        </w:rPr>
      </w:pPr>
      <w:r w:rsidRPr="00195741">
        <w:rPr>
          <w:rFonts w:ascii="Arial" w:hAnsi="Arial" w:cs="Arial"/>
          <w:sz w:val="20"/>
          <w:szCs w:val="20"/>
        </w:rPr>
        <w:t>The IMD is under the direction of the Adjutant General, Idaho (</w:t>
      </w:r>
      <w:r w:rsidR="00A67538">
        <w:rPr>
          <w:rFonts w:ascii="Arial" w:hAnsi="Arial" w:cs="Arial"/>
          <w:sz w:val="20"/>
          <w:szCs w:val="20"/>
        </w:rPr>
        <w:t>T</w:t>
      </w:r>
      <w:r w:rsidRPr="00195741">
        <w:rPr>
          <w:rFonts w:ascii="Arial" w:hAnsi="Arial" w:cs="Arial"/>
          <w:sz w:val="20"/>
          <w:szCs w:val="20"/>
        </w:rPr>
        <w:t xml:space="preserve">AG-ID), who is appointed to that position by the Governor and </w:t>
      </w:r>
      <w:proofErr w:type="gramStart"/>
      <w:r w:rsidRPr="00195741">
        <w:rPr>
          <w:rFonts w:ascii="Arial" w:hAnsi="Arial" w:cs="Arial"/>
          <w:sz w:val="20"/>
          <w:szCs w:val="20"/>
        </w:rPr>
        <w:t>serves at</w:t>
      </w:r>
      <w:proofErr w:type="gramEnd"/>
      <w:r w:rsidRPr="00195741">
        <w:rPr>
          <w:rFonts w:ascii="Arial" w:hAnsi="Arial" w:cs="Arial"/>
          <w:sz w:val="20"/>
          <w:szCs w:val="20"/>
        </w:rPr>
        <w:t xml:space="preserve"> his pleasure.  The Idaho </w:t>
      </w:r>
      <w:r w:rsidR="00080D93" w:rsidRPr="00195741">
        <w:rPr>
          <w:rFonts w:ascii="Arial" w:hAnsi="Arial" w:cs="Arial"/>
          <w:sz w:val="20"/>
          <w:szCs w:val="20"/>
        </w:rPr>
        <w:t>C</w:t>
      </w:r>
      <w:r w:rsidRPr="00195741">
        <w:rPr>
          <w:rFonts w:ascii="Arial" w:hAnsi="Arial" w:cs="Arial"/>
          <w:sz w:val="20"/>
          <w:szCs w:val="20"/>
        </w:rPr>
        <w:t xml:space="preserve">onstitution describes the </w:t>
      </w:r>
      <w:r w:rsidR="00A67538">
        <w:rPr>
          <w:rFonts w:ascii="Arial" w:hAnsi="Arial" w:cs="Arial"/>
          <w:sz w:val="20"/>
          <w:szCs w:val="20"/>
        </w:rPr>
        <w:t>T</w:t>
      </w:r>
      <w:r w:rsidRPr="00195741">
        <w:rPr>
          <w:rFonts w:ascii="Arial" w:hAnsi="Arial" w:cs="Arial"/>
          <w:sz w:val="20"/>
          <w:szCs w:val="20"/>
        </w:rPr>
        <w:t>AG-ID as being the “</w:t>
      </w:r>
      <w:r w:rsidR="00080D93" w:rsidRPr="00195741">
        <w:rPr>
          <w:rFonts w:ascii="Arial" w:hAnsi="Arial" w:cs="Arial"/>
          <w:sz w:val="20"/>
          <w:szCs w:val="20"/>
        </w:rPr>
        <w:t>C</w:t>
      </w:r>
      <w:r w:rsidRPr="00195741">
        <w:rPr>
          <w:rFonts w:ascii="Arial" w:hAnsi="Arial" w:cs="Arial"/>
          <w:sz w:val="20"/>
          <w:szCs w:val="20"/>
        </w:rPr>
        <w:t xml:space="preserve">ommanding </w:t>
      </w:r>
      <w:r w:rsidR="00080D93" w:rsidRPr="00195741">
        <w:rPr>
          <w:rFonts w:ascii="Arial" w:hAnsi="Arial" w:cs="Arial"/>
          <w:sz w:val="20"/>
          <w:szCs w:val="20"/>
        </w:rPr>
        <w:t>G</w:t>
      </w:r>
      <w:r w:rsidRPr="00195741">
        <w:rPr>
          <w:rFonts w:ascii="Arial" w:hAnsi="Arial" w:cs="Arial"/>
          <w:sz w:val="20"/>
          <w:szCs w:val="20"/>
        </w:rPr>
        <w:t xml:space="preserve">eneral” of all military forces organized within the state (excluding U.S. national forces).  Idaho Code names him as the chief administrative officer of the IMD and the </w:t>
      </w:r>
      <w:r w:rsidR="007E1847" w:rsidRPr="00FD47C8">
        <w:rPr>
          <w:rFonts w:ascii="Arial" w:hAnsi="Arial" w:cs="Arial"/>
          <w:sz w:val="20"/>
          <w:szCs w:val="20"/>
        </w:rPr>
        <w:t xml:space="preserve">Idaho </w:t>
      </w:r>
      <w:r w:rsidR="001525CF">
        <w:rPr>
          <w:rFonts w:ascii="Arial" w:hAnsi="Arial" w:cs="Arial"/>
          <w:sz w:val="20"/>
          <w:szCs w:val="20"/>
        </w:rPr>
        <w:t xml:space="preserve">Office of Emergency Management </w:t>
      </w:r>
      <w:r w:rsidRPr="00FD47C8">
        <w:rPr>
          <w:rFonts w:ascii="Arial" w:hAnsi="Arial" w:cs="Arial"/>
          <w:sz w:val="20"/>
          <w:szCs w:val="20"/>
        </w:rPr>
        <w:t>(</w:t>
      </w:r>
      <w:r w:rsidR="007E1847" w:rsidRPr="00FD47C8">
        <w:rPr>
          <w:rFonts w:ascii="Arial" w:hAnsi="Arial" w:cs="Arial"/>
          <w:sz w:val="20"/>
          <w:szCs w:val="20"/>
        </w:rPr>
        <w:t>I</w:t>
      </w:r>
      <w:r w:rsidR="001525CF">
        <w:rPr>
          <w:rFonts w:ascii="Arial" w:hAnsi="Arial" w:cs="Arial"/>
          <w:sz w:val="20"/>
          <w:szCs w:val="20"/>
        </w:rPr>
        <w:t>OEM</w:t>
      </w:r>
      <w:r w:rsidRPr="00FD47C8">
        <w:rPr>
          <w:rFonts w:ascii="Arial" w:hAnsi="Arial" w:cs="Arial"/>
          <w:sz w:val="20"/>
          <w:szCs w:val="20"/>
        </w:rPr>
        <w:t>).</w:t>
      </w:r>
      <w:r w:rsidRPr="00195741">
        <w:rPr>
          <w:rFonts w:ascii="Arial" w:hAnsi="Arial" w:cs="Arial"/>
          <w:sz w:val="20"/>
          <w:szCs w:val="20"/>
        </w:rPr>
        <w:t xml:space="preserve">  </w:t>
      </w:r>
      <w:r w:rsidR="007E1847">
        <w:rPr>
          <w:rFonts w:ascii="Arial" w:hAnsi="Arial" w:cs="Arial"/>
          <w:sz w:val="20"/>
          <w:szCs w:val="20"/>
        </w:rPr>
        <w:t>I</w:t>
      </w:r>
      <w:r w:rsidR="001525CF">
        <w:rPr>
          <w:rFonts w:ascii="Arial" w:hAnsi="Arial" w:cs="Arial"/>
          <w:sz w:val="20"/>
          <w:szCs w:val="20"/>
        </w:rPr>
        <w:t>OEM</w:t>
      </w:r>
      <w:r w:rsidRPr="00195741">
        <w:rPr>
          <w:rFonts w:ascii="Arial" w:hAnsi="Arial" w:cs="Arial"/>
          <w:sz w:val="20"/>
          <w:szCs w:val="20"/>
        </w:rPr>
        <w:t xml:space="preserve"> coordinates state and federal disaster assistance; administers procurement and placement of specialized response equipment for local jurisdictions;</w:t>
      </w:r>
      <w:r w:rsidR="00885B7C">
        <w:rPr>
          <w:rFonts w:ascii="Arial" w:hAnsi="Arial" w:cs="Arial"/>
          <w:sz w:val="20"/>
          <w:szCs w:val="20"/>
        </w:rPr>
        <w:t xml:space="preserve"> and</w:t>
      </w:r>
      <w:r w:rsidRPr="00195741">
        <w:rPr>
          <w:rFonts w:ascii="Arial" w:hAnsi="Arial" w:cs="Arial"/>
          <w:sz w:val="20"/>
          <w:szCs w:val="20"/>
        </w:rPr>
        <w:t xml:space="preserve"> designs and coordinates emergency preparedness training and exercises</w:t>
      </w:r>
      <w:r w:rsidR="0002501C">
        <w:rPr>
          <w:rFonts w:ascii="Arial" w:hAnsi="Arial" w:cs="Arial"/>
          <w:sz w:val="20"/>
          <w:szCs w:val="20"/>
        </w:rPr>
        <w:t xml:space="preserve">.  Public Safety Communications (PSC) </w:t>
      </w:r>
      <w:r w:rsidRPr="00195741">
        <w:rPr>
          <w:rFonts w:ascii="Arial" w:hAnsi="Arial" w:cs="Arial"/>
          <w:sz w:val="20"/>
          <w:szCs w:val="20"/>
        </w:rPr>
        <w:t>maintains, upgrades, and administers the statewide communications network and equipment.</w:t>
      </w:r>
      <w:r w:rsidR="00EA449C">
        <w:rPr>
          <w:rFonts w:ascii="Arial" w:hAnsi="Arial" w:cs="Arial"/>
          <w:sz w:val="20"/>
          <w:szCs w:val="20"/>
        </w:rPr>
        <w:t xml:space="preserve"> TAG also administers the Idaho Youth </w:t>
      </w:r>
      <w:proofErr w:type="spellStart"/>
      <w:r w:rsidR="00EA449C">
        <w:rPr>
          <w:rFonts w:ascii="Arial" w:hAnsi="Arial" w:cs="Arial"/>
          <w:sz w:val="20"/>
          <w:szCs w:val="20"/>
        </w:rPr>
        <w:t>ChalleNGe</w:t>
      </w:r>
      <w:proofErr w:type="spellEnd"/>
      <w:r w:rsidR="00EA449C">
        <w:rPr>
          <w:rFonts w:ascii="Arial" w:hAnsi="Arial" w:cs="Arial"/>
          <w:sz w:val="20"/>
          <w:szCs w:val="20"/>
        </w:rPr>
        <w:t xml:space="preserve"> Academy located in Pierce, Idaho, </w:t>
      </w:r>
      <w:r w:rsidR="005B21CA">
        <w:rPr>
          <w:rFonts w:ascii="Arial" w:hAnsi="Arial" w:cs="Arial"/>
          <w:sz w:val="20"/>
          <w:szCs w:val="20"/>
        </w:rPr>
        <w:t>whose</w:t>
      </w:r>
      <w:r w:rsidR="00EA449C">
        <w:rPr>
          <w:rFonts w:ascii="Arial" w:hAnsi="Arial" w:cs="Arial"/>
          <w:sz w:val="20"/>
          <w:szCs w:val="20"/>
        </w:rPr>
        <w:t xml:space="preserve"> mission is “to intervene in and reclaim the lives of </w:t>
      </w:r>
      <w:r w:rsidR="001E30FF">
        <w:rPr>
          <w:rFonts w:ascii="Arial" w:hAnsi="Arial" w:cs="Arial"/>
          <w:sz w:val="20"/>
          <w:szCs w:val="20"/>
        </w:rPr>
        <w:t>16-18-year-old</w:t>
      </w:r>
      <w:r w:rsidR="00EA449C">
        <w:rPr>
          <w:rFonts w:ascii="Arial" w:hAnsi="Arial" w:cs="Arial"/>
          <w:sz w:val="20"/>
          <w:szCs w:val="20"/>
        </w:rPr>
        <w:t xml:space="preserve"> high school dropouts producing program graduates with the values, life skills, education, and self-discipline necessary to succeed as responsible citizens of Idaho</w:t>
      </w:r>
      <w:r w:rsidR="00BC412F">
        <w:rPr>
          <w:rFonts w:ascii="Arial" w:hAnsi="Arial" w:cs="Arial"/>
          <w:sz w:val="20"/>
          <w:szCs w:val="20"/>
        </w:rPr>
        <w:t>.</w:t>
      </w:r>
      <w:r w:rsidR="00EA449C">
        <w:rPr>
          <w:rFonts w:ascii="Arial" w:hAnsi="Arial" w:cs="Arial"/>
          <w:sz w:val="20"/>
          <w:szCs w:val="20"/>
        </w:rPr>
        <w:t>”</w:t>
      </w:r>
      <w:r w:rsidRPr="00195741">
        <w:rPr>
          <w:rFonts w:ascii="Arial" w:hAnsi="Arial" w:cs="Arial"/>
          <w:sz w:val="20"/>
          <w:szCs w:val="20"/>
        </w:rPr>
        <w:t xml:space="preserve"> </w:t>
      </w:r>
    </w:p>
    <w:p w14:paraId="1608A889" w14:textId="77777777" w:rsidR="00B706C5" w:rsidRPr="00195741" w:rsidRDefault="00B706C5" w:rsidP="00A25F4F">
      <w:pPr>
        <w:jc w:val="both"/>
        <w:rPr>
          <w:rFonts w:ascii="Arial" w:hAnsi="Arial" w:cs="Arial"/>
          <w:sz w:val="20"/>
          <w:szCs w:val="20"/>
        </w:rPr>
      </w:pPr>
    </w:p>
    <w:p w14:paraId="65364411" w14:textId="77777777" w:rsidR="00315716" w:rsidRPr="00195741" w:rsidRDefault="00315716" w:rsidP="00A25F4F">
      <w:pPr>
        <w:jc w:val="both"/>
        <w:rPr>
          <w:rFonts w:ascii="Arial" w:hAnsi="Arial" w:cs="Arial"/>
          <w:sz w:val="20"/>
          <w:szCs w:val="20"/>
        </w:rPr>
      </w:pPr>
      <w:r w:rsidRPr="00195741">
        <w:rPr>
          <w:rFonts w:ascii="Arial" w:hAnsi="Arial" w:cs="Arial"/>
          <w:sz w:val="20"/>
          <w:szCs w:val="20"/>
        </w:rPr>
        <w:t xml:space="preserve">The Adjutant General and Commanding General of the Idaho National Guard </w:t>
      </w:r>
      <w:proofErr w:type="gramStart"/>
      <w:r w:rsidRPr="00195741">
        <w:rPr>
          <w:rFonts w:ascii="Arial" w:hAnsi="Arial" w:cs="Arial"/>
          <w:sz w:val="20"/>
          <w:szCs w:val="20"/>
        </w:rPr>
        <w:t>is</w:t>
      </w:r>
      <w:proofErr w:type="gramEnd"/>
      <w:r w:rsidRPr="00195741">
        <w:rPr>
          <w:rFonts w:ascii="Arial" w:hAnsi="Arial" w:cs="Arial"/>
          <w:sz w:val="20"/>
          <w:szCs w:val="20"/>
        </w:rPr>
        <w:t xml:space="preserve"> assisted in his duties by an A</w:t>
      </w:r>
      <w:r>
        <w:rPr>
          <w:rFonts w:ascii="Arial" w:hAnsi="Arial" w:cs="Arial"/>
          <w:sz w:val="20"/>
          <w:szCs w:val="20"/>
        </w:rPr>
        <w:t>ssistant Adjutant General-Air (AAG-ANG)</w:t>
      </w:r>
      <w:r w:rsidRPr="00195741">
        <w:rPr>
          <w:rFonts w:ascii="Arial" w:hAnsi="Arial" w:cs="Arial"/>
          <w:sz w:val="20"/>
          <w:szCs w:val="20"/>
        </w:rPr>
        <w:t xml:space="preserve">, and an </w:t>
      </w:r>
      <w:r>
        <w:rPr>
          <w:rFonts w:ascii="Arial" w:hAnsi="Arial" w:cs="Arial"/>
          <w:sz w:val="20"/>
          <w:szCs w:val="20"/>
        </w:rPr>
        <w:t>Assistant Adjutant General-</w:t>
      </w:r>
      <w:r w:rsidRPr="00195741">
        <w:rPr>
          <w:rFonts w:ascii="Arial" w:hAnsi="Arial" w:cs="Arial"/>
          <w:sz w:val="20"/>
          <w:szCs w:val="20"/>
        </w:rPr>
        <w:t>Army</w:t>
      </w:r>
      <w:r>
        <w:rPr>
          <w:rFonts w:ascii="Arial" w:hAnsi="Arial" w:cs="Arial"/>
          <w:sz w:val="20"/>
          <w:szCs w:val="20"/>
        </w:rPr>
        <w:t xml:space="preserve"> (AAG-ARNG)</w:t>
      </w:r>
      <w:r w:rsidRPr="00195741">
        <w:rPr>
          <w:rFonts w:ascii="Arial" w:hAnsi="Arial" w:cs="Arial"/>
          <w:sz w:val="20"/>
          <w:szCs w:val="20"/>
        </w:rPr>
        <w:t xml:space="preserve">, and in his duties over </w:t>
      </w:r>
      <w:r w:rsidR="00885B7C">
        <w:rPr>
          <w:rFonts w:ascii="Arial" w:hAnsi="Arial" w:cs="Arial"/>
          <w:sz w:val="20"/>
          <w:szCs w:val="20"/>
        </w:rPr>
        <w:t>emergency m</w:t>
      </w:r>
      <w:r>
        <w:rPr>
          <w:rFonts w:ascii="Arial" w:hAnsi="Arial" w:cs="Arial"/>
          <w:sz w:val="20"/>
          <w:szCs w:val="20"/>
        </w:rPr>
        <w:t>anagement</w:t>
      </w:r>
      <w:r w:rsidRPr="00195741">
        <w:rPr>
          <w:rFonts w:ascii="Arial" w:hAnsi="Arial" w:cs="Arial"/>
          <w:sz w:val="20"/>
          <w:szCs w:val="20"/>
        </w:rPr>
        <w:t xml:space="preserve">, he is assisted by the </w:t>
      </w:r>
      <w:r>
        <w:rPr>
          <w:rFonts w:ascii="Arial" w:hAnsi="Arial" w:cs="Arial"/>
          <w:sz w:val="20"/>
          <w:szCs w:val="20"/>
        </w:rPr>
        <w:t>D</w:t>
      </w:r>
      <w:r w:rsidR="00EA449C">
        <w:rPr>
          <w:rFonts w:ascii="Arial" w:hAnsi="Arial" w:cs="Arial"/>
          <w:sz w:val="20"/>
          <w:szCs w:val="20"/>
        </w:rPr>
        <w:t xml:space="preserve">irector </w:t>
      </w:r>
      <w:r w:rsidRPr="00195741">
        <w:rPr>
          <w:rFonts w:ascii="Arial" w:hAnsi="Arial" w:cs="Arial"/>
          <w:sz w:val="20"/>
          <w:szCs w:val="20"/>
        </w:rPr>
        <w:t xml:space="preserve">of the </w:t>
      </w:r>
      <w:r>
        <w:rPr>
          <w:rFonts w:ascii="Arial" w:hAnsi="Arial" w:cs="Arial"/>
          <w:sz w:val="20"/>
          <w:szCs w:val="20"/>
        </w:rPr>
        <w:t>Idaho Office of Emergency Management</w:t>
      </w:r>
      <w:r w:rsidRPr="00195741">
        <w:rPr>
          <w:rFonts w:ascii="Arial" w:hAnsi="Arial" w:cs="Arial"/>
          <w:sz w:val="20"/>
          <w:szCs w:val="20"/>
        </w:rPr>
        <w:t>.</w:t>
      </w:r>
    </w:p>
    <w:p w14:paraId="6DDE3822" w14:textId="77777777" w:rsidR="00B706C5" w:rsidRDefault="00B706C5" w:rsidP="00A25F4F">
      <w:pPr>
        <w:jc w:val="both"/>
        <w:rPr>
          <w:rFonts w:ascii="Arial" w:hAnsi="Arial" w:cs="Arial"/>
          <w:sz w:val="20"/>
        </w:rPr>
      </w:pPr>
    </w:p>
    <w:p w14:paraId="011C6924" w14:textId="77777777" w:rsidR="00B706C5" w:rsidRDefault="00B706C5" w:rsidP="00A25F4F">
      <w:pPr>
        <w:jc w:val="both"/>
        <w:rPr>
          <w:rFonts w:ascii="Arial" w:hAnsi="Arial" w:cs="Arial"/>
          <w:b/>
          <w:bCs/>
          <w:sz w:val="20"/>
          <w:u w:val="single"/>
        </w:rPr>
      </w:pPr>
      <w:smartTag w:uri="urn:schemas-microsoft-com:office:smarttags" w:element="place">
        <w:smartTag w:uri="urn:schemas-microsoft-com:office:smarttags" w:element="State">
          <w:smartTag w:uri="urn:schemas-microsoft-com:office:smarttags" w:element="PostalCode">
            <w:r>
              <w:rPr>
                <w:rFonts w:ascii="Arial" w:hAnsi="Arial" w:cs="Arial"/>
                <w:b/>
                <w:bCs/>
                <w:sz w:val="20"/>
                <w:u w:val="single"/>
              </w:rPr>
              <w:t>Idaho</w:t>
            </w:r>
          </w:smartTag>
        </w:smartTag>
      </w:smartTag>
      <w:r>
        <w:rPr>
          <w:rFonts w:ascii="Arial" w:hAnsi="Arial" w:cs="Arial"/>
          <w:b/>
          <w:bCs/>
          <w:sz w:val="20"/>
          <w:u w:val="single"/>
        </w:rPr>
        <w:t xml:space="preserve"> National Guard</w:t>
      </w:r>
    </w:p>
    <w:p w14:paraId="39FA3610" w14:textId="77777777" w:rsidR="00B706C5" w:rsidRPr="00195741" w:rsidRDefault="00B706C5" w:rsidP="00A25F4F">
      <w:pPr>
        <w:jc w:val="both"/>
        <w:rPr>
          <w:rFonts w:ascii="Arial" w:hAnsi="Arial" w:cs="Arial"/>
          <w:sz w:val="20"/>
          <w:szCs w:val="20"/>
        </w:rPr>
      </w:pPr>
      <w:r w:rsidRPr="00195741">
        <w:rPr>
          <w:rFonts w:ascii="Arial" w:hAnsi="Arial" w:cs="Arial"/>
          <w:sz w:val="20"/>
          <w:szCs w:val="20"/>
        </w:rPr>
        <w:t>The Idaho National Guard (comprised of both IDARNG and IDANG) is that portion of the organized militia of Idaho which is mandated by Idaho Code to be so constituted, trained</w:t>
      </w:r>
      <w:r w:rsidR="00885B7C">
        <w:rPr>
          <w:rFonts w:ascii="Arial" w:hAnsi="Arial" w:cs="Arial"/>
          <w:sz w:val="20"/>
          <w:szCs w:val="20"/>
        </w:rPr>
        <w:t>,</w:t>
      </w:r>
      <w:r w:rsidRPr="00195741">
        <w:rPr>
          <w:rFonts w:ascii="Arial" w:hAnsi="Arial" w:cs="Arial"/>
          <w:sz w:val="20"/>
          <w:szCs w:val="20"/>
        </w:rPr>
        <w:t xml:space="preserve"> and disciplined so as to conform </w:t>
      </w:r>
      <w:r w:rsidR="00526403" w:rsidRPr="00195741">
        <w:rPr>
          <w:rFonts w:ascii="Arial" w:hAnsi="Arial" w:cs="Arial"/>
          <w:sz w:val="20"/>
          <w:szCs w:val="20"/>
        </w:rPr>
        <w:t>to</w:t>
      </w:r>
      <w:r w:rsidRPr="00195741">
        <w:rPr>
          <w:rFonts w:ascii="Arial" w:hAnsi="Arial" w:cs="Arial"/>
          <w:sz w:val="20"/>
          <w:szCs w:val="20"/>
        </w:rPr>
        <w:t xml:space="preserve"> standards prescribed by the Secretary of Defense through the Departments of Army a</w:t>
      </w:r>
      <w:r w:rsidR="003B72D7" w:rsidRPr="00195741">
        <w:rPr>
          <w:rFonts w:ascii="Arial" w:hAnsi="Arial" w:cs="Arial"/>
          <w:sz w:val="20"/>
          <w:szCs w:val="20"/>
        </w:rPr>
        <w:t xml:space="preserve">nd Air Force.  </w:t>
      </w:r>
      <w:r w:rsidRPr="00195741">
        <w:rPr>
          <w:rFonts w:ascii="Arial" w:hAnsi="Arial" w:cs="Arial"/>
          <w:sz w:val="20"/>
          <w:szCs w:val="20"/>
        </w:rPr>
        <w:t xml:space="preserve">Members of the </w:t>
      </w:r>
      <w:r w:rsidR="003B72D7" w:rsidRPr="00195741">
        <w:rPr>
          <w:rFonts w:ascii="Arial" w:hAnsi="Arial" w:cs="Arial"/>
          <w:sz w:val="20"/>
          <w:szCs w:val="20"/>
        </w:rPr>
        <w:t>Idaho National Guard (</w:t>
      </w:r>
      <w:r w:rsidRPr="00195741">
        <w:rPr>
          <w:rFonts w:ascii="Arial" w:hAnsi="Arial" w:cs="Arial"/>
          <w:sz w:val="20"/>
          <w:szCs w:val="20"/>
        </w:rPr>
        <w:t>IDNG</w:t>
      </w:r>
      <w:r w:rsidR="003B72D7" w:rsidRPr="00195741">
        <w:rPr>
          <w:rFonts w:ascii="Arial" w:hAnsi="Arial" w:cs="Arial"/>
          <w:sz w:val="20"/>
          <w:szCs w:val="20"/>
        </w:rPr>
        <w:t>) and Natio</w:t>
      </w:r>
      <w:r w:rsidR="00D36274">
        <w:rPr>
          <w:rFonts w:ascii="Arial" w:hAnsi="Arial" w:cs="Arial"/>
          <w:sz w:val="20"/>
          <w:szCs w:val="20"/>
        </w:rPr>
        <w:t xml:space="preserve">nal Guard of the United States </w:t>
      </w:r>
      <w:r w:rsidRPr="00195741">
        <w:rPr>
          <w:rFonts w:ascii="Arial" w:hAnsi="Arial" w:cs="Arial"/>
          <w:sz w:val="20"/>
          <w:szCs w:val="20"/>
        </w:rPr>
        <w:t xml:space="preserve">are subject to </w:t>
      </w:r>
      <w:r w:rsidR="003B72D7" w:rsidRPr="00195741">
        <w:rPr>
          <w:rFonts w:ascii="Arial" w:hAnsi="Arial" w:cs="Arial"/>
          <w:sz w:val="20"/>
          <w:szCs w:val="20"/>
        </w:rPr>
        <w:t xml:space="preserve">a </w:t>
      </w:r>
      <w:r w:rsidRPr="00195741">
        <w:rPr>
          <w:rFonts w:ascii="Arial" w:hAnsi="Arial" w:cs="Arial"/>
          <w:sz w:val="20"/>
          <w:szCs w:val="20"/>
        </w:rPr>
        <w:t>call to federal military services by the President, just as they are subject to a call to state military service by the Governor to defend and preserve the life, limb, property</w:t>
      </w:r>
      <w:r w:rsidR="00885B7C">
        <w:rPr>
          <w:rFonts w:ascii="Arial" w:hAnsi="Arial" w:cs="Arial"/>
          <w:sz w:val="20"/>
          <w:szCs w:val="20"/>
        </w:rPr>
        <w:t>,</w:t>
      </w:r>
      <w:r w:rsidRPr="00195741">
        <w:rPr>
          <w:rFonts w:ascii="Arial" w:hAnsi="Arial" w:cs="Arial"/>
          <w:sz w:val="20"/>
          <w:szCs w:val="20"/>
        </w:rPr>
        <w:t xml:space="preserve"> or liberties of the citizens of the United States and the State of Idaho.</w:t>
      </w:r>
    </w:p>
    <w:p w14:paraId="4EF8CF31" w14:textId="77777777" w:rsidR="00B706C5" w:rsidRPr="00195741" w:rsidRDefault="00B706C5" w:rsidP="00A25F4F">
      <w:pPr>
        <w:jc w:val="both"/>
        <w:rPr>
          <w:rFonts w:ascii="Arial" w:hAnsi="Arial" w:cs="Arial"/>
          <w:sz w:val="20"/>
          <w:szCs w:val="20"/>
        </w:rPr>
      </w:pPr>
    </w:p>
    <w:p w14:paraId="3A3165C4" w14:textId="69E9BAC5" w:rsidR="00B706C5" w:rsidRPr="00195741" w:rsidRDefault="00B706C5" w:rsidP="00A25F4F">
      <w:pPr>
        <w:jc w:val="both"/>
        <w:rPr>
          <w:rFonts w:ascii="Arial" w:hAnsi="Arial" w:cs="Arial"/>
          <w:sz w:val="20"/>
          <w:szCs w:val="20"/>
        </w:rPr>
      </w:pPr>
      <w:bookmarkStart w:id="0" w:name="_Hlk175746862"/>
      <w:r w:rsidRPr="0090353A">
        <w:rPr>
          <w:rFonts w:ascii="Arial" w:hAnsi="Arial" w:cs="Arial"/>
          <w:sz w:val="20"/>
          <w:szCs w:val="20"/>
        </w:rPr>
        <w:t xml:space="preserve">National Guard </w:t>
      </w:r>
      <w:r w:rsidRPr="003F289F">
        <w:rPr>
          <w:rFonts w:ascii="Arial" w:hAnsi="Arial" w:cs="Arial"/>
          <w:sz w:val="20"/>
          <w:szCs w:val="20"/>
        </w:rPr>
        <w:t xml:space="preserve">training areas are located at Gowen Field, </w:t>
      </w:r>
      <w:r w:rsidR="003B72D7" w:rsidRPr="003F289F">
        <w:rPr>
          <w:rFonts w:ascii="Arial" w:hAnsi="Arial" w:cs="Arial"/>
          <w:sz w:val="20"/>
          <w:szCs w:val="20"/>
        </w:rPr>
        <w:t>Orchard</w:t>
      </w:r>
      <w:r w:rsidR="004026AE" w:rsidRPr="003F289F">
        <w:rPr>
          <w:rFonts w:ascii="Arial" w:hAnsi="Arial" w:cs="Arial"/>
          <w:sz w:val="20"/>
          <w:szCs w:val="20"/>
        </w:rPr>
        <w:t xml:space="preserve"> Combat Training Center, and </w:t>
      </w:r>
      <w:r w:rsidR="002762A6" w:rsidRPr="003F289F">
        <w:rPr>
          <w:rFonts w:ascii="Arial" w:hAnsi="Arial" w:cs="Arial"/>
          <w:sz w:val="20"/>
          <w:szCs w:val="20"/>
        </w:rPr>
        <w:t>2</w:t>
      </w:r>
      <w:r w:rsidR="00D36274" w:rsidRPr="003F289F">
        <w:rPr>
          <w:rFonts w:ascii="Arial" w:hAnsi="Arial" w:cs="Arial"/>
          <w:sz w:val="20"/>
          <w:szCs w:val="20"/>
        </w:rPr>
        <w:t>0</w:t>
      </w:r>
      <w:r w:rsidRPr="003F289F">
        <w:rPr>
          <w:rFonts w:ascii="Arial" w:hAnsi="Arial" w:cs="Arial"/>
          <w:sz w:val="20"/>
          <w:szCs w:val="20"/>
        </w:rPr>
        <w:t xml:space="preserve"> readiness training centers (armories) located through</w:t>
      </w:r>
      <w:r w:rsidR="003B72D7" w:rsidRPr="003F289F">
        <w:rPr>
          <w:rFonts w:ascii="Arial" w:hAnsi="Arial" w:cs="Arial"/>
          <w:sz w:val="20"/>
          <w:szCs w:val="20"/>
        </w:rPr>
        <w:t xml:space="preserve">out Idaho. </w:t>
      </w:r>
      <w:r w:rsidRPr="003F289F">
        <w:rPr>
          <w:rFonts w:ascii="Arial" w:hAnsi="Arial" w:cs="Arial"/>
          <w:sz w:val="20"/>
          <w:szCs w:val="20"/>
        </w:rPr>
        <w:t xml:space="preserve">There are </w:t>
      </w:r>
      <w:r w:rsidR="00134A5F" w:rsidRPr="003F289F">
        <w:rPr>
          <w:rFonts w:ascii="Arial" w:hAnsi="Arial" w:cs="Arial"/>
          <w:sz w:val="20"/>
          <w:szCs w:val="20"/>
        </w:rPr>
        <w:t>4,</w:t>
      </w:r>
      <w:r w:rsidR="008C51C2" w:rsidRPr="003F289F">
        <w:rPr>
          <w:rFonts w:ascii="Arial" w:hAnsi="Arial" w:cs="Arial"/>
          <w:sz w:val="20"/>
          <w:szCs w:val="20"/>
        </w:rPr>
        <w:t>1</w:t>
      </w:r>
      <w:r w:rsidR="003F289F" w:rsidRPr="003F289F">
        <w:rPr>
          <w:rFonts w:ascii="Arial" w:hAnsi="Arial" w:cs="Arial"/>
          <w:sz w:val="20"/>
          <w:szCs w:val="20"/>
        </w:rPr>
        <w:t>81</w:t>
      </w:r>
      <w:r w:rsidR="00134A5F" w:rsidRPr="003F289F">
        <w:rPr>
          <w:rFonts w:ascii="Arial" w:hAnsi="Arial" w:cs="Arial"/>
          <w:sz w:val="20"/>
          <w:szCs w:val="20"/>
        </w:rPr>
        <w:t xml:space="preserve"> (</w:t>
      </w:r>
      <w:r w:rsidR="003F289F" w:rsidRPr="003F289F">
        <w:rPr>
          <w:rFonts w:ascii="Arial" w:hAnsi="Arial" w:cs="Arial"/>
          <w:sz w:val="20"/>
          <w:szCs w:val="20"/>
        </w:rPr>
        <w:t>2</w:t>
      </w:r>
      <w:r w:rsidR="00134A5F" w:rsidRPr="003F289F">
        <w:rPr>
          <w:rFonts w:ascii="Arial" w:hAnsi="Arial" w:cs="Arial"/>
          <w:sz w:val="20"/>
          <w:szCs w:val="20"/>
        </w:rPr>
        <w:t>,</w:t>
      </w:r>
      <w:r w:rsidR="003F289F" w:rsidRPr="003F289F">
        <w:rPr>
          <w:rFonts w:ascii="Arial" w:hAnsi="Arial" w:cs="Arial"/>
          <w:sz w:val="20"/>
          <w:szCs w:val="20"/>
        </w:rPr>
        <w:t>954</w:t>
      </w:r>
      <w:r w:rsidR="00134A5F" w:rsidRPr="003F289F">
        <w:rPr>
          <w:rFonts w:ascii="Arial" w:hAnsi="Arial" w:cs="Arial"/>
          <w:sz w:val="20"/>
          <w:szCs w:val="20"/>
        </w:rPr>
        <w:t xml:space="preserve"> ARNG, 1,</w:t>
      </w:r>
      <w:r w:rsidR="003F289F" w:rsidRPr="003F289F">
        <w:rPr>
          <w:rFonts w:ascii="Arial" w:hAnsi="Arial" w:cs="Arial"/>
          <w:sz w:val="20"/>
          <w:szCs w:val="20"/>
        </w:rPr>
        <w:t>227</w:t>
      </w:r>
      <w:r w:rsidR="00134A5F" w:rsidRPr="003F289F">
        <w:rPr>
          <w:rFonts w:ascii="Arial" w:hAnsi="Arial" w:cs="Arial"/>
          <w:sz w:val="20"/>
          <w:szCs w:val="20"/>
        </w:rPr>
        <w:t xml:space="preserve"> ANG)</w:t>
      </w:r>
      <w:r w:rsidR="005B0147" w:rsidRPr="003F289F">
        <w:rPr>
          <w:rFonts w:ascii="Arial" w:hAnsi="Arial" w:cs="Arial"/>
          <w:sz w:val="20"/>
          <w:szCs w:val="20"/>
        </w:rPr>
        <w:t xml:space="preserve"> </w:t>
      </w:r>
      <w:r w:rsidRPr="003F289F">
        <w:rPr>
          <w:rFonts w:ascii="Arial" w:hAnsi="Arial" w:cs="Arial"/>
          <w:sz w:val="20"/>
          <w:szCs w:val="20"/>
        </w:rPr>
        <w:t xml:space="preserve">National Guard members, </w:t>
      </w:r>
      <w:r w:rsidR="00AE00EF" w:rsidRPr="003F289F">
        <w:rPr>
          <w:rFonts w:ascii="Arial" w:hAnsi="Arial" w:cs="Arial"/>
          <w:sz w:val="20"/>
          <w:szCs w:val="20"/>
        </w:rPr>
        <w:t>6</w:t>
      </w:r>
      <w:r w:rsidR="009C22E7" w:rsidRPr="003F289F">
        <w:rPr>
          <w:rFonts w:ascii="Arial" w:hAnsi="Arial" w:cs="Arial"/>
          <w:sz w:val="20"/>
          <w:szCs w:val="20"/>
        </w:rPr>
        <w:t>9</w:t>
      </w:r>
      <w:r w:rsidR="000358F0" w:rsidRPr="003F289F">
        <w:rPr>
          <w:rFonts w:ascii="Arial" w:hAnsi="Arial" w:cs="Arial"/>
          <w:sz w:val="20"/>
          <w:szCs w:val="20"/>
        </w:rPr>
        <w:t>6</w:t>
      </w:r>
      <w:r w:rsidR="005B0147" w:rsidRPr="003F289F">
        <w:rPr>
          <w:rFonts w:ascii="Arial" w:hAnsi="Arial" w:cs="Arial"/>
          <w:sz w:val="20"/>
          <w:szCs w:val="20"/>
        </w:rPr>
        <w:t xml:space="preserve"> </w:t>
      </w:r>
      <w:r w:rsidR="005C257F" w:rsidRPr="003F289F">
        <w:rPr>
          <w:rFonts w:ascii="Arial" w:hAnsi="Arial" w:cs="Arial"/>
          <w:sz w:val="20"/>
          <w:szCs w:val="20"/>
        </w:rPr>
        <w:t xml:space="preserve">AGR members, </w:t>
      </w:r>
      <w:r w:rsidR="000358F0" w:rsidRPr="003F289F">
        <w:rPr>
          <w:rFonts w:ascii="Arial" w:hAnsi="Arial" w:cs="Arial"/>
          <w:sz w:val="20"/>
          <w:szCs w:val="20"/>
        </w:rPr>
        <w:t>765</w:t>
      </w:r>
      <w:r w:rsidR="00B57C12" w:rsidRPr="003F289F">
        <w:rPr>
          <w:rFonts w:ascii="Arial" w:hAnsi="Arial" w:cs="Arial"/>
          <w:sz w:val="20"/>
          <w:szCs w:val="20"/>
        </w:rPr>
        <w:t xml:space="preserve"> </w:t>
      </w:r>
      <w:r w:rsidRPr="003F289F">
        <w:rPr>
          <w:rFonts w:ascii="Arial" w:hAnsi="Arial" w:cs="Arial"/>
          <w:sz w:val="20"/>
          <w:szCs w:val="20"/>
        </w:rPr>
        <w:t xml:space="preserve">federal technicians, and </w:t>
      </w:r>
      <w:r w:rsidR="00080F75" w:rsidRPr="003F289F">
        <w:rPr>
          <w:rFonts w:ascii="Arial" w:hAnsi="Arial" w:cs="Arial"/>
          <w:sz w:val="20"/>
          <w:szCs w:val="20"/>
        </w:rPr>
        <w:t>3</w:t>
      </w:r>
      <w:r w:rsidR="000358F0" w:rsidRPr="003F289F">
        <w:rPr>
          <w:rFonts w:ascii="Arial" w:hAnsi="Arial" w:cs="Arial"/>
          <w:sz w:val="20"/>
          <w:szCs w:val="20"/>
        </w:rPr>
        <w:t>8</w:t>
      </w:r>
      <w:r w:rsidR="001153AB" w:rsidRPr="003F289F">
        <w:rPr>
          <w:rFonts w:ascii="Arial" w:hAnsi="Arial" w:cs="Arial"/>
          <w:sz w:val="20"/>
          <w:szCs w:val="20"/>
        </w:rPr>
        <w:t>3</w:t>
      </w:r>
      <w:r w:rsidR="00B57C12" w:rsidRPr="003F289F">
        <w:rPr>
          <w:rFonts w:ascii="Arial" w:hAnsi="Arial" w:cs="Arial"/>
          <w:sz w:val="20"/>
          <w:szCs w:val="20"/>
        </w:rPr>
        <w:t xml:space="preserve"> </w:t>
      </w:r>
      <w:r w:rsidR="000433FE" w:rsidRPr="003F289F">
        <w:rPr>
          <w:rFonts w:ascii="Arial" w:hAnsi="Arial" w:cs="Arial"/>
          <w:sz w:val="20"/>
          <w:szCs w:val="20"/>
        </w:rPr>
        <w:t>s</w:t>
      </w:r>
      <w:r w:rsidRPr="003F289F">
        <w:rPr>
          <w:rFonts w:ascii="Arial" w:hAnsi="Arial" w:cs="Arial"/>
          <w:sz w:val="20"/>
          <w:szCs w:val="20"/>
        </w:rPr>
        <w:t>tate FT</w:t>
      </w:r>
      <w:r w:rsidR="00094960" w:rsidRPr="003F289F">
        <w:rPr>
          <w:rFonts w:ascii="Arial" w:hAnsi="Arial" w:cs="Arial"/>
          <w:sz w:val="20"/>
          <w:szCs w:val="20"/>
        </w:rPr>
        <w:t>P</w:t>
      </w:r>
      <w:r w:rsidRPr="003F289F">
        <w:rPr>
          <w:rFonts w:ascii="Arial" w:hAnsi="Arial" w:cs="Arial"/>
          <w:sz w:val="20"/>
          <w:szCs w:val="20"/>
        </w:rPr>
        <w:t xml:space="preserve"> that support the Guard</w:t>
      </w:r>
      <w:r w:rsidRPr="001153AB">
        <w:rPr>
          <w:rFonts w:ascii="Arial" w:hAnsi="Arial" w:cs="Arial"/>
          <w:sz w:val="20"/>
          <w:szCs w:val="20"/>
        </w:rPr>
        <w:t xml:space="preserve"> mission.  </w:t>
      </w:r>
      <w:r w:rsidR="002C4310" w:rsidRPr="001153AB">
        <w:rPr>
          <w:rFonts w:ascii="Arial" w:hAnsi="Arial" w:cs="Arial"/>
          <w:sz w:val="20"/>
          <w:szCs w:val="20"/>
        </w:rPr>
        <w:t>Eighty-</w:t>
      </w:r>
      <w:r w:rsidR="00E55D33">
        <w:rPr>
          <w:rFonts w:ascii="Arial" w:hAnsi="Arial" w:cs="Arial"/>
          <w:sz w:val="20"/>
          <w:szCs w:val="20"/>
        </w:rPr>
        <w:t>four</w:t>
      </w:r>
      <w:r w:rsidR="00AD065E" w:rsidRPr="001153AB">
        <w:rPr>
          <w:rFonts w:ascii="Arial" w:hAnsi="Arial" w:cs="Arial"/>
          <w:sz w:val="20"/>
          <w:szCs w:val="20"/>
        </w:rPr>
        <w:t xml:space="preserve"> </w:t>
      </w:r>
      <w:r w:rsidR="00835A86" w:rsidRPr="001153AB">
        <w:rPr>
          <w:rFonts w:ascii="Arial" w:hAnsi="Arial" w:cs="Arial"/>
          <w:sz w:val="20"/>
          <w:szCs w:val="20"/>
        </w:rPr>
        <w:t>percent of the division</w:t>
      </w:r>
      <w:r w:rsidR="002762A6" w:rsidRPr="001153AB">
        <w:rPr>
          <w:rFonts w:ascii="Arial" w:hAnsi="Arial" w:cs="Arial"/>
          <w:sz w:val="20"/>
          <w:szCs w:val="20"/>
        </w:rPr>
        <w:t>’</w:t>
      </w:r>
      <w:r w:rsidR="00835A86" w:rsidRPr="001153AB">
        <w:rPr>
          <w:rFonts w:ascii="Arial" w:hAnsi="Arial" w:cs="Arial"/>
          <w:sz w:val="20"/>
          <w:szCs w:val="20"/>
        </w:rPr>
        <w:t>s state employees are federally reimbursed.</w:t>
      </w:r>
      <w:r w:rsidR="00835A86" w:rsidRPr="00195741">
        <w:rPr>
          <w:rFonts w:ascii="Arial" w:hAnsi="Arial" w:cs="Arial"/>
          <w:sz w:val="20"/>
          <w:szCs w:val="20"/>
        </w:rPr>
        <w:t xml:space="preserve"> </w:t>
      </w:r>
    </w:p>
    <w:bookmarkEnd w:id="0"/>
    <w:p w14:paraId="1419D750" w14:textId="77777777" w:rsidR="00B706C5" w:rsidRDefault="00B706C5" w:rsidP="00A25F4F">
      <w:pPr>
        <w:jc w:val="both"/>
        <w:rPr>
          <w:rFonts w:ascii="Arial" w:hAnsi="Arial" w:cs="Arial"/>
          <w:sz w:val="20"/>
        </w:rPr>
      </w:pPr>
    </w:p>
    <w:p w14:paraId="3E65DA00" w14:textId="77777777" w:rsidR="00B706C5" w:rsidRPr="00AA0937" w:rsidRDefault="007E1847" w:rsidP="00A25F4F">
      <w:pPr>
        <w:jc w:val="both"/>
        <w:rPr>
          <w:rFonts w:ascii="Arial" w:hAnsi="Arial" w:cs="Arial"/>
          <w:b/>
          <w:sz w:val="20"/>
          <w:szCs w:val="20"/>
          <w:u w:val="single"/>
        </w:rPr>
      </w:pPr>
      <w:r w:rsidRPr="00AA0937">
        <w:rPr>
          <w:rFonts w:ascii="Arial" w:hAnsi="Arial" w:cs="Arial"/>
          <w:b/>
          <w:sz w:val="20"/>
          <w:szCs w:val="20"/>
          <w:u w:val="single"/>
        </w:rPr>
        <w:t xml:space="preserve">Idaho </w:t>
      </w:r>
      <w:r w:rsidR="001525CF" w:rsidRPr="00AA0937">
        <w:rPr>
          <w:rFonts w:ascii="Arial" w:hAnsi="Arial" w:cs="Arial"/>
          <w:b/>
          <w:sz w:val="20"/>
          <w:szCs w:val="20"/>
          <w:u w:val="single"/>
        </w:rPr>
        <w:t>Office of Emergency Management</w:t>
      </w:r>
      <w:r w:rsidR="00B706C5" w:rsidRPr="00AA0937">
        <w:rPr>
          <w:rFonts w:ascii="Arial" w:hAnsi="Arial" w:cs="Arial"/>
          <w:b/>
          <w:sz w:val="20"/>
          <w:szCs w:val="20"/>
          <w:u w:val="single"/>
        </w:rPr>
        <w:t xml:space="preserve"> (</w:t>
      </w:r>
      <w:r w:rsidRPr="00AA0937">
        <w:rPr>
          <w:rFonts w:ascii="Arial" w:hAnsi="Arial" w:cs="Arial"/>
          <w:b/>
          <w:sz w:val="20"/>
          <w:szCs w:val="20"/>
          <w:u w:val="single"/>
        </w:rPr>
        <w:t>I</w:t>
      </w:r>
      <w:r w:rsidR="001525CF" w:rsidRPr="00AA0937">
        <w:rPr>
          <w:rFonts w:ascii="Arial" w:hAnsi="Arial" w:cs="Arial"/>
          <w:b/>
          <w:sz w:val="20"/>
          <w:szCs w:val="20"/>
          <w:u w:val="single"/>
        </w:rPr>
        <w:t>OEM</w:t>
      </w:r>
      <w:r w:rsidR="00B706C5" w:rsidRPr="00AA0937">
        <w:rPr>
          <w:rFonts w:ascii="Arial" w:hAnsi="Arial" w:cs="Arial"/>
          <w:b/>
          <w:sz w:val="20"/>
          <w:szCs w:val="20"/>
          <w:u w:val="single"/>
        </w:rPr>
        <w:t>)</w:t>
      </w:r>
    </w:p>
    <w:p w14:paraId="646905D8" w14:textId="77777777" w:rsidR="00B706C5" w:rsidRPr="00195741" w:rsidRDefault="001525CF" w:rsidP="00A25F4F">
      <w:pPr>
        <w:jc w:val="both"/>
        <w:rPr>
          <w:rFonts w:ascii="Arial" w:hAnsi="Arial" w:cs="Arial"/>
          <w:sz w:val="20"/>
          <w:szCs w:val="20"/>
        </w:rPr>
      </w:pPr>
      <w:r>
        <w:rPr>
          <w:rFonts w:ascii="Arial" w:hAnsi="Arial" w:cs="Arial"/>
          <w:sz w:val="20"/>
          <w:szCs w:val="20"/>
        </w:rPr>
        <w:t>IOEM</w:t>
      </w:r>
      <w:r w:rsidR="00B706C5" w:rsidRPr="00195741">
        <w:rPr>
          <w:rFonts w:ascii="Arial" w:hAnsi="Arial" w:cs="Arial"/>
          <w:sz w:val="20"/>
          <w:szCs w:val="20"/>
        </w:rPr>
        <w:t xml:space="preserve"> coordinates the state and federal response to disasters and assists local jurisdictions with emergency and disaster mitigation and preparedness activities. To fulfill their mission, </w:t>
      </w:r>
      <w:r w:rsidR="007E1847">
        <w:rPr>
          <w:rFonts w:ascii="Arial" w:hAnsi="Arial" w:cs="Arial"/>
          <w:sz w:val="20"/>
          <w:szCs w:val="20"/>
        </w:rPr>
        <w:t>I</w:t>
      </w:r>
      <w:r>
        <w:rPr>
          <w:rFonts w:ascii="Arial" w:hAnsi="Arial" w:cs="Arial"/>
          <w:sz w:val="20"/>
          <w:szCs w:val="20"/>
        </w:rPr>
        <w:t xml:space="preserve">OEM </w:t>
      </w:r>
      <w:r w:rsidR="00B706C5" w:rsidRPr="00195741">
        <w:rPr>
          <w:rFonts w:ascii="Arial" w:hAnsi="Arial" w:cs="Arial"/>
          <w:sz w:val="20"/>
          <w:szCs w:val="20"/>
        </w:rPr>
        <w:t>assists state agencies and local jurisdictions with planning activities to mitigate, prepare</w:t>
      </w:r>
      <w:r w:rsidR="002762A6">
        <w:rPr>
          <w:rFonts w:ascii="Arial" w:hAnsi="Arial" w:cs="Arial"/>
          <w:sz w:val="20"/>
          <w:szCs w:val="20"/>
        </w:rPr>
        <w:t xml:space="preserve"> for</w:t>
      </w:r>
      <w:r w:rsidR="00B706C5" w:rsidRPr="00195741">
        <w:rPr>
          <w:rFonts w:ascii="Arial" w:hAnsi="Arial" w:cs="Arial"/>
          <w:sz w:val="20"/>
          <w:szCs w:val="20"/>
        </w:rPr>
        <w:t>, respond</w:t>
      </w:r>
      <w:r w:rsidR="002762A6">
        <w:rPr>
          <w:rFonts w:ascii="Arial" w:hAnsi="Arial" w:cs="Arial"/>
          <w:sz w:val="20"/>
          <w:szCs w:val="20"/>
        </w:rPr>
        <w:t xml:space="preserve"> to</w:t>
      </w:r>
      <w:r w:rsidR="00885B7C">
        <w:rPr>
          <w:rFonts w:ascii="Arial" w:hAnsi="Arial" w:cs="Arial"/>
          <w:sz w:val="20"/>
          <w:szCs w:val="20"/>
        </w:rPr>
        <w:t>,</w:t>
      </w:r>
      <w:r w:rsidR="00B706C5" w:rsidRPr="00195741">
        <w:rPr>
          <w:rFonts w:ascii="Arial" w:hAnsi="Arial" w:cs="Arial"/>
          <w:sz w:val="20"/>
          <w:szCs w:val="20"/>
        </w:rPr>
        <w:t xml:space="preserve"> and recover from major emergencies, disasters, and acts of terrorism; they provide ongoing training and exercises to enhance general disaster readiness; and they assess weaknesses in state and local response and recovery to disasters, natural or man-made.</w:t>
      </w:r>
    </w:p>
    <w:p w14:paraId="2C121320" w14:textId="77777777" w:rsidR="00B706C5" w:rsidRPr="00195741" w:rsidRDefault="00B706C5" w:rsidP="00A25F4F">
      <w:pPr>
        <w:jc w:val="both"/>
        <w:rPr>
          <w:rFonts w:ascii="Arial" w:hAnsi="Arial" w:cs="Arial"/>
          <w:sz w:val="20"/>
          <w:szCs w:val="20"/>
        </w:rPr>
      </w:pPr>
    </w:p>
    <w:p w14:paraId="70A8165D" w14:textId="77777777" w:rsidR="001C7285" w:rsidRPr="001C7285" w:rsidRDefault="001C7285" w:rsidP="001C7285">
      <w:pPr>
        <w:jc w:val="both"/>
        <w:rPr>
          <w:rFonts w:ascii="Arial" w:hAnsi="Arial" w:cs="Arial"/>
          <w:sz w:val="20"/>
          <w:szCs w:val="20"/>
        </w:rPr>
      </w:pPr>
      <w:r w:rsidRPr="001C7285">
        <w:rPr>
          <w:rFonts w:ascii="Arial" w:hAnsi="Arial" w:cs="Arial"/>
          <w:sz w:val="20"/>
          <w:szCs w:val="20"/>
        </w:rPr>
        <w:t>In 2024, IOEM managed numerous emergency preparedness grants from the federal government. These grants support state and local efforts to sustain emergency management activities and equipment among all Idaho counties, and six Regional Response Teams. IOEM also provides disaster support to four tribes across the state.</w:t>
      </w:r>
    </w:p>
    <w:p w14:paraId="2BD65E94" w14:textId="77777777" w:rsidR="00B706C5" w:rsidRPr="00195741" w:rsidRDefault="00B706C5" w:rsidP="00A25F4F">
      <w:pPr>
        <w:jc w:val="both"/>
        <w:rPr>
          <w:rFonts w:ascii="Arial" w:hAnsi="Arial" w:cs="Arial"/>
          <w:sz w:val="20"/>
          <w:szCs w:val="20"/>
        </w:rPr>
      </w:pPr>
      <w:r w:rsidRPr="00195741">
        <w:rPr>
          <w:rFonts w:ascii="Arial" w:hAnsi="Arial" w:cs="Arial"/>
          <w:sz w:val="20"/>
          <w:szCs w:val="20"/>
        </w:rPr>
        <w:t xml:space="preserve">  </w:t>
      </w:r>
    </w:p>
    <w:p w14:paraId="59F72CB4" w14:textId="65FC26A2" w:rsidR="00B706C5" w:rsidRPr="00195741" w:rsidRDefault="007E1847" w:rsidP="00A25F4F">
      <w:pPr>
        <w:jc w:val="both"/>
        <w:rPr>
          <w:rFonts w:ascii="Arial" w:hAnsi="Arial" w:cs="Arial"/>
          <w:sz w:val="20"/>
          <w:szCs w:val="20"/>
        </w:rPr>
      </w:pPr>
      <w:r>
        <w:rPr>
          <w:rFonts w:ascii="Arial" w:hAnsi="Arial" w:cs="Arial"/>
          <w:sz w:val="20"/>
          <w:szCs w:val="20"/>
        </w:rPr>
        <w:t xml:space="preserve">Idaho </w:t>
      </w:r>
      <w:r w:rsidR="001525CF">
        <w:rPr>
          <w:rFonts w:ascii="Arial" w:hAnsi="Arial" w:cs="Arial"/>
          <w:sz w:val="20"/>
          <w:szCs w:val="20"/>
        </w:rPr>
        <w:t xml:space="preserve">Office of Emergency Management </w:t>
      </w:r>
      <w:r w:rsidR="00B706C5" w:rsidRPr="00195741">
        <w:rPr>
          <w:rFonts w:ascii="Arial" w:hAnsi="Arial" w:cs="Arial"/>
          <w:sz w:val="20"/>
          <w:szCs w:val="20"/>
        </w:rPr>
        <w:t xml:space="preserve">employs </w:t>
      </w:r>
      <w:r w:rsidR="00B706C5" w:rsidRPr="00926E94">
        <w:rPr>
          <w:rFonts w:ascii="Arial" w:hAnsi="Arial" w:cs="Arial"/>
          <w:sz w:val="20"/>
          <w:szCs w:val="20"/>
        </w:rPr>
        <w:t>4</w:t>
      </w:r>
      <w:r w:rsidR="001153AB">
        <w:rPr>
          <w:rFonts w:ascii="Arial" w:hAnsi="Arial" w:cs="Arial"/>
          <w:sz w:val="20"/>
          <w:szCs w:val="20"/>
        </w:rPr>
        <w:t>2</w:t>
      </w:r>
      <w:r w:rsidR="00B706C5" w:rsidRPr="00926E94">
        <w:rPr>
          <w:rFonts w:ascii="Arial" w:hAnsi="Arial" w:cs="Arial"/>
          <w:color w:val="FF0000"/>
          <w:sz w:val="20"/>
          <w:szCs w:val="20"/>
        </w:rPr>
        <w:t xml:space="preserve"> </w:t>
      </w:r>
      <w:r w:rsidR="00B706C5" w:rsidRPr="00926E94">
        <w:rPr>
          <w:rFonts w:ascii="Arial" w:hAnsi="Arial" w:cs="Arial"/>
          <w:sz w:val="20"/>
          <w:szCs w:val="20"/>
        </w:rPr>
        <w:t>state</w:t>
      </w:r>
      <w:r w:rsidR="00B706C5" w:rsidRPr="00195741">
        <w:rPr>
          <w:rFonts w:ascii="Arial" w:hAnsi="Arial" w:cs="Arial"/>
          <w:sz w:val="20"/>
          <w:szCs w:val="20"/>
        </w:rPr>
        <w:t xml:space="preserve"> FT</w:t>
      </w:r>
      <w:r w:rsidR="00094960">
        <w:rPr>
          <w:rFonts w:ascii="Arial" w:hAnsi="Arial" w:cs="Arial"/>
          <w:sz w:val="20"/>
          <w:szCs w:val="20"/>
        </w:rPr>
        <w:t>P</w:t>
      </w:r>
      <w:r w:rsidR="00B706C5" w:rsidRPr="00195741">
        <w:rPr>
          <w:rFonts w:ascii="Arial" w:hAnsi="Arial" w:cs="Arial"/>
          <w:sz w:val="20"/>
          <w:szCs w:val="20"/>
        </w:rPr>
        <w:t xml:space="preserve"> to fulfill their emergency management mission.  The </w:t>
      </w:r>
      <w:r>
        <w:rPr>
          <w:rFonts w:ascii="Arial" w:hAnsi="Arial" w:cs="Arial"/>
          <w:sz w:val="20"/>
          <w:szCs w:val="20"/>
        </w:rPr>
        <w:t>I</w:t>
      </w:r>
      <w:r w:rsidR="001525CF">
        <w:rPr>
          <w:rFonts w:ascii="Arial" w:hAnsi="Arial" w:cs="Arial"/>
          <w:sz w:val="20"/>
          <w:szCs w:val="20"/>
        </w:rPr>
        <w:t>OEM</w:t>
      </w:r>
      <w:r w:rsidR="00B706C5" w:rsidRPr="00195741">
        <w:rPr>
          <w:rFonts w:ascii="Arial" w:hAnsi="Arial" w:cs="Arial"/>
          <w:sz w:val="20"/>
          <w:szCs w:val="20"/>
        </w:rPr>
        <w:t xml:space="preserve"> main office is located at Gowen Field; they have </w:t>
      </w:r>
      <w:r w:rsidR="00B706C5" w:rsidRPr="00C019C7">
        <w:rPr>
          <w:rFonts w:ascii="Arial" w:hAnsi="Arial" w:cs="Arial"/>
          <w:sz w:val="20"/>
          <w:szCs w:val="20"/>
        </w:rPr>
        <w:t>six</w:t>
      </w:r>
      <w:r w:rsidR="00B706C5" w:rsidRPr="00195741">
        <w:rPr>
          <w:rFonts w:ascii="Arial" w:hAnsi="Arial" w:cs="Arial"/>
          <w:sz w:val="20"/>
          <w:szCs w:val="20"/>
        </w:rPr>
        <w:t xml:space="preserve"> area field officers</w:t>
      </w:r>
      <w:r w:rsidR="00D664E8">
        <w:rPr>
          <w:rFonts w:ascii="Arial" w:hAnsi="Arial" w:cs="Arial"/>
          <w:sz w:val="20"/>
          <w:szCs w:val="20"/>
        </w:rPr>
        <w:t>,</w:t>
      </w:r>
      <w:r w:rsidR="00B706C5" w:rsidRPr="00195741">
        <w:rPr>
          <w:rFonts w:ascii="Arial" w:hAnsi="Arial" w:cs="Arial"/>
          <w:sz w:val="20"/>
          <w:szCs w:val="20"/>
        </w:rPr>
        <w:t xml:space="preserve"> located throughout the state to work </w:t>
      </w:r>
      <w:r w:rsidR="00B706C5" w:rsidRPr="00195741">
        <w:rPr>
          <w:rFonts w:ascii="Arial" w:hAnsi="Arial" w:cs="Arial"/>
          <w:sz w:val="20"/>
          <w:szCs w:val="20"/>
        </w:rPr>
        <w:lastRenderedPageBreak/>
        <w:t>with counties and local jurisdictions.</w:t>
      </w:r>
      <w:r w:rsidR="00875053">
        <w:rPr>
          <w:rFonts w:ascii="Arial" w:hAnsi="Arial" w:cs="Arial"/>
          <w:sz w:val="20"/>
          <w:szCs w:val="20"/>
        </w:rPr>
        <w:t xml:space="preserve"> They also manage and operate the Idaho Response Center, which serves as Idaho’s Emergency Response Center, located in building 8 of the State of Idaho Chinden Campus. </w:t>
      </w:r>
    </w:p>
    <w:p w14:paraId="7A7AE687" w14:textId="77777777" w:rsidR="00AE74CF" w:rsidRDefault="00AE74CF" w:rsidP="00A25F4F">
      <w:pPr>
        <w:jc w:val="both"/>
        <w:rPr>
          <w:rFonts w:ascii="Arial" w:hAnsi="Arial" w:cs="Arial"/>
          <w:b/>
          <w:sz w:val="20"/>
          <w:szCs w:val="20"/>
          <w:u w:val="single"/>
        </w:rPr>
      </w:pPr>
    </w:p>
    <w:p w14:paraId="57EAD3E2" w14:textId="7073772C" w:rsidR="00071FA7" w:rsidRPr="00AA0937" w:rsidRDefault="00071FA7" w:rsidP="00A25F4F">
      <w:pPr>
        <w:jc w:val="both"/>
        <w:rPr>
          <w:rFonts w:ascii="Arial" w:hAnsi="Arial" w:cs="Arial"/>
          <w:b/>
          <w:sz w:val="20"/>
          <w:szCs w:val="20"/>
          <w:u w:val="single"/>
        </w:rPr>
      </w:pPr>
      <w:r w:rsidRPr="00AA0937">
        <w:rPr>
          <w:rFonts w:ascii="Arial" w:hAnsi="Arial" w:cs="Arial"/>
          <w:b/>
          <w:sz w:val="20"/>
          <w:szCs w:val="20"/>
          <w:u w:val="single"/>
        </w:rPr>
        <w:t>Public Safety Communications</w:t>
      </w:r>
      <w:r w:rsidR="000408B7">
        <w:rPr>
          <w:rFonts w:ascii="Arial" w:hAnsi="Arial" w:cs="Arial"/>
          <w:b/>
          <w:sz w:val="20"/>
          <w:szCs w:val="20"/>
          <w:u w:val="single"/>
        </w:rPr>
        <w:t xml:space="preserve"> and IT Services</w:t>
      </w:r>
      <w:r w:rsidRPr="00AA0937">
        <w:rPr>
          <w:rFonts w:ascii="Arial" w:hAnsi="Arial" w:cs="Arial"/>
          <w:b/>
          <w:sz w:val="20"/>
          <w:szCs w:val="20"/>
          <w:u w:val="single"/>
        </w:rPr>
        <w:t xml:space="preserve"> (PSC)</w:t>
      </w:r>
    </w:p>
    <w:p w14:paraId="66CF7544" w14:textId="2F09D262" w:rsidR="00B706C5" w:rsidRDefault="00B706C5" w:rsidP="00A25F4F">
      <w:pPr>
        <w:jc w:val="both"/>
        <w:rPr>
          <w:rFonts w:ascii="Arial" w:hAnsi="Arial" w:cs="Arial"/>
          <w:sz w:val="20"/>
          <w:szCs w:val="20"/>
        </w:rPr>
      </w:pPr>
      <w:r w:rsidRPr="00195741">
        <w:rPr>
          <w:rFonts w:ascii="Arial" w:hAnsi="Arial" w:cs="Arial"/>
          <w:sz w:val="20"/>
          <w:szCs w:val="20"/>
        </w:rPr>
        <w:t>Public Safety Communications operate</w:t>
      </w:r>
      <w:r w:rsidR="000408B7">
        <w:rPr>
          <w:rFonts w:ascii="Arial" w:hAnsi="Arial" w:cs="Arial"/>
          <w:sz w:val="20"/>
          <w:szCs w:val="20"/>
        </w:rPr>
        <w:t>s</w:t>
      </w:r>
      <w:r w:rsidRPr="00195741">
        <w:rPr>
          <w:rFonts w:ascii="Arial" w:hAnsi="Arial" w:cs="Arial"/>
          <w:sz w:val="20"/>
          <w:szCs w:val="20"/>
        </w:rPr>
        <w:t xml:space="preserve"> and maintain</w:t>
      </w:r>
      <w:r w:rsidR="000408B7">
        <w:rPr>
          <w:rFonts w:ascii="Arial" w:hAnsi="Arial" w:cs="Arial"/>
          <w:sz w:val="20"/>
          <w:szCs w:val="20"/>
        </w:rPr>
        <w:t>s</w:t>
      </w:r>
      <w:r w:rsidRPr="00195741">
        <w:rPr>
          <w:rFonts w:ascii="Arial" w:hAnsi="Arial" w:cs="Arial"/>
          <w:sz w:val="20"/>
          <w:szCs w:val="20"/>
        </w:rPr>
        <w:t xml:space="preserve"> the state’s microwave system and state agencies’ compatible communications equipment</w:t>
      </w:r>
      <w:r w:rsidR="000408B7">
        <w:rPr>
          <w:rFonts w:ascii="Arial" w:hAnsi="Arial" w:cs="Arial"/>
          <w:sz w:val="20"/>
          <w:szCs w:val="20"/>
        </w:rPr>
        <w:t>.</w:t>
      </w:r>
      <w:r w:rsidRPr="00195741">
        <w:rPr>
          <w:rFonts w:ascii="Arial" w:hAnsi="Arial" w:cs="Arial"/>
          <w:sz w:val="20"/>
          <w:szCs w:val="20"/>
        </w:rPr>
        <w:t xml:space="preserve"> </w:t>
      </w:r>
      <w:r w:rsidR="000408B7">
        <w:rPr>
          <w:rFonts w:ascii="Arial" w:hAnsi="Arial" w:cs="Arial"/>
          <w:sz w:val="20"/>
          <w:szCs w:val="20"/>
        </w:rPr>
        <w:t>T</w:t>
      </w:r>
      <w:r w:rsidRPr="00195741">
        <w:rPr>
          <w:rFonts w:ascii="Arial" w:hAnsi="Arial" w:cs="Arial"/>
          <w:sz w:val="20"/>
          <w:szCs w:val="20"/>
        </w:rPr>
        <w:t xml:space="preserve">his organization </w:t>
      </w:r>
      <w:r w:rsidR="00E005C8" w:rsidRPr="00195741">
        <w:rPr>
          <w:rFonts w:ascii="Arial" w:hAnsi="Arial" w:cs="Arial"/>
          <w:sz w:val="20"/>
          <w:szCs w:val="20"/>
        </w:rPr>
        <w:t>maintain</w:t>
      </w:r>
      <w:r w:rsidR="002762A6">
        <w:rPr>
          <w:rFonts w:ascii="Arial" w:hAnsi="Arial" w:cs="Arial"/>
          <w:sz w:val="20"/>
          <w:szCs w:val="20"/>
        </w:rPr>
        <w:t>s</w:t>
      </w:r>
      <w:r w:rsidR="00E005C8" w:rsidRPr="00195741">
        <w:rPr>
          <w:rFonts w:ascii="Arial" w:hAnsi="Arial" w:cs="Arial"/>
          <w:sz w:val="20"/>
          <w:szCs w:val="20"/>
        </w:rPr>
        <w:t xml:space="preserve"> and sustain</w:t>
      </w:r>
      <w:r w:rsidR="002762A6">
        <w:rPr>
          <w:rFonts w:ascii="Arial" w:hAnsi="Arial" w:cs="Arial"/>
          <w:sz w:val="20"/>
          <w:szCs w:val="20"/>
        </w:rPr>
        <w:t>s</w:t>
      </w:r>
      <w:r w:rsidR="00E005C8" w:rsidRPr="00195741">
        <w:rPr>
          <w:rFonts w:ascii="Arial" w:hAnsi="Arial" w:cs="Arial"/>
          <w:sz w:val="20"/>
          <w:szCs w:val="20"/>
        </w:rPr>
        <w:t xml:space="preserve"> </w:t>
      </w:r>
      <w:r w:rsidRPr="00195741">
        <w:rPr>
          <w:rFonts w:ascii="Arial" w:hAnsi="Arial" w:cs="Arial"/>
          <w:sz w:val="20"/>
          <w:szCs w:val="20"/>
        </w:rPr>
        <w:t xml:space="preserve">the systematic update of the state’s communications equipment </w:t>
      </w:r>
      <w:r w:rsidR="00E005C8" w:rsidRPr="00195741">
        <w:rPr>
          <w:rFonts w:ascii="Arial" w:hAnsi="Arial" w:cs="Arial"/>
          <w:sz w:val="20"/>
          <w:szCs w:val="20"/>
        </w:rPr>
        <w:t xml:space="preserve">in accordance with </w:t>
      </w:r>
      <w:r w:rsidR="00885B7C">
        <w:rPr>
          <w:rFonts w:ascii="Arial" w:hAnsi="Arial" w:cs="Arial"/>
          <w:sz w:val="20"/>
          <w:szCs w:val="20"/>
        </w:rPr>
        <w:t>f</w:t>
      </w:r>
      <w:r w:rsidR="00E005C8" w:rsidRPr="00195741">
        <w:rPr>
          <w:rFonts w:ascii="Arial" w:hAnsi="Arial" w:cs="Arial"/>
          <w:sz w:val="20"/>
          <w:szCs w:val="20"/>
        </w:rPr>
        <w:t xml:space="preserve">ederal guidelines and accepted interoperable communications policies. </w:t>
      </w:r>
      <w:r w:rsidRPr="00195741">
        <w:rPr>
          <w:rFonts w:ascii="Arial" w:hAnsi="Arial" w:cs="Arial"/>
          <w:sz w:val="20"/>
          <w:szCs w:val="20"/>
        </w:rPr>
        <w:t xml:space="preserve">  </w:t>
      </w:r>
    </w:p>
    <w:p w14:paraId="3FD2AEAF" w14:textId="77777777" w:rsidR="00DF1B19" w:rsidRPr="00953C20" w:rsidRDefault="00DF1B19" w:rsidP="00973A12">
      <w:pPr>
        <w:jc w:val="both"/>
        <w:rPr>
          <w:rFonts w:ascii="Arial" w:hAnsi="Arial" w:cs="Arial"/>
        </w:rPr>
      </w:pPr>
    </w:p>
    <w:p w14:paraId="10844884" w14:textId="77777777" w:rsidR="00B706C5" w:rsidRDefault="00B706C5" w:rsidP="00973A12">
      <w:pPr>
        <w:jc w:val="both"/>
        <w:rPr>
          <w:rFonts w:ascii="Arial" w:hAnsi="Arial" w:cs="Arial"/>
          <w:b/>
          <w:bCs/>
        </w:rPr>
      </w:pPr>
      <w:r>
        <w:rPr>
          <w:rFonts w:ascii="Arial" w:hAnsi="Arial" w:cs="Arial"/>
          <w:b/>
          <w:bCs/>
        </w:rPr>
        <w:t>Core Functions/Idaho Code</w:t>
      </w:r>
    </w:p>
    <w:p w14:paraId="37FEF469" w14:textId="77777777" w:rsidR="00AA42DD" w:rsidRDefault="00AA42DD" w:rsidP="00973A12">
      <w:pPr>
        <w:jc w:val="both"/>
        <w:rPr>
          <w:rFonts w:ascii="Arial" w:hAnsi="Arial" w:cs="Arial"/>
          <w:b/>
          <w:bCs/>
        </w:rPr>
      </w:pPr>
    </w:p>
    <w:p w14:paraId="3DDEBABB" w14:textId="11817805" w:rsidR="00B706C5" w:rsidRDefault="00B706C5" w:rsidP="00973A12">
      <w:pPr>
        <w:jc w:val="both"/>
        <w:rPr>
          <w:rFonts w:ascii="Arial" w:hAnsi="Arial" w:cs="Arial"/>
          <w:sz w:val="20"/>
        </w:rPr>
      </w:pPr>
      <w:r>
        <w:rPr>
          <w:rFonts w:ascii="Arial" w:hAnsi="Arial" w:cs="Arial"/>
          <w:sz w:val="20"/>
          <w:u w:val="single"/>
        </w:rPr>
        <w:t>Idaho National Guard</w:t>
      </w:r>
      <w:r w:rsidR="002762A6">
        <w:rPr>
          <w:rFonts w:ascii="Arial" w:hAnsi="Arial" w:cs="Arial"/>
          <w:sz w:val="20"/>
        </w:rPr>
        <w:t xml:space="preserve"> </w:t>
      </w:r>
      <w:r w:rsidR="00A630ED">
        <w:rPr>
          <w:rFonts w:ascii="Arial" w:hAnsi="Arial" w:cs="Arial"/>
          <w:sz w:val="20"/>
        </w:rPr>
        <w:t>-</w:t>
      </w:r>
      <w:r w:rsidR="002762A6">
        <w:rPr>
          <w:rFonts w:ascii="Arial" w:hAnsi="Arial" w:cs="Arial"/>
          <w:sz w:val="20"/>
        </w:rPr>
        <w:t xml:space="preserve"> </w:t>
      </w:r>
      <w:r w:rsidR="00F305E7">
        <w:rPr>
          <w:rFonts w:ascii="Arial" w:hAnsi="Arial" w:cs="Arial"/>
          <w:sz w:val="20"/>
        </w:rPr>
        <w:t>Authorized b</w:t>
      </w:r>
      <w:r>
        <w:rPr>
          <w:rFonts w:ascii="Arial" w:hAnsi="Arial" w:cs="Arial"/>
          <w:sz w:val="20"/>
        </w:rPr>
        <w:t xml:space="preserve">y the constitution and laws of the </w:t>
      </w:r>
      <w:r w:rsidR="00885B7C">
        <w:rPr>
          <w:rFonts w:ascii="Arial" w:hAnsi="Arial" w:cs="Arial"/>
          <w:sz w:val="20"/>
        </w:rPr>
        <w:t>S</w:t>
      </w:r>
      <w:r>
        <w:rPr>
          <w:rFonts w:ascii="Arial" w:hAnsi="Arial" w:cs="Arial"/>
          <w:sz w:val="20"/>
        </w:rPr>
        <w:t xml:space="preserve">tate of Idaho, to provide a perpetual and trained militia composed of all able-bodied citizens of the state between the ages of 18 and 45, who are subject to the Governor’s call to state duty to defend and preserve life, limb, </w:t>
      </w:r>
      <w:r w:rsidR="00A630ED">
        <w:rPr>
          <w:rFonts w:ascii="Arial" w:hAnsi="Arial" w:cs="Arial"/>
          <w:sz w:val="20"/>
        </w:rPr>
        <w:t>property,</w:t>
      </w:r>
      <w:r>
        <w:rPr>
          <w:rFonts w:ascii="Arial" w:hAnsi="Arial" w:cs="Arial"/>
          <w:sz w:val="20"/>
        </w:rPr>
        <w:t xml:space="preserve"> or the liberties of the citizens of the state. I.C. 46-102.</w:t>
      </w:r>
    </w:p>
    <w:p w14:paraId="24AE7C6A" w14:textId="77777777" w:rsidR="00B706C5" w:rsidRDefault="00B706C5" w:rsidP="00973A12">
      <w:pPr>
        <w:jc w:val="both"/>
        <w:rPr>
          <w:rFonts w:ascii="Arial" w:hAnsi="Arial" w:cs="Arial"/>
          <w:sz w:val="20"/>
        </w:rPr>
      </w:pPr>
    </w:p>
    <w:p w14:paraId="54E7B83C" w14:textId="07A625E3" w:rsidR="00B706C5" w:rsidRDefault="00B706C5" w:rsidP="00973A12">
      <w:pPr>
        <w:jc w:val="both"/>
        <w:rPr>
          <w:rFonts w:ascii="Arial" w:hAnsi="Arial" w:cs="Arial"/>
          <w:sz w:val="20"/>
        </w:rPr>
      </w:pPr>
      <w:r>
        <w:rPr>
          <w:rFonts w:ascii="Arial" w:hAnsi="Arial" w:cs="Arial"/>
          <w:sz w:val="20"/>
          <w:u w:val="single"/>
        </w:rPr>
        <w:t xml:space="preserve">Emergency Management and </w:t>
      </w:r>
      <w:r w:rsidR="001E30FF">
        <w:rPr>
          <w:rFonts w:ascii="Arial" w:hAnsi="Arial" w:cs="Arial"/>
          <w:sz w:val="20"/>
          <w:u w:val="single"/>
        </w:rPr>
        <w:t>Preparedness</w:t>
      </w:r>
      <w:r w:rsidR="001E30FF" w:rsidRPr="00A630ED">
        <w:rPr>
          <w:rFonts w:ascii="Arial" w:hAnsi="Arial" w:cs="Arial"/>
          <w:sz w:val="20"/>
        </w:rPr>
        <w:t xml:space="preserve"> </w:t>
      </w:r>
      <w:r w:rsidR="001E30FF">
        <w:rPr>
          <w:rFonts w:ascii="Arial" w:hAnsi="Arial" w:cs="Arial"/>
          <w:sz w:val="20"/>
        </w:rPr>
        <w:t>-</w:t>
      </w:r>
      <w:r w:rsidR="002762A6">
        <w:rPr>
          <w:rFonts w:ascii="Arial" w:hAnsi="Arial" w:cs="Arial"/>
          <w:sz w:val="20"/>
        </w:rPr>
        <w:t xml:space="preserve"> </w:t>
      </w:r>
      <w:r>
        <w:rPr>
          <w:rFonts w:ascii="Arial" w:hAnsi="Arial" w:cs="Arial"/>
          <w:sz w:val="20"/>
        </w:rPr>
        <w:t>Provide</w:t>
      </w:r>
      <w:r w:rsidR="00F305E7">
        <w:rPr>
          <w:rFonts w:ascii="Arial" w:hAnsi="Arial" w:cs="Arial"/>
          <w:sz w:val="20"/>
        </w:rPr>
        <w:t>s</w:t>
      </w:r>
      <w:r>
        <w:rPr>
          <w:rFonts w:ascii="Arial" w:hAnsi="Arial" w:cs="Arial"/>
          <w:sz w:val="20"/>
        </w:rPr>
        <w:t xml:space="preserve"> emergency management support and training to local officials, private sector organizations</w:t>
      </w:r>
      <w:r w:rsidR="00885B7C">
        <w:rPr>
          <w:rFonts w:ascii="Arial" w:hAnsi="Arial" w:cs="Arial"/>
          <w:sz w:val="20"/>
        </w:rPr>
        <w:t>,</w:t>
      </w:r>
      <w:r>
        <w:rPr>
          <w:rFonts w:ascii="Arial" w:hAnsi="Arial" w:cs="Arial"/>
          <w:sz w:val="20"/>
        </w:rPr>
        <w:t xml:space="preserve"> and citizens for mitigation, preparedness, response and recovery from --natural or man-made disasters.  I.C. 46-1018A.</w:t>
      </w:r>
    </w:p>
    <w:p w14:paraId="5893CBCF" w14:textId="77777777" w:rsidR="00B706C5" w:rsidRDefault="00B706C5" w:rsidP="00973A12">
      <w:pPr>
        <w:jc w:val="both"/>
        <w:rPr>
          <w:rFonts w:ascii="Arial" w:hAnsi="Arial" w:cs="Arial"/>
          <w:sz w:val="20"/>
        </w:rPr>
      </w:pPr>
    </w:p>
    <w:p w14:paraId="38FEA143" w14:textId="0A26911F" w:rsidR="00B706C5" w:rsidRDefault="00B706C5" w:rsidP="00973A12">
      <w:pPr>
        <w:jc w:val="both"/>
        <w:rPr>
          <w:rFonts w:ascii="Arial" w:hAnsi="Arial" w:cs="Arial"/>
          <w:sz w:val="20"/>
        </w:rPr>
      </w:pPr>
      <w:r w:rsidRPr="00EB2A9D">
        <w:rPr>
          <w:rFonts w:ascii="Arial" w:hAnsi="Arial" w:cs="Arial"/>
          <w:sz w:val="20"/>
          <w:u w:val="single"/>
        </w:rPr>
        <w:t xml:space="preserve">Interoperable </w:t>
      </w:r>
      <w:r w:rsidR="001E30FF" w:rsidRPr="00EB2A9D">
        <w:rPr>
          <w:rFonts w:ascii="Arial" w:hAnsi="Arial" w:cs="Arial"/>
          <w:sz w:val="20"/>
          <w:u w:val="single"/>
        </w:rPr>
        <w:t>Communications</w:t>
      </w:r>
      <w:r w:rsidR="001E30FF" w:rsidRPr="00A630ED">
        <w:rPr>
          <w:rFonts w:ascii="Arial" w:hAnsi="Arial" w:cs="Arial"/>
          <w:sz w:val="20"/>
        </w:rPr>
        <w:t xml:space="preserve"> </w:t>
      </w:r>
      <w:r w:rsidR="001E30FF">
        <w:rPr>
          <w:rFonts w:ascii="Arial" w:hAnsi="Arial" w:cs="Arial"/>
          <w:sz w:val="20"/>
        </w:rPr>
        <w:t>-</w:t>
      </w:r>
      <w:r w:rsidR="002762A6">
        <w:rPr>
          <w:rFonts w:ascii="Arial" w:hAnsi="Arial" w:cs="Arial"/>
          <w:sz w:val="20"/>
        </w:rPr>
        <w:t xml:space="preserve"> </w:t>
      </w:r>
      <w:r w:rsidR="000408B7">
        <w:rPr>
          <w:rFonts w:ascii="Arial" w:hAnsi="Arial" w:cs="Arial"/>
          <w:sz w:val="20"/>
        </w:rPr>
        <w:t>Public Safety Communications and IT Services is responsible to maintain and manage the state’s public safety equipment and communication assets. PSC ensures that communications equipment procured by all state agencies adhere to recognized interoperability capability standards, and that the equipment is adequately maintained to comply with those standards.</w:t>
      </w:r>
    </w:p>
    <w:p w14:paraId="1B7D51BF" w14:textId="77777777" w:rsidR="00B706C5" w:rsidRPr="00EB2A9D" w:rsidRDefault="00B706C5" w:rsidP="00973A12">
      <w:pPr>
        <w:jc w:val="both"/>
        <w:rPr>
          <w:rFonts w:ascii="Arial" w:hAnsi="Arial" w:cs="Arial"/>
          <w:sz w:val="20"/>
          <w:u w:val="single"/>
        </w:rPr>
      </w:pPr>
      <w:r>
        <w:rPr>
          <w:rFonts w:ascii="Arial" w:hAnsi="Arial" w:cs="Arial"/>
          <w:sz w:val="20"/>
        </w:rPr>
        <w:t xml:space="preserve">I.C. 46-1204. </w:t>
      </w:r>
    </w:p>
    <w:p w14:paraId="31B5CE06" w14:textId="77777777" w:rsidR="00B706C5" w:rsidRPr="00953C20" w:rsidRDefault="00B706C5" w:rsidP="00973A12">
      <w:pPr>
        <w:jc w:val="both"/>
        <w:rPr>
          <w:rFonts w:ascii="Arial" w:hAnsi="Arial" w:cs="Arial"/>
        </w:rPr>
      </w:pPr>
    </w:p>
    <w:p w14:paraId="26AD9A84" w14:textId="77777777" w:rsidR="00B706C5" w:rsidRDefault="00B706C5" w:rsidP="00973A12">
      <w:pPr>
        <w:jc w:val="both"/>
        <w:rPr>
          <w:rFonts w:ascii="Arial" w:hAnsi="Arial" w:cs="Arial"/>
          <w:b/>
          <w:bCs/>
        </w:rPr>
      </w:pPr>
      <w:r>
        <w:rPr>
          <w:rFonts w:ascii="Arial" w:hAnsi="Arial" w:cs="Arial"/>
          <w:b/>
          <w:bCs/>
        </w:rPr>
        <w:t>Revenue and Expenditures</w:t>
      </w:r>
    </w:p>
    <w:p w14:paraId="6E9A1A83" w14:textId="77777777" w:rsidR="00AA42DD" w:rsidRDefault="00AA42DD" w:rsidP="00973A12">
      <w:pPr>
        <w:jc w:val="both"/>
        <w:rPr>
          <w:rFonts w:ascii="Arial" w:hAnsi="Arial" w:cs="Arial"/>
          <w:b/>
          <w:bCs/>
        </w:rPr>
      </w:pPr>
    </w:p>
    <w:p w14:paraId="6D0D87BA" w14:textId="77777777" w:rsidR="00B706C5" w:rsidRPr="000C7BB8" w:rsidRDefault="00B706C5" w:rsidP="00A25F4F">
      <w:pPr>
        <w:jc w:val="both"/>
        <w:rPr>
          <w:rFonts w:ascii="Arial" w:hAnsi="Arial" w:cs="Arial"/>
          <w:sz w:val="20"/>
          <w:szCs w:val="20"/>
        </w:rPr>
      </w:pPr>
      <w:r w:rsidRPr="00705E55">
        <w:rPr>
          <w:rFonts w:ascii="Arial" w:hAnsi="Arial" w:cs="Arial"/>
          <w:sz w:val="20"/>
          <w:szCs w:val="20"/>
          <w:u w:val="single"/>
        </w:rPr>
        <w:t>Revenues</w:t>
      </w:r>
    </w:p>
    <w:p w14:paraId="3B1CD93D" w14:textId="77CA949E" w:rsidR="00B706C5" w:rsidRPr="00705E55" w:rsidRDefault="00C019C7" w:rsidP="00A25F4F">
      <w:pPr>
        <w:jc w:val="both"/>
        <w:rPr>
          <w:rFonts w:ascii="Arial" w:hAnsi="Arial" w:cs="Arial"/>
          <w:sz w:val="20"/>
          <w:szCs w:val="20"/>
        </w:rPr>
      </w:pPr>
      <w:r w:rsidRPr="00F97D94">
        <w:rPr>
          <w:rFonts w:ascii="Arial" w:hAnsi="Arial" w:cs="Arial"/>
          <w:sz w:val="20"/>
          <w:szCs w:val="20"/>
        </w:rPr>
        <w:t>Seventy-nine</w:t>
      </w:r>
      <w:r w:rsidR="00C376AE" w:rsidRPr="00F97D94">
        <w:rPr>
          <w:rFonts w:ascii="Arial" w:hAnsi="Arial" w:cs="Arial"/>
          <w:sz w:val="20"/>
          <w:szCs w:val="20"/>
        </w:rPr>
        <w:t xml:space="preserve"> </w:t>
      </w:r>
      <w:r w:rsidR="00B706C5" w:rsidRPr="00F97D94">
        <w:rPr>
          <w:rFonts w:ascii="Arial" w:hAnsi="Arial" w:cs="Arial"/>
          <w:sz w:val="20"/>
          <w:szCs w:val="20"/>
        </w:rPr>
        <w:t>percent of the revenues come from federal grants.</w:t>
      </w:r>
      <w:r w:rsidR="00B706C5" w:rsidRPr="00705E55">
        <w:rPr>
          <w:rFonts w:ascii="Arial" w:hAnsi="Arial" w:cs="Arial"/>
          <w:sz w:val="20"/>
          <w:szCs w:val="20"/>
        </w:rPr>
        <w:t xml:space="preserve">  National Guard funds are granted to the state primarily to build and maintain the training facilities for the Idaho National Guard. Homeland Security funds are granted to improve the state’s readiness and response to natural or man-made disasters.  Public Safety</w:t>
      </w:r>
      <w:r w:rsidR="0061560A">
        <w:rPr>
          <w:rFonts w:ascii="Arial" w:hAnsi="Arial" w:cs="Arial"/>
          <w:sz w:val="20"/>
          <w:szCs w:val="20"/>
        </w:rPr>
        <w:t xml:space="preserve"> Communications</w:t>
      </w:r>
      <w:r w:rsidR="00B706C5" w:rsidRPr="00705E55">
        <w:rPr>
          <w:rFonts w:ascii="Arial" w:hAnsi="Arial" w:cs="Arial"/>
          <w:sz w:val="20"/>
          <w:szCs w:val="20"/>
        </w:rPr>
        <w:t xml:space="preserve"> revenue is </w:t>
      </w:r>
      <w:r w:rsidR="00EF3DC9">
        <w:rPr>
          <w:rFonts w:ascii="Arial" w:hAnsi="Arial" w:cs="Arial"/>
          <w:sz w:val="20"/>
          <w:szCs w:val="20"/>
        </w:rPr>
        <w:t>generated from fees charged for bandwidth usage on</w:t>
      </w:r>
      <w:r w:rsidR="00B706C5" w:rsidRPr="00705E55">
        <w:rPr>
          <w:rFonts w:ascii="Arial" w:hAnsi="Arial" w:cs="Arial"/>
          <w:sz w:val="20"/>
          <w:szCs w:val="20"/>
        </w:rPr>
        <w:t xml:space="preserve"> the statewide microwave system and </w:t>
      </w:r>
      <w:r w:rsidR="00EF3DC9">
        <w:rPr>
          <w:rFonts w:ascii="Arial" w:hAnsi="Arial" w:cs="Arial"/>
          <w:sz w:val="20"/>
          <w:szCs w:val="20"/>
        </w:rPr>
        <w:t>maintenance of</w:t>
      </w:r>
      <w:r w:rsidR="00B706C5" w:rsidRPr="00705E55">
        <w:rPr>
          <w:rFonts w:ascii="Arial" w:hAnsi="Arial" w:cs="Arial"/>
          <w:sz w:val="20"/>
          <w:szCs w:val="20"/>
        </w:rPr>
        <w:t xml:space="preserve"> state agency communications equipment.</w:t>
      </w:r>
      <w:r w:rsidR="0045202B">
        <w:rPr>
          <w:rFonts w:ascii="Arial" w:hAnsi="Arial" w:cs="Arial"/>
          <w:sz w:val="20"/>
          <w:szCs w:val="20"/>
        </w:rPr>
        <w:t xml:space="preserve"> Miscellaneous revenue has increased significantly due to private donations and Average Daily Attendance (ADA) funding for the Idaho Youth </w:t>
      </w:r>
      <w:proofErr w:type="spellStart"/>
      <w:r w:rsidR="0045202B">
        <w:rPr>
          <w:rFonts w:ascii="Arial" w:hAnsi="Arial" w:cs="Arial"/>
          <w:sz w:val="20"/>
          <w:szCs w:val="20"/>
        </w:rPr>
        <w:t>Challe</w:t>
      </w:r>
      <w:r w:rsidR="00EF3DC9">
        <w:rPr>
          <w:rFonts w:ascii="Arial" w:hAnsi="Arial" w:cs="Arial"/>
          <w:sz w:val="20"/>
          <w:szCs w:val="20"/>
        </w:rPr>
        <w:t>NG</w:t>
      </w:r>
      <w:r w:rsidR="0045202B">
        <w:rPr>
          <w:rFonts w:ascii="Arial" w:hAnsi="Arial" w:cs="Arial"/>
          <w:sz w:val="20"/>
          <w:szCs w:val="20"/>
        </w:rPr>
        <w:t>e</w:t>
      </w:r>
      <w:proofErr w:type="spellEnd"/>
      <w:r w:rsidR="0045202B">
        <w:rPr>
          <w:rFonts w:ascii="Arial" w:hAnsi="Arial" w:cs="Arial"/>
          <w:sz w:val="20"/>
          <w:szCs w:val="20"/>
        </w:rPr>
        <w:t xml:space="preserve"> Academy.</w:t>
      </w:r>
    </w:p>
    <w:p w14:paraId="5CC6DDF0" w14:textId="77777777" w:rsidR="00B706C5" w:rsidRPr="00705E55" w:rsidRDefault="00B706C5" w:rsidP="00A25F4F">
      <w:pPr>
        <w:jc w:val="both"/>
        <w:rPr>
          <w:rFonts w:ascii="Arial" w:hAnsi="Arial" w:cs="Arial"/>
          <w:sz w:val="20"/>
          <w:szCs w:val="20"/>
        </w:rPr>
      </w:pPr>
    </w:p>
    <w:p w14:paraId="543D25CA" w14:textId="77777777" w:rsidR="00B706C5" w:rsidRPr="00AA0937" w:rsidRDefault="00B706C5" w:rsidP="00A25F4F">
      <w:pPr>
        <w:jc w:val="both"/>
        <w:rPr>
          <w:rFonts w:ascii="Arial" w:hAnsi="Arial" w:cs="Arial"/>
          <w:sz w:val="20"/>
          <w:szCs w:val="20"/>
          <w:u w:val="single"/>
        </w:rPr>
      </w:pPr>
      <w:r w:rsidRPr="00AA0937">
        <w:rPr>
          <w:rFonts w:ascii="Arial" w:hAnsi="Arial" w:cs="Arial"/>
          <w:sz w:val="20"/>
          <w:szCs w:val="20"/>
          <w:u w:val="single"/>
        </w:rPr>
        <w:t>Expenditures</w:t>
      </w:r>
    </w:p>
    <w:p w14:paraId="48DF9BE9" w14:textId="6FF20E11" w:rsidR="00B706C5" w:rsidRDefault="002A40F2" w:rsidP="00A25F4F">
      <w:pPr>
        <w:jc w:val="both"/>
        <w:rPr>
          <w:rFonts w:ascii="Arial" w:hAnsi="Arial" w:cs="Arial"/>
          <w:sz w:val="20"/>
          <w:szCs w:val="20"/>
        </w:rPr>
      </w:pPr>
      <w:r>
        <w:rPr>
          <w:rFonts w:ascii="Arial" w:hAnsi="Arial" w:cs="Arial"/>
          <w:sz w:val="20"/>
          <w:szCs w:val="20"/>
        </w:rPr>
        <w:t>E</w:t>
      </w:r>
      <w:r w:rsidR="00B706C5" w:rsidRPr="00705E55">
        <w:rPr>
          <w:rFonts w:ascii="Arial" w:hAnsi="Arial" w:cs="Arial"/>
          <w:sz w:val="20"/>
          <w:szCs w:val="20"/>
        </w:rPr>
        <w:t>xpenditures are in support of the maintenance and construction of the National Guard training facilities</w:t>
      </w:r>
      <w:r>
        <w:rPr>
          <w:rFonts w:ascii="Arial" w:hAnsi="Arial" w:cs="Arial"/>
          <w:sz w:val="20"/>
          <w:szCs w:val="20"/>
        </w:rPr>
        <w:t>, National Guard Youth Programs</w:t>
      </w:r>
      <w:r w:rsidR="00B706C5" w:rsidRPr="00705E55">
        <w:rPr>
          <w:rFonts w:ascii="Arial" w:hAnsi="Arial" w:cs="Arial"/>
          <w:sz w:val="20"/>
          <w:szCs w:val="20"/>
        </w:rPr>
        <w:t>; the administration of a statewide emergency program; and maintenance of an effective and reliable interoperable communications system for the state.</w:t>
      </w:r>
    </w:p>
    <w:tbl>
      <w:tblPr>
        <w:tblpPr w:leftFromText="180" w:rightFromText="180" w:vertAnchor="text" w:horzAnchor="margin" w:tblpY="648"/>
        <w:tblW w:w="501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3"/>
        <w:gridCol w:w="1551"/>
        <w:gridCol w:w="1791"/>
        <w:gridCol w:w="1890"/>
        <w:gridCol w:w="1474"/>
        <w:gridCol w:w="529"/>
      </w:tblGrid>
      <w:tr w:rsidR="003973E0" w14:paraId="120EB68D" w14:textId="77777777" w:rsidTr="003973E0">
        <w:tc>
          <w:tcPr>
            <w:tcW w:w="2863" w:type="dxa"/>
            <w:shd w:val="clear" w:color="auto" w:fill="000080"/>
          </w:tcPr>
          <w:p w14:paraId="24378279" w14:textId="77777777" w:rsidR="003973E0" w:rsidRDefault="003973E0" w:rsidP="003973E0">
            <w:pPr>
              <w:rPr>
                <w:rFonts w:ascii="Arial" w:hAnsi="Arial" w:cs="Arial"/>
                <w:b/>
                <w:bCs/>
                <w:color w:val="FFFFFF"/>
                <w:sz w:val="20"/>
              </w:rPr>
            </w:pPr>
            <w:r>
              <w:rPr>
                <w:rFonts w:ascii="Arial" w:hAnsi="Arial" w:cs="Arial"/>
                <w:b/>
                <w:bCs/>
                <w:color w:val="FFFFFF"/>
                <w:sz w:val="20"/>
              </w:rPr>
              <w:t>Revenue</w:t>
            </w:r>
          </w:p>
        </w:tc>
        <w:tc>
          <w:tcPr>
            <w:tcW w:w="1551" w:type="dxa"/>
            <w:shd w:val="clear" w:color="auto" w:fill="000080"/>
          </w:tcPr>
          <w:p w14:paraId="00951EDF" w14:textId="3361B690" w:rsidR="003973E0" w:rsidRDefault="003973E0" w:rsidP="003973E0">
            <w:pPr>
              <w:jc w:val="right"/>
              <w:rPr>
                <w:rFonts w:ascii="Arial" w:hAnsi="Arial" w:cs="Arial"/>
                <w:b/>
                <w:bCs/>
                <w:color w:val="FFFFFF"/>
                <w:sz w:val="20"/>
              </w:rPr>
            </w:pPr>
            <w:r>
              <w:rPr>
                <w:rFonts w:ascii="Arial" w:hAnsi="Arial" w:cs="Arial"/>
                <w:b/>
                <w:bCs/>
                <w:color w:val="FFFFFF"/>
                <w:sz w:val="20"/>
              </w:rPr>
              <w:t>FY 2022</w:t>
            </w:r>
          </w:p>
        </w:tc>
        <w:tc>
          <w:tcPr>
            <w:tcW w:w="1791" w:type="dxa"/>
            <w:shd w:val="clear" w:color="auto" w:fill="000080"/>
          </w:tcPr>
          <w:p w14:paraId="73CE0C5A" w14:textId="541912B7" w:rsidR="003973E0" w:rsidRDefault="003973E0" w:rsidP="003973E0">
            <w:pPr>
              <w:jc w:val="right"/>
              <w:rPr>
                <w:rFonts w:ascii="Arial" w:hAnsi="Arial" w:cs="Arial"/>
                <w:b/>
                <w:bCs/>
                <w:color w:val="FFFFFF"/>
                <w:sz w:val="20"/>
              </w:rPr>
            </w:pPr>
            <w:r>
              <w:rPr>
                <w:rFonts w:ascii="Arial" w:hAnsi="Arial" w:cs="Arial"/>
                <w:b/>
                <w:bCs/>
                <w:color w:val="FFFFFF"/>
                <w:sz w:val="20"/>
              </w:rPr>
              <w:t>FY 2023</w:t>
            </w:r>
          </w:p>
        </w:tc>
        <w:tc>
          <w:tcPr>
            <w:tcW w:w="1890" w:type="dxa"/>
            <w:shd w:val="clear" w:color="auto" w:fill="000080"/>
          </w:tcPr>
          <w:p w14:paraId="42BCD381" w14:textId="6C9BBA00" w:rsidR="003973E0" w:rsidRDefault="003973E0" w:rsidP="003973E0">
            <w:pPr>
              <w:jc w:val="right"/>
              <w:rPr>
                <w:rFonts w:ascii="Arial" w:hAnsi="Arial" w:cs="Arial"/>
                <w:b/>
                <w:bCs/>
                <w:color w:val="FFFFFF"/>
                <w:sz w:val="20"/>
              </w:rPr>
            </w:pPr>
            <w:r>
              <w:rPr>
                <w:rFonts w:ascii="Arial" w:hAnsi="Arial" w:cs="Arial"/>
                <w:b/>
                <w:bCs/>
                <w:color w:val="FFFFFF"/>
                <w:sz w:val="20"/>
              </w:rPr>
              <w:t>FY 2024</w:t>
            </w:r>
          </w:p>
        </w:tc>
        <w:tc>
          <w:tcPr>
            <w:tcW w:w="1474" w:type="dxa"/>
            <w:shd w:val="clear" w:color="auto" w:fill="000080"/>
          </w:tcPr>
          <w:p w14:paraId="610AD626" w14:textId="211DFA37" w:rsidR="003973E0" w:rsidRDefault="003973E0" w:rsidP="003973E0">
            <w:pPr>
              <w:jc w:val="right"/>
              <w:rPr>
                <w:rFonts w:ascii="Arial" w:hAnsi="Arial" w:cs="Arial"/>
                <w:b/>
                <w:bCs/>
                <w:color w:val="FFFFFF"/>
                <w:sz w:val="20"/>
              </w:rPr>
            </w:pPr>
            <w:r>
              <w:rPr>
                <w:rFonts w:ascii="Arial" w:hAnsi="Arial" w:cs="Arial"/>
                <w:b/>
                <w:bCs/>
                <w:color w:val="FFFFFF"/>
                <w:sz w:val="20"/>
              </w:rPr>
              <w:t>FY 2025</w:t>
            </w:r>
          </w:p>
        </w:tc>
        <w:tc>
          <w:tcPr>
            <w:tcW w:w="529" w:type="dxa"/>
            <w:shd w:val="clear" w:color="auto" w:fill="000080"/>
          </w:tcPr>
          <w:p w14:paraId="77C66B49" w14:textId="77777777" w:rsidR="003973E0" w:rsidRDefault="003973E0" w:rsidP="003973E0">
            <w:pPr>
              <w:jc w:val="right"/>
              <w:rPr>
                <w:rFonts w:ascii="Arial" w:hAnsi="Arial" w:cs="Arial"/>
                <w:b/>
                <w:bCs/>
                <w:color w:val="FFFFFF"/>
                <w:sz w:val="20"/>
              </w:rPr>
            </w:pPr>
          </w:p>
        </w:tc>
      </w:tr>
      <w:tr w:rsidR="003973E0" w14:paraId="5B431892" w14:textId="77777777" w:rsidTr="003973E0">
        <w:tc>
          <w:tcPr>
            <w:tcW w:w="2863" w:type="dxa"/>
            <w:vAlign w:val="bottom"/>
          </w:tcPr>
          <w:p w14:paraId="597DE968" w14:textId="77777777" w:rsidR="003973E0" w:rsidRDefault="003973E0" w:rsidP="003973E0">
            <w:pPr>
              <w:rPr>
                <w:rFonts w:ascii="Arial" w:eastAsia="Arial Unicode MS" w:hAnsi="Arial" w:cs="Arial"/>
                <w:color w:val="000000"/>
                <w:sz w:val="20"/>
                <w:szCs w:val="20"/>
              </w:rPr>
            </w:pPr>
            <w:r>
              <w:rPr>
                <w:rFonts w:ascii="Arial" w:hAnsi="Arial" w:cs="Arial"/>
                <w:color w:val="000000"/>
                <w:sz w:val="20"/>
                <w:szCs w:val="20"/>
              </w:rPr>
              <w:t>General Fund</w:t>
            </w:r>
          </w:p>
        </w:tc>
        <w:tc>
          <w:tcPr>
            <w:tcW w:w="1551" w:type="dxa"/>
          </w:tcPr>
          <w:p w14:paraId="4E701EBC" w14:textId="17CE257B" w:rsidR="003973E0" w:rsidRDefault="003973E0" w:rsidP="003973E0">
            <w:pPr>
              <w:jc w:val="right"/>
              <w:rPr>
                <w:rFonts w:ascii="Arial" w:hAnsi="Arial" w:cs="Arial"/>
                <w:color w:val="000000"/>
                <w:sz w:val="20"/>
                <w:szCs w:val="20"/>
              </w:rPr>
            </w:pPr>
            <w:r>
              <w:rPr>
                <w:rFonts w:ascii="Arial" w:hAnsi="Arial" w:cs="Arial"/>
                <w:color w:val="000000"/>
                <w:sz w:val="20"/>
                <w:szCs w:val="20"/>
              </w:rPr>
              <w:t>$7,319,600</w:t>
            </w:r>
          </w:p>
        </w:tc>
        <w:tc>
          <w:tcPr>
            <w:tcW w:w="1791" w:type="dxa"/>
          </w:tcPr>
          <w:p w14:paraId="3E57F7FA" w14:textId="5A809E2C" w:rsidR="003973E0" w:rsidRDefault="003973E0" w:rsidP="003973E0">
            <w:pPr>
              <w:jc w:val="right"/>
              <w:rPr>
                <w:rFonts w:ascii="Arial" w:hAnsi="Arial" w:cs="Arial"/>
                <w:color w:val="000000"/>
                <w:sz w:val="20"/>
                <w:szCs w:val="20"/>
              </w:rPr>
            </w:pPr>
            <w:r>
              <w:rPr>
                <w:rFonts w:ascii="Arial" w:hAnsi="Arial" w:cs="Arial"/>
                <w:color w:val="000000"/>
                <w:sz w:val="20"/>
                <w:szCs w:val="20"/>
              </w:rPr>
              <w:t xml:space="preserve">          $8,061,600</w:t>
            </w:r>
          </w:p>
        </w:tc>
        <w:tc>
          <w:tcPr>
            <w:tcW w:w="1890" w:type="dxa"/>
          </w:tcPr>
          <w:p w14:paraId="4FD0F7F4" w14:textId="1340EA8F" w:rsidR="003973E0" w:rsidRDefault="003973E0" w:rsidP="003973E0">
            <w:pPr>
              <w:tabs>
                <w:tab w:val="left" w:pos="1343"/>
              </w:tabs>
              <w:rPr>
                <w:rFonts w:ascii="Arial" w:hAnsi="Arial" w:cs="Arial"/>
                <w:color w:val="000000"/>
                <w:sz w:val="20"/>
                <w:szCs w:val="20"/>
              </w:rPr>
            </w:pPr>
            <w:r>
              <w:rPr>
                <w:rFonts w:ascii="Arial" w:hAnsi="Arial" w:cs="Arial"/>
                <w:color w:val="000000"/>
                <w:sz w:val="20"/>
                <w:szCs w:val="20"/>
              </w:rPr>
              <w:t xml:space="preserve">          $9,288,000</w:t>
            </w:r>
          </w:p>
        </w:tc>
        <w:tc>
          <w:tcPr>
            <w:tcW w:w="1474" w:type="dxa"/>
          </w:tcPr>
          <w:p w14:paraId="1EC52615" w14:textId="2CFF42CC" w:rsidR="003973E0" w:rsidRDefault="003973E0" w:rsidP="003973E0">
            <w:pPr>
              <w:jc w:val="right"/>
              <w:rPr>
                <w:rFonts w:ascii="Arial" w:hAnsi="Arial" w:cs="Arial"/>
                <w:color w:val="000000"/>
                <w:sz w:val="20"/>
                <w:szCs w:val="20"/>
              </w:rPr>
            </w:pPr>
          </w:p>
        </w:tc>
        <w:tc>
          <w:tcPr>
            <w:tcW w:w="529" w:type="dxa"/>
          </w:tcPr>
          <w:p w14:paraId="0C52B053" w14:textId="77777777" w:rsidR="003973E0" w:rsidRDefault="003973E0" w:rsidP="003973E0">
            <w:pPr>
              <w:tabs>
                <w:tab w:val="left" w:pos="1343"/>
              </w:tabs>
              <w:rPr>
                <w:rFonts w:ascii="Arial" w:hAnsi="Arial" w:cs="Arial"/>
                <w:color w:val="000000"/>
                <w:sz w:val="20"/>
                <w:szCs w:val="20"/>
              </w:rPr>
            </w:pPr>
          </w:p>
        </w:tc>
      </w:tr>
      <w:tr w:rsidR="003973E0" w14:paraId="7D0A0D9C" w14:textId="77777777" w:rsidTr="003973E0">
        <w:tc>
          <w:tcPr>
            <w:tcW w:w="2863" w:type="dxa"/>
            <w:vAlign w:val="bottom"/>
          </w:tcPr>
          <w:p w14:paraId="381290A0" w14:textId="77777777" w:rsidR="003973E0" w:rsidRDefault="003973E0" w:rsidP="003973E0">
            <w:pPr>
              <w:rPr>
                <w:rFonts w:ascii="Arial" w:eastAsia="Arial Unicode MS" w:hAnsi="Arial" w:cs="Arial"/>
                <w:color w:val="000000"/>
                <w:sz w:val="20"/>
                <w:szCs w:val="20"/>
              </w:rPr>
            </w:pPr>
            <w:r>
              <w:rPr>
                <w:rFonts w:ascii="Arial" w:hAnsi="Arial" w:cs="Arial"/>
                <w:color w:val="000000"/>
                <w:sz w:val="20"/>
                <w:szCs w:val="20"/>
              </w:rPr>
              <w:t>Hazmat Resp. Def.</w:t>
            </w:r>
          </w:p>
        </w:tc>
        <w:tc>
          <w:tcPr>
            <w:tcW w:w="1551" w:type="dxa"/>
          </w:tcPr>
          <w:p w14:paraId="3B432012" w14:textId="29453136" w:rsidR="003973E0" w:rsidRDefault="003973E0" w:rsidP="003973E0">
            <w:pPr>
              <w:jc w:val="right"/>
              <w:rPr>
                <w:rFonts w:ascii="Arial" w:hAnsi="Arial" w:cs="Arial"/>
                <w:color w:val="000000"/>
                <w:sz w:val="20"/>
                <w:szCs w:val="20"/>
              </w:rPr>
            </w:pPr>
            <w:r>
              <w:rPr>
                <w:rFonts w:ascii="Arial" w:hAnsi="Arial" w:cs="Arial"/>
                <w:color w:val="000000"/>
                <w:sz w:val="20"/>
                <w:szCs w:val="20"/>
              </w:rPr>
              <w:t>$4,900</w:t>
            </w:r>
          </w:p>
        </w:tc>
        <w:tc>
          <w:tcPr>
            <w:tcW w:w="1791" w:type="dxa"/>
          </w:tcPr>
          <w:p w14:paraId="19321321" w14:textId="5E7D9D69" w:rsidR="003973E0" w:rsidRDefault="003973E0" w:rsidP="003973E0">
            <w:pPr>
              <w:jc w:val="right"/>
              <w:rPr>
                <w:rFonts w:ascii="Arial" w:hAnsi="Arial" w:cs="Arial"/>
                <w:color w:val="000000"/>
                <w:sz w:val="20"/>
                <w:szCs w:val="20"/>
              </w:rPr>
            </w:pPr>
            <w:r>
              <w:rPr>
                <w:rFonts w:ascii="Arial" w:hAnsi="Arial" w:cs="Arial"/>
                <w:color w:val="000000"/>
                <w:sz w:val="20"/>
                <w:szCs w:val="20"/>
              </w:rPr>
              <w:t>$11,000</w:t>
            </w:r>
          </w:p>
        </w:tc>
        <w:tc>
          <w:tcPr>
            <w:tcW w:w="1890" w:type="dxa"/>
          </w:tcPr>
          <w:p w14:paraId="3114A27F" w14:textId="140CB936" w:rsidR="003973E0" w:rsidRDefault="003973E0" w:rsidP="003973E0">
            <w:pPr>
              <w:jc w:val="right"/>
              <w:rPr>
                <w:rFonts w:ascii="Arial" w:hAnsi="Arial" w:cs="Arial"/>
                <w:color w:val="000000"/>
                <w:sz w:val="20"/>
                <w:szCs w:val="20"/>
              </w:rPr>
            </w:pPr>
            <w:r>
              <w:rPr>
                <w:rFonts w:ascii="Arial" w:hAnsi="Arial" w:cs="Arial"/>
                <w:color w:val="000000"/>
                <w:sz w:val="20"/>
                <w:szCs w:val="20"/>
              </w:rPr>
              <w:t>$44,200</w:t>
            </w:r>
          </w:p>
        </w:tc>
        <w:tc>
          <w:tcPr>
            <w:tcW w:w="1474" w:type="dxa"/>
          </w:tcPr>
          <w:p w14:paraId="7FAA9CE0" w14:textId="3B6AE613" w:rsidR="003973E0" w:rsidRDefault="003973E0" w:rsidP="003973E0">
            <w:pPr>
              <w:jc w:val="right"/>
              <w:rPr>
                <w:rFonts w:ascii="Arial" w:hAnsi="Arial" w:cs="Arial"/>
                <w:color w:val="000000"/>
                <w:sz w:val="20"/>
                <w:szCs w:val="20"/>
              </w:rPr>
            </w:pPr>
          </w:p>
        </w:tc>
        <w:tc>
          <w:tcPr>
            <w:tcW w:w="529" w:type="dxa"/>
          </w:tcPr>
          <w:p w14:paraId="4F514D29" w14:textId="77777777" w:rsidR="003973E0" w:rsidRDefault="003973E0" w:rsidP="003973E0">
            <w:pPr>
              <w:jc w:val="right"/>
              <w:rPr>
                <w:rFonts w:ascii="Arial" w:hAnsi="Arial" w:cs="Arial"/>
                <w:color w:val="000000"/>
                <w:sz w:val="20"/>
                <w:szCs w:val="20"/>
              </w:rPr>
            </w:pPr>
          </w:p>
        </w:tc>
      </w:tr>
      <w:tr w:rsidR="003973E0" w14:paraId="57E24730" w14:textId="77777777" w:rsidTr="003973E0">
        <w:tc>
          <w:tcPr>
            <w:tcW w:w="2863" w:type="dxa"/>
            <w:vAlign w:val="bottom"/>
          </w:tcPr>
          <w:p w14:paraId="05B91336" w14:textId="77777777" w:rsidR="003973E0" w:rsidRDefault="003973E0" w:rsidP="003973E0">
            <w:pPr>
              <w:rPr>
                <w:rFonts w:ascii="Arial" w:eastAsia="Arial Unicode MS" w:hAnsi="Arial" w:cs="Arial"/>
                <w:color w:val="000000"/>
                <w:sz w:val="20"/>
                <w:szCs w:val="20"/>
              </w:rPr>
            </w:pPr>
            <w:r>
              <w:rPr>
                <w:rFonts w:ascii="Arial" w:hAnsi="Arial" w:cs="Arial"/>
                <w:color w:val="000000"/>
                <w:sz w:val="20"/>
                <w:szCs w:val="20"/>
              </w:rPr>
              <w:t>Indirect Cost Recovery</w:t>
            </w:r>
          </w:p>
        </w:tc>
        <w:tc>
          <w:tcPr>
            <w:tcW w:w="1551" w:type="dxa"/>
          </w:tcPr>
          <w:p w14:paraId="2822A3B5" w14:textId="33663277" w:rsidR="003973E0" w:rsidRDefault="003973E0" w:rsidP="003973E0">
            <w:pPr>
              <w:jc w:val="right"/>
              <w:rPr>
                <w:rFonts w:ascii="Arial" w:hAnsi="Arial" w:cs="Arial"/>
                <w:color w:val="000000"/>
                <w:sz w:val="20"/>
                <w:szCs w:val="20"/>
              </w:rPr>
            </w:pPr>
            <w:r>
              <w:rPr>
                <w:rFonts w:ascii="Arial" w:hAnsi="Arial" w:cs="Arial"/>
                <w:color w:val="000000"/>
                <w:sz w:val="20"/>
                <w:szCs w:val="20"/>
              </w:rPr>
              <w:t>$302,000</w:t>
            </w:r>
          </w:p>
        </w:tc>
        <w:tc>
          <w:tcPr>
            <w:tcW w:w="1791" w:type="dxa"/>
          </w:tcPr>
          <w:p w14:paraId="53EF2D38" w14:textId="72AADD7D" w:rsidR="003973E0" w:rsidRDefault="003973E0" w:rsidP="003973E0">
            <w:pPr>
              <w:jc w:val="right"/>
              <w:rPr>
                <w:rFonts w:ascii="Arial" w:hAnsi="Arial" w:cs="Arial"/>
                <w:color w:val="000000"/>
                <w:sz w:val="20"/>
                <w:szCs w:val="20"/>
              </w:rPr>
            </w:pPr>
            <w:r>
              <w:rPr>
                <w:rFonts w:ascii="Arial" w:hAnsi="Arial" w:cs="Arial"/>
                <w:color w:val="000000"/>
                <w:sz w:val="20"/>
                <w:szCs w:val="20"/>
              </w:rPr>
              <w:t>$259,300</w:t>
            </w:r>
          </w:p>
        </w:tc>
        <w:tc>
          <w:tcPr>
            <w:tcW w:w="1890" w:type="dxa"/>
          </w:tcPr>
          <w:p w14:paraId="19A6AEB7" w14:textId="1FFFF195" w:rsidR="003973E0" w:rsidRDefault="003973E0" w:rsidP="003973E0">
            <w:pPr>
              <w:jc w:val="right"/>
              <w:rPr>
                <w:rFonts w:ascii="Arial" w:hAnsi="Arial" w:cs="Arial"/>
                <w:color w:val="000000"/>
                <w:sz w:val="20"/>
                <w:szCs w:val="20"/>
              </w:rPr>
            </w:pPr>
            <w:r>
              <w:rPr>
                <w:rFonts w:ascii="Arial" w:hAnsi="Arial" w:cs="Arial"/>
                <w:color w:val="000000"/>
                <w:sz w:val="20"/>
                <w:szCs w:val="20"/>
              </w:rPr>
              <w:t>$500,400</w:t>
            </w:r>
          </w:p>
        </w:tc>
        <w:tc>
          <w:tcPr>
            <w:tcW w:w="1474" w:type="dxa"/>
          </w:tcPr>
          <w:p w14:paraId="2A894F24" w14:textId="440974EB" w:rsidR="003973E0" w:rsidRDefault="003973E0" w:rsidP="003973E0">
            <w:pPr>
              <w:jc w:val="right"/>
              <w:rPr>
                <w:rFonts w:ascii="Arial" w:hAnsi="Arial" w:cs="Arial"/>
                <w:color w:val="000000"/>
                <w:sz w:val="20"/>
                <w:szCs w:val="20"/>
              </w:rPr>
            </w:pPr>
          </w:p>
        </w:tc>
        <w:tc>
          <w:tcPr>
            <w:tcW w:w="529" w:type="dxa"/>
          </w:tcPr>
          <w:p w14:paraId="70ADD571" w14:textId="77777777" w:rsidR="003973E0" w:rsidRDefault="003973E0" w:rsidP="003973E0">
            <w:pPr>
              <w:jc w:val="right"/>
              <w:rPr>
                <w:rFonts w:ascii="Arial" w:hAnsi="Arial" w:cs="Arial"/>
                <w:color w:val="000000"/>
                <w:sz w:val="20"/>
                <w:szCs w:val="20"/>
              </w:rPr>
            </w:pPr>
          </w:p>
        </w:tc>
      </w:tr>
      <w:tr w:rsidR="003973E0" w14:paraId="6ED1E68D" w14:textId="77777777" w:rsidTr="003973E0">
        <w:tc>
          <w:tcPr>
            <w:tcW w:w="2863" w:type="dxa"/>
            <w:vAlign w:val="bottom"/>
          </w:tcPr>
          <w:p w14:paraId="1ED1CF16" w14:textId="77777777" w:rsidR="003973E0" w:rsidRDefault="003973E0" w:rsidP="003973E0">
            <w:pPr>
              <w:rPr>
                <w:rFonts w:ascii="Arial" w:hAnsi="Arial" w:cs="Arial"/>
                <w:color w:val="000000"/>
                <w:sz w:val="20"/>
                <w:szCs w:val="20"/>
              </w:rPr>
            </w:pPr>
            <w:r>
              <w:rPr>
                <w:rFonts w:ascii="Arial" w:hAnsi="Arial" w:cs="Arial"/>
                <w:color w:val="000000"/>
                <w:sz w:val="20"/>
                <w:szCs w:val="20"/>
              </w:rPr>
              <w:t>Disaster Funds</w:t>
            </w:r>
          </w:p>
        </w:tc>
        <w:tc>
          <w:tcPr>
            <w:tcW w:w="1551" w:type="dxa"/>
          </w:tcPr>
          <w:p w14:paraId="72023FE1" w14:textId="1188E4CA" w:rsidR="003973E0" w:rsidRDefault="003973E0" w:rsidP="003973E0">
            <w:pPr>
              <w:jc w:val="right"/>
              <w:rPr>
                <w:rFonts w:ascii="Arial" w:hAnsi="Arial" w:cs="Arial"/>
                <w:color w:val="000000"/>
                <w:sz w:val="20"/>
                <w:szCs w:val="20"/>
              </w:rPr>
            </w:pPr>
            <w:r>
              <w:rPr>
                <w:rFonts w:ascii="Arial" w:hAnsi="Arial" w:cs="Arial"/>
                <w:color w:val="000000"/>
                <w:sz w:val="20"/>
                <w:szCs w:val="20"/>
              </w:rPr>
              <w:t>$144,434,500</w:t>
            </w:r>
          </w:p>
        </w:tc>
        <w:tc>
          <w:tcPr>
            <w:tcW w:w="1791" w:type="dxa"/>
          </w:tcPr>
          <w:p w14:paraId="5B59801D" w14:textId="4BBDD10E" w:rsidR="003973E0" w:rsidRDefault="003973E0" w:rsidP="003973E0">
            <w:pPr>
              <w:jc w:val="right"/>
              <w:rPr>
                <w:rFonts w:ascii="Arial" w:hAnsi="Arial" w:cs="Arial"/>
                <w:color w:val="000000"/>
                <w:sz w:val="20"/>
                <w:szCs w:val="20"/>
              </w:rPr>
            </w:pPr>
            <w:r>
              <w:rPr>
                <w:rFonts w:ascii="Arial" w:hAnsi="Arial" w:cs="Arial"/>
                <w:color w:val="000000"/>
                <w:sz w:val="20"/>
                <w:szCs w:val="20"/>
              </w:rPr>
              <w:t>$45,709,800</w:t>
            </w:r>
          </w:p>
        </w:tc>
        <w:tc>
          <w:tcPr>
            <w:tcW w:w="1890" w:type="dxa"/>
          </w:tcPr>
          <w:p w14:paraId="1394CF99" w14:textId="4C09DE5A" w:rsidR="003973E0" w:rsidRDefault="003973E0" w:rsidP="003973E0">
            <w:pPr>
              <w:jc w:val="right"/>
              <w:rPr>
                <w:rFonts w:ascii="Arial" w:hAnsi="Arial" w:cs="Arial"/>
                <w:color w:val="000000"/>
                <w:sz w:val="20"/>
                <w:szCs w:val="20"/>
              </w:rPr>
            </w:pPr>
            <w:r>
              <w:rPr>
                <w:rFonts w:ascii="Arial" w:hAnsi="Arial" w:cs="Arial"/>
                <w:color w:val="000000"/>
                <w:sz w:val="20"/>
                <w:szCs w:val="20"/>
              </w:rPr>
              <w:t>$20,308,400</w:t>
            </w:r>
          </w:p>
        </w:tc>
        <w:tc>
          <w:tcPr>
            <w:tcW w:w="1474" w:type="dxa"/>
          </w:tcPr>
          <w:p w14:paraId="4EECEC1C" w14:textId="186DD77F" w:rsidR="003973E0" w:rsidRDefault="003973E0" w:rsidP="003973E0">
            <w:pPr>
              <w:jc w:val="right"/>
              <w:rPr>
                <w:rFonts w:ascii="Arial" w:hAnsi="Arial" w:cs="Arial"/>
                <w:color w:val="000000"/>
                <w:sz w:val="20"/>
                <w:szCs w:val="20"/>
              </w:rPr>
            </w:pPr>
          </w:p>
        </w:tc>
        <w:tc>
          <w:tcPr>
            <w:tcW w:w="529" w:type="dxa"/>
          </w:tcPr>
          <w:p w14:paraId="722ACB9B" w14:textId="77777777" w:rsidR="003973E0" w:rsidRDefault="003973E0" w:rsidP="003973E0">
            <w:pPr>
              <w:jc w:val="right"/>
              <w:rPr>
                <w:rFonts w:ascii="Arial" w:hAnsi="Arial" w:cs="Arial"/>
                <w:color w:val="000000"/>
                <w:sz w:val="20"/>
                <w:szCs w:val="20"/>
              </w:rPr>
            </w:pPr>
          </w:p>
        </w:tc>
      </w:tr>
      <w:tr w:rsidR="003973E0" w14:paraId="780159B6" w14:textId="77777777" w:rsidTr="003973E0">
        <w:tc>
          <w:tcPr>
            <w:tcW w:w="2863" w:type="dxa"/>
            <w:vAlign w:val="bottom"/>
          </w:tcPr>
          <w:p w14:paraId="0586A923" w14:textId="77777777" w:rsidR="003973E0" w:rsidRDefault="003973E0" w:rsidP="003973E0">
            <w:pPr>
              <w:rPr>
                <w:rFonts w:ascii="Arial" w:eastAsia="Arial Unicode MS" w:hAnsi="Arial" w:cs="Arial"/>
                <w:color w:val="000000"/>
                <w:sz w:val="20"/>
                <w:szCs w:val="20"/>
              </w:rPr>
            </w:pPr>
            <w:r>
              <w:rPr>
                <w:rFonts w:ascii="Arial" w:hAnsi="Arial" w:cs="Arial"/>
                <w:color w:val="000000"/>
                <w:sz w:val="20"/>
                <w:szCs w:val="20"/>
              </w:rPr>
              <w:t>Federal Grant</w:t>
            </w:r>
          </w:p>
        </w:tc>
        <w:tc>
          <w:tcPr>
            <w:tcW w:w="1551" w:type="dxa"/>
          </w:tcPr>
          <w:p w14:paraId="1A134536" w14:textId="7AF3A740" w:rsidR="003973E0" w:rsidRDefault="003973E0" w:rsidP="003973E0">
            <w:pPr>
              <w:jc w:val="right"/>
              <w:rPr>
                <w:rFonts w:ascii="Arial" w:hAnsi="Arial" w:cs="Arial"/>
                <w:color w:val="000000"/>
                <w:sz w:val="20"/>
                <w:szCs w:val="20"/>
              </w:rPr>
            </w:pPr>
            <w:r>
              <w:rPr>
                <w:rFonts w:ascii="Arial" w:hAnsi="Arial" w:cs="Arial"/>
                <w:color w:val="000000"/>
                <w:sz w:val="20"/>
                <w:szCs w:val="20"/>
              </w:rPr>
              <w:t>$78,912,500</w:t>
            </w:r>
          </w:p>
        </w:tc>
        <w:tc>
          <w:tcPr>
            <w:tcW w:w="1791" w:type="dxa"/>
          </w:tcPr>
          <w:p w14:paraId="7052E382" w14:textId="70642EF8" w:rsidR="003973E0" w:rsidRDefault="003973E0" w:rsidP="003973E0">
            <w:pPr>
              <w:jc w:val="right"/>
              <w:rPr>
                <w:rFonts w:ascii="Arial" w:hAnsi="Arial" w:cs="Arial"/>
                <w:color w:val="000000"/>
                <w:sz w:val="20"/>
                <w:szCs w:val="20"/>
              </w:rPr>
            </w:pPr>
            <w:r>
              <w:rPr>
                <w:rFonts w:ascii="Arial" w:hAnsi="Arial" w:cs="Arial"/>
                <w:color w:val="000000"/>
                <w:sz w:val="20"/>
                <w:szCs w:val="20"/>
              </w:rPr>
              <w:t>$67,889,100</w:t>
            </w:r>
          </w:p>
        </w:tc>
        <w:tc>
          <w:tcPr>
            <w:tcW w:w="1890" w:type="dxa"/>
          </w:tcPr>
          <w:p w14:paraId="36EEE997" w14:textId="4E6ACF83" w:rsidR="003973E0" w:rsidRDefault="003973E0" w:rsidP="003973E0">
            <w:pPr>
              <w:jc w:val="right"/>
              <w:rPr>
                <w:rFonts w:ascii="Arial" w:hAnsi="Arial" w:cs="Arial"/>
                <w:color w:val="000000"/>
                <w:sz w:val="20"/>
                <w:szCs w:val="20"/>
              </w:rPr>
            </w:pPr>
            <w:r>
              <w:rPr>
                <w:rFonts w:ascii="Arial" w:hAnsi="Arial" w:cs="Arial"/>
                <w:color w:val="000000"/>
                <w:sz w:val="20"/>
                <w:szCs w:val="20"/>
              </w:rPr>
              <w:t>$136,418,100</w:t>
            </w:r>
          </w:p>
        </w:tc>
        <w:tc>
          <w:tcPr>
            <w:tcW w:w="1474" w:type="dxa"/>
          </w:tcPr>
          <w:p w14:paraId="068406F9" w14:textId="5E241432" w:rsidR="003973E0" w:rsidRDefault="003973E0" w:rsidP="003973E0">
            <w:pPr>
              <w:jc w:val="right"/>
              <w:rPr>
                <w:rFonts w:ascii="Arial" w:hAnsi="Arial" w:cs="Arial"/>
                <w:color w:val="000000"/>
                <w:sz w:val="20"/>
                <w:szCs w:val="20"/>
              </w:rPr>
            </w:pPr>
          </w:p>
        </w:tc>
        <w:tc>
          <w:tcPr>
            <w:tcW w:w="529" w:type="dxa"/>
          </w:tcPr>
          <w:p w14:paraId="120C2C04" w14:textId="77777777" w:rsidR="003973E0" w:rsidRDefault="003973E0" w:rsidP="003973E0">
            <w:pPr>
              <w:jc w:val="right"/>
              <w:rPr>
                <w:rFonts w:ascii="Arial" w:hAnsi="Arial" w:cs="Arial"/>
                <w:color w:val="000000"/>
                <w:sz w:val="20"/>
                <w:szCs w:val="20"/>
              </w:rPr>
            </w:pPr>
          </w:p>
        </w:tc>
      </w:tr>
      <w:tr w:rsidR="003973E0" w14:paraId="6B106F84" w14:textId="77777777" w:rsidTr="003973E0">
        <w:tc>
          <w:tcPr>
            <w:tcW w:w="2863" w:type="dxa"/>
            <w:vAlign w:val="bottom"/>
          </w:tcPr>
          <w:p w14:paraId="66DB8729" w14:textId="77777777" w:rsidR="003973E0" w:rsidRDefault="003973E0" w:rsidP="003973E0">
            <w:pPr>
              <w:rPr>
                <w:rFonts w:ascii="Arial" w:eastAsia="Arial Unicode MS" w:hAnsi="Arial" w:cs="Arial"/>
                <w:color w:val="000000"/>
                <w:sz w:val="20"/>
                <w:szCs w:val="20"/>
              </w:rPr>
            </w:pPr>
            <w:r>
              <w:rPr>
                <w:rFonts w:ascii="Arial" w:hAnsi="Arial" w:cs="Arial"/>
                <w:color w:val="000000"/>
                <w:sz w:val="20"/>
                <w:szCs w:val="20"/>
              </w:rPr>
              <w:t>Misc. Revenue</w:t>
            </w:r>
          </w:p>
        </w:tc>
        <w:tc>
          <w:tcPr>
            <w:tcW w:w="1551" w:type="dxa"/>
          </w:tcPr>
          <w:p w14:paraId="0EDD2D67" w14:textId="2670FCE9" w:rsidR="003973E0" w:rsidRDefault="003973E0" w:rsidP="003973E0">
            <w:pPr>
              <w:jc w:val="right"/>
              <w:rPr>
                <w:rFonts w:ascii="Arial" w:hAnsi="Arial" w:cs="Arial"/>
                <w:color w:val="000000"/>
                <w:sz w:val="20"/>
                <w:szCs w:val="20"/>
              </w:rPr>
            </w:pPr>
            <w:r>
              <w:rPr>
                <w:rFonts w:ascii="Arial" w:hAnsi="Arial" w:cs="Arial"/>
                <w:color w:val="000000"/>
                <w:sz w:val="20"/>
                <w:szCs w:val="20"/>
              </w:rPr>
              <w:t>$1,484,000</w:t>
            </w:r>
          </w:p>
        </w:tc>
        <w:tc>
          <w:tcPr>
            <w:tcW w:w="1791" w:type="dxa"/>
          </w:tcPr>
          <w:p w14:paraId="56238569" w14:textId="57A339B4" w:rsidR="003973E0" w:rsidRDefault="003973E0" w:rsidP="003973E0">
            <w:pPr>
              <w:jc w:val="right"/>
              <w:rPr>
                <w:rFonts w:ascii="Arial" w:hAnsi="Arial" w:cs="Arial"/>
                <w:color w:val="000000"/>
                <w:sz w:val="20"/>
                <w:szCs w:val="20"/>
              </w:rPr>
            </w:pPr>
            <w:r>
              <w:rPr>
                <w:rFonts w:ascii="Arial" w:hAnsi="Arial" w:cs="Arial"/>
                <w:color w:val="000000"/>
                <w:sz w:val="20"/>
                <w:szCs w:val="20"/>
              </w:rPr>
              <w:t>$2,038,000</w:t>
            </w:r>
          </w:p>
        </w:tc>
        <w:tc>
          <w:tcPr>
            <w:tcW w:w="1890" w:type="dxa"/>
          </w:tcPr>
          <w:p w14:paraId="2BC1E171" w14:textId="2BE99E09" w:rsidR="003973E0" w:rsidRDefault="003973E0" w:rsidP="003973E0">
            <w:pPr>
              <w:jc w:val="right"/>
              <w:rPr>
                <w:rFonts w:ascii="Arial" w:hAnsi="Arial" w:cs="Arial"/>
                <w:color w:val="000000"/>
                <w:sz w:val="20"/>
                <w:szCs w:val="20"/>
              </w:rPr>
            </w:pPr>
            <w:r>
              <w:rPr>
                <w:rFonts w:ascii="Arial" w:hAnsi="Arial" w:cs="Arial"/>
                <w:color w:val="000000"/>
                <w:sz w:val="20"/>
                <w:szCs w:val="20"/>
              </w:rPr>
              <w:t>$4,951,000</w:t>
            </w:r>
          </w:p>
        </w:tc>
        <w:tc>
          <w:tcPr>
            <w:tcW w:w="1474" w:type="dxa"/>
          </w:tcPr>
          <w:p w14:paraId="47F26CCA" w14:textId="538E72DA" w:rsidR="003973E0" w:rsidRDefault="003973E0" w:rsidP="003973E0">
            <w:pPr>
              <w:jc w:val="right"/>
              <w:rPr>
                <w:rFonts w:ascii="Arial" w:hAnsi="Arial" w:cs="Arial"/>
                <w:color w:val="000000"/>
                <w:sz w:val="20"/>
                <w:szCs w:val="20"/>
              </w:rPr>
            </w:pPr>
          </w:p>
        </w:tc>
        <w:tc>
          <w:tcPr>
            <w:tcW w:w="529" w:type="dxa"/>
          </w:tcPr>
          <w:p w14:paraId="3A4458D3" w14:textId="77777777" w:rsidR="003973E0" w:rsidRDefault="003973E0" w:rsidP="003973E0">
            <w:pPr>
              <w:jc w:val="right"/>
              <w:rPr>
                <w:rFonts w:ascii="Arial" w:hAnsi="Arial" w:cs="Arial"/>
                <w:color w:val="000000"/>
                <w:sz w:val="20"/>
                <w:szCs w:val="20"/>
              </w:rPr>
            </w:pPr>
          </w:p>
        </w:tc>
      </w:tr>
      <w:tr w:rsidR="003973E0" w14:paraId="213B9C05" w14:textId="77777777" w:rsidTr="003973E0">
        <w:tc>
          <w:tcPr>
            <w:tcW w:w="2863" w:type="dxa"/>
            <w:vAlign w:val="bottom"/>
          </w:tcPr>
          <w:p w14:paraId="70930520" w14:textId="77777777" w:rsidR="003973E0" w:rsidRDefault="003973E0" w:rsidP="003973E0">
            <w:pPr>
              <w:rPr>
                <w:rFonts w:ascii="Arial" w:hAnsi="Arial" w:cs="Arial"/>
                <w:color w:val="000000"/>
                <w:sz w:val="20"/>
                <w:szCs w:val="20"/>
              </w:rPr>
            </w:pPr>
            <w:r>
              <w:rPr>
                <w:rFonts w:ascii="Arial" w:hAnsi="Arial" w:cs="Arial"/>
                <w:color w:val="000000"/>
                <w:sz w:val="20"/>
                <w:szCs w:val="20"/>
              </w:rPr>
              <w:t>Public Safety Comm.</w:t>
            </w:r>
          </w:p>
        </w:tc>
        <w:tc>
          <w:tcPr>
            <w:tcW w:w="1551" w:type="dxa"/>
          </w:tcPr>
          <w:p w14:paraId="5338854D" w14:textId="5ED37061" w:rsidR="003973E0" w:rsidRDefault="003973E0" w:rsidP="003973E0">
            <w:pPr>
              <w:jc w:val="right"/>
              <w:rPr>
                <w:rFonts w:ascii="Arial" w:hAnsi="Arial" w:cs="Arial"/>
                <w:color w:val="000000"/>
                <w:sz w:val="20"/>
                <w:szCs w:val="20"/>
              </w:rPr>
            </w:pPr>
            <w:r>
              <w:rPr>
                <w:rFonts w:ascii="Arial" w:hAnsi="Arial" w:cs="Arial"/>
                <w:color w:val="000000"/>
                <w:sz w:val="20"/>
                <w:szCs w:val="20"/>
              </w:rPr>
              <w:t>$3,317,100</w:t>
            </w:r>
          </w:p>
        </w:tc>
        <w:tc>
          <w:tcPr>
            <w:tcW w:w="1791" w:type="dxa"/>
          </w:tcPr>
          <w:p w14:paraId="3A5EAB5F" w14:textId="708B27C1" w:rsidR="003973E0" w:rsidRDefault="003973E0" w:rsidP="003973E0">
            <w:pPr>
              <w:jc w:val="right"/>
              <w:rPr>
                <w:rFonts w:ascii="Arial" w:hAnsi="Arial" w:cs="Arial"/>
                <w:color w:val="000000"/>
                <w:sz w:val="20"/>
                <w:szCs w:val="20"/>
              </w:rPr>
            </w:pPr>
            <w:r>
              <w:rPr>
                <w:rFonts w:ascii="Arial" w:hAnsi="Arial" w:cs="Arial"/>
                <w:color w:val="000000"/>
                <w:sz w:val="20"/>
                <w:szCs w:val="20"/>
              </w:rPr>
              <w:t>$3,710,800</w:t>
            </w:r>
          </w:p>
        </w:tc>
        <w:tc>
          <w:tcPr>
            <w:tcW w:w="1890" w:type="dxa"/>
          </w:tcPr>
          <w:p w14:paraId="5CE13187" w14:textId="2581143F" w:rsidR="003973E0" w:rsidRDefault="003973E0" w:rsidP="003973E0">
            <w:pPr>
              <w:jc w:val="right"/>
              <w:rPr>
                <w:rFonts w:ascii="Arial" w:hAnsi="Arial" w:cs="Arial"/>
                <w:color w:val="000000"/>
                <w:sz w:val="20"/>
                <w:szCs w:val="20"/>
              </w:rPr>
            </w:pPr>
            <w:r>
              <w:rPr>
                <w:rFonts w:ascii="Arial" w:hAnsi="Arial" w:cs="Arial"/>
                <w:color w:val="000000"/>
                <w:sz w:val="20"/>
                <w:szCs w:val="20"/>
              </w:rPr>
              <w:t>$8,092,700</w:t>
            </w:r>
          </w:p>
        </w:tc>
        <w:tc>
          <w:tcPr>
            <w:tcW w:w="1474" w:type="dxa"/>
          </w:tcPr>
          <w:p w14:paraId="4635F5F6" w14:textId="50B0C1B7" w:rsidR="003973E0" w:rsidRDefault="003973E0" w:rsidP="003973E0">
            <w:pPr>
              <w:jc w:val="right"/>
              <w:rPr>
                <w:rFonts w:ascii="Arial" w:hAnsi="Arial" w:cs="Arial"/>
                <w:color w:val="000000"/>
                <w:sz w:val="20"/>
                <w:szCs w:val="20"/>
              </w:rPr>
            </w:pPr>
          </w:p>
        </w:tc>
        <w:tc>
          <w:tcPr>
            <w:tcW w:w="529" w:type="dxa"/>
          </w:tcPr>
          <w:p w14:paraId="1F29CA1E" w14:textId="77777777" w:rsidR="003973E0" w:rsidRDefault="003973E0" w:rsidP="003973E0">
            <w:pPr>
              <w:jc w:val="right"/>
              <w:rPr>
                <w:rFonts w:ascii="Arial" w:hAnsi="Arial" w:cs="Arial"/>
                <w:color w:val="000000"/>
                <w:sz w:val="20"/>
                <w:szCs w:val="20"/>
              </w:rPr>
            </w:pPr>
          </w:p>
        </w:tc>
      </w:tr>
      <w:tr w:rsidR="003973E0" w14:paraId="7FE41487" w14:textId="77777777" w:rsidTr="003973E0">
        <w:tc>
          <w:tcPr>
            <w:tcW w:w="2863" w:type="dxa"/>
            <w:vAlign w:val="bottom"/>
          </w:tcPr>
          <w:p w14:paraId="67AA3AAD" w14:textId="095A4260" w:rsidR="003973E0" w:rsidRDefault="003973E0" w:rsidP="003973E0">
            <w:pPr>
              <w:rPr>
                <w:rFonts w:ascii="Arial" w:hAnsi="Arial" w:cs="Arial"/>
                <w:color w:val="000000"/>
                <w:sz w:val="20"/>
                <w:szCs w:val="20"/>
              </w:rPr>
            </w:pPr>
            <w:r>
              <w:rPr>
                <w:rFonts w:ascii="Arial" w:hAnsi="Arial" w:cs="Arial"/>
                <w:color w:val="000000"/>
                <w:sz w:val="20"/>
                <w:szCs w:val="20"/>
              </w:rPr>
              <w:t>Emergency Comm.</w:t>
            </w:r>
          </w:p>
        </w:tc>
        <w:tc>
          <w:tcPr>
            <w:tcW w:w="1551" w:type="dxa"/>
          </w:tcPr>
          <w:p w14:paraId="0899FB75" w14:textId="679472B2" w:rsidR="003973E0" w:rsidRDefault="003973E0" w:rsidP="003973E0">
            <w:pPr>
              <w:jc w:val="right"/>
              <w:rPr>
                <w:rFonts w:ascii="Arial" w:hAnsi="Arial" w:cs="Arial"/>
                <w:color w:val="000000"/>
                <w:sz w:val="20"/>
                <w:szCs w:val="20"/>
              </w:rPr>
            </w:pPr>
            <w:r>
              <w:rPr>
                <w:rFonts w:ascii="Arial" w:hAnsi="Arial" w:cs="Arial"/>
                <w:color w:val="000000"/>
                <w:sz w:val="20"/>
                <w:szCs w:val="20"/>
              </w:rPr>
              <w:t>$2,830,500</w:t>
            </w:r>
          </w:p>
        </w:tc>
        <w:tc>
          <w:tcPr>
            <w:tcW w:w="1791" w:type="dxa"/>
          </w:tcPr>
          <w:p w14:paraId="16506D9B" w14:textId="4500F3A6" w:rsidR="003973E0" w:rsidRDefault="003973E0" w:rsidP="003973E0">
            <w:pPr>
              <w:jc w:val="right"/>
              <w:rPr>
                <w:rFonts w:ascii="Arial" w:hAnsi="Arial" w:cs="Arial"/>
                <w:color w:val="000000"/>
                <w:sz w:val="20"/>
                <w:szCs w:val="20"/>
              </w:rPr>
            </w:pPr>
            <w:r>
              <w:rPr>
                <w:rFonts w:ascii="Arial" w:hAnsi="Arial" w:cs="Arial"/>
                <w:color w:val="000000"/>
                <w:sz w:val="20"/>
                <w:szCs w:val="20"/>
              </w:rPr>
              <w:t>$3,178,400</w:t>
            </w:r>
          </w:p>
        </w:tc>
        <w:tc>
          <w:tcPr>
            <w:tcW w:w="1890" w:type="dxa"/>
          </w:tcPr>
          <w:p w14:paraId="26898C55" w14:textId="5090111A" w:rsidR="003973E0" w:rsidRDefault="003973E0" w:rsidP="003973E0">
            <w:pPr>
              <w:jc w:val="right"/>
              <w:rPr>
                <w:rFonts w:ascii="Arial" w:hAnsi="Arial" w:cs="Arial"/>
                <w:color w:val="000000"/>
                <w:sz w:val="20"/>
                <w:szCs w:val="20"/>
              </w:rPr>
            </w:pPr>
            <w:r>
              <w:rPr>
                <w:rFonts w:ascii="Arial" w:hAnsi="Arial" w:cs="Arial"/>
                <w:color w:val="000000"/>
                <w:sz w:val="20"/>
                <w:szCs w:val="20"/>
              </w:rPr>
              <w:t>$3,682,600</w:t>
            </w:r>
          </w:p>
        </w:tc>
        <w:tc>
          <w:tcPr>
            <w:tcW w:w="1474" w:type="dxa"/>
          </w:tcPr>
          <w:p w14:paraId="05D95520" w14:textId="2684EE21" w:rsidR="003973E0" w:rsidRDefault="003973E0" w:rsidP="003973E0">
            <w:pPr>
              <w:jc w:val="right"/>
              <w:rPr>
                <w:rFonts w:ascii="Arial" w:hAnsi="Arial" w:cs="Arial"/>
                <w:color w:val="000000"/>
                <w:sz w:val="20"/>
                <w:szCs w:val="20"/>
              </w:rPr>
            </w:pPr>
          </w:p>
        </w:tc>
        <w:tc>
          <w:tcPr>
            <w:tcW w:w="529" w:type="dxa"/>
          </w:tcPr>
          <w:p w14:paraId="7DA36199" w14:textId="77777777" w:rsidR="003973E0" w:rsidRDefault="003973E0" w:rsidP="003973E0">
            <w:pPr>
              <w:jc w:val="right"/>
              <w:rPr>
                <w:rFonts w:ascii="Arial" w:hAnsi="Arial" w:cs="Arial"/>
                <w:color w:val="000000"/>
                <w:sz w:val="20"/>
                <w:szCs w:val="20"/>
              </w:rPr>
            </w:pPr>
          </w:p>
        </w:tc>
      </w:tr>
      <w:tr w:rsidR="003973E0" w14:paraId="4DC3BE95" w14:textId="77777777" w:rsidTr="003973E0">
        <w:tc>
          <w:tcPr>
            <w:tcW w:w="2863" w:type="dxa"/>
            <w:vAlign w:val="bottom"/>
          </w:tcPr>
          <w:p w14:paraId="115C32CA" w14:textId="77777777" w:rsidR="003973E0" w:rsidRDefault="003973E0" w:rsidP="003973E0">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551" w:type="dxa"/>
          </w:tcPr>
          <w:p w14:paraId="19152FC0" w14:textId="3BEEDEA3" w:rsidR="003973E0" w:rsidRDefault="003973E0" w:rsidP="003973E0">
            <w:pPr>
              <w:jc w:val="right"/>
              <w:rPr>
                <w:rFonts w:ascii="Arial" w:hAnsi="Arial" w:cs="Arial"/>
                <w:b/>
                <w:bCs/>
                <w:sz w:val="20"/>
                <w:szCs w:val="20"/>
              </w:rPr>
            </w:pPr>
            <w:r>
              <w:rPr>
                <w:rFonts w:ascii="Arial" w:hAnsi="Arial" w:cs="Arial"/>
                <w:b/>
                <w:bCs/>
                <w:sz w:val="20"/>
                <w:szCs w:val="20"/>
              </w:rPr>
              <w:t>$238,605,100</w:t>
            </w:r>
          </w:p>
        </w:tc>
        <w:tc>
          <w:tcPr>
            <w:tcW w:w="1791" w:type="dxa"/>
          </w:tcPr>
          <w:p w14:paraId="5CD58D59" w14:textId="55DFE483" w:rsidR="003973E0" w:rsidRDefault="003973E0" w:rsidP="003973E0">
            <w:pPr>
              <w:jc w:val="right"/>
              <w:rPr>
                <w:rFonts w:ascii="Arial" w:hAnsi="Arial" w:cs="Arial"/>
                <w:b/>
                <w:bCs/>
                <w:sz w:val="20"/>
                <w:szCs w:val="20"/>
              </w:rPr>
            </w:pPr>
            <w:r>
              <w:rPr>
                <w:rFonts w:ascii="Arial" w:hAnsi="Arial" w:cs="Arial"/>
                <w:b/>
                <w:bCs/>
                <w:sz w:val="20"/>
                <w:szCs w:val="20"/>
              </w:rPr>
              <w:t>$130,858,000</w:t>
            </w:r>
          </w:p>
        </w:tc>
        <w:tc>
          <w:tcPr>
            <w:tcW w:w="1890" w:type="dxa"/>
          </w:tcPr>
          <w:p w14:paraId="079C7CCE" w14:textId="094E5281" w:rsidR="003973E0" w:rsidRDefault="003973E0" w:rsidP="003973E0">
            <w:pPr>
              <w:jc w:val="right"/>
              <w:rPr>
                <w:rFonts w:ascii="Arial" w:hAnsi="Arial" w:cs="Arial"/>
                <w:b/>
                <w:bCs/>
                <w:sz w:val="20"/>
                <w:szCs w:val="20"/>
              </w:rPr>
            </w:pPr>
            <w:r>
              <w:rPr>
                <w:rFonts w:ascii="Arial" w:hAnsi="Arial" w:cs="Arial"/>
                <w:b/>
                <w:bCs/>
                <w:sz w:val="20"/>
                <w:szCs w:val="20"/>
              </w:rPr>
              <w:t>$183,285,400</w:t>
            </w:r>
          </w:p>
        </w:tc>
        <w:tc>
          <w:tcPr>
            <w:tcW w:w="1474" w:type="dxa"/>
          </w:tcPr>
          <w:p w14:paraId="196CACC7" w14:textId="0D909690" w:rsidR="003973E0" w:rsidRDefault="003973E0" w:rsidP="003973E0">
            <w:pPr>
              <w:jc w:val="right"/>
              <w:rPr>
                <w:rFonts w:ascii="Arial" w:hAnsi="Arial" w:cs="Arial"/>
                <w:b/>
                <w:bCs/>
                <w:sz w:val="20"/>
                <w:szCs w:val="20"/>
              </w:rPr>
            </w:pPr>
          </w:p>
        </w:tc>
        <w:tc>
          <w:tcPr>
            <w:tcW w:w="529" w:type="dxa"/>
          </w:tcPr>
          <w:p w14:paraId="792CFBC5" w14:textId="77777777" w:rsidR="003973E0" w:rsidRDefault="003973E0" w:rsidP="003973E0">
            <w:pPr>
              <w:jc w:val="right"/>
              <w:rPr>
                <w:rFonts w:ascii="Arial" w:hAnsi="Arial" w:cs="Arial"/>
                <w:b/>
                <w:bCs/>
                <w:sz w:val="20"/>
                <w:szCs w:val="20"/>
              </w:rPr>
            </w:pPr>
          </w:p>
        </w:tc>
      </w:tr>
      <w:tr w:rsidR="003973E0" w14:paraId="6E75C9CD" w14:textId="77777777" w:rsidTr="003973E0">
        <w:tc>
          <w:tcPr>
            <w:tcW w:w="2863" w:type="dxa"/>
            <w:shd w:val="clear" w:color="auto" w:fill="000080"/>
          </w:tcPr>
          <w:p w14:paraId="69734A72" w14:textId="77777777" w:rsidR="003973E0" w:rsidRPr="00AA0937" w:rsidRDefault="003973E0" w:rsidP="003973E0">
            <w:pPr>
              <w:keepNext/>
              <w:keepLines/>
              <w:rPr>
                <w:rFonts w:ascii="Arial" w:hAnsi="Arial" w:cs="Arial"/>
                <w:b/>
                <w:sz w:val="20"/>
                <w:szCs w:val="20"/>
              </w:rPr>
            </w:pPr>
            <w:r w:rsidRPr="00AA0937">
              <w:rPr>
                <w:rFonts w:ascii="Arial" w:hAnsi="Arial" w:cs="Arial"/>
                <w:b/>
                <w:sz w:val="20"/>
                <w:szCs w:val="20"/>
              </w:rPr>
              <w:lastRenderedPageBreak/>
              <w:t>Expenditures</w:t>
            </w:r>
          </w:p>
        </w:tc>
        <w:tc>
          <w:tcPr>
            <w:tcW w:w="1551" w:type="dxa"/>
            <w:shd w:val="clear" w:color="auto" w:fill="000080"/>
          </w:tcPr>
          <w:p w14:paraId="06FBDBF9" w14:textId="53897C93" w:rsidR="003973E0" w:rsidRDefault="003973E0" w:rsidP="003973E0">
            <w:pPr>
              <w:keepLines/>
              <w:jc w:val="right"/>
              <w:rPr>
                <w:rFonts w:ascii="Arial" w:hAnsi="Arial" w:cs="Arial"/>
                <w:b/>
                <w:bCs/>
                <w:color w:val="FFFFFF"/>
                <w:sz w:val="20"/>
              </w:rPr>
            </w:pPr>
            <w:r>
              <w:rPr>
                <w:rFonts w:ascii="Arial" w:hAnsi="Arial" w:cs="Arial"/>
                <w:b/>
                <w:bCs/>
                <w:color w:val="FFFFFF"/>
                <w:sz w:val="20"/>
              </w:rPr>
              <w:t>FY 2022</w:t>
            </w:r>
          </w:p>
        </w:tc>
        <w:tc>
          <w:tcPr>
            <w:tcW w:w="1791" w:type="dxa"/>
            <w:shd w:val="clear" w:color="auto" w:fill="000080"/>
          </w:tcPr>
          <w:p w14:paraId="073289CC" w14:textId="3F4199B9" w:rsidR="003973E0" w:rsidRDefault="003973E0" w:rsidP="003973E0">
            <w:pPr>
              <w:keepLines/>
              <w:jc w:val="right"/>
              <w:rPr>
                <w:rFonts w:ascii="Arial" w:hAnsi="Arial" w:cs="Arial"/>
                <w:b/>
                <w:bCs/>
                <w:color w:val="FFFFFF"/>
                <w:sz w:val="20"/>
              </w:rPr>
            </w:pPr>
            <w:r>
              <w:rPr>
                <w:rFonts w:ascii="Arial" w:hAnsi="Arial" w:cs="Arial"/>
                <w:b/>
                <w:bCs/>
                <w:color w:val="FFFFFF"/>
                <w:sz w:val="20"/>
              </w:rPr>
              <w:t>FY 2023</w:t>
            </w:r>
          </w:p>
        </w:tc>
        <w:tc>
          <w:tcPr>
            <w:tcW w:w="1890" w:type="dxa"/>
            <w:shd w:val="clear" w:color="auto" w:fill="000080"/>
          </w:tcPr>
          <w:p w14:paraId="38DCFC46" w14:textId="3CA156B7" w:rsidR="003973E0" w:rsidRDefault="003973E0" w:rsidP="003973E0">
            <w:pPr>
              <w:keepLines/>
              <w:jc w:val="right"/>
              <w:rPr>
                <w:rFonts w:ascii="Arial" w:hAnsi="Arial" w:cs="Arial"/>
                <w:b/>
                <w:bCs/>
                <w:color w:val="FFFFFF"/>
                <w:sz w:val="20"/>
              </w:rPr>
            </w:pPr>
            <w:r>
              <w:rPr>
                <w:rFonts w:ascii="Arial" w:hAnsi="Arial" w:cs="Arial"/>
                <w:b/>
                <w:bCs/>
                <w:color w:val="FFFFFF"/>
                <w:sz w:val="20"/>
              </w:rPr>
              <w:t>FY 2024</w:t>
            </w:r>
          </w:p>
        </w:tc>
        <w:tc>
          <w:tcPr>
            <w:tcW w:w="1474" w:type="dxa"/>
            <w:shd w:val="clear" w:color="auto" w:fill="000080"/>
          </w:tcPr>
          <w:p w14:paraId="10C6E6DE" w14:textId="61898728" w:rsidR="003973E0" w:rsidRDefault="003973E0" w:rsidP="003973E0">
            <w:pPr>
              <w:keepLines/>
              <w:jc w:val="right"/>
              <w:rPr>
                <w:rFonts w:ascii="Arial" w:hAnsi="Arial" w:cs="Arial"/>
                <w:b/>
                <w:bCs/>
                <w:color w:val="FFFFFF"/>
                <w:sz w:val="20"/>
              </w:rPr>
            </w:pPr>
            <w:r>
              <w:rPr>
                <w:rFonts w:ascii="Arial" w:hAnsi="Arial" w:cs="Arial"/>
                <w:b/>
                <w:bCs/>
                <w:color w:val="FFFFFF"/>
                <w:sz w:val="20"/>
              </w:rPr>
              <w:t>FY 2025</w:t>
            </w:r>
          </w:p>
        </w:tc>
        <w:tc>
          <w:tcPr>
            <w:tcW w:w="529" w:type="dxa"/>
            <w:shd w:val="clear" w:color="auto" w:fill="000080"/>
          </w:tcPr>
          <w:p w14:paraId="39939988" w14:textId="77777777" w:rsidR="003973E0" w:rsidRDefault="003973E0" w:rsidP="003973E0">
            <w:pPr>
              <w:keepLines/>
              <w:jc w:val="right"/>
              <w:rPr>
                <w:rFonts w:ascii="Arial" w:hAnsi="Arial" w:cs="Arial"/>
                <w:b/>
                <w:bCs/>
                <w:color w:val="FFFFFF"/>
                <w:sz w:val="20"/>
              </w:rPr>
            </w:pPr>
          </w:p>
        </w:tc>
      </w:tr>
      <w:tr w:rsidR="003973E0" w14:paraId="44199C30" w14:textId="77777777" w:rsidTr="003973E0">
        <w:tc>
          <w:tcPr>
            <w:tcW w:w="2863" w:type="dxa"/>
          </w:tcPr>
          <w:p w14:paraId="37CB9DAE" w14:textId="77777777" w:rsidR="003973E0" w:rsidRDefault="003973E0" w:rsidP="003973E0">
            <w:pPr>
              <w:keepNext/>
              <w:jc w:val="both"/>
              <w:rPr>
                <w:rFonts w:ascii="Arial" w:hAnsi="Arial" w:cs="Arial"/>
                <w:sz w:val="20"/>
              </w:rPr>
            </w:pPr>
            <w:r>
              <w:rPr>
                <w:rFonts w:ascii="Arial" w:hAnsi="Arial" w:cs="Arial"/>
                <w:sz w:val="20"/>
              </w:rPr>
              <w:t>Personnel Costs</w:t>
            </w:r>
          </w:p>
        </w:tc>
        <w:tc>
          <w:tcPr>
            <w:tcW w:w="1551" w:type="dxa"/>
          </w:tcPr>
          <w:p w14:paraId="196CFEBF" w14:textId="6B6F9071" w:rsidR="003973E0" w:rsidRDefault="003973E0" w:rsidP="003973E0">
            <w:pPr>
              <w:keepLines/>
              <w:jc w:val="right"/>
              <w:rPr>
                <w:rFonts w:ascii="Arial" w:hAnsi="Arial" w:cs="Arial"/>
                <w:sz w:val="20"/>
                <w:szCs w:val="20"/>
              </w:rPr>
            </w:pPr>
            <w:r>
              <w:rPr>
                <w:rFonts w:ascii="Arial" w:hAnsi="Arial" w:cs="Arial"/>
                <w:sz w:val="20"/>
                <w:szCs w:val="20"/>
              </w:rPr>
              <w:t>$33,362,100</w:t>
            </w:r>
          </w:p>
        </w:tc>
        <w:tc>
          <w:tcPr>
            <w:tcW w:w="1791" w:type="dxa"/>
          </w:tcPr>
          <w:p w14:paraId="05759366" w14:textId="32052927" w:rsidR="003973E0" w:rsidRDefault="003973E0" w:rsidP="003973E0">
            <w:pPr>
              <w:keepLines/>
              <w:jc w:val="right"/>
              <w:rPr>
                <w:rFonts w:ascii="Arial" w:hAnsi="Arial" w:cs="Arial"/>
                <w:sz w:val="20"/>
                <w:szCs w:val="20"/>
              </w:rPr>
            </w:pPr>
            <w:r>
              <w:rPr>
                <w:rFonts w:ascii="Arial" w:hAnsi="Arial" w:cs="Arial"/>
                <w:sz w:val="20"/>
                <w:szCs w:val="20"/>
              </w:rPr>
              <w:t>$34,216,800</w:t>
            </w:r>
          </w:p>
        </w:tc>
        <w:tc>
          <w:tcPr>
            <w:tcW w:w="1890" w:type="dxa"/>
          </w:tcPr>
          <w:p w14:paraId="0AA45167" w14:textId="0B087871" w:rsidR="003973E0" w:rsidRDefault="003973E0" w:rsidP="003973E0">
            <w:pPr>
              <w:keepLines/>
              <w:jc w:val="right"/>
              <w:rPr>
                <w:rFonts w:ascii="Arial" w:hAnsi="Arial" w:cs="Arial"/>
                <w:sz w:val="20"/>
                <w:szCs w:val="20"/>
              </w:rPr>
            </w:pPr>
            <w:r>
              <w:rPr>
                <w:rFonts w:ascii="Arial" w:hAnsi="Arial" w:cs="Arial"/>
                <w:sz w:val="20"/>
                <w:szCs w:val="20"/>
              </w:rPr>
              <w:t>$36,699,100</w:t>
            </w:r>
          </w:p>
        </w:tc>
        <w:tc>
          <w:tcPr>
            <w:tcW w:w="1474" w:type="dxa"/>
          </w:tcPr>
          <w:p w14:paraId="5CD38960" w14:textId="2764F129" w:rsidR="003973E0" w:rsidRDefault="003973E0" w:rsidP="003973E0">
            <w:pPr>
              <w:keepLines/>
              <w:jc w:val="right"/>
              <w:rPr>
                <w:rFonts w:ascii="Arial" w:hAnsi="Arial" w:cs="Arial"/>
                <w:sz w:val="20"/>
                <w:szCs w:val="20"/>
              </w:rPr>
            </w:pPr>
          </w:p>
        </w:tc>
        <w:tc>
          <w:tcPr>
            <w:tcW w:w="529" w:type="dxa"/>
          </w:tcPr>
          <w:p w14:paraId="3A4A011E" w14:textId="77777777" w:rsidR="003973E0" w:rsidRDefault="003973E0" w:rsidP="003973E0">
            <w:pPr>
              <w:keepLines/>
              <w:jc w:val="right"/>
              <w:rPr>
                <w:rFonts w:ascii="Arial" w:hAnsi="Arial" w:cs="Arial"/>
                <w:sz w:val="20"/>
                <w:szCs w:val="20"/>
              </w:rPr>
            </w:pPr>
          </w:p>
        </w:tc>
      </w:tr>
      <w:tr w:rsidR="003973E0" w14:paraId="0A322E6C" w14:textId="77777777" w:rsidTr="003973E0">
        <w:tc>
          <w:tcPr>
            <w:tcW w:w="2863" w:type="dxa"/>
          </w:tcPr>
          <w:p w14:paraId="2589B16F" w14:textId="77777777" w:rsidR="003973E0" w:rsidRDefault="003973E0" w:rsidP="003973E0">
            <w:pPr>
              <w:keepNext/>
              <w:jc w:val="both"/>
              <w:rPr>
                <w:rFonts w:ascii="Arial" w:hAnsi="Arial" w:cs="Arial"/>
                <w:sz w:val="20"/>
              </w:rPr>
            </w:pPr>
            <w:r>
              <w:rPr>
                <w:rFonts w:ascii="Arial" w:hAnsi="Arial" w:cs="Arial"/>
                <w:sz w:val="20"/>
              </w:rPr>
              <w:t>Operating Expenditures</w:t>
            </w:r>
          </w:p>
        </w:tc>
        <w:tc>
          <w:tcPr>
            <w:tcW w:w="1551" w:type="dxa"/>
          </w:tcPr>
          <w:p w14:paraId="2E68BA8E" w14:textId="4B54D40E" w:rsidR="003973E0" w:rsidRDefault="003973E0" w:rsidP="003973E0">
            <w:pPr>
              <w:keepLines/>
              <w:jc w:val="right"/>
              <w:rPr>
                <w:rFonts w:ascii="Arial" w:hAnsi="Arial" w:cs="Arial"/>
                <w:sz w:val="20"/>
                <w:szCs w:val="20"/>
              </w:rPr>
            </w:pPr>
            <w:r>
              <w:rPr>
                <w:rFonts w:ascii="Arial" w:hAnsi="Arial" w:cs="Arial"/>
                <w:sz w:val="20"/>
                <w:szCs w:val="20"/>
              </w:rPr>
              <w:t>$114,660,200</w:t>
            </w:r>
          </w:p>
        </w:tc>
        <w:tc>
          <w:tcPr>
            <w:tcW w:w="1791" w:type="dxa"/>
          </w:tcPr>
          <w:p w14:paraId="02C99B27" w14:textId="1057EBEA" w:rsidR="003973E0" w:rsidRDefault="003973E0" w:rsidP="003973E0">
            <w:pPr>
              <w:keepLines/>
              <w:jc w:val="right"/>
              <w:rPr>
                <w:rFonts w:ascii="Arial" w:hAnsi="Arial" w:cs="Arial"/>
                <w:sz w:val="20"/>
                <w:szCs w:val="20"/>
              </w:rPr>
            </w:pPr>
            <w:r>
              <w:rPr>
                <w:rFonts w:ascii="Arial" w:hAnsi="Arial" w:cs="Arial"/>
                <w:sz w:val="20"/>
                <w:szCs w:val="20"/>
              </w:rPr>
              <w:t>$36,344,400</w:t>
            </w:r>
          </w:p>
        </w:tc>
        <w:tc>
          <w:tcPr>
            <w:tcW w:w="1890" w:type="dxa"/>
          </w:tcPr>
          <w:p w14:paraId="0B51D82D" w14:textId="180226C8" w:rsidR="003973E0" w:rsidRDefault="003973E0" w:rsidP="003973E0">
            <w:pPr>
              <w:keepLines/>
              <w:jc w:val="right"/>
              <w:rPr>
                <w:rFonts w:ascii="Arial" w:hAnsi="Arial" w:cs="Arial"/>
                <w:sz w:val="20"/>
                <w:szCs w:val="20"/>
              </w:rPr>
            </w:pPr>
            <w:r>
              <w:rPr>
                <w:rFonts w:ascii="Arial" w:hAnsi="Arial" w:cs="Arial"/>
                <w:sz w:val="20"/>
                <w:szCs w:val="20"/>
              </w:rPr>
              <w:t>$30,729,600</w:t>
            </w:r>
          </w:p>
        </w:tc>
        <w:tc>
          <w:tcPr>
            <w:tcW w:w="1474" w:type="dxa"/>
          </w:tcPr>
          <w:p w14:paraId="5DDEE1E2" w14:textId="45F85C52" w:rsidR="003973E0" w:rsidRDefault="003973E0" w:rsidP="003973E0">
            <w:pPr>
              <w:keepLines/>
              <w:jc w:val="right"/>
              <w:rPr>
                <w:rFonts w:ascii="Arial" w:hAnsi="Arial" w:cs="Arial"/>
                <w:sz w:val="20"/>
                <w:szCs w:val="20"/>
              </w:rPr>
            </w:pPr>
          </w:p>
        </w:tc>
        <w:tc>
          <w:tcPr>
            <w:tcW w:w="529" w:type="dxa"/>
          </w:tcPr>
          <w:p w14:paraId="4A8C7A07" w14:textId="77777777" w:rsidR="003973E0" w:rsidRDefault="003973E0" w:rsidP="003973E0">
            <w:pPr>
              <w:keepLines/>
              <w:jc w:val="right"/>
              <w:rPr>
                <w:rFonts w:ascii="Arial" w:hAnsi="Arial" w:cs="Arial"/>
                <w:sz w:val="20"/>
                <w:szCs w:val="20"/>
              </w:rPr>
            </w:pPr>
          </w:p>
        </w:tc>
      </w:tr>
      <w:tr w:rsidR="003973E0" w14:paraId="135034AD" w14:textId="77777777" w:rsidTr="003973E0">
        <w:tc>
          <w:tcPr>
            <w:tcW w:w="2863" w:type="dxa"/>
          </w:tcPr>
          <w:p w14:paraId="422B8A79" w14:textId="77777777" w:rsidR="003973E0" w:rsidRDefault="003973E0" w:rsidP="003973E0">
            <w:pPr>
              <w:keepNext/>
              <w:jc w:val="both"/>
              <w:rPr>
                <w:rFonts w:ascii="Arial" w:hAnsi="Arial" w:cs="Arial"/>
                <w:sz w:val="20"/>
              </w:rPr>
            </w:pPr>
            <w:r>
              <w:rPr>
                <w:rFonts w:ascii="Arial" w:hAnsi="Arial" w:cs="Arial"/>
                <w:sz w:val="20"/>
              </w:rPr>
              <w:t>Capital Outlay</w:t>
            </w:r>
          </w:p>
        </w:tc>
        <w:tc>
          <w:tcPr>
            <w:tcW w:w="1551" w:type="dxa"/>
          </w:tcPr>
          <w:p w14:paraId="1B6C285D" w14:textId="1D53286D" w:rsidR="003973E0" w:rsidRDefault="003973E0" w:rsidP="003973E0">
            <w:pPr>
              <w:keepLines/>
              <w:jc w:val="right"/>
              <w:rPr>
                <w:rFonts w:ascii="Arial" w:hAnsi="Arial" w:cs="Arial"/>
                <w:sz w:val="20"/>
                <w:szCs w:val="20"/>
              </w:rPr>
            </w:pPr>
            <w:r>
              <w:rPr>
                <w:rFonts w:ascii="Arial" w:hAnsi="Arial" w:cs="Arial"/>
                <w:sz w:val="20"/>
                <w:szCs w:val="20"/>
              </w:rPr>
              <w:t>$29,290,600</w:t>
            </w:r>
          </w:p>
        </w:tc>
        <w:tc>
          <w:tcPr>
            <w:tcW w:w="1791" w:type="dxa"/>
          </w:tcPr>
          <w:p w14:paraId="1F553A8C" w14:textId="1A4295F2" w:rsidR="003973E0" w:rsidRDefault="003973E0" w:rsidP="003973E0">
            <w:pPr>
              <w:keepLines/>
              <w:jc w:val="right"/>
              <w:rPr>
                <w:rFonts w:ascii="Arial" w:hAnsi="Arial" w:cs="Arial"/>
                <w:sz w:val="20"/>
                <w:szCs w:val="20"/>
              </w:rPr>
            </w:pPr>
            <w:r>
              <w:rPr>
                <w:rFonts w:ascii="Arial" w:hAnsi="Arial" w:cs="Arial"/>
                <w:sz w:val="20"/>
                <w:szCs w:val="20"/>
              </w:rPr>
              <w:t>$12,352,500</w:t>
            </w:r>
          </w:p>
        </w:tc>
        <w:tc>
          <w:tcPr>
            <w:tcW w:w="1890" w:type="dxa"/>
          </w:tcPr>
          <w:p w14:paraId="23B3E0A2" w14:textId="077F2F2C" w:rsidR="003973E0" w:rsidRDefault="003973E0" w:rsidP="003973E0">
            <w:pPr>
              <w:keepLines/>
              <w:jc w:val="right"/>
              <w:rPr>
                <w:rFonts w:ascii="Arial" w:hAnsi="Arial" w:cs="Arial"/>
                <w:sz w:val="20"/>
                <w:szCs w:val="20"/>
              </w:rPr>
            </w:pPr>
            <w:r>
              <w:rPr>
                <w:rFonts w:ascii="Arial" w:hAnsi="Arial" w:cs="Arial"/>
                <w:sz w:val="20"/>
                <w:szCs w:val="20"/>
              </w:rPr>
              <w:t>$23,476,500</w:t>
            </w:r>
          </w:p>
        </w:tc>
        <w:tc>
          <w:tcPr>
            <w:tcW w:w="1474" w:type="dxa"/>
          </w:tcPr>
          <w:p w14:paraId="46BD5D2D" w14:textId="44F32276" w:rsidR="003973E0" w:rsidRDefault="003973E0" w:rsidP="003973E0">
            <w:pPr>
              <w:keepLines/>
              <w:jc w:val="right"/>
              <w:rPr>
                <w:rFonts w:ascii="Arial" w:hAnsi="Arial" w:cs="Arial"/>
                <w:sz w:val="20"/>
                <w:szCs w:val="20"/>
              </w:rPr>
            </w:pPr>
          </w:p>
        </w:tc>
        <w:tc>
          <w:tcPr>
            <w:tcW w:w="529" w:type="dxa"/>
          </w:tcPr>
          <w:p w14:paraId="69AC5545" w14:textId="77777777" w:rsidR="003973E0" w:rsidRDefault="003973E0" w:rsidP="003973E0">
            <w:pPr>
              <w:keepLines/>
              <w:jc w:val="right"/>
              <w:rPr>
                <w:rFonts w:ascii="Arial" w:hAnsi="Arial" w:cs="Arial"/>
                <w:sz w:val="20"/>
                <w:szCs w:val="20"/>
              </w:rPr>
            </w:pPr>
          </w:p>
        </w:tc>
      </w:tr>
      <w:tr w:rsidR="003973E0" w14:paraId="4D71A9C2" w14:textId="77777777" w:rsidTr="003973E0">
        <w:tc>
          <w:tcPr>
            <w:tcW w:w="2863" w:type="dxa"/>
          </w:tcPr>
          <w:p w14:paraId="070186F3" w14:textId="77777777" w:rsidR="003973E0" w:rsidRDefault="003973E0" w:rsidP="003973E0">
            <w:pPr>
              <w:keepNext/>
              <w:keepLines/>
              <w:jc w:val="both"/>
              <w:rPr>
                <w:rFonts w:ascii="Arial" w:hAnsi="Arial" w:cs="Arial"/>
                <w:sz w:val="20"/>
              </w:rPr>
            </w:pPr>
            <w:r>
              <w:rPr>
                <w:rFonts w:ascii="Arial" w:hAnsi="Arial" w:cs="Arial"/>
                <w:sz w:val="20"/>
              </w:rPr>
              <w:t>Trustee/Benefit Payments</w:t>
            </w:r>
          </w:p>
        </w:tc>
        <w:tc>
          <w:tcPr>
            <w:tcW w:w="1551" w:type="dxa"/>
          </w:tcPr>
          <w:p w14:paraId="60A2D14C" w14:textId="27DA4627" w:rsidR="003973E0" w:rsidRDefault="003973E0" w:rsidP="003973E0">
            <w:pPr>
              <w:keepLines/>
              <w:jc w:val="right"/>
              <w:rPr>
                <w:rFonts w:ascii="Arial" w:hAnsi="Arial" w:cs="Arial"/>
                <w:sz w:val="20"/>
                <w:szCs w:val="20"/>
                <w:u w:val="single"/>
              </w:rPr>
            </w:pPr>
            <w:r>
              <w:rPr>
                <w:rFonts w:ascii="Arial" w:hAnsi="Arial" w:cs="Arial"/>
                <w:sz w:val="20"/>
                <w:szCs w:val="20"/>
                <w:u w:val="single"/>
              </w:rPr>
              <w:t>$66,502,600</w:t>
            </w:r>
          </w:p>
        </w:tc>
        <w:tc>
          <w:tcPr>
            <w:tcW w:w="1791" w:type="dxa"/>
          </w:tcPr>
          <w:p w14:paraId="61443337" w14:textId="7BC21331" w:rsidR="003973E0" w:rsidRDefault="003973E0" w:rsidP="003973E0">
            <w:pPr>
              <w:keepLines/>
              <w:jc w:val="right"/>
              <w:rPr>
                <w:rFonts w:ascii="Arial" w:hAnsi="Arial" w:cs="Arial"/>
                <w:sz w:val="20"/>
                <w:szCs w:val="20"/>
                <w:u w:val="single"/>
              </w:rPr>
            </w:pPr>
            <w:r>
              <w:rPr>
                <w:rFonts w:ascii="Arial" w:hAnsi="Arial" w:cs="Arial"/>
                <w:sz w:val="20"/>
                <w:szCs w:val="20"/>
                <w:u w:val="single"/>
              </w:rPr>
              <w:t>$33,960,700</w:t>
            </w:r>
          </w:p>
        </w:tc>
        <w:tc>
          <w:tcPr>
            <w:tcW w:w="1890" w:type="dxa"/>
          </w:tcPr>
          <w:p w14:paraId="106DA052" w14:textId="5F673483" w:rsidR="003973E0" w:rsidRDefault="003973E0" w:rsidP="003973E0">
            <w:pPr>
              <w:keepLines/>
              <w:jc w:val="right"/>
              <w:rPr>
                <w:rFonts w:ascii="Arial" w:hAnsi="Arial" w:cs="Arial"/>
                <w:sz w:val="20"/>
                <w:szCs w:val="20"/>
                <w:u w:val="single"/>
              </w:rPr>
            </w:pPr>
            <w:r>
              <w:rPr>
                <w:rFonts w:ascii="Arial" w:hAnsi="Arial" w:cs="Arial"/>
                <w:sz w:val="20"/>
                <w:szCs w:val="20"/>
                <w:u w:val="single"/>
              </w:rPr>
              <w:t>$31,691,000</w:t>
            </w:r>
          </w:p>
        </w:tc>
        <w:tc>
          <w:tcPr>
            <w:tcW w:w="1474" w:type="dxa"/>
          </w:tcPr>
          <w:p w14:paraId="58AC2D60" w14:textId="6DC708CA" w:rsidR="003973E0" w:rsidRDefault="003973E0" w:rsidP="003973E0">
            <w:pPr>
              <w:keepLines/>
              <w:jc w:val="right"/>
              <w:rPr>
                <w:rFonts w:ascii="Arial" w:hAnsi="Arial" w:cs="Arial"/>
                <w:sz w:val="20"/>
                <w:szCs w:val="20"/>
                <w:u w:val="single"/>
              </w:rPr>
            </w:pPr>
          </w:p>
        </w:tc>
        <w:tc>
          <w:tcPr>
            <w:tcW w:w="529" w:type="dxa"/>
          </w:tcPr>
          <w:p w14:paraId="60558F91" w14:textId="77777777" w:rsidR="003973E0" w:rsidRDefault="003973E0" w:rsidP="003973E0">
            <w:pPr>
              <w:keepLines/>
              <w:jc w:val="right"/>
              <w:rPr>
                <w:rFonts w:ascii="Arial" w:hAnsi="Arial" w:cs="Arial"/>
                <w:sz w:val="20"/>
                <w:szCs w:val="20"/>
                <w:u w:val="single"/>
              </w:rPr>
            </w:pPr>
          </w:p>
        </w:tc>
      </w:tr>
      <w:tr w:rsidR="003973E0" w14:paraId="56E003F8" w14:textId="77777777" w:rsidTr="003973E0">
        <w:tc>
          <w:tcPr>
            <w:tcW w:w="2863" w:type="dxa"/>
          </w:tcPr>
          <w:p w14:paraId="1C8A4987" w14:textId="77777777" w:rsidR="003973E0" w:rsidRDefault="003973E0" w:rsidP="003973E0">
            <w:pPr>
              <w:ind w:left="240"/>
              <w:jc w:val="right"/>
              <w:rPr>
                <w:rFonts w:ascii="Arial" w:hAnsi="Arial" w:cs="Arial"/>
                <w:b/>
                <w:bCs/>
                <w:sz w:val="20"/>
              </w:rPr>
            </w:pPr>
            <w:r>
              <w:rPr>
                <w:rFonts w:ascii="Arial" w:hAnsi="Arial" w:cs="Arial"/>
                <w:b/>
                <w:bCs/>
                <w:sz w:val="20"/>
              </w:rPr>
              <w:t>Total</w:t>
            </w:r>
          </w:p>
        </w:tc>
        <w:tc>
          <w:tcPr>
            <w:tcW w:w="1551" w:type="dxa"/>
          </w:tcPr>
          <w:p w14:paraId="00336F8D" w14:textId="2FA8B8D7" w:rsidR="003973E0" w:rsidRDefault="003973E0" w:rsidP="003973E0">
            <w:pPr>
              <w:jc w:val="right"/>
              <w:rPr>
                <w:rFonts w:ascii="Arial" w:hAnsi="Arial" w:cs="Arial"/>
                <w:b/>
                <w:bCs/>
                <w:sz w:val="20"/>
                <w:szCs w:val="20"/>
              </w:rPr>
            </w:pPr>
            <w:r>
              <w:rPr>
                <w:rFonts w:ascii="Arial" w:hAnsi="Arial" w:cs="Arial"/>
                <w:b/>
                <w:bCs/>
                <w:sz w:val="20"/>
                <w:szCs w:val="20"/>
              </w:rPr>
              <w:t>$243,815,500</w:t>
            </w:r>
          </w:p>
        </w:tc>
        <w:tc>
          <w:tcPr>
            <w:tcW w:w="1791" w:type="dxa"/>
          </w:tcPr>
          <w:p w14:paraId="504B2DD8" w14:textId="76C7CC1F" w:rsidR="003973E0" w:rsidRDefault="003973E0" w:rsidP="003973E0">
            <w:pPr>
              <w:jc w:val="right"/>
              <w:rPr>
                <w:rFonts w:ascii="Arial" w:hAnsi="Arial" w:cs="Arial"/>
                <w:b/>
                <w:bCs/>
                <w:sz w:val="20"/>
                <w:szCs w:val="20"/>
              </w:rPr>
            </w:pPr>
            <w:r>
              <w:rPr>
                <w:rFonts w:ascii="Arial" w:hAnsi="Arial" w:cs="Arial"/>
                <w:b/>
                <w:bCs/>
                <w:sz w:val="20"/>
                <w:szCs w:val="20"/>
              </w:rPr>
              <w:t>$116,874,400</w:t>
            </w:r>
          </w:p>
        </w:tc>
        <w:tc>
          <w:tcPr>
            <w:tcW w:w="1890" w:type="dxa"/>
          </w:tcPr>
          <w:p w14:paraId="6F2A8518" w14:textId="69EEAE0E" w:rsidR="003973E0" w:rsidRDefault="003973E0" w:rsidP="003973E0">
            <w:pPr>
              <w:jc w:val="right"/>
              <w:rPr>
                <w:rFonts w:ascii="Arial" w:hAnsi="Arial" w:cs="Arial"/>
                <w:b/>
                <w:bCs/>
                <w:sz w:val="20"/>
                <w:szCs w:val="20"/>
              </w:rPr>
            </w:pPr>
            <w:r>
              <w:rPr>
                <w:rFonts w:ascii="Arial" w:hAnsi="Arial" w:cs="Arial"/>
                <w:b/>
                <w:bCs/>
                <w:sz w:val="20"/>
                <w:szCs w:val="20"/>
              </w:rPr>
              <w:t>$122,596,200</w:t>
            </w:r>
          </w:p>
        </w:tc>
        <w:tc>
          <w:tcPr>
            <w:tcW w:w="1474" w:type="dxa"/>
          </w:tcPr>
          <w:p w14:paraId="4D40D8D6" w14:textId="7FFE186C" w:rsidR="003973E0" w:rsidRDefault="003973E0" w:rsidP="003973E0">
            <w:pPr>
              <w:jc w:val="right"/>
              <w:rPr>
                <w:rFonts w:ascii="Arial" w:hAnsi="Arial" w:cs="Arial"/>
                <w:b/>
                <w:bCs/>
                <w:sz w:val="20"/>
                <w:szCs w:val="20"/>
              </w:rPr>
            </w:pPr>
          </w:p>
        </w:tc>
        <w:tc>
          <w:tcPr>
            <w:tcW w:w="529" w:type="dxa"/>
          </w:tcPr>
          <w:p w14:paraId="4BCB71F8" w14:textId="77777777" w:rsidR="003973E0" w:rsidRDefault="003973E0" w:rsidP="003973E0">
            <w:pPr>
              <w:jc w:val="right"/>
              <w:rPr>
                <w:rFonts w:ascii="Arial" w:hAnsi="Arial" w:cs="Arial"/>
                <w:b/>
                <w:bCs/>
                <w:sz w:val="20"/>
                <w:szCs w:val="20"/>
              </w:rPr>
            </w:pPr>
          </w:p>
        </w:tc>
      </w:tr>
    </w:tbl>
    <w:p w14:paraId="456D1834" w14:textId="77777777" w:rsidR="0045202B" w:rsidRPr="00953C20" w:rsidRDefault="0045202B" w:rsidP="00973A12">
      <w:pPr>
        <w:jc w:val="both"/>
        <w:rPr>
          <w:rFonts w:ascii="Arial" w:hAnsi="Arial" w:cs="Arial"/>
          <w:b/>
          <w:bCs/>
        </w:rPr>
      </w:pPr>
    </w:p>
    <w:p w14:paraId="51E2FA6A" w14:textId="77777777" w:rsidR="00B706C5" w:rsidRPr="00973A12" w:rsidRDefault="00B706C5" w:rsidP="00973A12">
      <w:pPr>
        <w:jc w:val="both"/>
        <w:rPr>
          <w:rFonts w:ascii="Arial" w:hAnsi="Arial" w:cs="Arial"/>
          <w:szCs w:val="20"/>
        </w:rPr>
      </w:pPr>
    </w:p>
    <w:p w14:paraId="0BAD8A61" w14:textId="77777777" w:rsidR="00B706C5" w:rsidRDefault="00B706C5" w:rsidP="00973A12">
      <w:pPr>
        <w:jc w:val="both"/>
        <w:rPr>
          <w:rFonts w:ascii="Arial" w:hAnsi="Arial" w:cs="Arial"/>
          <w:b/>
          <w:bCs/>
        </w:rPr>
      </w:pPr>
      <w:r>
        <w:rPr>
          <w:rFonts w:ascii="Arial" w:hAnsi="Arial" w:cs="Arial"/>
          <w:b/>
          <w:bCs/>
        </w:rPr>
        <w:t>Profile of Cases Managed and/or Key Services Provided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1552"/>
        <w:gridCol w:w="1552"/>
        <w:gridCol w:w="1552"/>
        <w:gridCol w:w="1552"/>
      </w:tblGrid>
      <w:tr w:rsidR="005B21CA" w14:paraId="38653691" w14:textId="77777777" w:rsidTr="0066403B">
        <w:trPr>
          <w:jc w:val="center"/>
        </w:trPr>
        <w:tc>
          <w:tcPr>
            <w:tcW w:w="3813" w:type="dxa"/>
            <w:shd w:val="clear" w:color="auto" w:fill="000080"/>
            <w:vAlign w:val="bottom"/>
          </w:tcPr>
          <w:p w14:paraId="1BA264DC" w14:textId="77777777" w:rsidR="005B21CA" w:rsidRDefault="005B21CA" w:rsidP="005B21CA">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52" w:type="dxa"/>
            <w:shd w:val="clear" w:color="auto" w:fill="000080"/>
            <w:vAlign w:val="bottom"/>
          </w:tcPr>
          <w:p w14:paraId="4004198C" w14:textId="60660A74" w:rsidR="005B21CA" w:rsidRDefault="00746702" w:rsidP="005B21CA">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2</w:t>
            </w:r>
          </w:p>
        </w:tc>
        <w:tc>
          <w:tcPr>
            <w:tcW w:w="1552" w:type="dxa"/>
            <w:shd w:val="clear" w:color="auto" w:fill="000080"/>
            <w:vAlign w:val="bottom"/>
          </w:tcPr>
          <w:p w14:paraId="7854F097" w14:textId="70AE727A" w:rsidR="005B21CA" w:rsidRDefault="00746702" w:rsidP="005B21CA">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3</w:t>
            </w:r>
          </w:p>
        </w:tc>
        <w:tc>
          <w:tcPr>
            <w:tcW w:w="1552" w:type="dxa"/>
            <w:shd w:val="clear" w:color="auto" w:fill="000080"/>
            <w:vAlign w:val="bottom"/>
          </w:tcPr>
          <w:p w14:paraId="6D9EBDCC" w14:textId="6AFC3440" w:rsidR="005B21CA" w:rsidRDefault="00746702" w:rsidP="005B21CA">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4</w:t>
            </w:r>
          </w:p>
        </w:tc>
        <w:tc>
          <w:tcPr>
            <w:tcW w:w="1552" w:type="dxa"/>
            <w:shd w:val="clear" w:color="auto" w:fill="000080"/>
            <w:vAlign w:val="bottom"/>
          </w:tcPr>
          <w:p w14:paraId="7DE43F81" w14:textId="48180610" w:rsidR="005B21CA" w:rsidRDefault="00746702" w:rsidP="005B21CA">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5</w:t>
            </w:r>
          </w:p>
        </w:tc>
      </w:tr>
      <w:tr w:rsidR="003973E0" w14:paraId="42DF91B9" w14:textId="77777777" w:rsidTr="0066403B">
        <w:trPr>
          <w:jc w:val="center"/>
        </w:trPr>
        <w:tc>
          <w:tcPr>
            <w:tcW w:w="3813" w:type="dxa"/>
          </w:tcPr>
          <w:p w14:paraId="1DEB3883" w14:textId="118B9C7D" w:rsidR="003973E0" w:rsidRDefault="003973E0" w:rsidP="003973E0">
            <w:pPr>
              <w:rPr>
                <w:rFonts w:ascii="Arial" w:hAnsi="Arial" w:cs="Arial"/>
                <w:sz w:val="20"/>
              </w:rPr>
            </w:pPr>
            <w:r w:rsidRPr="00F97D94">
              <w:rPr>
                <w:rFonts w:ascii="Arial" w:hAnsi="Arial" w:cs="Arial"/>
                <w:sz w:val="20"/>
              </w:rPr>
              <w:t>Construct &amp; Maintain National Guard Training Facilities, Administration for NG Youth Programs</w:t>
            </w:r>
          </w:p>
        </w:tc>
        <w:tc>
          <w:tcPr>
            <w:tcW w:w="1552" w:type="dxa"/>
            <w:vAlign w:val="center"/>
          </w:tcPr>
          <w:p w14:paraId="63E3B947" w14:textId="0B47CE9E" w:rsidR="003973E0" w:rsidRDefault="003973E0" w:rsidP="003973E0">
            <w:pPr>
              <w:jc w:val="right"/>
              <w:rPr>
                <w:rFonts w:ascii="Arial" w:hAnsi="Arial" w:cs="Arial"/>
                <w:sz w:val="20"/>
              </w:rPr>
            </w:pPr>
            <w:r>
              <w:rPr>
                <w:rFonts w:ascii="Arial" w:hAnsi="Arial" w:cs="Arial"/>
                <w:sz w:val="20"/>
              </w:rPr>
              <w:t>$71,949,700</w:t>
            </w:r>
          </w:p>
        </w:tc>
        <w:tc>
          <w:tcPr>
            <w:tcW w:w="1552" w:type="dxa"/>
            <w:vAlign w:val="center"/>
          </w:tcPr>
          <w:p w14:paraId="3247C1C5" w14:textId="5CCE281D" w:rsidR="003973E0" w:rsidRDefault="003973E0" w:rsidP="003973E0">
            <w:pPr>
              <w:jc w:val="right"/>
              <w:rPr>
                <w:rFonts w:ascii="Arial" w:hAnsi="Arial" w:cs="Arial"/>
                <w:sz w:val="20"/>
              </w:rPr>
            </w:pPr>
            <w:r>
              <w:rPr>
                <w:rFonts w:ascii="Arial" w:hAnsi="Arial" w:cs="Arial"/>
                <w:sz w:val="20"/>
              </w:rPr>
              <w:t>$56,286,900</w:t>
            </w:r>
          </w:p>
        </w:tc>
        <w:tc>
          <w:tcPr>
            <w:tcW w:w="1552" w:type="dxa"/>
            <w:vAlign w:val="center"/>
          </w:tcPr>
          <w:p w14:paraId="05E16867" w14:textId="6BE5BA86" w:rsidR="003973E0" w:rsidRDefault="003973E0" w:rsidP="003973E0">
            <w:pPr>
              <w:jc w:val="right"/>
              <w:rPr>
                <w:rFonts w:ascii="Arial" w:hAnsi="Arial" w:cs="Arial"/>
                <w:sz w:val="20"/>
              </w:rPr>
            </w:pPr>
            <w:r>
              <w:rPr>
                <w:rFonts w:ascii="Arial" w:hAnsi="Arial" w:cs="Arial"/>
                <w:sz w:val="20"/>
              </w:rPr>
              <w:t>$68,983,700</w:t>
            </w:r>
          </w:p>
        </w:tc>
        <w:tc>
          <w:tcPr>
            <w:tcW w:w="1552" w:type="dxa"/>
            <w:vAlign w:val="center"/>
          </w:tcPr>
          <w:p w14:paraId="336EF5FC" w14:textId="7CEDFFE7" w:rsidR="003973E0" w:rsidRDefault="003973E0" w:rsidP="003973E0">
            <w:pPr>
              <w:jc w:val="right"/>
              <w:rPr>
                <w:rFonts w:ascii="Arial" w:hAnsi="Arial" w:cs="Arial"/>
                <w:sz w:val="20"/>
              </w:rPr>
            </w:pPr>
          </w:p>
        </w:tc>
      </w:tr>
      <w:tr w:rsidR="003973E0" w14:paraId="511615CF" w14:textId="77777777" w:rsidTr="0066403B">
        <w:trPr>
          <w:jc w:val="center"/>
        </w:trPr>
        <w:tc>
          <w:tcPr>
            <w:tcW w:w="3813" w:type="dxa"/>
          </w:tcPr>
          <w:p w14:paraId="15E6437F" w14:textId="77777777" w:rsidR="003973E0" w:rsidRDefault="003973E0" w:rsidP="003973E0">
            <w:pPr>
              <w:rPr>
                <w:rFonts w:ascii="Arial" w:hAnsi="Arial" w:cs="Arial"/>
                <w:sz w:val="20"/>
              </w:rPr>
            </w:pPr>
            <w:r>
              <w:rPr>
                <w:rFonts w:ascii="Arial" w:hAnsi="Arial" w:cs="Arial"/>
                <w:sz w:val="20"/>
              </w:rPr>
              <w:t>Emergency Management Preparedness Program and Homeland Security    Grant Program</w:t>
            </w:r>
          </w:p>
        </w:tc>
        <w:tc>
          <w:tcPr>
            <w:tcW w:w="1552" w:type="dxa"/>
            <w:vAlign w:val="center"/>
          </w:tcPr>
          <w:p w14:paraId="3DB81815" w14:textId="71F99607" w:rsidR="003973E0" w:rsidRDefault="003973E0" w:rsidP="003973E0">
            <w:pPr>
              <w:jc w:val="right"/>
              <w:rPr>
                <w:rFonts w:ascii="Arial" w:hAnsi="Arial" w:cs="Arial"/>
                <w:sz w:val="20"/>
              </w:rPr>
            </w:pPr>
            <w:r>
              <w:rPr>
                <w:rFonts w:ascii="Arial" w:hAnsi="Arial" w:cs="Arial"/>
                <w:sz w:val="20"/>
              </w:rPr>
              <w:t>$10,570,300</w:t>
            </w:r>
          </w:p>
        </w:tc>
        <w:tc>
          <w:tcPr>
            <w:tcW w:w="1552" w:type="dxa"/>
            <w:vAlign w:val="center"/>
          </w:tcPr>
          <w:p w14:paraId="5A80B944" w14:textId="0EFD7FE2" w:rsidR="003973E0" w:rsidRDefault="003973E0" w:rsidP="003973E0">
            <w:pPr>
              <w:jc w:val="right"/>
              <w:rPr>
                <w:rFonts w:ascii="Arial" w:hAnsi="Arial" w:cs="Arial"/>
                <w:sz w:val="20"/>
              </w:rPr>
            </w:pPr>
            <w:r>
              <w:rPr>
                <w:rFonts w:ascii="Arial" w:hAnsi="Arial" w:cs="Arial"/>
                <w:sz w:val="20"/>
              </w:rPr>
              <w:t>$8,736,100</w:t>
            </w:r>
          </w:p>
        </w:tc>
        <w:tc>
          <w:tcPr>
            <w:tcW w:w="1552" w:type="dxa"/>
            <w:vAlign w:val="center"/>
          </w:tcPr>
          <w:p w14:paraId="1750452A" w14:textId="2E1FC5F6" w:rsidR="003973E0" w:rsidRDefault="003973E0" w:rsidP="003973E0">
            <w:pPr>
              <w:jc w:val="right"/>
              <w:rPr>
                <w:rFonts w:ascii="Arial" w:hAnsi="Arial" w:cs="Arial"/>
                <w:sz w:val="20"/>
              </w:rPr>
            </w:pPr>
            <w:r>
              <w:rPr>
                <w:rFonts w:ascii="Arial" w:hAnsi="Arial" w:cs="Arial"/>
                <w:sz w:val="20"/>
              </w:rPr>
              <w:t>$12,244,900</w:t>
            </w:r>
          </w:p>
        </w:tc>
        <w:tc>
          <w:tcPr>
            <w:tcW w:w="1552" w:type="dxa"/>
            <w:vAlign w:val="center"/>
          </w:tcPr>
          <w:p w14:paraId="7D7A1F77" w14:textId="0C5EB238" w:rsidR="003973E0" w:rsidRDefault="003973E0" w:rsidP="003973E0">
            <w:pPr>
              <w:jc w:val="right"/>
              <w:rPr>
                <w:rFonts w:ascii="Arial" w:hAnsi="Arial" w:cs="Arial"/>
                <w:sz w:val="20"/>
              </w:rPr>
            </w:pPr>
          </w:p>
        </w:tc>
      </w:tr>
      <w:tr w:rsidR="003973E0" w14:paraId="0DA8AB14" w14:textId="77777777" w:rsidTr="0066403B">
        <w:trPr>
          <w:jc w:val="center"/>
        </w:trPr>
        <w:tc>
          <w:tcPr>
            <w:tcW w:w="3813" w:type="dxa"/>
          </w:tcPr>
          <w:p w14:paraId="574F9085" w14:textId="77777777" w:rsidR="003973E0" w:rsidRDefault="003973E0" w:rsidP="003973E0">
            <w:pPr>
              <w:rPr>
                <w:rFonts w:ascii="Arial" w:hAnsi="Arial" w:cs="Arial"/>
                <w:sz w:val="20"/>
              </w:rPr>
            </w:pPr>
            <w:r>
              <w:rPr>
                <w:rFonts w:ascii="Arial" w:hAnsi="Arial" w:cs="Arial"/>
                <w:sz w:val="20"/>
              </w:rPr>
              <w:t>Interoperable Communications</w:t>
            </w:r>
          </w:p>
          <w:p w14:paraId="226834DB" w14:textId="77777777" w:rsidR="003973E0" w:rsidRDefault="003973E0" w:rsidP="003973E0">
            <w:pPr>
              <w:rPr>
                <w:rFonts w:ascii="Arial" w:hAnsi="Arial" w:cs="Arial"/>
                <w:sz w:val="20"/>
              </w:rPr>
            </w:pPr>
            <w:r>
              <w:rPr>
                <w:rFonts w:ascii="Arial" w:hAnsi="Arial" w:cs="Arial"/>
                <w:sz w:val="20"/>
              </w:rPr>
              <w:t xml:space="preserve">    (Public Safety Communications)</w:t>
            </w:r>
          </w:p>
        </w:tc>
        <w:tc>
          <w:tcPr>
            <w:tcW w:w="1552" w:type="dxa"/>
            <w:vAlign w:val="center"/>
          </w:tcPr>
          <w:p w14:paraId="12C076AD" w14:textId="03468FB7" w:rsidR="003973E0" w:rsidRDefault="003973E0" w:rsidP="003973E0">
            <w:pPr>
              <w:jc w:val="right"/>
              <w:rPr>
                <w:rFonts w:ascii="Arial" w:hAnsi="Arial" w:cs="Arial"/>
                <w:sz w:val="20"/>
              </w:rPr>
            </w:pPr>
            <w:r>
              <w:rPr>
                <w:rFonts w:ascii="Arial" w:hAnsi="Arial" w:cs="Arial"/>
                <w:sz w:val="20"/>
              </w:rPr>
              <w:t>$3,194,600</w:t>
            </w:r>
          </w:p>
        </w:tc>
        <w:tc>
          <w:tcPr>
            <w:tcW w:w="1552" w:type="dxa"/>
            <w:vAlign w:val="center"/>
          </w:tcPr>
          <w:p w14:paraId="7C957867" w14:textId="45041188" w:rsidR="003973E0" w:rsidRDefault="003973E0" w:rsidP="003973E0">
            <w:pPr>
              <w:jc w:val="right"/>
              <w:rPr>
                <w:rFonts w:ascii="Arial" w:hAnsi="Arial" w:cs="Arial"/>
                <w:sz w:val="20"/>
              </w:rPr>
            </w:pPr>
            <w:r>
              <w:rPr>
                <w:rFonts w:ascii="Arial" w:hAnsi="Arial" w:cs="Arial"/>
                <w:sz w:val="20"/>
              </w:rPr>
              <w:t>$3,611,000</w:t>
            </w:r>
          </w:p>
        </w:tc>
        <w:tc>
          <w:tcPr>
            <w:tcW w:w="1552" w:type="dxa"/>
            <w:vAlign w:val="center"/>
          </w:tcPr>
          <w:p w14:paraId="0D38F20B" w14:textId="48217523" w:rsidR="003973E0" w:rsidRDefault="003973E0" w:rsidP="003973E0">
            <w:pPr>
              <w:jc w:val="right"/>
              <w:rPr>
                <w:rFonts w:ascii="Arial" w:hAnsi="Arial" w:cs="Arial"/>
                <w:sz w:val="20"/>
              </w:rPr>
            </w:pPr>
            <w:r>
              <w:rPr>
                <w:rFonts w:ascii="Arial" w:hAnsi="Arial" w:cs="Arial"/>
                <w:sz w:val="20"/>
              </w:rPr>
              <w:t>$3,605,400</w:t>
            </w:r>
          </w:p>
        </w:tc>
        <w:tc>
          <w:tcPr>
            <w:tcW w:w="1552" w:type="dxa"/>
            <w:vAlign w:val="center"/>
          </w:tcPr>
          <w:p w14:paraId="5CAA55C1" w14:textId="63046559" w:rsidR="003973E0" w:rsidRDefault="003973E0" w:rsidP="003973E0">
            <w:pPr>
              <w:jc w:val="right"/>
              <w:rPr>
                <w:rFonts w:ascii="Arial" w:hAnsi="Arial" w:cs="Arial"/>
                <w:sz w:val="20"/>
              </w:rPr>
            </w:pPr>
          </w:p>
        </w:tc>
      </w:tr>
    </w:tbl>
    <w:p w14:paraId="673D432D" w14:textId="77777777" w:rsidR="00A25F4F" w:rsidRDefault="00A25F4F" w:rsidP="00091E76">
      <w:pPr>
        <w:rPr>
          <w:rFonts w:ascii="Arial" w:hAnsi="Arial" w:cs="Arial"/>
          <w:b/>
          <w:bCs/>
        </w:rPr>
      </w:pPr>
    </w:p>
    <w:p w14:paraId="3446F362" w14:textId="77777777" w:rsidR="00301A6E" w:rsidRDefault="00091E76" w:rsidP="00A25F4F">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0F3CEDF" w14:textId="77777777" w:rsidR="00A25F4F" w:rsidRPr="00A25F4F" w:rsidRDefault="00A25F4F" w:rsidP="00A25F4F">
      <w:pPr>
        <w:jc w:val="both"/>
        <w:outlineLvl w:val="0"/>
        <w:rPr>
          <w:rFonts w:ascii="Arial" w:hAnsi="Arial" w:cs="Arial"/>
        </w:rPr>
      </w:pP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75"/>
        <w:gridCol w:w="1080"/>
        <w:gridCol w:w="1080"/>
        <w:gridCol w:w="1080"/>
        <w:gridCol w:w="1080"/>
        <w:gridCol w:w="1001"/>
        <w:gridCol w:w="989"/>
      </w:tblGrid>
      <w:tr w:rsidR="008160D2" w14:paraId="747CD628" w14:textId="77777777" w:rsidTr="00176CD5">
        <w:trPr>
          <w:cantSplit/>
          <w:tblHeader/>
        </w:trPr>
        <w:tc>
          <w:tcPr>
            <w:tcW w:w="4855" w:type="dxa"/>
            <w:gridSpan w:val="2"/>
            <w:shd w:val="clear" w:color="auto" w:fill="000080"/>
            <w:vAlign w:val="bottom"/>
          </w:tcPr>
          <w:p w14:paraId="4453F370" w14:textId="77777777" w:rsidR="008160D2" w:rsidRDefault="008160D2" w:rsidP="008160D2">
            <w:pPr>
              <w:jc w:val="center"/>
              <w:rPr>
                <w:rFonts w:ascii="Arial" w:hAnsi="Arial" w:cs="Arial"/>
                <w:b/>
                <w:bCs/>
                <w:color w:val="FFFFFF"/>
                <w:sz w:val="20"/>
              </w:rPr>
            </w:pPr>
            <w:r>
              <w:rPr>
                <w:rFonts w:ascii="Arial" w:hAnsi="Arial" w:cs="Arial"/>
                <w:b/>
                <w:bCs/>
                <w:color w:val="FFFFFF"/>
                <w:sz w:val="20"/>
              </w:rPr>
              <w:t>Performance Measure</w:t>
            </w:r>
          </w:p>
        </w:tc>
        <w:tc>
          <w:tcPr>
            <w:tcW w:w="1080" w:type="dxa"/>
            <w:shd w:val="clear" w:color="auto" w:fill="000080"/>
            <w:vAlign w:val="bottom"/>
          </w:tcPr>
          <w:p w14:paraId="63AEF2E4" w14:textId="3EC886D5" w:rsidR="008160D2" w:rsidRDefault="00746702" w:rsidP="008160D2">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2</w:t>
            </w:r>
          </w:p>
        </w:tc>
        <w:tc>
          <w:tcPr>
            <w:tcW w:w="1080" w:type="dxa"/>
            <w:shd w:val="clear" w:color="auto" w:fill="000080"/>
            <w:vAlign w:val="bottom"/>
          </w:tcPr>
          <w:p w14:paraId="49A9018C" w14:textId="6C80A4D8" w:rsidR="008160D2" w:rsidRDefault="00746702" w:rsidP="008160D2">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3</w:t>
            </w:r>
          </w:p>
        </w:tc>
        <w:tc>
          <w:tcPr>
            <w:tcW w:w="1080" w:type="dxa"/>
            <w:shd w:val="clear" w:color="auto" w:fill="000080"/>
            <w:vAlign w:val="bottom"/>
          </w:tcPr>
          <w:p w14:paraId="73AD4733" w14:textId="3D17BD51" w:rsidR="008160D2" w:rsidRDefault="00746702" w:rsidP="008160D2">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4</w:t>
            </w:r>
          </w:p>
        </w:tc>
        <w:tc>
          <w:tcPr>
            <w:tcW w:w="1001" w:type="dxa"/>
            <w:shd w:val="clear" w:color="auto" w:fill="000080"/>
            <w:vAlign w:val="bottom"/>
          </w:tcPr>
          <w:p w14:paraId="59916C95" w14:textId="2A66AA8F" w:rsidR="008160D2" w:rsidRDefault="00746702" w:rsidP="008160D2">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5</w:t>
            </w:r>
          </w:p>
        </w:tc>
        <w:tc>
          <w:tcPr>
            <w:tcW w:w="989" w:type="dxa"/>
            <w:shd w:val="clear" w:color="auto" w:fill="000080"/>
            <w:vAlign w:val="bottom"/>
          </w:tcPr>
          <w:p w14:paraId="3AFF701D" w14:textId="7469B40D" w:rsidR="008160D2" w:rsidRDefault="00746702" w:rsidP="008160D2">
            <w:pPr>
              <w:jc w:val="center"/>
              <w:rPr>
                <w:rFonts w:ascii="Arial" w:hAnsi="Arial" w:cs="Arial"/>
                <w:b/>
                <w:bCs/>
                <w:color w:val="FFFFFF"/>
                <w:sz w:val="20"/>
              </w:rPr>
            </w:pPr>
            <w:r>
              <w:rPr>
                <w:rFonts w:ascii="Arial" w:hAnsi="Arial" w:cs="Arial"/>
                <w:b/>
                <w:bCs/>
                <w:color w:val="FFFFFF"/>
                <w:sz w:val="20"/>
              </w:rPr>
              <w:t>FY 202</w:t>
            </w:r>
            <w:r w:rsidR="003973E0">
              <w:rPr>
                <w:rFonts w:ascii="Arial" w:hAnsi="Arial" w:cs="Arial"/>
                <w:b/>
                <w:bCs/>
                <w:color w:val="FFFFFF"/>
                <w:sz w:val="20"/>
              </w:rPr>
              <w:t>6</w:t>
            </w:r>
          </w:p>
        </w:tc>
      </w:tr>
      <w:tr w:rsidR="00F05A70" w14:paraId="2904765F" w14:textId="77777777" w:rsidTr="00176CD5">
        <w:trPr>
          <w:cantSplit/>
          <w:trHeight w:val="530"/>
        </w:trPr>
        <w:tc>
          <w:tcPr>
            <w:tcW w:w="10085" w:type="dxa"/>
            <w:gridSpan w:val="7"/>
            <w:shd w:val="clear" w:color="auto" w:fill="DBE5F1" w:themeFill="accent1" w:themeFillTint="33"/>
            <w:vAlign w:val="center"/>
          </w:tcPr>
          <w:p w14:paraId="7430C3A0" w14:textId="77777777" w:rsidR="00F05A70" w:rsidRDefault="00F05A70" w:rsidP="00AF6267">
            <w:pPr>
              <w:jc w:val="center"/>
              <w:rPr>
                <w:rFonts w:ascii="Arial" w:hAnsi="Arial" w:cs="Arial"/>
                <w:b/>
                <w:sz w:val="20"/>
              </w:rPr>
            </w:pPr>
            <w:r>
              <w:rPr>
                <w:rFonts w:ascii="Arial" w:hAnsi="Arial" w:cs="Arial"/>
                <w:b/>
                <w:sz w:val="20"/>
              </w:rPr>
              <w:t>Goal 1</w:t>
            </w:r>
          </w:p>
          <w:p w14:paraId="0DCDBE26" w14:textId="77777777" w:rsidR="00F05A70" w:rsidRPr="00841C41" w:rsidRDefault="00F05A70" w:rsidP="00885B7C">
            <w:pPr>
              <w:jc w:val="center"/>
              <w:rPr>
                <w:rFonts w:ascii="Arial" w:hAnsi="Arial" w:cs="Arial"/>
                <w:b/>
                <w:sz w:val="20"/>
              </w:rPr>
            </w:pPr>
            <w:r>
              <w:rPr>
                <w:rFonts w:ascii="Arial" w:hAnsi="Arial" w:cs="Arial"/>
                <w:i/>
                <w:sz w:val="20"/>
              </w:rPr>
              <w:t>Maintain and sustain a relevant National Guard Force structure in Idaho.</w:t>
            </w:r>
          </w:p>
        </w:tc>
      </w:tr>
      <w:tr w:rsidR="003973E0" w14:paraId="06AFC5D0" w14:textId="77777777" w:rsidTr="00176CD5">
        <w:trPr>
          <w:cantSplit/>
          <w:trHeight w:val="288"/>
        </w:trPr>
        <w:tc>
          <w:tcPr>
            <w:tcW w:w="3775" w:type="dxa"/>
            <w:vMerge w:val="restart"/>
          </w:tcPr>
          <w:p w14:paraId="2B3DE7B1" w14:textId="1A60C5CD" w:rsidR="003973E0" w:rsidRPr="00646DA1" w:rsidRDefault="003973E0" w:rsidP="003973E0">
            <w:pPr>
              <w:pStyle w:val="ListParagraph"/>
              <w:numPr>
                <w:ilvl w:val="0"/>
                <w:numId w:val="2"/>
              </w:numPr>
              <w:spacing w:after="0" w:line="240" w:lineRule="auto"/>
              <w:ind w:left="342"/>
              <w:rPr>
                <w:rFonts w:ascii="Arial" w:hAnsi="Arial" w:cs="Arial"/>
                <w:bCs/>
                <w:sz w:val="20"/>
              </w:rPr>
            </w:pPr>
            <w:r>
              <w:rPr>
                <w:rFonts w:ascii="Arial" w:hAnsi="Arial" w:cs="Arial"/>
                <w:sz w:val="20"/>
              </w:rPr>
              <w:t xml:space="preserve">Strength Management – Achieve and maintain 100% mission end strength </w:t>
            </w:r>
          </w:p>
        </w:tc>
        <w:tc>
          <w:tcPr>
            <w:tcW w:w="1080" w:type="dxa"/>
            <w:shd w:val="clear" w:color="auto" w:fill="D9D9D9" w:themeFill="background1" w:themeFillShade="D9"/>
            <w:vAlign w:val="center"/>
          </w:tcPr>
          <w:p w14:paraId="00EE283A" w14:textId="77777777" w:rsidR="003973E0" w:rsidRPr="001F3E34" w:rsidRDefault="003973E0" w:rsidP="003973E0">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4B89F204" w14:textId="16CC6ED3" w:rsidR="003973E0" w:rsidRPr="001F3E34" w:rsidRDefault="003973E0" w:rsidP="003973E0">
            <w:pPr>
              <w:jc w:val="center"/>
              <w:rPr>
                <w:rFonts w:ascii="Arial" w:hAnsi="Arial" w:cs="Arial"/>
                <w:sz w:val="20"/>
                <w:szCs w:val="20"/>
              </w:rPr>
            </w:pPr>
            <w:r w:rsidRPr="001F3E34">
              <w:rPr>
                <w:rFonts w:ascii="Arial" w:hAnsi="Arial" w:cs="Arial"/>
                <w:sz w:val="20"/>
                <w:szCs w:val="20"/>
              </w:rPr>
              <w:t>100%</w:t>
            </w:r>
          </w:p>
        </w:tc>
        <w:tc>
          <w:tcPr>
            <w:tcW w:w="1080" w:type="dxa"/>
            <w:shd w:val="clear" w:color="auto" w:fill="D9D9D9" w:themeFill="background1" w:themeFillShade="D9"/>
            <w:vAlign w:val="center"/>
          </w:tcPr>
          <w:p w14:paraId="06165F18" w14:textId="3BC45072" w:rsidR="003973E0" w:rsidRPr="001F3E34" w:rsidRDefault="003973E0" w:rsidP="003973E0">
            <w:pPr>
              <w:jc w:val="center"/>
              <w:rPr>
                <w:rFonts w:ascii="Arial" w:hAnsi="Arial" w:cs="Arial"/>
                <w:sz w:val="20"/>
                <w:szCs w:val="20"/>
              </w:rPr>
            </w:pPr>
            <w:r>
              <w:rPr>
                <w:rFonts w:ascii="Arial" w:hAnsi="Arial" w:cs="Arial"/>
                <w:sz w:val="20"/>
                <w:szCs w:val="20"/>
              </w:rPr>
              <w:t>100%</w:t>
            </w:r>
          </w:p>
        </w:tc>
        <w:tc>
          <w:tcPr>
            <w:tcW w:w="1080" w:type="dxa"/>
            <w:shd w:val="clear" w:color="auto" w:fill="D9D9D9" w:themeFill="background1" w:themeFillShade="D9"/>
            <w:vAlign w:val="center"/>
          </w:tcPr>
          <w:p w14:paraId="234AE048" w14:textId="754EFD4D" w:rsidR="003973E0" w:rsidRPr="001F3E34" w:rsidRDefault="003973E0" w:rsidP="003973E0">
            <w:pPr>
              <w:jc w:val="center"/>
              <w:rPr>
                <w:rFonts w:ascii="Arial" w:hAnsi="Arial" w:cs="Arial"/>
                <w:sz w:val="20"/>
                <w:szCs w:val="20"/>
              </w:rPr>
            </w:pPr>
            <w:r>
              <w:rPr>
                <w:rFonts w:ascii="Arial" w:hAnsi="Arial" w:cs="Arial"/>
                <w:sz w:val="20"/>
                <w:szCs w:val="20"/>
              </w:rPr>
              <w:t>100%</w:t>
            </w:r>
          </w:p>
        </w:tc>
        <w:tc>
          <w:tcPr>
            <w:tcW w:w="1001" w:type="dxa"/>
            <w:shd w:val="clear" w:color="auto" w:fill="D9D9D9" w:themeFill="background1" w:themeFillShade="D9"/>
            <w:vAlign w:val="center"/>
          </w:tcPr>
          <w:p w14:paraId="0A8AE55A" w14:textId="383B743B" w:rsidR="003973E0" w:rsidRPr="001F3E34" w:rsidRDefault="003973E0" w:rsidP="003973E0">
            <w:pPr>
              <w:jc w:val="center"/>
              <w:rPr>
                <w:rFonts w:ascii="Arial" w:hAnsi="Arial" w:cs="Arial"/>
                <w:sz w:val="20"/>
                <w:szCs w:val="20"/>
              </w:rPr>
            </w:pPr>
          </w:p>
        </w:tc>
        <w:tc>
          <w:tcPr>
            <w:tcW w:w="989" w:type="dxa"/>
            <w:shd w:val="clear" w:color="auto" w:fill="D9D9D9" w:themeFill="background1" w:themeFillShade="D9"/>
            <w:vAlign w:val="center"/>
          </w:tcPr>
          <w:p w14:paraId="0D8D7435" w14:textId="0752F9AC" w:rsidR="003973E0" w:rsidRPr="001F3E34" w:rsidRDefault="003973E0" w:rsidP="003973E0">
            <w:pPr>
              <w:jc w:val="center"/>
              <w:rPr>
                <w:rFonts w:ascii="Arial" w:hAnsi="Arial" w:cs="Arial"/>
                <w:sz w:val="20"/>
                <w:szCs w:val="20"/>
              </w:rPr>
            </w:pPr>
          </w:p>
        </w:tc>
      </w:tr>
      <w:tr w:rsidR="003973E0" w14:paraId="70E39BB7" w14:textId="77777777" w:rsidTr="00176CD5">
        <w:trPr>
          <w:cantSplit/>
          <w:trHeight w:val="503"/>
        </w:trPr>
        <w:tc>
          <w:tcPr>
            <w:tcW w:w="3775" w:type="dxa"/>
            <w:vMerge/>
          </w:tcPr>
          <w:p w14:paraId="204464A7" w14:textId="77777777" w:rsidR="003973E0" w:rsidRPr="00646DA1" w:rsidRDefault="003973E0" w:rsidP="003973E0">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7AD614F5" w14:textId="77777777" w:rsidR="003973E0" w:rsidRPr="001F3E34" w:rsidRDefault="003973E0" w:rsidP="003973E0">
            <w:pPr>
              <w:jc w:val="center"/>
              <w:rPr>
                <w:rFonts w:ascii="Arial" w:hAnsi="Arial" w:cs="Arial"/>
                <w:i/>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01EF0759" w14:textId="46A632C0" w:rsidR="003973E0" w:rsidRPr="001F3E34" w:rsidRDefault="003973E0" w:rsidP="003973E0">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49F99D0D" w14:textId="70F5DAAC" w:rsidR="003973E0" w:rsidRPr="001F3E34" w:rsidRDefault="003973E0" w:rsidP="003973E0">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080ACCA7" w14:textId="22D2DA0B" w:rsidR="003973E0" w:rsidRPr="001F3E34" w:rsidRDefault="003973E0" w:rsidP="003973E0">
            <w:pPr>
              <w:jc w:val="center"/>
              <w:rPr>
                <w:rFonts w:ascii="Arial" w:hAnsi="Arial" w:cs="Arial"/>
                <w:i/>
                <w:sz w:val="20"/>
                <w:szCs w:val="20"/>
              </w:rPr>
            </w:pPr>
            <w:r>
              <w:rPr>
                <w:rFonts w:ascii="Arial" w:hAnsi="Arial" w:cs="Arial"/>
                <w:i/>
                <w:sz w:val="20"/>
                <w:szCs w:val="20"/>
              </w:rPr>
              <w:t>100% Annually</w:t>
            </w:r>
          </w:p>
        </w:tc>
        <w:tc>
          <w:tcPr>
            <w:tcW w:w="1001" w:type="dxa"/>
            <w:shd w:val="clear" w:color="auto" w:fill="FFFFFF" w:themeFill="background1"/>
            <w:vAlign w:val="center"/>
          </w:tcPr>
          <w:p w14:paraId="2159CD61" w14:textId="0E039EA8" w:rsidR="003973E0" w:rsidRPr="001F3E34" w:rsidRDefault="003973E0" w:rsidP="003973E0">
            <w:pPr>
              <w:jc w:val="center"/>
              <w:rPr>
                <w:rFonts w:ascii="Arial" w:hAnsi="Arial" w:cs="Arial"/>
                <w:i/>
                <w:sz w:val="20"/>
                <w:szCs w:val="20"/>
              </w:rPr>
            </w:pPr>
            <w:r>
              <w:rPr>
                <w:rFonts w:ascii="Arial" w:hAnsi="Arial" w:cs="Arial"/>
                <w:i/>
                <w:sz w:val="20"/>
                <w:szCs w:val="20"/>
              </w:rPr>
              <w:t>100% Annually</w:t>
            </w:r>
          </w:p>
        </w:tc>
        <w:tc>
          <w:tcPr>
            <w:tcW w:w="989" w:type="dxa"/>
            <w:shd w:val="clear" w:color="auto" w:fill="FFFFFF" w:themeFill="background1"/>
            <w:vAlign w:val="center"/>
          </w:tcPr>
          <w:p w14:paraId="0D28CA3F" w14:textId="5F251E94" w:rsidR="003973E0" w:rsidRPr="001F3E34" w:rsidRDefault="003973E0" w:rsidP="003973E0">
            <w:pPr>
              <w:jc w:val="center"/>
              <w:rPr>
                <w:rFonts w:ascii="Arial" w:hAnsi="Arial" w:cs="Arial"/>
                <w:i/>
                <w:sz w:val="20"/>
                <w:szCs w:val="20"/>
              </w:rPr>
            </w:pPr>
          </w:p>
        </w:tc>
      </w:tr>
      <w:tr w:rsidR="003973E0" w14:paraId="7A565172" w14:textId="77777777" w:rsidTr="00176CD5">
        <w:trPr>
          <w:cantSplit/>
          <w:trHeight w:val="305"/>
        </w:trPr>
        <w:tc>
          <w:tcPr>
            <w:tcW w:w="3775" w:type="dxa"/>
            <w:vMerge w:val="restart"/>
          </w:tcPr>
          <w:p w14:paraId="66D9AA99" w14:textId="77777777" w:rsidR="003973E0" w:rsidRPr="00646DA1" w:rsidRDefault="003973E0" w:rsidP="003973E0">
            <w:pPr>
              <w:pStyle w:val="ListParagraph"/>
              <w:numPr>
                <w:ilvl w:val="0"/>
                <w:numId w:val="2"/>
              </w:numPr>
              <w:spacing w:after="0" w:line="240" w:lineRule="auto"/>
              <w:ind w:left="342"/>
              <w:rPr>
                <w:rFonts w:ascii="Arial" w:hAnsi="Arial" w:cs="Arial"/>
                <w:bCs/>
                <w:sz w:val="20"/>
              </w:rPr>
            </w:pPr>
            <w:r w:rsidRPr="00C11B1D">
              <w:rPr>
                <w:rFonts w:ascii="Arial" w:hAnsi="Arial" w:cs="Arial"/>
                <w:sz w:val="20"/>
              </w:rPr>
              <w:t xml:space="preserve">Recruit and retain sufficient National Guard members to sustain current </w:t>
            </w:r>
            <w:r>
              <w:rPr>
                <w:rFonts w:ascii="Arial" w:hAnsi="Arial" w:cs="Arial"/>
                <w:sz w:val="20"/>
              </w:rPr>
              <w:t>f</w:t>
            </w:r>
            <w:r w:rsidRPr="00C11B1D">
              <w:rPr>
                <w:rFonts w:ascii="Arial" w:hAnsi="Arial" w:cs="Arial"/>
                <w:sz w:val="20"/>
              </w:rPr>
              <w:t>ederal funding level and support for our current missions</w:t>
            </w:r>
            <w:r>
              <w:rPr>
                <w:rFonts w:ascii="Arial" w:hAnsi="Arial" w:cs="Arial"/>
                <w:sz w:val="20"/>
              </w:rPr>
              <w:t xml:space="preserve"> (recruitment/retention)</w:t>
            </w:r>
            <w:r w:rsidRPr="00C11B1D">
              <w:rPr>
                <w:rFonts w:ascii="Arial" w:hAnsi="Arial" w:cs="Arial"/>
                <w:sz w:val="20"/>
              </w:rPr>
              <w:t>.</w:t>
            </w:r>
          </w:p>
        </w:tc>
        <w:tc>
          <w:tcPr>
            <w:tcW w:w="1080" w:type="dxa"/>
            <w:shd w:val="clear" w:color="auto" w:fill="D9D9D9" w:themeFill="background1" w:themeFillShade="D9"/>
            <w:vAlign w:val="center"/>
          </w:tcPr>
          <w:p w14:paraId="477297CF" w14:textId="77777777" w:rsidR="003973E0" w:rsidRPr="001F3E34" w:rsidRDefault="003973E0" w:rsidP="003973E0">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1236AD14" w14:textId="274647E4" w:rsidR="003973E0" w:rsidRPr="001F3E34" w:rsidRDefault="003973E0" w:rsidP="003973E0">
            <w:pPr>
              <w:jc w:val="center"/>
              <w:rPr>
                <w:rFonts w:ascii="Arial" w:hAnsi="Arial" w:cs="Arial"/>
                <w:sz w:val="20"/>
                <w:szCs w:val="20"/>
              </w:rPr>
            </w:pPr>
            <w:r w:rsidRPr="001F3E34">
              <w:rPr>
                <w:rFonts w:ascii="Arial" w:hAnsi="Arial" w:cs="Arial"/>
                <w:sz w:val="20"/>
                <w:szCs w:val="20"/>
              </w:rPr>
              <w:t>9</w:t>
            </w:r>
            <w:r>
              <w:rPr>
                <w:rFonts w:ascii="Arial" w:hAnsi="Arial" w:cs="Arial"/>
                <w:sz w:val="20"/>
                <w:szCs w:val="20"/>
              </w:rPr>
              <w:t>4</w:t>
            </w:r>
            <w:r w:rsidRPr="001F3E34">
              <w:rPr>
                <w:rFonts w:ascii="Arial" w:hAnsi="Arial" w:cs="Arial"/>
                <w:sz w:val="20"/>
                <w:szCs w:val="20"/>
              </w:rPr>
              <w:t>%</w:t>
            </w:r>
          </w:p>
        </w:tc>
        <w:tc>
          <w:tcPr>
            <w:tcW w:w="1080" w:type="dxa"/>
            <w:shd w:val="clear" w:color="auto" w:fill="D9D9D9" w:themeFill="background1" w:themeFillShade="D9"/>
            <w:vAlign w:val="center"/>
          </w:tcPr>
          <w:p w14:paraId="569A99AD" w14:textId="4E40B0DF" w:rsidR="003973E0" w:rsidRPr="001F3E34" w:rsidRDefault="003973E0" w:rsidP="003973E0">
            <w:pPr>
              <w:jc w:val="center"/>
              <w:rPr>
                <w:rFonts w:ascii="Arial" w:hAnsi="Arial" w:cs="Arial"/>
                <w:sz w:val="20"/>
                <w:szCs w:val="20"/>
              </w:rPr>
            </w:pPr>
            <w:r>
              <w:rPr>
                <w:rFonts w:ascii="Arial" w:hAnsi="Arial" w:cs="Arial"/>
                <w:sz w:val="20"/>
                <w:szCs w:val="20"/>
              </w:rPr>
              <w:t>90%</w:t>
            </w:r>
          </w:p>
        </w:tc>
        <w:tc>
          <w:tcPr>
            <w:tcW w:w="1080" w:type="dxa"/>
            <w:shd w:val="clear" w:color="auto" w:fill="D9D9D9" w:themeFill="background1" w:themeFillShade="D9"/>
            <w:vAlign w:val="center"/>
          </w:tcPr>
          <w:p w14:paraId="040671A5" w14:textId="22CE39F3" w:rsidR="003973E0" w:rsidRPr="001F3E34" w:rsidRDefault="003973E0" w:rsidP="003973E0">
            <w:pPr>
              <w:jc w:val="center"/>
              <w:rPr>
                <w:rFonts w:ascii="Arial" w:hAnsi="Arial" w:cs="Arial"/>
                <w:sz w:val="20"/>
                <w:szCs w:val="20"/>
              </w:rPr>
            </w:pPr>
            <w:r>
              <w:rPr>
                <w:rFonts w:ascii="Arial" w:hAnsi="Arial" w:cs="Arial"/>
                <w:sz w:val="20"/>
                <w:szCs w:val="20"/>
              </w:rPr>
              <w:t>92%</w:t>
            </w:r>
          </w:p>
        </w:tc>
        <w:tc>
          <w:tcPr>
            <w:tcW w:w="1001" w:type="dxa"/>
            <w:shd w:val="clear" w:color="auto" w:fill="D9D9D9" w:themeFill="background1" w:themeFillShade="D9"/>
            <w:vAlign w:val="center"/>
          </w:tcPr>
          <w:p w14:paraId="06427AB9" w14:textId="0C58A5D8" w:rsidR="003973E0" w:rsidRPr="001F3E34" w:rsidRDefault="003973E0" w:rsidP="003973E0">
            <w:pPr>
              <w:jc w:val="center"/>
              <w:rPr>
                <w:rFonts w:ascii="Arial" w:hAnsi="Arial" w:cs="Arial"/>
                <w:sz w:val="20"/>
                <w:szCs w:val="20"/>
              </w:rPr>
            </w:pPr>
          </w:p>
        </w:tc>
        <w:tc>
          <w:tcPr>
            <w:tcW w:w="989" w:type="dxa"/>
            <w:shd w:val="clear" w:color="auto" w:fill="D9D9D9" w:themeFill="background1" w:themeFillShade="D9"/>
            <w:vAlign w:val="center"/>
          </w:tcPr>
          <w:p w14:paraId="3F6AAC07" w14:textId="56053755" w:rsidR="003973E0" w:rsidRPr="001F3E34" w:rsidRDefault="003973E0" w:rsidP="003973E0">
            <w:pPr>
              <w:jc w:val="center"/>
              <w:rPr>
                <w:rFonts w:ascii="Arial" w:hAnsi="Arial" w:cs="Arial"/>
                <w:sz w:val="20"/>
                <w:szCs w:val="20"/>
              </w:rPr>
            </w:pPr>
          </w:p>
        </w:tc>
      </w:tr>
      <w:tr w:rsidR="003973E0" w14:paraId="54BCC5F3" w14:textId="77777777" w:rsidTr="00176CD5">
        <w:trPr>
          <w:cantSplit/>
          <w:trHeight w:val="1142"/>
        </w:trPr>
        <w:tc>
          <w:tcPr>
            <w:tcW w:w="3775" w:type="dxa"/>
            <w:vMerge/>
          </w:tcPr>
          <w:p w14:paraId="5C7F7880" w14:textId="77777777" w:rsidR="003973E0" w:rsidRPr="00646DA1" w:rsidRDefault="003973E0" w:rsidP="003973E0">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213EAA88" w14:textId="77777777" w:rsidR="003973E0" w:rsidRPr="001F3E34" w:rsidRDefault="003973E0" w:rsidP="003973E0">
            <w:pPr>
              <w:jc w:val="center"/>
              <w:rPr>
                <w:rFonts w:ascii="Arial" w:hAnsi="Arial" w:cs="Arial"/>
                <w:i/>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7C20E9B0" w14:textId="621B1E9A" w:rsidR="003973E0" w:rsidRPr="001F3E34" w:rsidRDefault="003973E0" w:rsidP="003973E0">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15B1ED51" w14:textId="4571E1A5" w:rsidR="003973E0" w:rsidRPr="001F3E34" w:rsidRDefault="003973E0" w:rsidP="003973E0">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65E9F0F3" w14:textId="3CEA5FC4" w:rsidR="003973E0" w:rsidRPr="001F3E34" w:rsidRDefault="003973E0" w:rsidP="003973E0">
            <w:pPr>
              <w:jc w:val="center"/>
              <w:rPr>
                <w:rFonts w:ascii="Arial" w:hAnsi="Arial" w:cs="Arial"/>
                <w:i/>
                <w:sz w:val="20"/>
                <w:szCs w:val="20"/>
              </w:rPr>
            </w:pPr>
            <w:r>
              <w:rPr>
                <w:rFonts w:ascii="Arial" w:hAnsi="Arial" w:cs="Arial"/>
                <w:i/>
                <w:sz w:val="20"/>
                <w:szCs w:val="20"/>
              </w:rPr>
              <w:t>100% Annually</w:t>
            </w:r>
          </w:p>
        </w:tc>
        <w:tc>
          <w:tcPr>
            <w:tcW w:w="1001" w:type="dxa"/>
            <w:shd w:val="clear" w:color="auto" w:fill="FFFFFF" w:themeFill="background1"/>
            <w:vAlign w:val="center"/>
          </w:tcPr>
          <w:p w14:paraId="5ACD80C7" w14:textId="0668C077" w:rsidR="003973E0" w:rsidRPr="001F3E34" w:rsidRDefault="003973E0" w:rsidP="003973E0">
            <w:pPr>
              <w:jc w:val="center"/>
              <w:rPr>
                <w:rFonts w:ascii="Arial" w:hAnsi="Arial" w:cs="Arial"/>
                <w:i/>
                <w:sz w:val="20"/>
                <w:szCs w:val="20"/>
              </w:rPr>
            </w:pPr>
            <w:r>
              <w:rPr>
                <w:rFonts w:ascii="Arial" w:hAnsi="Arial" w:cs="Arial"/>
                <w:i/>
                <w:sz w:val="20"/>
                <w:szCs w:val="20"/>
              </w:rPr>
              <w:t>100% Annually</w:t>
            </w:r>
          </w:p>
        </w:tc>
        <w:tc>
          <w:tcPr>
            <w:tcW w:w="989" w:type="dxa"/>
            <w:shd w:val="clear" w:color="auto" w:fill="FFFFFF" w:themeFill="background1"/>
            <w:vAlign w:val="center"/>
          </w:tcPr>
          <w:p w14:paraId="18D23EB8" w14:textId="139B6D4A" w:rsidR="003973E0" w:rsidRPr="001F3E34" w:rsidRDefault="003973E0" w:rsidP="003973E0">
            <w:pPr>
              <w:jc w:val="center"/>
              <w:rPr>
                <w:rFonts w:ascii="Arial" w:hAnsi="Arial" w:cs="Arial"/>
                <w:i/>
                <w:sz w:val="20"/>
                <w:szCs w:val="20"/>
              </w:rPr>
            </w:pPr>
          </w:p>
        </w:tc>
      </w:tr>
      <w:tr w:rsidR="003973E0" w14:paraId="24BCA7F8" w14:textId="77777777" w:rsidTr="00176CD5">
        <w:trPr>
          <w:cantSplit/>
          <w:trHeight w:val="548"/>
        </w:trPr>
        <w:tc>
          <w:tcPr>
            <w:tcW w:w="10085" w:type="dxa"/>
            <w:gridSpan w:val="7"/>
            <w:shd w:val="clear" w:color="auto" w:fill="DBE5F1" w:themeFill="accent1" w:themeFillTint="33"/>
            <w:vAlign w:val="center"/>
          </w:tcPr>
          <w:p w14:paraId="6902E274" w14:textId="77777777" w:rsidR="003973E0" w:rsidRDefault="003973E0" w:rsidP="003973E0">
            <w:pPr>
              <w:pageBreakBefore/>
              <w:jc w:val="center"/>
              <w:rPr>
                <w:rFonts w:ascii="Arial" w:hAnsi="Arial" w:cs="Arial"/>
                <w:b/>
                <w:sz w:val="20"/>
              </w:rPr>
            </w:pPr>
            <w:r>
              <w:rPr>
                <w:rFonts w:ascii="Arial" w:hAnsi="Arial" w:cs="Arial"/>
                <w:b/>
                <w:sz w:val="20"/>
              </w:rPr>
              <w:lastRenderedPageBreak/>
              <w:t>Goal 2</w:t>
            </w:r>
          </w:p>
          <w:p w14:paraId="2EB65A8D" w14:textId="77777777" w:rsidR="003973E0" w:rsidRPr="00841C41" w:rsidRDefault="003973E0" w:rsidP="003973E0">
            <w:pPr>
              <w:jc w:val="center"/>
              <w:rPr>
                <w:rFonts w:ascii="Arial" w:hAnsi="Arial" w:cs="Arial"/>
                <w:b/>
                <w:sz w:val="20"/>
              </w:rPr>
            </w:pPr>
            <w:r>
              <w:rPr>
                <w:rFonts w:ascii="Arial" w:hAnsi="Arial" w:cs="Arial"/>
                <w:i/>
                <w:sz w:val="20"/>
              </w:rPr>
              <w:t>Coordinate statewide disaster prevention preparedness, response, and recovery.</w:t>
            </w:r>
          </w:p>
        </w:tc>
      </w:tr>
      <w:tr w:rsidR="003973E0" w14:paraId="1348BE09" w14:textId="77777777" w:rsidTr="00176CD5">
        <w:trPr>
          <w:cantSplit/>
          <w:trHeight w:val="288"/>
        </w:trPr>
        <w:tc>
          <w:tcPr>
            <w:tcW w:w="3775" w:type="dxa"/>
            <w:vMerge w:val="restart"/>
          </w:tcPr>
          <w:p w14:paraId="74849947" w14:textId="251A0AB8" w:rsidR="003973E0" w:rsidRPr="00223E9C" w:rsidRDefault="003973E0" w:rsidP="003973E0">
            <w:pPr>
              <w:pStyle w:val="ListParagraph"/>
              <w:numPr>
                <w:ilvl w:val="0"/>
                <w:numId w:val="2"/>
              </w:numPr>
              <w:spacing w:after="0" w:line="240" w:lineRule="auto"/>
              <w:ind w:left="342"/>
              <w:rPr>
                <w:rFonts w:ascii="Arial" w:hAnsi="Arial" w:cs="Arial"/>
                <w:bCs/>
                <w:sz w:val="20"/>
              </w:rPr>
            </w:pPr>
            <w:r>
              <w:rPr>
                <w:rFonts w:ascii="Arial" w:hAnsi="Arial" w:cs="Arial"/>
                <w:sz w:val="20"/>
              </w:rPr>
              <w:t xml:space="preserve">Prepare Idaho communities for all hazards through education, partnerships, and stakeholder relations by holding an annual conference to develop and maintain a statewide emergency management plan to enable informed </w:t>
            </w:r>
            <w:proofErr w:type="gramStart"/>
            <w:r>
              <w:rPr>
                <w:rFonts w:ascii="Arial" w:hAnsi="Arial" w:cs="Arial"/>
                <w:sz w:val="20"/>
              </w:rPr>
              <w:t>management of risk</w:t>
            </w:r>
            <w:proofErr w:type="gramEnd"/>
            <w:r>
              <w:rPr>
                <w:rFonts w:ascii="Arial" w:hAnsi="Arial" w:cs="Arial"/>
                <w:sz w:val="20"/>
              </w:rPr>
              <w:t xml:space="preserve"> in the State of Idaho with threat and hazard identification and risk assessment. </w:t>
            </w:r>
          </w:p>
        </w:tc>
        <w:tc>
          <w:tcPr>
            <w:tcW w:w="1080" w:type="dxa"/>
            <w:shd w:val="clear" w:color="auto" w:fill="D9D9D9" w:themeFill="background1" w:themeFillShade="D9"/>
            <w:vAlign w:val="center"/>
          </w:tcPr>
          <w:p w14:paraId="1DF91DE0" w14:textId="77777777" w:rsidR="003973E0" w:rsidRPr="00E51672" w:rsidRDefault="003973E0" w:rsidP="003973E0">
            <w:pPr>
              <w:jc w:val="center"/>
              <w:rPr>
                <w:rFonts w:ascii="Arial" w:hAnsi="Arial" w:cs="Arial"/>
                <w:sz w:val="20"/>
              </w:rPr>
            </w:pPr>
            <w:r>
              <w:rPr>
                <w:rFonts w:ascii="Arial" w:hAnsi="Arial" w:cs="Arial"/>
                <w:sz w:val="20"/>
              </w:rPr>
              <w:t>actual</w:t>
            </w:r>
          </w:p>
        </w:tc>
        <w:tc>
          <w:tcPr>
            <w:tcW w:w="1080" w:type="dxa"/>
            <w:shd w:val="clear" w:color="auto" w:fill="D9D9D9" w:themeFill="background1" w:themeFillShade="D9"/>
            <w:vAlign w:val="center"/>
          </w:tcPr>
          <w:p w14:paraId="78FBCF32" w14:textId="026F5F6C" w:rsidR="003973E0" w:rsidRPr="00E51672" w:rsidRDefault="003973E0" w:rsidP="003973E0">
            <w:pPr>
              <w:jc w:val="center"/>
              <w:rPr>
                <w:rFonts w:ascii="Arial" w:hAnsi="Arial" w:cs="Arial"/>
                <w:sz w:val="20"/>
              </w:rPr>
            </w:pPr>
            <w:r>
              <w:rPr>
                <w:rFonts w:ascii="Arial" w:hAnsi="Arial" w:cs="Arial"/>
                <w:sz w:val="20"/>
              </w:rPr>
              <w:t>0</w:t>
            </w:r>
          </w:p>
        </w:tc>
        <w:tc>
          <w:tcPr>
            <w:tcW w:w="1080" w:type="dxa"/>
            <w:shd w:val="clear" w:color="auto" w:fill="D9D9D9" w:themeFill="background1" w:themeFillShade="D9"/>
            <w:vAlign w:val="center"/>
          </w:tcPr>
          <w:p w14:paraId="6F48B389" w14:textId="05AC6BDC" w:rsidR="003973E0" w:rsidRPr="00E51672" w:rsidRDefault="003973E0" w:rsidP="003973E0">
            <w:pPr>
              <w:jc w:val="center"/>
              <w:rPr>
                <w:rFonts w:ascii="Arial" w:hAnsi="Arial" w:cs="Arial"/>
                <w:sz w:val="20"/>
              </w:rPr>
            </w:pPr>
            <w:r>
              <w:rPr>
                <w:rFonts w:ascii="Arial" w:hAnsi="Arial" w:cs="Arial"/>
                <w:sz w:val="20"/>
              </w:rPr>
              <w:t>0</w:t>
            </w:r>
          </w:p>
        </w:tc>
        <w:tc>
          <w:tcPr>
            <w:tcW w:w="1080" w:type="dxa"/>
            <w:shd w:val="clear" w:color="auto" w:fill="D9D9D9" w:themeFill="background1" w:themeFillShade="D9"/>
            <w:vAlign w:val="center"/>
          </w:tcPr>
          <w:p w14:paraId="531C9112" w14:textId="42B27E30" w:rsidR="003973E0" w:rsidRPr="00E51672" w:rsidRDefault="003973E0" w:rsidP="003973E0">
            <w:pPr>
              <w:jc w:val="center"/>
              <w:rPr>
                <w:rFonts w:ascii="Arial" w:hAnsi="Arial" w:cs="Arial"/>
                <w:sz w:val="20"/>
              </w:rPr>
            </w:pPr>
            <w:r>
              <w:rPr>
                <w:rFonts w:ascii="Arial" w:hAnsi="Arial" w:cs="Arial"/>
                <w:sz w:val="20"/>
              </w:rPr>
              <w:t>1</w:t>
            </w:r>
          </w:p>
        </w:tc>
        <w:tc>
          <w:tcPr>
            <w:tcW w:w="1001" w:type="dxa"/>
            <w:shd w:val="clear" w:color="auto" w:fill="D9D9D9" w:themeFill="background1" w:themeFillShade="D9"/>
            <w:vAlign w:val="center"/>
          </w:tcPr>
          <w:p w14:paraId="09F63496" w14:textId="722D7B67" w:rsidR="003973E0" w:rsidRPr="00E51672" w:rsidRDefault="003973E0" w:rsidP="003973E0">
            <w:pPr>
              <w:jc w:val="center"/>
              <w:rPr>
                <w:rFonts w:ascii="Arial" w:hAnsi="Arial" w:cs="Arial"/>
                <w:sz w:val="20"/>
              </w:rPr>
            </w:pPr>
          </w:p>
        </w:tc>
        <w:tc>
          <w:tcPr>
            <w:tcW w:w="989" w:type="dxa"/>
            <w:shd w:val="clear" w:color="auto" w:fill="D9D9D9" w:themeFill="background1" w:themeFillShade="D9"/>
            <w:vAlign w:val="center"/>
          </w:tcPr>
          <w:p w14:paraId="454C1830" w14:textId="7F535868" w:rsidR="003973E0" w:rsidRPr="00E51672" w:rsidRDefault="003973E0" w:rsidP="003973E0">
            <w:pPr>
              <w:jc w:val="center"/>
              <w:rPr>
                <w:rFonts w:ascii="Arial" w:hAnsi="Arial" w:cs="Arial"/>
                <w:sz w:val="20"/>
              </w:rPr>
            </w:pPr>
          </w:p>
        </w:tc>
      </w:tr>
      <w:tr w:rsidR="003973E0" w14:paraId="4A25F66E" w14:textId="77777777" w:rsidTr="00176CD5">
        <w:trPr>
          <w:cantSplit/>
          <w:trHeight w:val="1115"/>
        </w:trPr>
        <w:tc>
          <w:tcPr>
            <w:tcW w:w="3775" w:type="dxa"/>
            <w:vMerge/>
          </w:tcPr>
          <w:p w14:paraId="68AF1584" w14:textId="77777777" w:rsidR="003973E0" w:rsidRPr="00646DA1" w:rsidRDefault="003973E0" w:rsidP="003973E0">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1FD95647" w14:textId="77777777" w:rsidR="003973E0" w:rsidRPr="00E51672" w:rsidRDefault="003973E0" w:rsidP="003973E0">
            <w:pPr>
              <w:jc w:val="center"/>
              <w:rPr>
                <w:rFonts w:ascii="Arial" w:hAnsi="Arial" w:cs="Arial"/>
                <w:i/>
                <w:sz w:val="20"/>
              </w:rPr>
            </w:pPr>
            <w:r>
              <w:rPr>
                <w:rFonts w:ascii="Arial" w:hAnsi="Arial" w:cs="Arial"/>
                <w:i/>
                <w:sz w:val="16"/>
                <w:szCs w:val="16"/>
              </w:rPr>
              <w:t>target</w:t>
            </w:r>
          </w:p>
        </w:tc>
        <w:tc>
          <w:tcPr>
            <w:tcW w:w="1080" w:type="dxa"/>
            <w:shd w:val="clear" w:color="auto" w:fill="FFFFFF" w:themeFill="background1"/>
            <w:vAlign w:val="center"/>
          </w:tcPr>
          <w:p w14:paraId="10E73512" w14:textId="77777777" w:rsidR="003973E0" w:rsidRDefault="003973E0" w:rsidP="003973E0">
            <w:pPr>
              <w:jc w:val="center"/>
              <w:rPr>
                <w:rFonts w:ascii="Arial" w:hAnsi="Arial" w:cs="Arial"/>
                <w:i/>
                <w:sz w:val="16"/>
                <w:szCs w:val="16"/>
              </w:rPr>
            </w:pPr>
            <w:r>
              <w:rPr>
                <w:rFonts w:ascii="Arial" w:hAnsi="Arial" w:cs="Arial"/>
                <w:i/>
                <w:sz w:val="16"/>
                <w:szCs w:val="16"/>
              </w:rPr>
              <w:t>1 Conference per year</w:t>
            </w:r>
          </w:p>
          <w:p w14:paraId="10EBA9CA" w14:textId="77777777" w:rsidR="003973E0" w:rsidRDefault="003973E0" w:rsidP="003973E0">
            <w:pPr>
              <w:jc w:val="center"/>
              <w:rPr>
                <w:rFonts w:ascii="Arial" w:hAnsi="Arial" w:cs="Arial"/>
                <w:i/>
                <w:sz w:val="16"/>
                <w:szCs w:val="16"/>
              </w:rPr>
            </w:pPr>
          </w:p>
          <w:p w14:paraId="6FCF95CA" w14:textId="3BDD7157" w:rsidR="003973E0" w:rsidRPr="00E51672" w:rsidRDefault="003973E0" w:rsidP="003973E0">
            <w:pPr>
              <w:jc w:val="center"/>
              <w:rPr>
                <w:rFonts w:ascii="Arial" w:hAnsi="Arial" w:cs="Arial"/>
                <w:i/>
                <w:sz w:val="16"/>
                <w:szCs w:val="16"/>
              </w:rPr>
            </w:pPr>
            <w:r>
              <w:rPr>
                <w:rFonts w:ascii="Arial" w:hAnsi="Arial" w:cs="Arial"/>
                <w:i/>
                <w:sz w:val="16"/>
                <w:szCs w:val="16"/>
              </w:rPr>
              <w:t>*Not able to meet goal due to COVID-19 restrictions</w:t>
            </w:r>
          </w:p>
        </w:tc>
        <w:tc>
          <w:tcPr>
            <w:tcW w:w="1080" w:type="dxa"/>
            <w:shd w:val="clear" w:color="auto" w:fill="FFFFFF" w:themeFill="background1"/>
            <w:vAlign w:val="center"/>
          </w:tcPr>
          <w:p w14:paraId="3951F0F8" w14:textId="77777777" w:rsidR="003973E0" w:rsidRDefault="003973E0" w:rsidP="003973E0">
            <w:pPr>
              <w:jc w:val="center"/>
              <w:rPr>
                <w:rFonts w:ascii="Arial" w:hAnsi="Arial" w:cs="Arial"/>
                <w:i/>
                <w:sz w:val="16"/>
                <w:szCs w:val="16"/>
              </w:rPr>
            </w:pPr>
            <w:r>
              <w:rPr>
                <w:rFonts w:ascii="Arial" w:hAnsi="Arial" w:cs="Arial"/>
                <w:i/>
                <w:sz w:val="16"/>
                <w:szCs w:val="16"/>
              </w:rPr>
              <w:t xml:space="preserve">1 </w:t>
            </w:r>
          </w:p>
          <w:p w14:paraId="09B268D6" w14:textId="1796362F" w:rsidR="003973E0" w:rsidRPr="00E51672" w:rsidRDefault="003973E0" w:rsidP="003973E0">
            <w:pPr>
              <w:jc w:val="center"/>
              <w:rPr>
                <w:rFonts w:ascii="Arial" w:hAnsi="Arial" w:cs="Arial"/>
                <w:i/>
                <w:sz w:val="16"/>
                <w:szCs w:val="16"/>
              </w:rPr>
            </w:pPr>
            <w:r>
              <w:rPr>
                <w:rFonts w:ascii="Arial" w:hAnsi="Arial" w:cs="Arial"/>
                <w:i/>
                <w:sz w:val="16"/>
                <w:szCs w:val="16"/>
              </w:rPr>
              <w:t>Conference per year</w:t>
            </w:r>
          </w:p>
        </w:tc>
        <w:tc>
          <w:tcPr>
            <w:tcW w:w="1080" w:type="dxa"/>
            <w:shd w:val="clear" w:color="auto" w:fill="FFFFFF" w:themeFill="background1"/>
            <w:vAlign w:val="center"/>
          </w:tcPr>
          <w:p w14:paraId="78A9659D" w14:textId="77777777" w:rsidR="003973E0" w:rsidRDefault="003973E0" w:rsidP="003973E0">
            <w:pPr>
              <w:jc w:val="center"/>
              <w:rPr>
                <w:rFonts w:ascii="Arial" w:hAnsi="Arial" w:cs="Arial"/>
                <w:i/>
                <w:sz w:val="16"/>
                <w:szCs w:val="16"/>
              </w:rPr>
            </w:pPr>
            <w:r>
              <w:rPr>
                <w:rFonts w:ascii="Arial" w:hAnsi="Arial" w:cs="Arial"/>
                <w:i/>
                <w:sz w:val="16"/>
                <w:szCs w:val="16"/>
              </w:rPr>
              <w:t>1</w:t>
            </w:r>
          </w:p>
          <w:p w14:paraId="1C6C965D" w14:textId="15AC2F40" w:rsidR="003973E0" w:rsidRPr="00E51672" w:rsidRDefault="003973E0" w:rsidP="003973E0">
            <w:pPr>
              <w:jc w:val="center"/>
              <w:rPr>
                <w:rFonts w:ascii="Arial" w:hAnsi="Arial" w:cs="Arial"/>
                <w:i/>
                <w:sz w:val="16"/>
                <w:szCs w:val="16"/>
              </w:rPr>
            </w:pPr>
            <w:r>
              <w:rPr>
                <w:rFonts w:ascii="Arial" w:hAnsi="Arial" w:cs="Arial"/>
                <w:i/>
                <w:sz w:val="16"/>
                <w:szCs w:val="16"/>
              </w:rPr>
              <w:t>Conference per year</w:t>
            </w:r>
          </w:p>
        </w:tc>
        <w:tc>
          <w:tcPr>
            <w:tcW w:w="1001" w:type="dxa"/>
            <w:shd w:val="clear" w:color="auto" w:fill="FFFFFF" w:themeFill="background1"/>
            <w:vAlign w:val="center"/>
          </w:tcPr>
          <w:p w14:paraId="099D5D6E" w14:textId="77777777" w:rsidR="003973E0" w:rsidRDefault="003973E0" w:rsidP="003973E0">
            <w:pPr>
              <w:jc w:val="center"/>
              <w:rPr>
                <w:rFonts w:ascii="Arial" w:hAnsi="Arial" w:cs="Arial"/>
                <w:i/>
                <w:sz w:val="16"/>
                <w:szCs w:val="16"/>
              </w:rPr>
            </w:pPr>
            <w:r>
              <w:rPr>
                <w:rFonts w:ascii="Arial" w:hAnsi="Arial" w:cs="Arial"/>
                <w:i/>
                <w:sz w:val="16"/>
                <w:szCs w:val="16"/>
              </w:rPr>
              <w:t>1</w:t>
            </w:r>
          </w:p>
          <w:p w14:paraId="0CD11F3E" w14:textId="7515FAC2" w:rsidR="003973E0" w:rsidRPr="00E51672" w:rsidRDefault="003973E0" w:rsidP="003973E0">
            <w:pPr>
              <w:jc w:val="center"/>
              <w:rPr>
                <w:rFonts w:ascii="Arial" w:hAnsi="Arial" w:cs="Arial"/>
                <w:i/>
                <w:sz w:val="16"/>
                <w:szCs w:val="16"/>
              </w:rPr>
            </w:pPr>
            <w:r>
              <w:rPr>
                <w:rFonts w:ascii="Arial" w:hAnsi="Arial" w:cs="Arial"/>
                <w:i/>
                <w:sz w:val="16"/>
                <w:szCs w:val="16"/>
              </w:rPr>
              <w:t>Conference per year</w:t>
            </w:r>
          </w:p>
        </w:tc>
        <w:tc>
          <w:tcPr>
            <w:tcW w:w="989" w:type="dxa"/>
            <w:shd w:val="clear" w:color="auto" w:fill="FFFFFF" w:themeFill="background1"/>
            <w:vAlign w:val="center"/>
          </w:tcPr>
          <w:p w14:paraId="4DA83C81" w14:textId="35CA5396" w:rsidR="003973E0" w:rsidRPr="00E51672" w:rsidRDefault="003973E0" w:rsidP="003973E0">
            <w:pPr>
              <w:jc w:val="center"/>
              <w:rPr>
                <w:rFonts w:ascii="Arial" w:hAnsi="Arial" w:cs="Arial"/>
                <w:i/>
                <w:sz w:val="16"/>
                <w:szCs w:val="16"/>
              </w:rPr>
            </w:pPr>
          </w:p>
        </w:tc>
      </w:tr>
      <w:tr w:rsidR="003973E0" w:rsidRPr="00E51672" w14:paraId="235A2527" w14:textId="77777777" w:rsidTr="00176CD5">
        <w:trPr>
          <w:cantSplit/>
          <w:trHeight w:val="288"/>
        </w:trPr>
        <w:tc>
          <w:tcPr>
            <w:tcW w:w="3775" w:type="dxa"/>
            <w:vMerge w:val="restart"/>
          </w:tcPr>
          <w:p w14:paraId="2D6BC46F" w14:textId="731A077D" w:rsidR="003973E0" w:rsidRPr="00223E9C" w:rsidRDefault="003973E0" w:rsidP="003973E0">
            <w:pPr>
              <w:pStyle w:val="ListParagraph"/>
              <w:numPr>
                <w:ilvl w:val="0"/>
                <w:numId w:val="2"/>
              </w:numPr>
              <w:spacing w:after="0" w:line="240" w:lineRule="auto"/>
              <w:ind w:left="342"/>
              <w:rPr>
                <w:rFonts w:ascii="Arial" w:hAnsi="Arial" w:cs="Arial"/>
                <w:bCs/>
                <w:sz w:val="20"/>
              </w:rPr>
            </w:pPr>
            <w:r w:rsidRPr="00054440">
              <w:rPr>
                <w:rFonts w:ascii="Arial" w:eastAsia="Times New Roman" w:hAnsi="Arial" w:cs="Arial"/>
                <w:color w:val="000000"/>
                <w:sz w:val="20"/>
                <w:szCs w:val="20"/>
              </w:rPr>
              <w:t>Build, improve and maintain IOEM response capabilities by d</w:t>
            </w:r>
            <w:r w:rsidRPr="00054440">
              <w:rPr>
                <w:rFonts w:ascii="Arial" w:hAnsi="Arial" w:cs="Arial"/>
                <w:sz w:val="20"/>
                <w:szCs w:val="20"/>
              </w:rPr>
              <w:t>eveloping and maintaining a proactive</w:t>
            </w:r>
            <w:r w:rsidRPr="00AA0937">
              <w:rPr>
                <w:rFonts w:ascii="Arial" w:hAnsi="Arial" w:cs="Arial"/>
                <w:sz w:val="20"/>
              </w:rPr>
              <w:t xml:space="preserve"> and reactive capability to mitigate, respond to, and recover from damage to infrastructure components and systems</w:t>
            </w:r>
            <w:r>
              <w:rPr>
                <w:rFonts w:ascii="Arial" w:hAnsi="Arial" w:cs="Arial"/>
                <w:sz w:val="20"/>
              </w:rPr>
              <w:t xml:space="preserve"> through education, training, exercise, and evaluation courses three times per year</w:t>
            </w:r>
            <w:r w:rsidRPr="00AA0937">
              <w:rPr>
                <w:rFonts w:ascii="Arial" w:hAnsi="Arial" w:cs="Arial"/>
                <w:sz w:val="20"/>
              </w:rPr>
              <w:t>.</w:t>
            </w:r>
          </w:p>
        </w:tc>
        <w:tc>
          <w:tcPr>
            <w:tcW w:w="1080" w:type="dxa"/>
            <w:shd w:val="clear" w:color="auto" w:fill="D9D9D9" w:themeFill="background1" w:themeFillShade="D9"/>
            <w:vAlign w:val="center"/>
          </w:tcPr>
          <w:p w14:paraId="1A5BB470" w14:textId="77777777" w:rsidR="003973E0" w:rsidRPr="00E51672" w:rsidRDefault="003973E0" w:rsidP="003973E0">
            <w:pPr>
              <w:jc w:val="center"/>
              <w:rPr>
                <w:rFonts w:ascii="Arial" w:hAnsi="Arial" w:cs="Arial"/>
                <w:sz w:val="20"/>
              </w:rPr>
            </w:pPr>
            <w:r>
              <w:rPr>
                <w:rFonts w:ascii="Arial" w:hAnsi="Arial" w:cs="Arial"/>
                <w:sz w:val="20"/>
              </w:rPr>
              <w:t>actual</w:t>
            </w:r>
          </w:p>
        </w:tc>
        <w:tc>
          <w:tcPr>
            <w:tcW w:w="1080" w:type="dxa"/>
            <w:shd w:val="clear" w:color="auto" w:fill="D9D9D9" w:themeFill="background1" w:themeFillShade="D9"/>
            <w:vAlign w:val="center"/>
          </w:tcPr>
          <w:p w14:paraId="4B25E58F" w14:textId="62961F7F" w:rsidR="003973E0" w:rsidRPr="00E51672" w:rsidRDefault="003973E0" w:rsidP="003973E0">
            <w:pPr>
              <w:jc w:val="center"/>
              <w:rPr>
                <w:rFonts w:ascii="Arial" w:hAnsi="Arial" w:cs="Arial"/>
                <w:sz w:val="20"/>
              </w:rPr>
            </w:pPr>
            <w:r>
              <w:rPr>
                <w:rFonts w:ascii="Arial" w:hAnsi="Arial" w:cs="Arial"/>
                <w:sz w:val="20"/>
              </w:rPr>
              <w:t>0</w:t>
            </w:r>
          </w:p>
        </w:tc>
        <w:tc>
          <w:tcPr>
            <w:tcW w:w="1080" w:type="dxa"/>
            <w:shd w:val="clear" w:color="auto" w:fill="D9D9D9" w:themeFill="background1" w:themeFillShade="D9"/>
            <w:vAlign w:val="center"/>
          </w:tcPr>
          <w:p w14:paraId="07E4739F" w14:textId="34432BF2" w:rsidR="003973E0" w:rsidRPr="00E51672" w:rsidRDefault="003973E0" w:rsidP="003973E0">
            <w:pPr>
              <w:jc w:val="center"/>
              <w:rPr>
                <w:rFonts w:ascii="Arial" w:hAnsi="Arial" w:cs="Arial"/>
                <w:sz w:val="20"/>
              </w:rPr>
            </w:pPr>
            <w:r>
              <w:rPr>
                <w:rFonts w:ascii="Arial" w:hAnsi="Arial" w:cs="Arial"/>
                <w:sz w:val="20"/>
              </w:rPr>
              <w:t>3</w:t>
            </w:r>
          </w:p>
        </w:tc>
        <w:tc>
          <w:tcPr>
            <w:tcW w:w="1080" w:type="dxa"/>
            <w:shd w:val="clear" w:color="auto" w:fill="D9D9D9" w:themeFill="background1" w:themeFillShade="D9"/>
            <w:vAlign w:val="center"/>
          </w:tcPr>
          <w:p w14:paraId="623457FA" w14:textId="0FF9B078" w:rsidR="003973E0" w:rsidRPr="00E51672" w:rsidRDefault="003973E0" w:rsidP="003973E0">
            <w:pPr>
              <w:jc w:val="center"/>
              <w:rPr>
                <w:rFonts w:ascii="Arial" w:hAnsi="Arial" w:cs="Arial"/>
                <w:sz w:val="20"/>
              </w:rPr>
            </w:pPr>
            <w:r>
              <w:rPr>
                <w:rFonts w:ascii="Arial" w:hAnsi="Arial" w:cs="Arial"/>
                <w:sz w:val="20"/>
              </w:rPr>
              <w:t>3</w:t>
            </w:r>
          </w:p>
        </w:tc>
        <w:tc>
          <w:tcPr>
            <w:tcW w:w="1001" w:type="dxa"/>
            <w:shd w:val="clear" w:color="auto" w:fill="D9D9D9" w:themeFill="background1" w:themeFillShade="D9"/>
            <w:vAlign w:val="center"/>
          </w:tcPr>
          <w:p w14:paraId="0D1FFB06" w14:textId="122C8291" w:rsidR="003973E0" w:rsidRPr="00E51672" w:rsidRDefault="003973E0" w:rsidP="003973E0">
            <w:pPr>
              <w:jc w:val="center"/>
              <w:rPr>
                <w:rFonts w:ascii="Arial" w:hAnsi="Arial" w:cs="Arial"/>
                <w:sz w:val="20"/>
              </w:rPr>
            </w:pPr>
          </w:p>
        </w:tc>
        <w:tc>
          <w:tcPr>
            <w:tcW w:w="989" w:type="dxa"/>
            <w:shd w:val="clear" w:color="auto" w:fill="D9D9D9" w:themeFill="background1" w:themeFillShade="D9"/>
            <w:vAlign w:val="center"/>
          </w:tcPr>
          <w:p w14:paraId="1EEDC98F" w14:textId="7A676393" w:rsidR="003973E0" w:rsidRPr="00E51672" w:rsidRDefault="003973E0" w:rsidP="003973E0">
            <w:pPr>
              <w:jc w:val="center"/>
              <w:rPr>
                <w:rFonts w:ascii="Arial" w:hAnsi="Arial" w:cs="Arial"/>
                <w:sz w:val="20"/>
              </w:rPr>
            </w:pPr>
          </w:p>
        </w:tc>
      </w:tr>
      <w:tr w:rsidR="003973E0" w:rsidRPr="00E51672" w14:paraId="2AE2A46A" w14:textId="77777777" w:rsidTr="00176CD5">
        <w:trPr>
          <w:cantSplit/>
          <w:trHeight w:val="962"/>
        </w:trPr>
        <w:tc>
          <w:tcPr>
            <w:tcW w:w="3775" w:type="dxa"/>
            <w:vMerge/>
          </w:tcPr>
          <w:p w14:paraId="54501778" w14:textId="77777777" w:rsidR="003973E0" w:rsidRPr="00646DA1" w:rsidRDefault="003973E0" w:rsidP="003973E0">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1FA12951" w14:textId="77777777" w:rsidR="003973E0" w:rsidRPr="00E51672" w:rsidRDefault="003973E0" w:rsidP="003973E0">
            <w:pPr>
              <w:jc w:val="center"/>
              <w:rPr>
                <w:rFonts w:ascii="Arial" w:hAnsi="Arial" w:cs="Arial"/>
                <w:i/>
                <w:sz w:val="20"/>
              </w:rPr>
            </w:pPr>
            <w:r>
              <w:rPr>
                <w:rFonts w:ascii="Arial" w:hAnsi="Arial" w:cs="Arial"/>
                <w:i/>
                <w:sz w:val="16"/>
                <w:szCs w:val="16"/>
              </w:rPr>
              <w:t>Target</w:t>
            </w:r>
          </w:p>
        </w:tc>
        <w:tc>
          <w:tcPr>
            <w:tcW w:w="1080" w:type="dxa"/>
            <w:shd w:val="clear" w:color="auto" w:fill="FFFFFF" w:themeFill="background1"/>
            <w:vAlign w:val="center"/>
          </w:tcPr>
          <w:p w14:paraId="04BAD049" w14:textId="35276757" w:rsidR="003973E0" w:rsidRPr="00E51672" w:rsidRDefault="003973E0" w:rsidP="003973E0">
            <w:pPr>
              <w:jc w:val="center"/>
              <w:rPr>
                <w:rFonts w:ascii="Arial" w:hAnsi="Arial" w:cs="Arial"/>
                <w:i/>
                <w:sz w:val="16"/>
                <w:szCs w:val="16"/>
              </w:rPr>
            </w:pPr>
            <w:r>
              <w:rPr>
                <w:rFonts w:ascii="Arial" w:hAnsi="Arial" w:cs="Arial"/>
                <w:i/>
                <w:sz w:val="16"/>
                <w:szCs w:val="16"/>
              </w:rPr>
              <w:t>3 Exercises per year</w:t>
            </w:r>
          </w:p>
        </w:tc>
        <w:tc>
          <w:tcPr>
            <w:tcW w:w="1080" w:type="dxa"/>
            <w:shd w:val="clear" w:color="auto" w:fill="FFFFFF" w:themeFill="background1"/>
            <w:vAlign w:val="center"/>
          </w:tcPr>
          <w:p w14:paraId="0DD53B6B" w14:textId="43B45231" w:rsidR="003973E0" w:rsidRPr="00E51672" w:rsidRDefault="003973E0" w:rsidP="003973E0">
            <w:pPr>
              <w:jc w:val="center"/>
              <w:rPr>
                <w:rFonts w:ascii="Arial" w:hAnsi="Arial" w:cs="Arial"/>
                <w:i/>
                <w:sz w:val="16"/>
                <w:szCs w:val="16"/>
              </w:rPr>
            </w:pPr>
            <w:r>
              <w:rPr>
                <w:rFonts w:ascii="Arial" w:hAnsi="Arial" w:cs="Arial"/>
                <w:i/>
                <w:sz w:val="16"/>
                <w:szCs w:val="16"/>
              </w:rPr>
              <w:t>3 Exercises per year</w:t>
            </w:r>
          </w:p>
        </w:tc>
        <w:tc>
          <w:tcPr>
            <w:tcW w:w="1080" w:type="dxa"/>
            <w:shd w:val="clear" w:color="auto" w:fill="FFFFFF" w:themeFill="background1"/>
            <w:vAlign w:val="center"/>
          </w:tcPr>
          <w:p w14:paraId="48552281" w14:textId="77C1F69E" w:rsidR="003973E0" w:rsidRPr="00E51672" w:rsidRDefault="003973E0" w:rsidP="003973E0">
            <w:pPr>
              <w:jc w:val="center"/>
              <w:rPr>
                <w:rFonts w:ascii="Arial" w:hAnsi="Arial" w:cs="Arial"/>
                <w:i/>
                <w:sz w:val="16"/>
                <w:szCs w:val="16"/>
              </w:rPr>
            </w:pPr>
            <w:r>
              <w:rPr>
                <w:rFonts w:ascii="Arial" w:hAnsi="Arial" w:cs="Arial"/>
                <w:i/>
                <w:sz w:val="16"/>
                <w:szCs w:val="16"/>
              </w:rPr>
              <w:t>3 Exercises per year</w:t>
            </w:r>
          </w:p>
        </w:tc>
        <w:tc>
          <w:tcPr>
            <w:tcW w:w="1001" w:type="dxa"/>
            <w:shd w:val="clear" w:color="auto" w:fill="FFFFFF" w:themeFill="background1"/>
            <w:vAlign w:val="center"/>
          </w:tcPr>
          <w:p w14:paraId="05199645" w14:textId="671EFCEA" w:rsidR="003973E0" w:rsidRPr="00E51672" w:rsidRDefault="003973E0" w:rsidP="003973E0">
            <w:pPr>
              <w:jc w:val="center"/>
              <w:rPr>
                <w:rFonts w:ascii="Arial" w:hAnsi="Arial" w:cs="Arial"/>
                <w:i/>
                <w:sz w:val="16"/>
                <w:szCs w:val="16"/>
              </w:rPr>
            </w:pPr>
            <w:r>
              <w:rPr>
                <w:rFonts w:ascii="Arial" w:hAnsi="Arial" w:cs="Arial"/>
                <w:i/>
                <w:sz w:val="16"/>
                <w:szCs w:val="16"/>
              </w:rPr>
              <w:t>3 Exercises per year</w:t>
            </w:r>
          </w:p>
        </w:tc>
        <w:tc>
          <w:tcPr>
            <w:tcW w:w="989" w:type="dxa"/>
            <w:shd w:val="clear" w:color="auto" w:fill="FFFFFF" w:themeFill="background1"/>
            <w:vAlign w:val="center"/>
          </w:tcPr>
          <w:p w14:paraId="41A67BA8" w14:textId="4F14B489" w:rsidR="003973E0" w:rsidRPr="00E51672" w:rsidRDefault="003973E0" w:rsidP="003973E0">
            <w:pPr>
              <w:jc w:val="center"/>
              <w:rPr>
                <w:rFonts w:ascii="Arial" w:hAnsi="Arial" w:cs="Arial"/>
                <w:i/>
                <w:sz w:val="16"/>
                <w:szCs w:val="16"/>
              </w:rPr>
            </w:pPr>
          </w:p>
        </w:tc>
      </w:tr>
      <w:tr w:rsidR="003973E0" w14:paraId="3F0D26C7" w14:textId="77777777" w:rsidTr="00176CD5">
        <w:trPr>
          <w:cantSplit/>
          <w:trHeight w:val="288"/>
        </w:trPr>
        <w:tc>
          <w:tcPr>
            <w:tcW w:w="3775" w:type="dxa"/>
            <w:vMerge w:val="restart"/>
          </w:tcPr>
          <w:p w14:paraId="53CA3BD1" w14:textId="489E2DA9" w:rsidR="003973E0" w:rsidRPr="00054440" w:rsidRDefault="003973E0" w:rsidP="003973E0">
            <w:pPr>
              <w:pStyle w:val="ListParagraph"/>
              <w:keepNext/>
              <w:numPr>
                <w:ilvl w:val="0"/>
                <w:numId w:val="2"/>
              </w:numPr>
              <w:spacing w:after="0" w:line="240" w:lineRule="auto"/>
              <w:ind w:left="346"/>
              <w:rPr>
                <w:rFonts w:ascii="Arial" w:hAnsi="Arial" w:cs="Arial"/>
                <w:bCs/>
                <w:sz w:val="20"/>
              </w:rPr>
            </w:pPr>
            <w:r w:rsidRPr="00054440">
              <w:rPr>
                <w:rFonts w:ascii="Arial" w:eastAsia="Times New Roman" w:hAnsi="Arial" w:cs="Arial"/>
                <w:color w:val="000000"/>
                <w:sz w:val="20"/>
                <w:szCs w:val="20"/>
              </w:rPr>
              <w:t xml:space="preserve">Execute organizational processes that assure results focused efficiency, excellence, and mission success across the whole community by maintaining the EMAPC Certificate. </w:t>
            </w:r>
          </w:p>
        </w:tc>
        <w:tc>
          <w:tcPr>
            <w:tcW w:w="1080" w:type="dxa"/>
            <w:shd w:val="clear" w:color="auto" w:fill="D9D9D9" w:themeFill="background1" w:themeFillShade="D9"/>
            <w:vAlign w:val="center"/>
          </w:tcPr>
          <w:p w14:paraId="10659B71" w14:textId="77777777" w:rsidR="003973E0" w:rsidRPr="001D59BE" w:rsidRDefault="003973E0" w:rsidP="003973E0">
            <w:pPr>
              <w:keepNext/>
              <w:widowControl w:val="0"/>
              <w:jc w:val="center"/>
              <w:rPr>
                <w:rFonts w:ascii="Arial" w:hAnsi="Arial" w:cs="Arial"/>
                <w:sz w:val="20"/>
              </w:rPr>
            </w:pPr>
            <w:r>
              <w:rPr>
                <w:rFonts w:ascii="Arial" w:hAnsi="Arial" w:cs="Arial"/>
                <w:sz w:val="20"/>
              </w:rPr>
              <w:t>actual</w:t>
            </w:r>
          </w:p>
        </w:tc>
        <w:tc>
          <w:tcPr>
            <w:tcW w:w="1080" w:type="dxa"/>
            <w:shd w:val="clear" w:color="auto" w:fill="D9D9D9" w:themeFill="background1" w:themeFillShade="D9"/>
            <w:vAlign w:val="center"/>
          </w:tcPr>
          <w:p w14:paraId="250901B7" w14:textId="74C52816" w:rsidR="003973E0" w:rsidRPr="001D59BE" w:rsidRDefault="003973E0" w:rsidP="003973E0">
            <w:pPr>
              <w:keepNext/>
              <w:jc w:val="center"/>
              <w:rPr>
                <w:rFonts w:ascii="Arial" w:hAnsi="Arial" w:cs="Arial"/>
                <w:sz w:val="20"/>
              </w:rPr>
            </w:pPr>
            <w:r>
              <w:rPr>
                <w:rFonts w:ascii="Arial" w:hAnsi="Arial" w:cs="Arial"/>
                <w:sz w:val="20"/>
              </w:rPr>
              <w:t>100%</w:t>
            </w:r>
          </w:p>
        </w:tc>
        <w:tc>
          <w:tcPr>
            <w:tcW w:w="1080" w:type="dxa"/>
            <w:shd w:val="clear" w:color="auto" w:fill="D9D9D9" w:themeFill="background1" w:themeFillShade="D9"/>
            <w:vAlign w:val="center"/>
          </w:tcPr>
          <w:p w14:paraId="65937DC7" w14:textId="4A9FC7C2" w:rsidR="003973E0" w:rsidRPr="001D59BE" w:rsidRDefault="003973E0" w:rsidP="003973E0">
            <w:pPr>
              <w:keepNext/>
              <w:jc w:val="center"/>
              <w:rPr>
                <w:rFonts w:ascii="Arial" w:hAnsi="Arial" w:cs="Arial"/>
                <w:sz w:val="20"/>
              </w:rPr>
            </w:pPr>
            <w:r>
              <w:rPr>
                <w:rFonts w:ascii="Arial" w:hAnsi="Arial" w:cs="Arial"/>
                <w:sz w:val="20"/>
              </w:rPr>
              <w:t>100%</w:t>
            </w:r>
          </w:p>
        </w:tc>
        <w:tc>
          <w:tcPr>
            <w:tcW w:w="1080" w:type="dxa"/>
            <w:shd w:val="clear" w:color="auto" w:fill="D9D9D9" w:themeFill="background1" w:themeFillShade="D9"/>
            <w:vAlign w:val="center"/>
          </w:tcPr>
          <w:p w14:paraId="664D3340" w14:textId="6EBF2960" w:rsidR="003973E0" w:rsidRPr="001D59BE" w:rsidRDefault="003973E0" w:rsidP="003973E0">
            <w:pPr>
              <w:keepNext/>
              <w:jc w:val="center"/>
              <w:rPr>
                <w:rFonts w:ascii="Arial" w:hAnsi="Arial" w:cs="Arial"/>
                <w:sz w:val="20"/>
              </w:rPr>
            </w:pPr>
            <w:r>
              <w:rPr>
                <w:rFonts w:ascii="Arial" w:hAnsi="Arial" w:cs="Arial"/>
                <w:sz w:val="20"/>
              </w:rPr>
              <w:t>100%</w:t>
            </w:r>
          </w:p>
        </w:tc>
        <w:tc>
          <w:tcPr>
            <w:tcW w:w="1001" w:type="dxa"/>
            <w:shd w:val="clear" w:color="auto" w:fill="D9D9D9" w:themeFill="background1" w:themeFillShade="D9"/>
            <w:vAlign w:val="center"/>
          </w:tcPr>
          <w:p w14:paraId="3AB41709" w14:textId="0FECCE61" w:rsidR="003973E0" w:rsidRPr="001D59BE" w:rsidRDefault="003973E0" w:rsidP="003973E0">
            <w:pPr>
              <w:keepNext/>
              <w:jc w:val="center"/>
              <w:rPr>
                <w:rFonts w:ascii="Arial" w:hAnsi="Arial" w:cs="Arial"/>
                <w:sz w:val="20"/>
              </w:rPr>
            </w:pPr>
          </w:p>
        </w:tc>
        <w:tc>
          <w:tcPr>
            <w:tcW w:w="989" w:type="dxa"/>
            <w:shd w:val="clear" w:color="auto" w:fill="D9D9D9" w:themeFill="background1" w:themeFillShade="D9"/>
            <w:vAlign w:val="center"/>
          </w:tcPr>
          <w:p w14:paraId="29E4869E" w14:textId="0A17F7CC" w:rsidR="003973E0" w:rsidRPr="001D59BE" w:rsidRDefault="003973E0" w:rsidP="003973E0">
            <w:pPr>
              <w:keepNext/>
              <w:jc w:val="center"/>
              <w:rPr>
                <w:rFonts w:ascii="Arial" w:hAnsi="Arial" w:cs="Arial"/>
                <w:sz w:val="20"/>
              </w:rPr>
            </w:pPr>
          </w:p>
        </w:tc>
      </w:tr>
      <w:tr w:rsidR="003973E0" w14:paraId="632D986F" w14:textId="77777777" w:rsidTr="00176CD5">
        <w:trPr>
          <w:cantSplit/>
          <w:trHeight w:val="1232"/>
        </w:trPr>
        <w:tc>
          <w:tcPr>
            <w:tcW w:w="3775" w:type="dxa"/>
            <w:vMerge/>
            <w:tcBorders>
              <w:bottom w:val="single" w:sz="4" w:space="0" w:color="auto"/>
            </w:tcBorders>
          </w:tcPr>
          <w:p w14:paraId="76956FCA" w14:textId="77777777" w:rsidR="003973E0" w:rsidRPr="00646DA1" w:rsidRDefault="003973E0" w:rsidP="003973E0">
            <w:pPr>
              <w:pStyle w:val="ListParagraph"/>
              <w:keepNext/>
              <w:numPr>
                <w:ilvl w:val="0"/>
                <w:numId w:val="2"/>
              </w:numPr>
              <w:tabs>
                <w:tab w:val="left" w:pos="2985"/>
              </w:tabs>
              <w:spacing w:after="0" w:line="240" w:lineRule="auto"/>
              <w:ind w:left="342"/>
              <w:rPr>
                <w:rFonts w:ascii="Arial" w:hAnsi="Arial" w:cs="Arial"/>
                <w:sz w:val="20"/>
              </w:rPr>
            </w:pPr>
          </w:p>
        </w:tc>
        <w:tc>
          <w:tcPr>
            <w:tcW w:w="1080" w:type="dxa"/>
            <w:tcBorders>
              <w:bottom w:val="single" w:sz="4" w:space="0" w:color="auto"/>
            </w:tcBorders>
            <w:shd w:val="clear" w:color="auto" w:fill="FFFFFF" w:themeFill="background1"/>
            <w:vAlign w:val="center"/>
          </w:tcPr>
          <w:p w14:paraId="5DEE8DDE" w14:textId="77777777" w:rsidR="003973E0" w:rsidRPr="00EA449C" w:rsidRDefault="003973E0" w:rsidP="003973E0">
            <w:pPr>
              <w:keepNext/>
              <w:jc w:val="center"/>
              <w:rPr>
                <w:rFonts w:ascii="Arial" w:hAnsi="Arial" w:cs="Arial"/>
                <w:i/>
                <w:sz w:val="16"/>
                <w:szCs w:val="16"/>
              </w:rPr>
            </w:pPr>
            <w:r>
              <w:rPr>
                <w:rFonts w:ascii="Arial" w:hAnsi="Arial" w:cs="Arial"/>
                <w:i/>
                <w:sz w:val="16"/>
                <w:szCs w:val="16"/>
              </w:rPr>
              <w:t>Target</w:t>
            </w:r>
          </w:p>
        </w:tc>
        <w:tc>
          <w:tcPr>
            <w:tcW w:w="1080" w:type="dxa"/>
            <w:tcBorders>
              <w:bottom w:val="single" w:sz="4" w:space="0" w:color="auto"/>
            </w:tcBorders>
            <w:shd w:val="clear" w:color="auto" w:fill="FFFFFF" w:themeFill="background1"/>
            <w:vAlign w:val="center"/>
          </w:tcPr>
          <w:p w14:paraId="23C576A9" w14:textId="36A34827" w:rsidR="003973E0" w:rsidRPr="00FE0C4E" w:rsidRDefault="003973E0" w:rsidP="003973E0">
            <w:pPr>
              <w:keepNext/>
              <w:jc w:val="center"/>
              <w:rPr>
                <w:rFonts w:ascii="Arial" w:hAnsi="Arial" w:cs="Arial"/>
                <w:i/>
                <w:sz w:val="16"/>
                <w:szCs w:val="16"/>
              </w:rPr>
            </w:pPr>
            <w:r>
              <w:rPr>
                <w:rFonts w:ascii="Arial" w:hAnsi="Arial" w:cs="Arial"/>
                <w:i/>
                <w:sz w:val="16"/>
                <w:szCs w:val="16"/>
              </w:rPr>
              <w:t>Maintain EMAPC</w:t>
            </w:r>
          </w:p>
        </w:tc>
        <w:tc>
          <w:tcPr>
            <w:tcW w:w="1080" w:type="dxa"/>
            <w:tcBorders>
              <w:bottom w:val="single" w:sz="4" w:space="0" w:color="auto"/>
            </w:tcBorders>
            <w:shd w:val="clear" w:color="auto" w:fill="FFFFFF" w:themeFill="background1"/>
            <w:vAlign w:val="center"/>
          </w:tcPr>
          <w:p w14:paraId="6965F248" w14:textId="3113D8CF" w:rsidR="003973E0" w:rsidRPr="00FE0C4E" w:rsidRDefault="003973E0" w:rsidP="003973E0">
            <w:pPr>
              <w:keepNext/>
              <w:jc w:val="center"/>
              <w:rPr>
                <w:rFonts w:ascii="Arial" w:hAnsi="Arial" w:cs="Arial"/>
                <w:i/>
                <w:sz w:val="16"/>
                <w:szCs w:val="16"/>
              </w:rPr>
            </w:pPr>
            <w:r>
              <w:rPr>
                <w:rFonts w:ascii="Arial" w:hAnsi="Arial" w:cs="Arial"/>
                <w:i/>
                <w:sz w:val="16"/>
                <w:szCs w:val="16"/>
              </w:rPr>
              <w:t>Maintain            EMAPC</w:t>
            </w:r>
          </w:p>
        </w:tc>
        <w:tc>
          <w:tcPr>
            <w:tcW w:w="1080" w:type="dxa"/>
            <w:tcBorders>
              <w:bottom w:val="single" w:sz="4" w:space="0" w:color="auto"/>
            </w:tcBorders>
            <w:shd w:val="clear" w:color="auto" w:fill="FFFFFF" w:themeFill="background1"/>
            <w:vAlign w:val="center"/>
          </w:tcPr>
          <w:p w14:paraId="070C998A" w14:textId="61715277" w:rsidR="003973E0" w:rsidRPr="00FE0C4E" w:rsidRDefault="003973E0" w:rsidP="003973E0">
            <w:pPr>
              <w:keepNext/>
              <w:jc w:val="center"/>
              <w:rPr>
                <w:rFonts w:ascii="Arial" w:hAnsi="Arial" w:cs="Arial"/>
                <w:i/>
                <w:sz w:val="16"/>
                <w:szCs w:val="16"/>
              </w:rPr>
            </w:pPr>
            <w:r>
              <w:rPr>
                <w:rFonts w:ascii="Arial" w:hAnsi="Arial" w:cs="Arial"/>
                <w:i/>
                <w:sz w:val="16"/>
                <w:szCs w:val="16"/>
              </w:rPr>
              <w:t>Maintain EMAPC</w:t>
            </w:r>
          </w:p>
        </w:tc>
        <w:tc>
          <w:tcPr>
            <w:tcW w:w="1001" w:type="dxa"/>
            <w:tcBorders>
              <w:bottom w:val="single" w:sz="4" w:space="0" w:color="auto"/>
            </w:tcBorders>
            <w:shd w:val="clear" w:color="auto" w:fill="FFFFFF" w:themeFill="background1"/>
            <w:vAlign w:val="center"/>
          </w:tcPr>
          <w:p w14:paraId="74437D4A" w14:textId="53759431" w:rsidR="003973E0" w:rsidRPr="00FE0C4E" w:rsidRDefault="003973E0" w:rsidP="003973E0">
            <w:pPr>
              <w:keepNext/>
              <w:jc w:val="center"/>
              <w:rPr>
                <w:rFonts w:ascii="Arial" w:hAnsi="Arial" w:cs="Arial"/>
                <w:i/>
                <w:sz w:val="16"/>
                <w:szCs w:val="16"/>
              </w:rPr>
            </w:pPr>
            <w:r>
              <w:rPr>
                <w:rFonts w:ascii="Arial" w:hAnsi="Arial" w:cs="Arial"/>
                <w:i/>
                <w:sz w:val="16"/>
                <w:szCs w:val="16"/>
              </w:rPr>
              <w:t>Maintain EMAPC</w:t>
            </w:r>
          </w:p>
        </w:tc>
        <w:tc>
          <w:tcPr>
            <w:tcW w:w="989" w:type="dxa"/>
            <w:tcBorders>
              <w:bottom w:val="single" w:sz="4" w:space="0" w:color="auto"/>
            </w:tcBorders>
            <w:shd w:val="clear" w:color="auto" w:fill="FFFFFF" w:themeFill="background1"/>
            <w:vAlign w:val="center"/>
          </w:tcPr>
          <w:p w14:paraId="5C2A7093" w14:textId="2F9CEA48" w:rsidR="003973E0" w:rsidRPr="00FE0C4E" w:rsidRDefault="003973E0" w:rsidP="003973E0">
            <w:pPr>
              <w:keepNext/>
              <w:jc w:val="center"/>
              <w:rPr>
                <w:rFonts w:ascii="Arial" w:hAnsi="Arial" w:cs="Arial"/>
                <w:i/>
                <w:sz w:val="16"/>
                <w:szCs w:val="16"/>
              </w:rPr>
            </w:pPr>
          </w:p>
        </w:tc>
      </w:tr>
      <w:tr w:rsidR="003973E0" w14:paraId="3A419547" w14:textId="77777777" w:rsidTr="00176CD5">
        <w:trPr>
          <w:cantSplit/>
          <w:trHeight w:val="1250"/>
        </w:trPr>
        <w:tc>
          <w:tcPr>
            <w:tcW w:w="10085" w:type="dxa"/>
            <w:gridSpan w:val="7"/>
            <w:tcBorders>
              <w:top w:val="nil"/>
            </w:tcBorders>
            <w:shd w:val="clear" w:color="auto" w:fill="DBE5F1" w:themeFill="accent1" w:themeFillTint="33"/>
            <w:vAlign w:val="center"/>
          </w:tcPr>
          <w:p w14:paraId="673DBCC7" w14:textId="77777777" w:rsidR="003973E0" w:rsidRDefault="003973E0" w:rsidP="003973E0">
            <w:pPr>
              <w:jc w:val="center"/>
              <w:rPr>
                <w:rFonts w:ascii="Arial" w:hAnsi="Arial" w:cs="Arial"/>
                <w:b/>
                <w:sz w:val="20"/>
              </w:rPr>
            </w:pPr>
            <w:r>
              <w:rPr>
                <w:rFonts w:ascii="Arial" w:hAnsi="Arial" w:cs="Arial"/>
                <w:b/>
                <w:sz w:val="20"/>
              </w:rPr>
              <w:t>Goal 3</w:t>
            </w:r>
          </w:p>
          <w:p w14:paraId="4680120F" w14:textId="2718B182" w:rsidR="003973E0" w:rsidRPr="00841C41" w:rsidRDefault="003973E0" w:rsidP="003973E0">
            <w:pPr>
              <w:jc w:val="center"/>
              <w:rPr>
                <w:rFonts w:ascii="Arial" w:hAnsi="Arial" w:cs="Arial"/>
                <w:b/>
                <w:sz w:val="20"/>
              </w:rPr>
            </w:pPr>
            <w:r>
              <w:rPr>
                <w:rFonts w:ascii="Arial" w:hAnsi="Arial" w:cs="Arial"/>
                <w:i/>
                <w:sz w:val="20"/>
              </w:rPr>
              <w:t xml:space="preserve">Military Management is committed to providing quality management and support to missions of the Idaho National Guard, the Idaho Office of Emergency Management, Public Safety Communications, E911, STARBASE, and the Idaho Youth </w:t>
            </w:r>
            <w:proofErr w:type="spellStart"/>
            <w:r>
              <w:rPr>
                <w:rFonts w:ascii="Arial" w:hAnsi="Arial" w:cs="Arial"/>
                <w:i/>
                <w:sz w:val="20"/>
              </w:rPr>
              <w:t>ChalleNGe</w:t>
            </w:r>
            <w:proofErr w:type="spellEnd"/>
            <w:r>
              <w:rPr>
                <w:rFonts w:ascii="Arial" w:hAnsi="Arial" w:cs="Arial"/>
                <w:i/>
                <w:sz w:val="20"/>
              </w:rPr>
              <w:t xml:space="preserve"> Academy through improved quality in financial management and reporting, budgeting, monitoring and human resource management.</w:t>
            </w:r>
          </w:p>
        </w:tc>
      </w:tr>
      <w:tr w:rsidR="003973E0" w14:paraId="5817C160" w14:textId="77777777" w:rsidTr="007B4F0C">
        <w:trPr>
          <w:cantSplit/>
          <w:trHeight w:val="288"/>
        </w:trPr>
        <w:tc>
          <w:tcPr>
            <w:tcW w:w="3775" w:type="dxa"/>
            <w:vMerge w:val="restart"/>
            <w:shd w:val="clear" w:color="auto" w:fill="auto"/>
          </w:tcPr>
          <w:p w14:paraId="010897BE" w14:textId="77777777" w:rsidR="003973E0" w:rsidRPr="007B4F0C" w:rsidRDefault="003973E0" w:rsidP="003973E0">
            <w:pPr>
              <w:pStyle w:val="ListParagraph"/>
              <w:numPr>
                <w:ilvl w:val="0"/>
                <w:numId w:val="2"/>
              </w:numPr>
              <w:spacing w:after="0" w:line="240" w:lineRule="auto"/>
              <w:ind w:left="342"/>
              <w:rPr>
                <w:rFonts w:ascii="Arial" w:hAnsi="Arial" w:cs="Arial"/>
                <w:bCs/>
                <w:sz w:val="20"/>
              </w:rPr>
            </w:pPr>
            <w:r w:rsidRPr="007B4F0C">
              <w:rPr>
                <w:rFonts w:ascii="Arial" w:hAnsi="Arial" w:cs="Arial"/>
                <w:bCs/>
                <w:sz w:val="20"/>
              </w:rPr>
              <w:t>Complete preventative maintenance on equipment as scheduled per maintenance schedule.</w:t>
            </w:r>
          </w:p>
        </w:tc>
        <w:tc>
          <w:tcPr>
            <w:tcW w:w="1080" w:type="dxa"/>
            <w:shd w:val="clear" w:color="auto" w:fill="D9D9D9" w:themeFill="background1" w:themeFillShade="D9"/>
            <w:vAlign w:val="center"/>
          </w:tcPr>
          <w:p w14:paraId="41B20A6C" w14:textId="77777777" w:rsidR="003973E0" w:rsidRPr="001F3E34" w:rsidRDefault="003973E0" w:rsidP="003973E0">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6646A621" w14:textId="0A9B77F2" w:rsidR="003973E0" w:rsidRPr="001F3E34" w:rsidRDefault="003973E0" w:rsidP="003973E0">
            <w:pPr>
              <w:jc w:val="center"/>
              <w:rPr>
                <w:rFonts w:ascii="Arial" w:hAnsi="Arial" w:cs="Arial"/>
                <w:sz w:val="20"/>
                <w:szCs w:val="20"/>
              </w:rPr>
            </w:pPr>
            <w:r w:rsidRPr="001F3E34">
              <w:rPr>
                <w:rFonts w:ascii="Arial" w:hAnsi="Arial" w:cs="Arial"/>
                <w:sz w:val="20"/>
                <w:szCs w:val="20"/>
              </w:rPr>
              <w:t>95%</w:t>
            </w:r>
          </w:p>
        </w:tc>
        <w:tc>
          <w:tcPr>
            <w:tcW w:w="1080" w:type="dxa"/>
            <w:shd w:val="clear" w:color="auto" w:fill="D9D9D9" w:themeFill="background1" w:themeFillShade="D9"/>
            <w:vAlign w:val="center"/>
          </w:tcPr>
          <w:p w14:paraId="3F601D93" w14:textId="095526EE" w:rsidR="003973E0" w:rsidRPr="001F3E34" w:rsidRDefault="003973E0" w:rsidP="003973E0">
            <w:pPr>
              <w:jc w:val="center"/>
              <w:rPr>
                <w:rFonts w:ascii="Arial" w:hAnsi="Arial" w:cs="Arial"/>
                <w:sz w:val="20"/>
                <w:szCs w:val="20"/>
              </w:rPr>
            </w:pPr>
            <w:r>
              <w:rPr>
                <w:rFonts w:ascii="Arial" w:hAnsi="Arial" w:cs="Arial"/>
                <w:sz w:val="20"/>
                <w:szCs w:val="20"/>
              </w:rPr>
              <w:t>95%</w:t>
            </w:r>
          </w:p>
        </w:tc>
        <w:tc>
          <w:tcPr>
            <w:tcW w:w="1080" w:type="dxa"/>
            <w:shd w:val="clear" w:color="auto" w:fill="D9D9D9" w:themeFill="background1" w:themeFillShade="D9"/>
            <w:vAlign w:val="center"/>
          </w:tcPr>
          <w:p w14:paraId="655B6538" w14:textId="22C32BCA" w:rsidR="003973E0" w:rsidRPr="001F3E34" w:rsidRDefault="003973E0" w:rsidP="003973E0">
            <w:pPr>
              <w:jc w:val="center"/>
              <w:rPr>
                <w:rFonts w:ascii="Arial" w:hAnsi="Arial" w:cs="Arial"/>
                <w:sz w:val="20"/>
                <w:szCs w:val="20"/>
              </w:rPr>
            </w:pPr>
            <w:r>
              <w:rPr>
                <w:rFonts w:ascii="Arial" w:hAnsi="Arial" w:cs="Arial"/>
                <w:sz w:val="20"/>
                <w:szCs w:val="20"/>
              </w:rPr>
              <w:t>90%</w:t>
            </w:r>
          </w:p>
        </w:tc>
        <w:tc>
          <w:tcPr>
            <w:tcW w:w="1001" w:type="dxa"/>
            <w:shd w:val="clear" w:color="auto" w:fill="D9D9D9" w:themeFill="background1" w:themeFillShade="D9"/>
            <w:vAlign w:val="center"/>
          </w:tcPr>
          <w:p w14:paraId="7E4706DB" w14:textId="7FD8214C" w:rsidR="003973E0" w:rsidRPr="001F3E34" w:rsidRDefault="003973E0" w:rsidP="003973E0">
            <w:pPr>
              <w:jc w:val="center"/>
              <w:rPr>
                <w:rFonts w:ascii="Arial" w:hAnsi="Arial" w:cs="Arial"/>
                <w:sz w:val="20"/>
                <w:szCs w:val="20"/>
              </w:rPr>
            </w:pPr>
          </w:p>
        </w:tc>
        <w:tc>
          <w:tcPr>
            <w:tcW w:w="989" w:type="dxa"/>
            <w:shd w:val="clear" w:color="auto" w:fill="D9D9D9" w:themeFill="background1" w:themeFillShade="D9"/>
            <w:vAlign w:val="center"/>
          </w:tcPr>
          <w:p w14:paraId="05DF06E2" w14:textId="707A5314" w:rsidR="003973E0" w:rsidRPr="001F3E34" w:rsidRDefault="003973E0" w:rsidP="003973E0">
            <w:pPr>
              <w:jc w:val="center"/>
              <w:rPr>
                <w:rFonts w:ascii="Arial" w:hAnsi="Arial" w:cs="Arial"/>
                <w:sz w:val="20"/>
                <w:szCs w:val="20"/>
              </w:rPr>
            </w:pPr>
          </w:p>
        </w:tc>
      </w:tr>
      <w:tr w:rsidR="003973E0" w14:paraId="2DCB8B86" w14:textId="77777777" w:rsidTr="007B4F0C">
        <w:trPr>
          <w:cantSplit/>
          <w:trHeight w:val="288"/>
        </w:trPr>
        <w:tc>
          <w:tcPr>
            <w:tcW w:w="3775" w:type="dxa"/>
            <w:vMerge/>
            <w:shd w:val="clear" w:color="auto" w:fill="auto"/>
          </w:tcPr>
          <w:p w14:paraId="22625F56" w14:textId="77777777" w:rsidR="003973E0" w:rsidRPr="007B4F0C" w:rsidRDefault="003973E0" w:rsidP="003973E0">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32F02974" w14:textId="77777777" w:rsidR="003973E0" w:rsidRPr="001F3E34" w:rsidRDefault="003973E0" w:rsidP="003973E0">
            <w:pPr>
              <w:jc w:val="center"/>
              <w:rPr>
                <w:rFonts w:ascii="Arial" w:hAnsi="Arial" w:cs="Arial"/>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42731E5B" w14:textId="54056887" w:rsidR="003973E0" w:rsidRPr="001F3E34" w:rsidRDefault="003973E0" w:rsidP="003973E0">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55607361" w14:textId="6E87F6E1" w:rsidR="003973E0" w:rsidRPr="001F3E34" w:rsidRDefault="003973E0" w:rsidP="003973E0">
            <w:pPr>
              <w:jc w:val="center"/>
              <w:rPr>
                <w:rFonts w:ascii="Arial" w:hAnsi="Arial" w:cs="Arial"/>
                <w:i/>
                <w:sz w:val="20"/>
                <w:szCs w:val="20"/>
              </w:rPr>
            </w:pPr>
            <w:r w:rsidRPr="001F3E34">
              <w:rPr>
                <w:rFonts w:ascii="Arial" w:hAnsi="Arial" w:cs="Arial"/>
                <w:i/>
                <w:sz w:val="20"/>
                <w:szCs w:val="20"/>
              </w:rPr>
              <w:t>100% Annually</w:t>
            </w:r>
          </w:p>
        </w:tc>
        <w:tc>
          <w:tcPr>
            <w:tcW w:w="1080" w:type="dxa"/>
            <w:shd w:val="clear" w:color="auto" w:fill="FFFFFF" w:themeFill="background1"/>
            <w:vAlign w:val="center"/>
          </w:tcPr>
          <w:p w14:paraId="703746C6" w14:textId="71170EE5" w:rsidR="003973E0" w:rsidRPr="001F3E34" w:rsidRDefault="003973E0" w:rsidP="003973E0">
            <w:pPr>
              <w:jc w:val="center"/>
              <w:rPr>
                <w:rFonts w:ascii="Arial" w:hAnsi="Arial" w:cs="Arial"/>
                <w:i/>
                <w:sz w:val="20"/>
                <w:szCs w:val="20"/>
              </w:rPr>
            </w:pPr>
            <w:r>
              <w:rPr>
                <w:rFonts w:ascii="Arial" w:hAnsi="Arial" w:cs="Arial"/>
                <w:i/>
                <w:sz w:val="20"/>
                <w:szCs w:val="20"/>
              </w:rPr>
              <w:t>100% Annually</w:t>
            </w:r>
          </w:p>
        </w:tc>
        <w:tc>
          <w:tcPr>
            <w:tcW w:w="1001" w:type="dxa"/>
            <w:shd w:val="clear" w:color="auto" w:fill="FFFFFF" w:themeFill="background1"/>
            <w:vAlign w:val="center"/>
          </w:tcPr>
          <w:p w14:paraId="13A30169" w14:textId="1CA35C75" w:rsidR="003973E0" w:rsidRPr="001F3E34" w:rsidRDefault="003973E0" w:rsidP="003973E0">
            <w:pPr>
              <w:jc w:val="center"/>
              <w:rPr>
                <w:rFonts w:ascii="Arial" w:hAnsi="Arial" w:cs="Arial"/>
                <w:i/>
                <w:sz w:val="20"/>
                <w:szCs w:val="20"/>
              </w:rPr>
            </w:pPr>
            <w:r>
              <w:rPr>
                <w:rFonts w:ascii="Arial" w:hAnsi="Arial" w:cs="Arial"/>
                <w:i/>
                <w:sz w:val="20"/>
                <w:szCs w:val="20"/>
              </w:rPr>
              <w:t>100% Annually</w:t>
            </w:r>
          </w:p>
        </w:tc>
        <w:tc>
          <w:tcPr>
            <w:tcW w:w="989" w:type="dxa"/>
            <w:shd w:val="clear" w:color="auto" w:fill="FFFFFF" w:themeFill="background1"/>
            <w:vAlign w:val="center"/>
          </w:tcPr>
          <w:p w14:paraId="6F79C6C6" w14:textId="30365635" w:rsidR="003973E0" w:rsidRPr="001F3E34" w:rsidRDefault="003973E0" w:rsidP="003973E0">
            <w:pPr>
              <w:jc w:val="center"/>
              <w:rPr>
                <w:rFonts w:ascii="Arial" w:hAnsi="Arial" w:cs="Arial"/>
                <w:i/>
                <w:sz w:val="20"/>
                <w:szCs w:val="20"/>
              </w:rPr>
            </w:pPr>
          </w:p>
        </w:tc>
      </w:tr>
      <w:tr w:rsidR="003973E0" w14:paraId="3AFEDF0B" w14:textId="77777777" w:rsidTr="007B4F0C">
        <w:trPr>
          <w:cantSplit/>
          <w:trHeight w:val="288"/>
        </w:trPr>
        <w:tc>
          <w:tcPr>
            <w:tcW w:w="3775" w:type="dxa"/>
            <w:vMerge w:val="restart"/>
            <w:shd w:val="clear" w:color="auto" w:fill="auto"/>
          </w:tcPr>
          <w:p w14:paraId="74B4553D" w14:textId="1D1BA73C" w:rsidR="003973E0" w:rsidRPr="007B4F0C" w:rsidRDefault="003973E0" w:rsidP="003973E0">
            <w:pPr>
              <w:pStyle w:val="ListParagraph"/>
              <w:numPr>
                <w:ilvl w:val="0"/>
                <w:numId w:val="2"/>
              </w:numPr>
              <w:tabs>
                <w:tab w:val="left" w:pos="2985"/>
              </w:tabs>
              <w:spacing w:after="0" w:line="240" w:lineRule="auto"/>
              <w:ind w:left="342"/>
              <w:rPr>
                <w:rFonts w:ascii="Arial" w:hAnsi="Arial" w:cs="Arial"/>
                <w:sz w:val="20"/>
              </w:rPr>
            </w:pPr>
            <w:r w:rsidRPr="007B4F0C">
              <w:rPr>
                <w:rFonts w:ascii="Arial" w:eastAsia="Times New Roman" w:hAnsi="Arial" w:cs="Arial"/>
                <w:color w:val="000000"/>
                <w:sz w:val="20"/>
                <w:szCs w:val="20"/>
              </w:rPr>
              <w:t>Compliance with all LSO/SCO audits</w:t>
            </w:r>
          </w:p>
        </w:tc>
        <w:tc>
          <w:tcPr>
            <w:tcW w:w="1080" w:type="dxa"/>
            <w:shd w:val="clear" w:color="auto" w:fill="D9D9D9" w:themeFill="background1" w:themeFillShade="D9"/>
            <w:vAlign w:val="center"/>
          </w:tcPr>
          <w:p w14:paraId="453702E4" w14:textId="77777777" w:rsidR="003973E0" w:rsidRPr="001F3E34" w:rsidRDefault="003973E0" w:rsidP="003973E0">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6A76B6DF" w14:textId="2EABC803" w:rsidR="003973E0" w:rsidRPr="001F3E34" w:rsidRDefault="003973E0" w:rsidP="003973E0">
            <w:pPr>
              <w:jc w:val="center"/>
              <w:rPr>
                <w:rFonts w:ascii="Arial" w:hAnsi="Arial" w:cs="Arial"/>
                <w:sz w:val="20"/>
                <w:szCs w:val="20"/>
              </w:rPr>
            </w:pPr>
            <w:r w:rsidRPr="001F3E34">
              <w:rPr>
                <w:rFonts w:ascii="Arial" w:hAnsi="Arial" w:cs="Arial"/>
                <w:sz w:val="20"/>
                <w:szCs w:val="20"/>
              </w:rPr>
              <w:t>0</w:t>
            </w:r>
          </w:p>
        </w:tc>
        <w:tc>
          <w:tcPr>
            <w:tcW w:w="1080" w:type="dxa"/>
            <w:shd w:val="clear" w:color="auto" w:fill="D9D9D9" w:themeFill="background1" w:themeFillShade="D9"/>
            <w:vAlign w:val="center"/>
          </w:tcPr>
          <w:p w14:paraId="6752853E" w14:textId="0F24D4DD" w:rsidR="003973E0" w:rsidRPr="001F3E34" w:rsidRDefault="003973E0" w:rsidP="003973E0">
            <w:pPr>
              <w:jc w:val="center"/>
              <w:rPr>
                <w:rFonts w:ascii="Arial" w:hAnsi="Arial" w:cs="Arial"/>
                <w:sz w:val="20"/>
                <w:szCs w:val="20"/>
              </w:rPr>
            </w:pPr>
            <w:r>
              <w:rPr>
                <w:rFonts w:ascii="Arial" w:hAnsi="Arial" w:cs="Arial"/>
                <w:sz w:val="20"/>
                <w:szCs w:val="20"/>
              </w:rPr>
              <w:t>2</w:t>
            </w:r>
          </w:p>
        </w:tc>
        <w:tc>
          <w:tcPr>
            <w:tcW w:w="1080" w:type="dxa"/>
            <w:shd w:val="clear" w:color="auto" w:fill="D9D9D9" w:themeFill="background1" w:themeFillShade="D9"/>
            <w:vAlign w:val="center"/>
          </w:tcPr>
          <w:p w14:paraId="63CE7B81" w14:textId="1306D77D" w:rsidR="003973E0" w:rsidRPr="001F3E34" w:rsidRDefault="003973E0" w:rsidP="003973E0">
            <w:pPr>
              <w:jc w:val="center"/>
              <w:rPr>
                <w:rFonts w:ascii="Arial" w:hAnsi="Arial" w:cs="Arial"/>
                <w:sz w:val="20"/>
                <w:szCs w:val="20"/>
              </w:rPr>
            </w:pPr>
            <w:r>
              <w:rPr>
                <w:rFonts w:ascii="Arial" w:hAnsi="Arial" w:cs="Arial"/>
                <w:sz w:val="20"/>
                <w:szCs w:val="20"/>
              </w:rPr>
              <w:t>0</w:t>
            </w:r>
          </w:p>
        </w:tc>
        <w:tc>
          <w:tcPr>
            <w:tcW w:w="1001" w:type="dxa"/>
            <w:shd w:val="clear" w:color="auto" w:fill="D9D9D9" w:themeFill="background1" w:themeFillShade="D9"/>
            <w:vAlign w:val="center"/>
          </w:tcPr>
          <w:p w14:paraId="0364F7DB" w14:textId="653925D3" w:rsidR="003973E0" w:rsidRPr="001F3E34" w:rsidRDefault="003973E0" w:rsidP="003973E0">
            <w:pPr>
              <w:jc w:val="center"/>
              <w:rPr>
                <w:rFonts w:ascii="Arial" w:hAnsi="Arial" w:cs="Arial"/>
                <w:sz w:val="20"/>
                <w:szCs w:val="20"/>
              </w:rPr>
            </w:pPr>
          </w:p>
        </w:tc>
        <w:tc>
          <w:tcPr>
            <w:tcW w:w="989" w:type="dxa"/>
            <w:shd w:val="clear" w:color="auto" w:fill="D9D9D9" w:themeFill="background1" w:themeFillShade="D9"/>
            <w:vAlign w:val="center"/>
          </w:tcPr>
          <w:p w14:paraId="538546ED" w14:textId="5595AABC" w:rsidR="003973E0" w:rsidRPr="001F3E34" w:rsidRDefault="003973E0" w:rsidP="003973E0">
            <w:pPr>
              <w:jc w:val="center"/>
              <w:rPr>
                <w:rFonts w:ascii="Arial" w:hAnsi="Arial" w:cs="Arial"/>
                <w:sz w:val="20"/>
                <w:szCs w:val="20"/>
              </w:rPr>
            </w:pPr>
          </w:p>
        </w:tc>
      </w:tr>
      <w:tr w:rsidR="003973E0" w14:paraId="45F5442D" w14:textId="77777777" w:rsidTr="007B4F0C">
        <w:trPr>
          <w:cantSplit/>
          <w:trHeight w:val="288"/>
        </w:trPr>
        <w:tc>
          <w:tcPr>
            <w:tcW w:w="3775" w:type="dxa"/>
            <w:vMerge/>
            <w:shd w:val="clear" w:color="auto" w:fill="auto"/>
          </w:tcPr>
          <w:p w14:paraId="5EBF86E1" w14:textId="77777777" w:rsidR="003973E0" w:rsidRPr="007B4F0C" w:rsidRDefault="003973E0" w:rsidP="003973E0">
            <w:pPr>
              <w:pStyle w:val="ListParagraph"/>
              <w:numPr>
                <w:ilvl w:val="0"/>
                <w:numId w:val="2"/>
              </w:numPr>
              <w:tabs>
                <w:tab w:val="left" w:pos="2985"/>
              </w:tabs>
              <w:spacing w:after="0" w:line="240" w:lineRule="auto"/>
              <w:ind w:left="342"/>
              <w:rPr>
                <w:rFonts w:ascii="Arial" w:hAnsi="Arial" w:cs="Arial"/>
                <w:sz w:val="20"/>
              </w:rPr>
            </w:pPr>
          </w:p>
        </w:tc>
        <w:tc>
          <w:tcPr>
            <w:tcW w:w="1080" w:type="dxa"/>
            <w:shd w:val="clear" w:color="auto" w:fill="FFFFFF" w:themeFill="background1"/>
            <w:vAlign w:val="center"/>
          </w:tcPr>
          <w:p w14:paraId="74A6566D" w14:textId="77777777" w:rsidR="003973E0" w:rsidRPr="001F3E34" w:rsidRDefault="003973E0" w:rsidP="003973E0">
            <w:pPr>
              <w:jc w:val="center"/>
              <w:rPr>
                <w:rFonts w:ascii="Arial" w:hAnsi="Arial" w:cs="Arial"/>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2C4E9AFF" w14:textId="05D3DD78" w:rsidR="003973E0" w:rsidRPr="001F3E34" w:rsidRDefault="003973E0" w:rsidP="003973E0">
            <w:pPr>
              <w:jc w:val="center"/>
              <w:rPr>
                <w:rFonts w:ascii="Arial" w:hAnsi="Arial" w:cs="Arial"/>
                <w:i/>
                <w:sz w:val="20"/>
                <w:szCs w:val="20"/>
              </w:rPr>
            </w:pPr>
            <w:r w:rsidRPr="001F3E34">
              <w:rPr>
                <w:rFonts w:ascii="Arial" w:hAnsi="Arial" w:cs="Arial"/>
                <w:i/>
                <w:sz w:val="20"/>
                <w:szCs w:val="20"/>
              </w:rPr>
              <w:t>Zero Findings</w:t>
            </w:r>
          </w:p>
        </w:tc>
        <w:tc>
          <w:tcPr>
            <w:tcW w:w="1080" w:type="dxa"/>
            <w:shd w:val="clear" w:color="auto" w:fill="FFFFFF" w:themeFill="background1"/>
            <w:vAlign w:val="center"/>
          </w:tcPr>
          <w:p w14:paraId="5E9CE4CD" w14:textId="2BE3F513" w:rsidR="003973E0" w:rsidRPr="001F3E34" w:rsidRDefault="003973E0" w:rsidP="003973E0">
            <w:pPr>
              <w:jc w:val="center"/>
              <w:rPr>
                <w:rFonts w:ascii="Arial" w:hAnsi="Arial" w:cs="Arial"/>
                <w:i/>
                <w:sz w:val="20"/>
                <w:szCs w:val="20"/>
              </w:rPr>
            </w:pPr>
            <w:r w:rsidRPr="001F3E34">
              <w:rPr>
                <w:rFonts w:ascii="Arial" w:hAnsi="Arial" w:cs="Arial"/>
                <w:i/>
                <w:sz w:val="20"/>
                <w:szCs w:val="20"/>
              </w:rPr>
              <w:t>Zero Findings</w:t>
            </w:r>
          </w:p>
        </w:tc>
        <w:tc>
          <w:tcPr>
            <w:tcW w:w="1080" w:type="dxa"/>
            <w:shd w:val="clear" w:color="auto" w:fill="FFFFFF" w:themeFill="background1"/>
            <w:vAlign w:val="center"/>
          </w:tcPr>
          <w:p w14:paraId="44028735" w14:textId="633DA162" w:rsidR="003973E0" w:rsidRPr="001F3E34" w:rsidRDefault="003973E0" w:rsidP="003973E0">
            <w:pPr>
              <w:jc w:val="center"/>
              <w:rPr>
                <w:rFonts w:ascii="Arial" w:hAnsi="Arial" w:cs="Arial"/>
                <w:i/>
                <w:sz w:val="20"/>
                <w:szCs w:val="20"/>
              </w:rPr>
            </w:pPr>
            <w:r w:rsidRPr="00054440">
              <w:rPr>
                <w:rFonts w:ascii="Arial" w:hAnsi="Arial" w:cs="Arial"/>
                <w:i/>
                <w:sz w:val="20"/>
                <w:szCs w:val="20"/>
              </w:rPr>
              <w:t>Zero Findings</w:t>
            </w:r>
          </w:p>
        </w:tc>
        <w:tc>
          <w:tcPr>
            <w:tcW w:w="1001" w:type="dxa"/>
            <w:shd w:val="clear" w:color="auto" w:fill="FFFFFF" w:themeFill="background1"/>
            <w:vAlign w:val="center"/>
          </w:tcPr>
          <w:p w14:paraId="3009C3F6" w14:textId="4E651161" w:rsidR="003973E0" w:rsidRPr="00054440" w:rsidRDefault="003973E0" w:rsidP="003973E0">
            <w:pPr>
              <w:jc w:val="center"/>
              <w:rPr>
                <w:rFonts w:ascii="Arial" w:hAnsi="Arial" w:cs="Arial"/>
                <w:i/>
                <w:sz w:val="20"/>
                <w:szCs w:val="20"/>
              </w:rPr>
            </w:pPr>
            <w:r w:rsidRPr="00054440">
              <w:rPr>
                <w:rFonts w:ascii="Arial" w:hAnsi="Arial" w:cs="Arial"/>
                <w:i/>
                <w:sz w:val="20"/>
                <w:szCs w:val="20"/>
              </w:rPr>
              <w:t>Zero Findings</w:t>
            </w:r>
          </w:p>
        </w:tc>
        <w:tc>
          <w:tcPr>
            <w:tcW w:w="989" w:type="dxa"/>
            <w:shd w:val="clear" w:color="auto" w:fill="FFFFFF" w:themeFill="background1"/>
            <w:vAlign w:val="center"/>
          </w:tcPr>
          <w:p w14:paraId="01AF87B1" w14:textId="6109691E" w:rsidR="003973E0" w:rsidRPr="001F3E34" w:rsidRDefault="003973E0" w:rsidP="003973E0">
            <w:pPr>
              <w:jc w:val="center"/>
              <w:rPr>
                <w:rFonts w:ascii="Arial" w:hAnsi="Arial" w:cs="Arial"/>
                <w:i/>
                <w:sz w:val="20"/>
                <w:szCs w:val="20"/>
              </w:rPr>
            </w:pPr>
          </w:p>
        </w:tc>
      </w:tr>
      <w:tr w:rsidR="003973E0" w:rsidRPr="001D59BE" w14:paraId="387D2E9D" w14:textId="77777777" w:rsidTr="00176CD5">
        <w:trPr>
          <w:cantSplit/>
          <w:trHeight w:val="288"/>
        </w:trPr>
        <w:tc>
          <w:tcPr>
            <w:tcW w:w="3775" w:type="dxa"/>
            <w:vMerge w:val="restart"/>
          </w:tcPr>
          <w:p w14:paraId="6D455900" w14:textId="14494798" w:rsidR="003973E0" w:rsidRPr="007B4F0C" w:rsidRDefault="003973E0" w:rsidP="003973E0">
            <w:pPr>
              <w:pStyle w:val="ListParagraph"/>
              <w:numPr>
                <w:ilvl w:val="0"/>
                <w:numId w:val="2"/>
              </w:numPr>
              <w:spacing w:after="0" w:line="240" w:lineRule="auto"/>
              <w:ind w:left="342"/>
              <w:rPr>
                <w:rFonts w:ascii="Arial" w:hAnsi="Arial" w:cs="Arial"/>
                <w:bCs/>
                <w:sz w:val="20"/>
              </w:rPr>
            </w:pPr>
            <w:r w:rsidRPr="007B4F0C">
              <w:rPr>
                <w:rFonts w:ascii="Arial" w:hAnsi="Arial" w:cs="Arial"/>
                <w:bCs/>
                <w:sz w:val="20"/>
              </w:rPr>
              <w:t>IDYCA to establish and maintain a graduation rate of 230 cadets per year, or above national standards. Target increased to 230 per year in 2020.</w:t>
            </w:r>
          </w:p>
        </w:tc>
        <w:tc>
          <w:tcPr>
            <w:tcW w:w="1080" w:type="dxa"/>
            <w:shd w:val="clear" w:color="auto" w:fill="D9D9D9" w:themeFill="background1" w:themeFillShade="D9"/>
            <w:vAlign w:val="center"/>
          </w:tcPr>
          <w:p w14:paraId="18744000" w14:textId="77777777" w:rsidR="003973E0" w:rsidRPr="001F3E34" w:rsidRDefault="003973E0" w:rsidP="003973E0">
            <w:pPr>
              <w:jc w:val="center"/>
              <w:rPr>
                <w:rFonts w:ascii="Arial" w:hAnsi="Arial" w:cs="Arial"/>
                <w:sz w:val="20"/>
                <w:szCs w:val="20"/>
              </w:rPr>
            </w:pPr>
            <w:r w:rsidRPr="001F3E34">
              <w:rPr>
                <w:rFonts w:ascii="Arial" w:hAnsi="Arial" w:cs="Arial"/>
                <w:sz w:val="20"/>
                <w:szCs w:val="20"/>
              </w:rPr>
              <w:t>actual</w:t>
            </w:r>
          </w:p>
        </w:tc>
        <w:tc>
          <w:tcPr>
            <w:tcW w:w="1080" w:type="dxa"/>
            <w:shd w:val="clear" w:color="auto" w:fill="D9D9D9" w:themeFill="background1" w:themeFillShade="D9"/>
            <w:vAlign w:val="center"/>
          </w:tcPr>
          <w:p w14:paraId="3EC80229" w14:textId="605F6CA2" w:rsidR="003973E0" w:rsidRPr="001F3E34" w:rsidRDefault="003973E0" w:rsidP="003973E0">
            <w:pPr>
              <w:jc w:val="center"/>
              <w:rPr>
                <w:rFonts w:ascii="Arial" w:hAnsi="Arial" w:cs="Arial"/>
                <w:sz w:val="20"/>
                <w:szCs w:val="20"/>
              </w:rPr>
            </w:pPr>
            <w:r>
              <w:rPr>
                <w:rFonts w:ascii="Arial" w:hAnsi="Arial" w:cs="Arial"/>
                <w:sz w:val="20"/>
                <w:szCs w:val="20"/>
              </w:rPr>
              <w:t>222</w:t>
            </w:r>
          </w:p>
        </w:tc>
        <w:tc>
          <w:tcPr>
            <w:tcW w:w="1080" w:type="dxa"/>
            <w:shd w:val="clear" w:color="auto" w:fill="D9D9D9" w:themeFill="background1" w:themeFillShade="D9"/>
            <w:vAlign w:val="center"/>
          </w:tcPr>
          <w:p w14:paraId="1A07C7A6" w14:textId="47D76169" w:rsidR="003973E0" w:rsidRPr="001F3E34" w:rsidRDefault="003973E0" w:rsidP="003973E0">
            <w:pPr>
              <w:jc w:val="center"/>
              <w:rPr>
                <w:rFonts w:ascii="Arial" w:hAnsi="Arial" w:cs="Arial"/>
                <w:sz w:val="20"/>
                <w:szCs w:val="20"/>
              </w:rPr>
            </w:pPr>
            <w:r>
              <w:rPr>
                <w:rFonts w:ascii="Arial" w:hAnsi="Arial" w:cs="Arial"/>
                <w:sz w:val="20"/>
                <w:szCs w:val="20"/>
              </w:rPr>
              <w:t>252</w:t>
            </w:r>
          </w:p>
        </w:tc>
        <w:tc>
          <w:tcPr>
            <w:tcW w:w="1080" w:type="dxa"/>
            <w:shd w:val="clear" w:color="auto" w:fill="D9D9D9" w:themeFill="background1" w:themeFillShade="D9"/>
            <w:vAlign w:val="center"/>
          </w:tcPr>
          <w:p w14:paraId="3782DC3C" w14:textId="2CC0DBD4" w:rsidR="003973E0" w:rsidRPr="001F3E34" w:rsidRDefault="003973E0" w:rsidP="003973E0">
            <w:pPr>
              <w:jc w:val="center"/>
              <w:rPr>
                <w:rFonts w:ascii="Arial" w:hAnsi="Arial" w:cs="Arial"/>
                <w:sz w:val="20"/>
                <w:szCs w:val="20"/>
              </w:rPr>
            </w:pPr>
            <w:r>
              <w:rPr>
                <w:rFonts w:ascii="Arial" w:hAnsi="Arial" w:cs="Arial"/>
                <w:sz w:val="20"/>
                <w:szCs w:val="20"/>
              </w:rPr>
              <w:t xml:space="preserve">     246</w:t>
            </w:r>
          </w:p>
        </w:tc>
        <w:tc>
          <w:tcPr>
            <w:tcW w:w="1001" w:type="dxa"/>
            <w:shd w:val="clear" w:color="auto" w:fill="D9D9D9" w:themeFill="background1" w:themeFillShade="D9"/>
            <w:vAlign w:val="center"/>
          </w:tcPr>
          <w:p w14:paraId="3247B4BA" w14:textId="66D93DBB" w:rsidR="003973E0" w:rsidRPr="00054440" w:rsidRDefault="003973E0" w:rsidP="003973E0">
            <w:pPr>
              <w:rPr>
                <w:rFonts w:ascii="Arial" w:hAnsi="Arial" w:cs="Arial"/>
                <w:sz w:val="20"/>
                <w:szCs w:val="20"/>
              </w:rPr>
            </w:pPr>
          </w:p>
        </w:tc>
        <w:tc>
          <w:tcPr>
            <w:tcW w:w="989" w:type="dxa"/>
            <w:shd w:val="clear" w:color="auto" w:fill="D9D9D9" w:themeFill="background1" w:themeFillShade="D9"/>
            <w:vAlign w:val="center"/>
          </w:tcPr>
          <w:p w14:paraId="03ED0FA0" w14:textId="1186AF22" w:rsidR="003973E0" w:rsidRPr="001F3E34" w:rsidRDefault="003973E0" w:rsidP="003973E0">
            <w:pPr>
              <w:jc w:val="center"/>
              <w:rPr>
                <w:rFonts w:ascii="Arial" w:hAnsi="Arial" w:cs="Arial"/>
                <w:b/>
                <w:sz w:val="20"/>
                <w:szCs w:val="20"/>
              </w:rPr>
            </w:pPr>
          </w:p>
        </w:tc>
      </w:tr>
      <w:tr w:rsidR="003973E0" w:rsidRPr="0089244D" w14:paraId="5644E8D6" w14:textId="77777777" w:rsidTr="00176CD5">
        <w:trPr>
          <w:cantSplit/>
          <w:trHeight w:val="288"/>
        </w:trPr>
        <w:tc>
          <w:tcPr>
            <w:tcW w:w="3775" w:type="dxa"/>
            <w:vMerge/>
          </w:tcPr>
          <w:p w14:paraId="35720D6F" w14:textId="77777777" w:rsidR="003973E0" w:rsidRPr="007B4F0C" w:rsidRDefault="003973E0" w:rsidP="003973E0">
            <w:pPr>
              <w:rPr>
                <w:rFonts w:ascii="Arial" w:hAnsi="Arial" w:cs="Arial"/>
                <w:bCs/>
                <w:sz w:val="20"/>
              </w:rPr>
            </w:pPr>
          </w:p>
        </w:tc>
        <w:tc>
          <w:tcPr>
            <w:tcW w:w="1080" w:type="dxa"/>
            <w:shd w:val="clear" w:color="auto" w:fill="FFFFFF" w:themeFill="background1"/>
            <w:vAlign w:val="center"/>
          </w:tcPr>
          <w:p w14:paraId="737A3157" w14:textId="77777777" w:rsidR="003973E0" w:rsidRPr="001F3E34" w:rsidRDefault="003973E0" w:rsidP="003973E0">
            <w:pPr>
              <w:jc w:val="center"/>
              <w:rPr>
                <w:rFonts w:ascii="Arial" w:hAnsi="Arial" w:cs="Arial"/>
                <w:sz w:val="20"/>
                <w:szCs w:val="20"/>
              </w:rPr>
            </w:pPr>
            <w:r w:rsidRPr="001F3E34">
              <w:rPr>
                <w:rFonts w:ascii="Arial" w:hAnsi="Arial" w:cs="Arial"/>
                <w:i/>
                <w:sz w:val="20"/>
                <w:szCs w:val="20"/>
              </w:rPr>
              <w:t>target</w:t>
            </w:r>
          </w:p>
        </w:tc>
        <w:tc>
          <w:tcPr>
            <w:tcW w:w="1080" w:type="dxa"/>
            <w:shd w:val="clear" w:color="auto" w:fill="FFFFFF" w:themeFill="background1"/>
            <w:vAlign w:val="center"/>
          </w:tcPr>
          <w:p w14:paraId="31C3C487" w14:textId="7F770FD4" w:rsidR="003973E0" w:rsidRPr="001F3E34" w:rsidRDefault="003973E0" w:rsidP="003973E0">
            <w:pPr>
              <w:jc w:val="center"/>
              <w:rPr>
                <w:rFonts w:ascii="Arial" w:hAnsi="Arial" w:cs="Arial"/>
                <w:i/>
                <w:sz w:val="20"/>
                <w:szCs w:val="20"/>
              </w:rPr>
            </w:pPr>
            <w:r w:rsidRPr="001F3E34">
              <w:rPr>
                <w:rFonts w:ascii="Arial" w:hAnsi="Arial" w:cs="Arial"/>
                <w:i/>
                <w:sz w:val="20"/>
                <w:szCs w:val="20"/>
              </w:rPr>
              <w:t>230</w:t>
            </w:r>
          </w:p>
        </w:tc>
        <w:tc>
          <w:tcPr>
            <w:tcW w:w="1080" w:type="dxa"/>
            <w:shd w:val="clear" w:color="auto" w:fill="FFFFFF" w:themeFill="background1"/>
            <w:vAlign w:val="center"/>
          </w:tcPr>
          <w:p w14:paraId="3E573480" w14:textId="15A73287" w:rsidR="003973E0" w:rsidRPr="001F3E34" w:rsidRDefault="003973E0" w:rsidP="003973E0">
            <w:pPr>
              <w:jc w:val="center"/>
              <w:rPr>
                <w:rFonts w:ascii="Arial" w:hAnsi="Arial" w:cs="Arial"/>
                <w:i/>
                <w:sz w:val="20"/>
                <w:szCs w:val="20"/>
              </w:rPr>
            </w:pPr>
            <w:r w:rsidRPr="001F3E34">
              <w:rPr>
                <w:rFonts w:ascii="Arial" w:hAnsi="Arial" w:cs="Arial"/>
                <w:i/>
                <w:sz w:val="20"/>
                <w:szCs w:val="20"/>
              </w:rPr>
              <w:t>230</w:t>
            </w:r>
          </w:p>
        </w:tc>
        <w:tc>
          <w:tcPr>
            <w:tcW w:w="1080" w:type="dxa"/>
            <w:shd w:val="clear" w:color="auto" w:fill="FFFFFF" w:themeFill="background1"/>
            <w:vAlign w:val="center"/>
          </w:tcPr>
          <w:p w14:paraId="3285FAF4" w14:textId="4A4A17EB" w:rsidR="003973E0" w:rsidRPr="001F3E34" w:rsidRDefault="003973E0" w:rsidP="003973E0">
            <w:pPr>
              <w:jc w:val="center"/>
              <w:rPr>
                <w:rFonts w:ascii="Arial" w:hAnsi="Arial" w:cs="Arial"/>
                <w:i/>
                <w:sz w:val="20"/>
                <w:szCs w:val="20"/>
              </w:rPr>
            </w:pPr>
            <w:r w:rsidRPr="00054440">
              <w:rPr>
                <w:rFonts w:ascii="Arial" w:hAnsi="Arial" w:cs="Arial"/>
                <w:i/>
                <w:sz w:val="20"/>
                <w:szCs w:val="20"/>
              </w:rPr>
              <w:t>230</w:t>
            </w:r>
          </w:p>
        </w:tc>
        <w:tc>
          <w:tcPr>
            <w:tcW w:w="1001" w:type="dxa"/>
            <w:shd w:val="clear" w:color="auto" w:fill="FFFFFF" w:themeFill="background1"/>
            <w:vAlign w:val="center"/>
          </w:tcPr>
          <w:p w14:paraId="58F91E0F" w14:textId="17847907" w:rsidR="003973E0" w:rsidRPr="00054440" w:rsidRDefault="003973E0" w:rsidP="003973E0">
            <w:pPr>
              <w:jc w:val="center"/>
              <w:rPr>
                <w:rFonts w:ascii="Arial" w:hAnsi="Arial" w:cs="Arial"/>
                <w:i/>
                <w:sz w:val="20"/>
                <w:szCs w:val="20"/>
              </w:rPr>
            </w:pPr>
            <w:r w:rsidRPr="00054440">
              <w:rPr>
                <w:rFonts w:ascii="Arial" w:hAnsi="Arial" w:cs="Arial"/>
                <w:i/>
                <w:sz w:val="20"/>
                <w:szCs w:val="20"/>
              </w:rPr>
              <w:t>230</w:t>
            </w:r>
          </w:p>
        </w:tc>
        <w:tc>
          <w:tcPr>
            <w:tcW w:w="989" w:type="dxa"/>
            <w:shd w:val="clear" w:color="auto" w:fill="FFFFFF" w:themeFill="background1"/>
            <w:vAlign w:val="center"/>
          </w:tcPr>
          <w:p w14:paraId="680300DC" w14:textId="7E175053" w:rsidR="003973E0" w:rsidRPr="001F3E34" w:rsidRDefault="003973E0" w:rsidP="003973E0">
            <w:pPr>
              <w:jc w:val="center"/>
              <w:rPr>
                <w:rFonts w:ascii="Arial" w:hAnsi="Arial" w:cs="Arial"/>
                <w:i/>
                <w:sz w:val="20"/>
                <w:szCs w:val="20"/>
              </w:rPr>
            </w:pPr>
          </w:p>
        </w:tc>
      </w:tr>
      <w:tr w:rsidR="003973E0" w:rsidRPr="006221E2" w14:paraId="00ACE2F4" w14:textId="77777777" w:rsidTr="007B4F0C">
        <w:trPr>
          <w:cantSplit/>
          <w:trHeight w:val="288"/>
        </w:trPr>
        <w:tc>
          <w:tcPr>
            <w:tcW w:w="3775" w:type="dxa"/>
            <w:vMerge w:val="restart"/>
            <w:shd w:val="clear" w:color="auto" w:fill="auto"/>
          </w:tcPr>
          <w:p w14:paraId="4936413E" w14:textId="48EB7825" w:rsidR="003973E0" w:rsidRPr="007B4F0C" w:rsidRDefault="003973E0" w:rsidP="003973E0">
            <w:pPr>
              <w:pStyle w:val="ListParagraph"/>
              <w:numPr>
                <w:ilvl w:val="0"/>
                <w:numId w:val="2"/>
              </w:numPr>
              <w:spacing w:after="0" w:line="240" w:lineRule="auto"/>
              <w:ind w:left="342"/>
              <w:rPr>
                <w:rFonts w:ascii="Arial" w:hAnsi="Arial" w:cs="Arial"/>
                <w:bCs/>
                <w:sz w:val="20"/>
              </w:rPr>
            </w:pPr>
            <w:r w:rsidRPr="007B4F0C">
              <w:rPr>
                <w:rFonts w:ascii="Arial" w:hAnsi="Arial" w:cs="Arial"/>
                <w:bCs/>
                <w:sz w:val="20"/>
              </w:rPr>
              <w:t xml:space="preserve">STARBASE Idaho to provide 25 hours of hands-on, mind-on STEM instruction to 90 fifth grade Title One classes per school year. </w:t>
            </w:r>
          </w:p>
        </w:tc>
        <w:tc>
          <w:tcPr>
            <w:tcW w:w="1080" w:type="dxa"/>
            <w:shd w:val="clear" w:color="auto" w:fill="D9D9D9" w:themeFill="background1" w:themeFillShade="D9"/>
            <w:vAlign w:val="center"/>
          </w:tcPr>
          <w:p w14:paraId="4171D512" w14:textId="768D9E18" w:rsidR="003973E0" w:rsidRPr="001F3E34" w:rsidRDefault="003973E0" w:rsidP="003973E0">
            <w:pPr>
              <w:ind w:left="-18"/>
              <w:jc w:val="center"/>
              <w:rPr>
                <w:rFonts w:ascii="Arial" w:eastAsiaTheme="minorHAnsi" w:hAnsi="Arial" w:cs="Arial"/>
                <w:bCs/>
                <w:sz w:val="20"/>
                <w:szCs w:val="20"/>
              </w:rPr>
            </w:pPr>
            <w:r w:rsidRPr="001F3E34">
              <w:rPr>
                <w:rFonts w:ascii="Arial" w:eastAsiaTheme="minorHAnsi" w:hAnsi="Arial" w:cs="Arial"/>
                <w:bCs/>
                <w:sz w:val="20"/>
                <w:szCs w:val="20"/>
              </w:rPr>
              <w:t>actual</w:t>
            </w:r>
          </w:p>
        </w:tc>
        <w:tc>
          <w:tcPr>
            <w:tcW w:w="1080" w:type="dxa"/>
            <w:shd w:val="clear" w:color="auto" w:fill="D9D9D9" w:themeFill="background1" w:themeFillShade="D9"/>
            <w:vAlign w:val="center"/>
          </w:tcPr>
          <w:p w14:paraId="4707DC72" w14:textId="04041C94" w:rsidR="003973E0" w:rsidRPr="001F3E34" w:rsidRDefault="003973E0" w:rsidP="003973E0">
            <w:pPr>
              <w:jc w:val="center"/>
              <w:rPr>
                <w:rFonts w:ascii="Arial" w:eastAsiaTheme="minorHAnsi" w:hAnsi="Arial" w:cs="Arial"/>
                <w:bCs/>
                <w:sz w:val="20"/>
                <w:szCs w:val="20"/>
              </w:rPr>
            </w:pPr>
            <w:r>
              <w:rPr>
                <w:rFonts w:ascii="Arial" w:eastAsiaTheme="minorHAnsi" w:hAnsi="Arial" w:cs="Arial"/>
                <w:bCs/>
                <w:sz w:val="20"/>
                <w:szCs w:val="20"/>
              </w:rPr>
              <w:t>78</w:t>
            </w:r>
          </w:p>
        </w:tc>
        <w:tc>
          <w:tcPr>
            <w:tcW w:w="1080" w:type="dxa"/>
            <w:shd w:val="clear" w:color="auto" w:fill="D9D9D9" w:themeFill="background1" w:themeFillShade="D9"/>
            <w:vAlign w:val="center"/>
          </w:tcPr>
          <w:p w14:paraId="13A0D124" w14:textId="2CC91B54" w:rsidR="003973E0" w:rsidRPr="001F3E34" w:rsidRDefault="003973E0" w:rsidP="003973E0">
            <w:pPr>
              <w:jc w:val="center"/>
              <w:rPr>
                <w:rFonts w:ascii="Arial" w:eastAsiaTheme="minorHAnsi" w:hAnsi="Arial" w:cs="Arial"/>
                <w:bCs/>
                <w:sz w:val="20"/>
                <w:szCs w:val="20"/>
              </w:rPr>
            </w:pPr>
            <w:r>
              <w:rPr>
                <w:rFonts w:ascii="Arial" w:eastAsiaTheme="minorHAnsi" w:hAnsi="Arial" w:cs="Arial"/>
                <w:bCs/>
                <w:sz w:val="20"/>
                <w:szCs w:val="20"/>
              </w:rPr>
              <w:t>95</w:t>
            </w:r>
          </w:p>
        </w:tc>
        <w:tc>
          <w:tcPr>
            <w:tcW w:w="1080" w:type="dxa"/>
            <w:shd w:val="clear" w:color="auto" w:fill="D9D9D9" w:themeFill="background1" w:themeFillShade="D9"/>
            <w:vAlign w:val="center"/>
          </w:tcPr>
          <w:p w14:paraId="1B840FBF" w14:textId="3A2A3CE2" w:rsidR="003973E0" w:rsidRPr="001F3E34" w:rsidRDefault="003973E0" w:rsidP="003973E0">
            <w:pPr>
              <w:ind w:left="342"/>
              <w:rPr>
                <w:rFonts w:ascii="Arial" w:eastAsiaTheme="minorHAnsi" w:hAnsi="Arial" w:cs="Arial"/>
                <w:bCs/>
                <w:sz w:val="20"/>
                <w:szCs w:val="20"/>
              </w:rPr>
            </w:pPr>
            <w:r>
              <w:rPr>
                <w:rFonts w:ascii="Arial" w:eastAsiaTheme="minorHAnsi" w:hAnsi="Arial" w:cs="Arial"/>
                <w:bCs/>
                <w:sz w:val="20"/>
                <w:szCs w:val="20"/>
              </w:rPr>
              <w:t>103</w:t>
            </w:r>
          </w:p>
        </w:tc>
        <w:tc>
          <w:tcPr>
            <w:tcW w:w="1001" w:type="dxa"/>
            <w:shd w:val="clear" w:color="auto" w:fill="D9D9D9" w:themeFill="background1" w:themeFillShade="D9"/>
            <w:vAlign w:val="center"/>
          </w:tcPr>
          <w:p w14:paraId="345CD8AC" w14:textId="764089BC" w:rsidR="003973E0" w:rsidRPr="00054440" w:rsidRDefault="003973E0" w:rsidP="003973E0">
            <w:pPr>
              <w:ind w:left="342"/>
              <w:rPr>
                <w:rFonts w:ascii="Arial" w:eastAsiaTheme="minorHAnsi" w:hAnsi="Arial" w:cs="Arial"/>
                <w:bCs/>
                <w:sz w:val="20"/>
                <w:szCs w:val="20"/>
              </w:rPr>
            </w:pPr>
          </w:p>
        </w:tc>
        <w:tc>
          <w:tcPr>
            <w:tcW w:w="989" w:type="dxa"/>
            <w:shd w:val="clear" w:color="auto" w:fill="D9D9D9" w:themeFill="background1" w:themeFillShade="D9"/>
            <w:vAlign w:val="center"/>
          </w:tcPr>
          <w:p w14:paraId="68F1007E" w14:textId="2264FAB7" w:rsidR="003973E0" w:rsidRPr="001F3E34" w:rsidRDefault="003973E0" w:rsidP="003973E0">
            <w:pPr>
              <w:ind w:left="342"/>
              <w:rPr>
                <w:rFonts w:ascii="Arial" w:eastAsiaTheme="minorHAnsi" w:hAnsi="Arial" w:cs="Arial"/>
                <w:bCs/>
                <w:sz w:val="20"/>
                <w:szCs w:val="20"/>
              </w:rPr>
            </w:pPr>
          </w:p>
        </w:tc>
      </w:tr>
      <w:tr w:rsidR="003973E0" w:rsidRPr="006221E2" w14:paraId="2CD7DFFD" w14:textId="77777777" w:rsidTr="007B4F0C">
        <w:trPr>
          <w:cantSplit/>
          <w:trHeight w:val="288"/>
        </w:trPr>
        <w:tc>
          <w:tcPr>
            <w:tcW w:w="3775" w:type="dxa"/>
            <w:vMerge/>
            <w:shd w:val="clear" w:color="auto" w:fill="auto"/>
          </w:tcPr>
          <w:p w14:paraId="038B63D1" w14:textId="77777777" w:rsidR="003973E0" w:rsidRDefault="003973E0" w:rsidP="003973E0">
            <w:pPr>
              <w:pStyle w:val="ListParagraph"/>
              <w:numPr>
                <w:ilvl w:val="0"/>
                <w:numId w:val="2"/>
              </w:numPr>
              <w:spacing w:after="0" w:line="240" w:lineRule="auto"/>
              <w:ind w:left="342"/>
              <w:rPr>
                <w:rFonts w:ascii="Arial" w:hAnsi="Arial" w:cs="Arial"/>
                <w:bCs/>
                <w:sz w:val="20"/>
              </w:rPr>
            </w:pPr>
          </w:p>
        </w:tc>
        <w:tc>
          <w:tcPr>
            <w:tcW w:w="1080" w:type="dxa"/>
            <w:shd w:val="clear" w:color="auto" w:fill="FFFFFF" w:themeFill="background1"/>
            <w:vAlign w:val="center"/>
          </w:tcPr>
          <w:p w14:paraId="1580ECBF" w14:textId="0566C640" w:rsidR="003973E0" w:rsidRPr="001F3E34" w:rsidRDefault="003973E0" w:rsidP="003973E0">
            <w:pPr>
              <w:ind w:left="-18"/>
              <w:jc w:val="center"/>
              <w:rPr>
                <w:rFonts w:ascii="Arial" w:hAnsi="Arial" w:cs="Arial"/>
                <w:bCs/>
                <w:i/>
                <w:sz w:val="20"/>
                <w:szCs w:val="20"/>
              </w:rPr>
            </w:pPr>
            <w:r w:rsidRPr="001F3E34">
              <w:rPr>
                <w:rFonts w:ascii="Arial" w:hAnsi="Arial" w:cs="Arial"/>
                <w:bCs/>
                <w:i/>
                <w:sz w:val="20"/>
                <w:szCs w:val="20"/>
              </w:rPr>
              <w:t>target</w:t>
            </w:r>
          </w:p>
        </w:tc>
        <w:tc>
          <w:tcPr>
            <w:tcW w:w="1080" w:type="dxa"/>
            <w:shd w:val="clear" w:color="auto" w:fill="FFFFFF" w:themeFill="background1"/>
            <w:vAlign w:val="center"/>
          </w:tcPr>
          <w:p w14:paraId="0E07139E" w14:textId="016E7C01" w:rsidR="003973E0" w:rsidRPr="001F3E34" w:rsidRDefault="003973E0" w:rsidP="003973E0">
            <w:pPr>
              <w:rPr>
                <w:rFonts w:ascii="Arial" w:hAnsi="Arial" w:cs="Arial"/>
                <w:bCs/>
                <w:sz w:val="20"/>
                <w:szCs w:val="20"/>
              </w:rPr>
            </w:pPr>
            <w:r>
              <w:rPr>
                <w:rFonts w:ascii="Arial" w:hAnsi="Arial" w:cs="Arial"/>
                <w:bCs/>
                <w:sz w:val="20"/>
                <w:szCs w:val="20"/>
              </w:rPr>
              <w:t>90*</w:t>
            </w:r>
          </w:p>
        </w:tc>
        <w:tc>
          <w:tcPr>
            <w:tcW w:w="1080" w:type="dxa"/>
            <w:shd w:val="clear" w:color="auto" w:fill="FFFFFF" w:themeFill="background1"/>
            <w:vAlign w:val="center"/>
          </w:tcPr>
          <w:p w14:paraId="40885FC2" w14:textId="0697D3EF" w:rsidR="003973E0" w:rsidRPr="001F3E34" w:rsidRDefault="003973E0" w:rsidP="003973E0">
            <w:pPr>
              <w:jc w:val="center"/>
              <w:rPr>
                <w:rFonts w:ascii="Arial" w:hAnsi="Arial" w:cs="Arial"/>
                <w:bCs/>
                <w:sz w:val="20"/>
                <w:szCs w:val="20"/>
              </w:rPr>
            </w:pPr>
            <w:r w:rsidRPr="00905883">
              <w:rPr>
                <w:rFonts w:ascii="Arial" w:hAnsi="Arial" w:cs="Arial"/>
                <w:bCs/>
                <w:iCs/>
                <w:sz w:val="20"/>
                <w:szCs w:val="20"/>
              </w:rPr>
              <w:t>90</w:t>
            </w:r>
          </w:p>
        </w:tc>
        <w:tc>
          <w:tcPr>
            <w:tcW w:w="1080" w:type="dxa"/>
            <w:shd w:val="clear" w:color="auto" w:fill="FFFFFF" w:themeFill="background1"/>
            <w:vAlign w:val="center"/>
          </w:tcPr>
          <w:p w14:paraId="4ACE6CD3" w14:textId="09AA39B1" w:rsidR="003973E0" w:rsidRPr="00905883" w:rsidRDefault="003973E0" w:rsidP="003973E0">
            <w:pPr>
              <w:jc w:val="center"/>
              <w:rPr>
                <w:rFonts w:ascii="Arial" w:hAnsi="Arial" w:cs="Arial"/>
                <w:bCs/>
                <w:iCs/>
                <w:sz w:val="20"/>
                <w:szCs w:val="20"/>
              </w:rPr>
            </w:pPr>
            <w:r w:rsidRPr="00054440">
              <w:rPr>
                <w:rFonts w:ascii="Arial" w:hAnsi="Arial" w:cs="Arial"/>
                <w:bCs/>
                <w:i/>
                <w:sz w:val="20"/>
                <w:szCs w:val="20"/>
              </w:rPr>
              <w:t>90</w:t>
            </w:r>
          </w:p>
        </w:tc>
        <w:tc>
          <w:tcPr>
            <w:tcW w:w="1001" w:type="dxa"/>
            <w:shd w:val="clear" w:color="auto" w:fill="FFFFFF" w:themeFill="background1"/>
            <w:vAlign w:val="center"/>
          </w:tcPr>
          <w:p w14:paraId="6C31B46A" w14:textId="6273ED4F" w:rsidR="003973E0" w:rsidRPr="00054440" w:rsidRDefault="003973E0" w:rsidP="003973E0">
            <w:pPr>
              <w:jc w:val="center"/>
              <w:rPr>
                <w:rFonts w:ascii="Arial" w:hAnsi="Arial" w:cs="Arial"/>
                <w:bCs/>
                <w:sz w:val="20"/>
                <w:szCs w:val="20"/>
              </w:rPr>
            </w:pPr>
            <w:r w:rsidRPr="00054440">
              <w:rPr>
                <w:rFonts w:ascii="Arial" w:hAnsi="Arial" w:cs="Arial"/>
                <w:bCs/>
                <w:i/>
                <w:sz w:val="20"/>
                <w:szCs w:val="20"/>
              </w:rPr>
              <w:t>90</w:t>
            </w:r>
          </w:p>
        </w:tc>
        <w:tc>
          <w:tcPr>
            <w:tcW w:w="989" w:type="dxa"/>
            <w:shd w:val="clear" w:color="auto" w:fill="FFFFFF" w:themeFill="background1"/>
            <w:vAlign w:val="center"/>
          </w:tcPr>
          <w:p w14:paraId="49E33793" w14:textId="44799B43" w:rsidR="003973E0" w:rsidRPr="00905883" w:rsidRDefault="003973E0" w:rsidP="003973E0">
            <w:pPr>
              <w:jc w:val="center"/>
              <w:rPr>
                <w:rFonts w:ascii="Arial" w:hAnsi="Arial" w:cs="Arial"/>
                <w:bCs/>
                <w:iCs/>
                <w:sz w:val="20"/>
                <w:szCs w:val="20"/>
              </w:rPr>
            </w:pPr>
          </w:p>
        </w:tc>
      </w:tr>
      <w:tr w:rsidR="003973E0" w14:paraId="5CEE9C4D" w14:textId="77777777" w:rsidTr="00176CD5">
        <w:trPr>
          <w:cantSplit/>
          <w:trHeight w:val="530"/>
        </w:trPr>
        <w:tc>
          <w:tcPr>
            <w:tcW w:w="10085" w:type="dxa"/>
            <w:gridSpan w:val="7"/>
            <w:tcBorders>
              <w:top w:val="nil"/>
            </w:tcBorders>
            <w:shd w:val="clear" w:color="auto" w:fill="auto"/>
            <w:vAlign w:val="center"/>
          </w:tcPr>
          <w:p w14:paraId="2CA54FAE" w14:textId="77777777" w:rsidR="003973E0" w:rsidRPr="001F3E34" w:rsidRDefault="003973E0" w:rsidP="003973E0">
            <w:pPr>
              <w:rPr>
                <w:rFonts w:ascii="Arial" w:hAnsi="Arial" w:cs="Arial"/>
                <w:b/>
                <w:sz w:val="18"/>
                <w:szCs w:val="18"/>
              </w:rPr>
            </w:pPr>
            <w:r w:rsidRPr="001F3E34">
              <w:rPr>
                <w:rFonts w:ascii="Arial" w:hAnsi="Arial" w:cs="Arial"/>
                <w:b/>
                <w:sz w:val="18"/>
                <w:szCs w:val="18"/>
              </w:rPr>
              <w:t>*Indicates a new performance measure so no prior year activity to report</w:t>
            </w:r>
          </w:p>
        </w:tc>
      </w:tr>
    </w:tbl>
    <w:p w14:paraId="48EF2ADC" w14:textId="77777777" w:rsidR="00525424" w:rsidRDefault="00525424" w:rsidP="00452F4B">
      <w:pPr>
        <w:jc w:val="both"/>
        <w:rPr>
          <w:rFonts w:ascii="Arial" w:hAnsi="Arial" w:cs="Arial"/>
          <w:bCs/>
        </w:rPr>
      </w:pPr>
    </w:p>
    <w:p w14:paraId="1A4C218D" w14:textId="77777777" w:rsidR="00170B3F" w:rsidRPr="00144FBD" w:rsidRDefault="00170B3F" w:rsidP="00F356F7">
      <w:pPr>
        <w:rPr>
          <w:rFonts w:ascii="Arial" w:hAnsi="Arial" w:cs="Arial"/>
          <w:i/>
          <w:sz w:val="20"/>
        </w:rPr>
      </w:pPr>
      <w:bookmarkStart w:id="1" w:name="OLE_LINK3"/>
      <w:bookmarkStart w:id="2" w:name="OLE_LINK4"/>
    </w:p>
    <w:bookmarkEnd w:id="1"/>
    <w:bookmarkEnd w:id="2"/>
    <w:p w14:paraId="75AFD9B6" w14:textId="77777777" w:rsidR="00091E76" w:rsidRDefault="00091E76" w:rsidP="00452F4B">
      <w:pPr>
        <w:jc w:val="both"/>
        <w:rPr>
          <w:rFonts w:ascii="Arial" w:hAnsi="Arial" w:cs="Arial"/>
          <w:sz w:val="20"/>
          <w:szCs w:val="20"/>
        </w:rPr>
      </w:pPr>
    </w:p>
    <w:p w14:paraId="764023DC" w14:textId="77777777" w:rsidR="00A25F4F" w:rsidRPr="00A25F4F" w:rsidRDefault="00A25F4F" w:rsidP="00452F4B">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487"/>
      </w:tblGrid>
      <w:tr w:rsidR="00B706C5" w:rsidRPr="002630FF" w14:paraId="7550573D" w14:textId="77777777" w:rsidTr="00C722E7">
        <w:trPr>
          <w:trHeight w:val="2035"/>
          <w:jc w:val="center"/>
        </w:trPr>
        <w:tc>
          <w:tcPr>
            <w:tcW w:w="7487" w:type="dxa"/>
            <w:tcBorders>
              <w:top w:val="threeDEmboss" w:sz="24" w:space="0" w:color="333399"/>
              <w:bottom w:val="threeDEmboss" w:sz="24" w:space="0" w:color="333399"/>
            </w:tcBorders>
          </w:tcPr>
          <w:p w14:paraId="15AC9BCC" w14:textId="77777777" w:rsidR="00B706C5" w:rsidRDefault="00B706C5" w:rsidP="00973A12">
            <w:pPr>
              <w:jc w:val="center"/>
              <w:rPr>
                <w:rFonts w:ascii="Arial" w:hAnsi="Arial" w:cs="Arial"/>
                <w:sz w:val="20"/>
              </w:rPr>
            </w:pPr>
            <w:r>
              <w:rPr>
                <w:rFonts w:ascii="Arial" w:hAnsi="Arial" w:cs="Arial"/>
                <w:b/>
                <w:bCs/>
                <w:sz w:val="20"/>
              </w:rPr>
              <w:t>For More Information Contact</w:t>
            </w:r>
          </w:p>
          <w:p w14:paraId="19E191BE" w14:textId="77777777" w:rsidR="00B706C5" w:rsidRDefault="00B706C5" w:rsidP="00973A12">
            <w:pPr>
              <w:jc w:val="center"/>
              <w:rPr>
                <w:rFonts w:ascii="Arial" w:hAnsi="Arial" w:cs="Arial"/>
                <w:sz w:val="20"/>
              </w:rPr>
            </w:pPr>
          </w:p>
          <w:p w14:paraId="7DA0D513" w14:textId="2E59D0F7" w:rsidR="00551CC9" w:rsidRPr="00AD4ABF" w:rsidRDefault="00051330" w:rsidP="00973A12">
            <w:pPr>
              <w:ind w:left="252"/>
              <w:rPr>
                <w:rFonts w:ascii="Arial" w:hAnsi="Arial" w:cs="Arial"/>
                <w:sz w:val="20"/>
              </w:rPr>
            </w:pPr>
            <w:r>
              <w:rPr>
                <w:rFonts w:ascii="Arial" w:hAnsi="Arial" w:cs="Arial"/>
                <w:noProof/>
                <w:sz w:val="20"/>
              </w:rPr>
              <w:t>Louis Hougaard</w:t>
            </w:r>
          </w:p>
          <w:p w14:paraId="1E1B3CCE" w14:textId="77777777" w:rsidR="00551CC9" w:rsidRPr="00AD4ABF" w:rsidRDefault="000A6C65" w:rsidP="00973A12">
            <w:pPr>
              <w:ind w:left="252"/>
              <w:rPr>
                <w:rFonts w:ascii="Arial" w:hAnsi="Arial" w:cs="Arial"/>
                <w:sz w:val="20"/>
              </w:rPr>
            </w:pPr>
            <w:r>
              <w:rPr>
                <w:rFonts w:ascii="Arial" w:hAnsi="Arial" w:cs="Arial"/>
                <w:noProof/>
                <w:sz w:val="20"/>
              </w:rPr>
              <w:t>Military Division</w:t>
            </w:r>
          </w:p>
          <w:p w14:paraId="15F86AE7" w14:textId="77777777" w:rsidR="00551CC9" w:rsidRPr="00AD4ABF" w:rsidRDefault="00551CC9" w:rsidP="00973A12">
            <w:pPr>
              <w:ind w:left="252"/>
              <w:rPr>
                <w:rFonts w:ascii="Arial" w:hAnsi="Arial" w:cs="Arial"/>
                <w:sz w:val="20"/>
              </w:rPr>
            </w:pPr>
            <w:r w:rsidRPr="00AD4ABF">
              <w:rPr>
                <w:rFonts w:ascii="Arial" w:hAnsi="Arial" w:cs="Arial"/>
                <w:noProof/>
                <w:sz w:val="20"/>
              </w:rPr>
              <w:t>Gowen Field</w:t>
            </w:r>
          </w:p>
          <w:p w14:paraId="7629DF01" w14:textId="77777777" w:rsidR="00551CC9" w:rsidRPr="00AD4ABF" w:rsidRDefault="00551CC9" w:rsidP="00973A12">
            <w:pPr>
              <w:ind w:left="252"/>
              <w:rPr>
                <w:rFonts w:ascii="Arial" w:hAnsi="Arial" w:cs="Arial"/>
                <w:sz w:val="20"/>
              </w:rPr>
            </w:pPr>
            <w:r w:rsidRPr="00AD4ABF">
              <w:rPr>
                <w:rFonts w:ascii="Arial" w:hAnsi="Arial" w:cs="Arial"/>
                <w:noProof/>
                <w:sz w:val="20"/>
              </w:rPr>
              <w:t>Boise</w:t>
            </w:r>
            <w:r w:rsidRPr="00AD4ABF">
              <w:rPr>
                <w:rFonts w:ascii="Arial" w:hAnsi="Arial" w:cs="Arial"/>
                <w:sz w:val="20"/>
              </w:rPr>
              <w:t xml:space="preserve">, </w:t>
            </w:r>
            <w:r w:rsidRPr="00AD4ABF">
              <w:rPr>
                <w:rFonts w:ascii="Arial" w:hAnsi="Arial" w:cs="Arial"/>
                <w:noProof/>
                <w:sz w:val="20"/>
              </w:rPr>
              <w:t>ID</w:t>
            </w:r>
            <w:r w:rsidRPr="00AD4ABF">
              <w:rPr>
                <w:rFonts w:ascii="Arial" w:hAnsi="Arial" w:cs="Arial"/>
                <w:sz w:val="20"/>
              </w:rPr>
              <w:t xml:space="preserve">  </w:t>
            </w:r>
            <w:r w:rsidRPr="00AD4ABF">
              <w:rPr>
                <w:rFonts w:ascii="Arial" w:hAnsi="Arial" w:cs="Arial"/>
                <w:noProof/>
                <w:sz w:val="20"/>
              </w:rPr>
              <w:t>83705-5004</w:t>
            </w:r>
          </w:p>
          <w:p w14:paraId="3F5D2751" w14:textId="5C383D54" w:rsidR="000A6C65" w:rsidRDefault="00551CC9" w:rsidP="00973A12">
            <w:pPr>
              <w:ind w:left="252"/>
              <w:rPr>
                <w:rFonts w:ascii="Arial" w:hAnsi="Arial" w:cs="Arial"/>
                <w:sz w:val="20"/>
              </w:rPr>
            </w:pPr>
            <w:r w:rsidRPr="00AD4ABF">
              <w:rPr>
                <w:rFonts w:ascii="Arial" w:hAnsi="Arial" w:cs="Arial"/>
                <w:sz w:val="20"/>
              </w:rPr>
              <w:t xml:space="preserve">Phone: (208) </w:t>
            </w:r>
            <w:r w:rsidR="009E77CF">
              <w:rPr>
                <w:rFonts w:ascii="Arial" w:hAnsi="Arial" w:cs="Arial"/>
                <w:sz w:val="20"/>
              </w:rPr>
              <w:t>801</w:t>
            </w:r>
            <w:r w:rsidRPr="00AD4ABF">
              <w:rPr>
                <w:rFonts w:ascii="Arial" w:hAnsi="Arial" w:cs="Arial"/>
                <w:sz w:val="20"/>
              </w:rPr>
              <w:t>-</w:t>
            </w:r>
            <w:r w:rsidR="009E77CF">
              <w:rPr>
                <w:rFonts w:ascii="Arial" w:hAnsi="Arial" w:cs="Arial"/>
                <w:sz w:val="20"/>
              </w:rPr>
              <w:t>4202</w:t>
            </w:r>
          </w:p>
          <w:p w14:paraId="73BA354D" w14:textId="7BD7B3DA" w:rsidR="0057478C" w:rsidRPr="0057478C" w:rsidRDefault="00551CC9" w:rsidP="0057478C">
            <w:pPr>
              <w:ind w:left="252"/>
              <w:rPr>
                <w:rFonts w:ascii="Arial" w:hAnsi="Arial" w:cs="Arial"/>
                <w:sz w:val="20"/>
                <w:szCs w:val="17"/>
                <w:lang w:val="fr-FR"/>
              </w:rPr>
            </w:pPr>
            <w:r w:rsidRPr="00AD4ABF">
              <w:rPr>
                <w:rFonts w:ascii="Arial" w:hAnsi="Arial" w:cs="Arial"/>
                <w:sz w:val="20"/>
                <w:szCs w:val="17"/>
                <w:lang w:val="fr-FR"/>
              </w:rPr>
              <w:t>E-mail</w:t>
            </w:r>
            <w:r w:rsidR="00091EF7">
              <w:rPr>
                <w:rFonts w:ascii="Arial" w:hAnsi="Arial" w:cs="Arial"/>
                <w:sz w:val="20"/>
                <w:szCs w:val="17"/>
                <w:lang w:val="fr-FR"/>
              </w:rPr>
              <w:t xml:space="preserve"> : </w:t>
            </w:r>
            <w:r w:rsidR="00051330">
              <w:rPr>
                <w:rFonts w:ascii="Arial" w:hAnsi="Arial" w:cs="Arial"/>
                <w:sz w:val="20"/>
                <w:szCs w:val="17"/>
                <w:lang w:val="fr-FR"/>
              </w:rPr>
              <w:t>lhougaard</w:t>
            </w:r>
            <w:r w:rsidR="00091EF7">
              <w:rPr>
                <w:rFonts w:ascii="Arial" w:hAnsi="Arial" w:cs="Arial"/>
                <w:sz w:val="20"/>
                <w:szCs w:val="17"/>
                <w:lang w:val="fr-FR"/>
              </w:rPr>
              <w:t>@imd.idaho.gov</w:t>
            </w:r>
          </w:p>
          <w:p w14:paraId="499BB3DF" w14:textId="77777777" w:rsidR="0057478C" w:rsidRPr="00BF5D6C" w:rsidRDefault="0057478C" w:rsidP="00973A12">
            <w:pPr>
              <w:ind w:left="252"/>
              <w:rPr>
                <w:rFonts w:ascii="Arial" w:hAnsi="Arial" w:cs="Arial"/>
                <w:sz w:val="20"/>
                <w:lang w:val="fr-FR"/>
              </w:rPr>
            </w:pPr>
          </w:p>
        </w:tc>
      </w:tr>
    </w:tbl>
    <w:p w14:paraId="262FA836" w14:textId="77777777" w:rsidR="00D67EE4" w:rsidRDefault="00D67EE4" w:rsidP="00116534">
      <w:pPr>
        <w:jc w:val="both"/>
        <w:rPr>
          <w:rFonts w:ascii="Arial" w:hAnsi="Arial" w:cs="Arial"/>
          <w:sz w:val="20"/>
          <w:lang w:val="fr-FR"/>
        </w:rPr>
      </w:pPr>
    </w:p>
    <w:sectPr w:rsidR="00D67EE4" w:rsidSect="00295095">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6064A" w14:textId="77777777" w:rsidR="004A32AC" w:rsidRDefault="004A32AC">
      <w:r>
        <w:separator/>
      </w:r>
    </w:p>
  </w:endnote>
  <w:endnote w:type="continuationSeparator" w:id="0">
    <w:p w14:paraId="2273C7E7" w14:textId="77777777" w:rsidR="004A32AC" w:rsidRDefault="004A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262659"/>
      <w:docPartObj>
        <w:docPartGallery w:val="Page Numbers (Bottom of Page)"/>
        <w:docPartUnique/>
      </w:docPartObj>
    </w:sdtPr>
    <w:sdtEndPr>
      <w:rPr>
        <w:noProof/>
      </w:rPr>
    </w:sdtEndPr>
    <w:sdtContent>
      <w:p w14:paraId="3B03DDAA" w14:textId="77777777" w:rsidR="0029140B" w:rsidRPr="00812A4F" w:rsidRDefault="0029140B" w:rsidP="009A7338">
        <w:pPr>
          <w:pStyle w:val="Footer"/>
          <w:tabs>
            <w:tab w:val="clear" w:pos="4320"/>
            <w:tab w:val="clear" w:pos="8640"/>
            <w:tab w:val="center" w:pos="4680"/>
            <w:tab w:val="right" w:pos="10080"/>
          </w:tabs>
          <w:rPr>
            <w:rFonts w:ascii="Arial" w:hAnsi="Arial" w:cs="Arial"/>
            <w:sz w:val="20"/>
            <w:szCs w:val="20"/>
          </w:rPr>
        </w:pPr>
      </w:p>
      <w:p w14:paraId="1E5BA451" w14:textId="77777777" w:rsidR="0029140B" w:rsidRPr="009A7338" w:rsidRDefault="0029140B" w:rsidP="009A7338">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964BA">
          <w:rPr>
            <w:rFonts w:ascii="Arial" w:hAnsi="Arial" w:cs="Arial"/>
            <w:noProof/>
            <w:sz w:val="20"/>
            <w:szCs w:val="20"/>
          </w:rPr>
          <w:t>5</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6EFB" w14:textId="77777777" w:rsidR="004A32AC" w:rsidRDefault="004A32AC">
      <w:r>
        <w:separator/>
      </w:r>
    </w:p>
  </w:footnote>
  <w:footnote w:type="continuationSeparator" w:id="0">
    <w:p w14:paraId="20F2657B" w14:textId="77777777" w:rsidR="004A32AC" w:rsidRDefault="004A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29140B" w14:paraId="69D33908" w14:textId="77777777" w:rsidTr="001D262A">
      <w:tc>
        <w:tcPr>
          <w:tcW w:w="10080" w:type="dxa"/>
          <w:shd w:val="clear" w:color="auto" w:fill="000080"/>
        </w:tcPr>
        <w:p w14:paraId="0938F9C9" w14:textId="77777777" w:rsidR="0029140B" w:rsidRDefault="0029140B" w:rsidP="00295095">
          <w:pPr>
            <w:tabs>
              <w:tab w:val="left" w:pos="2744"/>
              <w:tab w:val="right" w:pos="9852"/>
            </w:tabs>
            <w:rPr>
              <w:rFonts w:ascii="Arial" w:hAnsi="Arial" w:cs="Arial"/>
              <w:color w:val="FFFFFF"/>
            </w:rPr>
          </w:pPr>
          <w:r>
            <w:rPr>
              <w:rFonts w:ascii="Arial" w:hAnsi="Arial" w:cs="Arial"/>
              <w:b/>
              <w:bCs/>
              <w:noProof/>
              <w:color w:val="FFFFFF"/>
            </w:rPr>
            <w:t>Military Division</w:t>
          </w:r>
          <w:r>
            <w:rPr>
              <w:rFonts w:ascii="Arial" w:hAnsi="Arial" w:cs="Arial"/>
              <w:b/>
              <w:bCs/>
              <w:color w:val="FFFFFF"/>
            </w:rPr>
            <w:t xml:space="preserve"> </w:t>
          </w:r>
          <w:r>
            <w:rPr>
              <w:rFonts w:ascii="Arial" w:hAnsi="Arial" w:cs="Arial"/>
              <w:b/>
              <w:bCs/>
              <w:color w:val="FFFFFF"/>
            </w:rPr>
            <w:tab/>
          </w:r>
          <w:r>
            <w:rPr>
              <w:rFonts w:ascii="Arial" w:hAnsi="Arial" w:cs="Arial"/>
              <w:b/>
              <w:bCs/>
              <w:color w:val="FFFFFF"/>
            </w:rPr>
            <w:tab/>
          </w:r>
          <w:r>
            <w:rPr>
              <w:rFonts w:ascii="Arial" w:hAnsi="Arial" w:cs="Arial"/>
              <w:color w:val="FFFFFF"/>
            </w:rPr>
            <w:t>Performance Report</w:t>
          </w:r>
        </w:p>
      </w:tc>
    </w:tr>
    <w:tr w:rsidR="0029140B" w14:paraId="182B9DB2" w14:textId="77777777" w:rsidTr="001D262A">
      <w:trPr>
        <w:trHeight w:hRule="exact" w:val="90"/>
      </w:trPr>
      <w:tc>
        <w:tcPr>
          <w:tcW w:w="10080" w:type="dxa"/>
          <w:tcBorders>
            <w:top w:val="nil"/>
          </w:tcBorders>
        </w:tcPr>
        <w:p w14:paraId="673FDDC4" w14:textId="77777777" w:rsidR="0029140B" w:rsidRDefault="0029140B" w:rsidP="00593873"/>
      </w:tc>
    </w:tr>
    <w:tr w:rsidR="0029140B" w14:paraId="1FB3682B" w14:textId="77777777" w:rsidTr="001D262A">
      <w:tc>
        <w:tcPr>
          <w:tcW w:w="10080" w:type="dxa"/>
          <w:tcBorders>
            <w:bottom w:val="nil"/>
          </w:tcBorders>
          <w:shd w:val="clear" w:color="auto" w:fill="000080"/>
        </w:tcPr>
        <w:p w14:paraId="5C4D61F2" w14:textId="77777777" w:rsidR="0029140B" w:rsidRDefault="0029140B" w:rsidP="00593873"/>
      </w:tc>
    </w:tr>
  </w:tbl>
  <w:p w14:paraId="40AFF8A3" w14:textId="77777777" w:rsidR="0029140B" w:rsidRDefault="0029140B" w:rsidP="00E04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74EA0"/>
    <w:multiLevelType w:val="hybridMultilevel"/>
    <w:tmpl w:val="F6163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E2310"/>
    <w:multiLevelType w:val="hybridMultilevel"/>
    <w:tmpl w:val="89A2A146"/>
    <w:lvl w:ilvl="0" w:tplc="04090001">
      <w:start w:val="1"/>
      <w:numFmt w:val="bullet"/>
      <w:lvlText w:val=""/>
      <w:lvlJc w:val="left"/>
      <w:pPr>
        <w:tabs>
          <w:tab w:val="num" w:pos="720"/>
        </w:tabs>
        <w:ind w:left="720" w:hanging="360"/>
      </w:pPr>
      <w:rPr>
        <w:rFonts w:ascii="Symbol" w:hAnsi="Symbol" w:hint="default"/>
      </w:rPr>
    </w:lvl>
    <w:lvl w:ilvl="1" w:tplc="501A4D7C" w:tentative="1">
      <w:start w:val="1"/>
      <w:numFmt w:val="bullet"/>
      <w:lvlText w:val="•"/>
      <w:lvlJc w:val="left"/>
      <w:pPr>
        <w:tabs>
          <w:tab w:val="num" w:pos="1440"/>
        </w:tabs>
        <w:ind w:left="1440" w:hanging="360"/>
      </w:pPr>
      <w:rPr>
        <w:rFonts w:ascii="Arial" w:hAnsi="Arial" w:hint="default"/>
      </w:rPr>
    </w:lvl>
    <w:lvl w:ilvl="2" w:tplc="E0F2393E" w:tentative="1">
      <w:start w:val="1"/>
      <w:numFmt w:val="bullet"/>
      <w:lvlText w:val="•"/>
      <w:lvlJc w:val="left"/>
      <w:pPr>
        <w:tabs>
          <w:tab w:val="num" w:pos="2160"/>
        </w:tabs>
        <w:ind w:left="2160" w:hanging="360"/>
      </w:pPr>
      <w:rPr>
        <w:rFonts w:ascii="Arial" w:hAnsi="Arial" w:hint="default"/>
      </w:rPr>
    </w:lvl>
    <w:lvl w:ilvl="3" w:tplc="883C034C" w:tentative="1">
      <w:start w:val="1"/>
      <w:numFmt w:val="bullet"/>
      <w:lvlText w:val="•"/>
      <w:lvlJc w:val="left"/>
      <w:pPr>
        <w:tabs>
          <w:tab w:val="num" w:pos="2880"/>
        </w:tabs>
        <w:ind w:left="2880" w:hanging="360"/>
      </w:pPr>
      <w:rPr>
        <w:rFonts w:ascii="Arial" w:hAnsi="Arial" w:hint="default"/>
      </w:rPr>
    </w:lvl>
    <w:lvl w:ilvl="4" w:tplc="F2DC8764" w:tentative="1">
      <w:start w:val="1"/>
      <w:numFmt w:val="bullet"/>
      <w:lvlText w:val="•"/>
      <w:lvlJc w:val="left"/>
      <w:pPr>
        <w:tabs>
          <w:tab w:val="num" w:pos="3600"/>
        </w:tabs>
        <w:ind w:left="3600" w:hanging="360"/>
      </w:pPr>
      <w:rPr>
        <w:rFonts w:ascii="Arial" w:hAnsi="Arial" w:hint="default"/>
      </w:rPr>
    </w:lvl>
    <w:lvl w:ilvl="5" w:tplc="9236BC66" w:tentative="1">
      <w:start w:val="1"/>
      <w:numFmt w:val="bullet"/>
      <w:lvlText w:val="•"/>
      <w:lvlJc w:val="left"/>
      <w:pPr>
        <w:tabs>
          <w:tab w:val="num" w:pos="4320"/>
        </w:tabs>
        <w:ind w:left="4320" w:hanging="360"/>
      </w:pPr>
      <w:rPr>
        <w:rFonts w:ascii="Arial" w:hAnsi="Arial" w:hint="default"/>
      </w:rPr>
    </w:lvl>
    <w:lvl w:ilvl="6" w:tplc="327ACFB0" w:tentative="1">
      <w:start w:val="1"/>
      <w:numFmt w:val="bullet"/>
      <w:lvlText w:val="•"/>
      <w:lvlJc w:val="left"/>
      <w:pPr>
        <w:tabs>
          <w:tab w:val="num" w:pos="5040"/>
        </w:tabs>
        <w:ind w:left="5040" w:hanging="360"/>
      </w:pPr>
      <w:rPr>
        <w:rFonts w:ascii="Arial" w:hAnsi="Arial" w:hint="default"/>
      </w:rPr>
    </w:lvl>
    <w:lvl w:ilvl="7" w:tplc="4ACCE12A" w:tentative="1">
      <w:start w:val="1"/>
      <w:numFmt w:val="bullet"/>
      <w:lvlText w:val="•"/>
      <w:lvlJc w:val="left"/>
      <w:pPr>
        <w:tabs>
          <w:tab w:val="num" w:pos="5760"/>
        </w:tabs>
        <w:ind w:left="5760" w:hanging="360"/>
      </w:pPr>
      <w:rPr>
        <w:rFonts w:ascii="Arial" w:hAnsi="Arial" w:hint="default"/>
      </w:rPr>
    </w:lvl>
    <w:lvl w:ilvl="8" w:tplc="A3A6B1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91400856">
    <w:abstractNumId w:val="0"/>
  </w:num>
  <w:num w:numId="2" w16cid:durableId="1712996127">
    <w:abstractNumId w:val="2"/>
  </w:num>
  <w:num w:numId="3" w16cid:durableId="135314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A1"/>
    <w:rsid w:val="000000FA"/>
    <w:rsid w:val="0000183E"/>
    <w:rsid w:val="00012B28"/>
    <w:rsid w:val="00012DE1"/>
    <w:rsid w:val="00015FB2"/>
    <w:rsid w:val="00020EEC"/>
    <w:rsid w:val="00023649"/>
    <w:rsid w:val="0002501C"/>
    <w:rsid w:val="00026F4C"/>
    <w:rsid w:val="00034127"/>
    <w:rsid w:val="000358F0"/>
    <w:rsid w:val="000408B7"/>
    <w:rsid w:val="000433FE"/>
    <w:rsid w:val="00043C63"/>
    <w:rsid w:val="00051330"/>
    <w:rsid w:val="0005137D"/>
    <w:rsid w:val="000513A9"/>
    <w:rsid w:val="00054440"/>
    <w:rsid w:val="00055942"/>
    <w:rsid w:val="00064A8C"/>
    <w:rsid w:val="000651B1"/>
    <w:rsid w:val="00071586"/>
    <w:rsid w:val="0007164A"/>
    <w:rsid w:val="00071FA7"/>
    <w:rsid w:val="00074704"/>
    <w:rsid w:val="00080D93"/>
    <w:rsid w:val="00080F75"/>
    <w:rsid w:val="00091E76"/>
    <w:rsid w:val="00091EF7"/>
    <w:rsid w:val="0009465B"/>
    <w:rsid w:val="00094960"/>
    <w:rsid w:val="000A2EDB"/>
    <w:rsid w:val="000A6057"/>
    <w:rsid w:val="000A6C65"/>
    <w:rsid w:val="000A6D5A"/>
    <w:rsid w:val="000B050C"/>
    <w:rsid w:val="000B141B"/>
    <w:rsid w:val="000B40A5"/>
    <w:rsid w:val="000C02AB"/>
    <w:rsid w:val="000C2FB2"/>
    <w:rsid w:val="000C69F2"/>
    <w:rsid w:val="000C7BB8"/>
    <w:rsid w:val="000E5A23"/>
    <w:rsid w:val="000F53B1"/>
    <w:rsid w:val="001153AB"/>
    <w:rsid w:val="00115FFF"/>
    <w:rsid w:val="00116534"/>
    <w:rsid w:val="00120A9A"/>
    <w:rsid w:val="0012745E"/>
    <w:rsid w:val="001320A8"/>
    <w:rsid w:val="00134A5F"/>
    <w:rsid w:val="00142ACB"/>
    <w:rsid w:val="001525CF"/>
    <w:rsid w:val="00156F11"/>
    <w:rsid w:val="00170B3F"/>
    <w:rsid w:val="001731EB"/>
    <w:rsid w:val="00176CD5"/>
    <w:rsid w:val="00180C17"/>
    <w:rsid w:val="00181645"/>
    <w:rsid w:val="0018279E"/>
    <w:rsid w:val="001907CD"/>
    <w:rsid w:val="00195741"/>
    <w:rsid w:val="001A402B"/>
    <w:rsid w:val="001A5E81"/>
    <w:rsid w:val="001A6730"/>
    <w:rsid w:val="001B0602"/>
    <w:rsid w:val="001B1B7D"/>
    <w:rsid w:val="001B5BC0"/>
    <w:rsid w:val="001C029A"/>
    <w:rsid w:val="001C338F"/>
    <w:rsid w:val="001C530D"/>
    <w:rsid w:val="001C7285"/>
    <w:rsid w:val="001C7A3C"/>
    <w:rsid w:val="001D262A"/>
    <w:rsid w:val="001D5EAC"/>
    <w:rsid w:val="001E1ECA"/>
    <w:rsid w:val="001E30FF"/>
    <w:rsid w:val="001E45ED"/>
    <w:rsid w:val="001F3E34"/>
    <w:rsid w:val="00206D02"/>
    <w:rsid w:val="00211896"/>
    <w:rsid w:val="002130A5"/>
    <w:rsid w:val="00217E33"/>
    <w:rsid w:val="002230F3"/>
    <w:rsid w:val="00223E9C"/>
    <w:rsid w:val="00225A52"/>
    <w:rsid w:val="00231ABC"/>
    <w:rsid w:val="00233FE9"/>
    <w:rsid w:val="00250E52"/>
    <w:rsid w:val="002569D7"/>
    <w:rsid w:val="00257247"/>
    <w:rsid w:val="00257491"/>
    <w:rsid w:val="00260287"/>
    <w:rsid w:val="0026078F"/>
    <w:rsid w:val="002630FF"/>
    <w:rsid w:val="00275319"/>
    <w:rsid w:val="002762A6"/>
    <w:rsid w:val="00277811"/>
    <w:rsid w:val="002837FC"/>
    <w:rsid w:val="00285221"/>
    <w:rsid w:val="0029140B"/>
    <w:rsid w:val="00295095"/>
    <w:rsid w:val="002950ED"/>
    <w:rsid w:val="002951CE"/>
    <w:rsid w:val="002A40F2"/>
    <w:rsid w:val="002A6B54"/>
    <w:rsid w:val="002C23F6"/>
    <w:rsid w:val="002C4310"/>
    <w:rsid w:val="002D380C"/>
    <w:rsid w:val="002E72C4"/>
    <w:rsid w:val="002F0B40"/>
    <w:rsid w:val="002F39BF"/>
    <w:rsid w:val="002F4395"/>
    <w:rsid w:val="003007C1"/>
    <w:rsid w:val="00301A6E"/>
    <w:rsid w:val="00305455"/>
    <w:rsid w:val="00315716"/>
    <w:rsid w:val="00323CD5"/>
    <w:rsid w:val="00324EAA"/>
    <w:rsid w:val="00325C0D"/>
    <w:rsid w:val="003269CF"/>
    <w:rsid w:val="0033294C"/>
    <w:rsid w:val="0033411A"/>
    <w:rsid w:val="003428AE"/>
    <w:rsid w:val="00342F2C"/>
    <w:rsid w:val="003565EC"/>
    <w:rsid w:val="00356767"/>
    <w:rsid w:val="00364D37"/>
    <w:rsid w:val="003741BB"/>
    <w:rsid w:val="003749A4"/>
    <w:rsid w:val="00377171"/>
    <w:rsid w:val="003805BE"/>
    <w:rsid w:val="003807C8"/>
    <w:rsid w:val="00381674"/>
    <w:rsid w:val="003833D1"/>
    <w:rsid w:val="003973E0"/>
    <w:rsid w:val="003976AF"/>
    <w:rsid w:val="003A0787"/>
    <w:rsid w:val="003A2AE2"/>
    <w:rsid w:val="003B23E6"/>
    <w:rsid w:val="003B244C"/>
    <w:rsid w:val="003B66BC"/>
    <w:rsid w:val="003B72D7"/>
    <w:rsid w:val="003C41FF"/>
    <w:rsid w:val="003D0CEB"/>
    <w:rsid w:val="003D3F9B"/>
    <w:rsid w:val="003D4F3F"/>
    <w:rsid w:val="003D720F"/>
    <w:rsid w:val="003E17AA"/>
    <w:rsid w:val="003E23C9"/>
    <w:rsid w:val="003F1C8E"/>
    <w:rsid w:val="003F289F"/>
    <w:rsid w:val="004026AE"/>
    <w:rsid w:val="00402B11"/>
    <w:rsid w:val="0040446D"/>
    <w:rsid w:val="00407389"/>
    <w:rsid w:val="004076AC"/>
    <w:rsid w:val="00407F0C"/>
    <w:rsid w:val="004127C2"/>
    <w:rsid w:val="004263DB"/>
    <w:rsid w:val="00426EA2"/>
    <w:rsid w:val="004377E3"/>
    <w:rsid w:val="004421FE"/>
    <w:rsid w:val="0044393C"/>
    <w:rsid w:val="004464DC"/>
    <w:rsid w:val="004473DD"/>
    <w:rsid w:val="0045186F"/>
    <w:rsid w:val="0045202B"/>
    <w:rsid w:val="00452F4B"/>
    <w:rsid w:val="00462AFC"/>
    <w:rsid w:val="00464F4B"/>
    <w:rsid w:val="0046721B"/>
    <w:rsid w:val="00485DB5"/>
    <w:rsid w:val="004876D5"/>
    <w:rsid w:val="004927D7"/>
    <w:rsid w:val="004964BA"/>
    <w:rsid w:val="004A1454"/>
    <w:rsid w:val="004A32AC"/>
    <w:rsid w:val="004C0C41"/>
    <w:rsid w:val="004C218A"/>
    <w:rsid w:val="004C444A"/>
    <w:rsid w:val="004C4C46"/>
    <w:rsid w:val="004D0F19"/>
    <w:rsid w:val="004E414D"/>
    <w:rsid w:val="004F6EB2"/>
    <w:rsid w:val="004F78E7"/>
    <w:rsid w:val="00511ECB"/>
    <w:rsid w:val="00512287"/>
    <w:rsid w:val="0052062A"/>
    <w:rsid w:val="005251BB"/>
    <w:rsid w:val="00525424"/>
    <w:rsid w:val="00526403"/>
    <w:rsid w:val="00532654"/>
    <w:rsid w:val="005351F6"/>
    <w:rsid w:val="00535467"/>
    <w:rsid w:val="00536F0D"/>
    <w:rsid w:val="0053750D"/>
    <w:rsid w:val="00537EC2"/>
    <w:rsid w:val="00540C0F"/>
    <w:rsid w:val="00551CC9"/>
    <w:rsid w:val="005538E7"/>
    <w:rsid w:val="00563114"/>
    <w:rsid w:val="00564D21"/>
    <w:rsid w:val="00565E29"/>
    <w:rsid w:val="0057478C"/>
    <w:rsid w:val="005776AD"/>
    <w:rsid w:val="0058604A"/>
    <w:rsid w:val="00586D12"/>
    <w:rsid w:val="00593873"/>
    <w:rsid w:val="005B0147"/>
    <w:rsid w:val="005B21CA"/>
    <w:rsid w:val="005B366A"/>
    <w:rsid w:val="005C257F"/>
    <w:rsid w:val="005C2EB1"/>
    <w:rsid w:val="005D2473"/>
    <w:rsid w:val="005E08A4"/>
    <w:rsid w:val="005E24F5"/>
    <w:rsid w:val="005E4201"/>
    <w:rsid w:val="005F0597"/>
    <w:rsid w:val="005F184F"/>
    <w:rsid w:val="005F6321"/>
    <w:rsid w:val="00603CFB"/>
    <w:rsid w:val="00606BF4"/>
    <w:rsid w:val="00611D5A"/>
    <w:rsid w:val="006121B9"/>
    <w:rsid w:val="0061560A"/>
    <w:rsid w:val="00617B5E"/>
    <w:rsid w:val="006221E2"/>
    <w:rsid w:val="00637F49"/>
    <w:rsid w:val="006402BF"/>
    <w:rsid w:val="00654C37"/>
    <w:rsid w:val="00655A35"/>
    <w:rsid w:val="0066403B"/>
    <w:rsid w:val="006640D1"/>
    <w:rsid w:val="00665F21"/>
    <w:rsid w:val="00694561"/>
    <w:rsid w:val="006965E3"/>
    <w:rsid w:val="006A0D48"/>
    <w:rsid w:val="006A29FE"/>
    <w:rsid w:val="006A419A"/>
    <w:rsid w:val="006B6920"/>
    <w:rsid w:val="006B7F8D"/>
    <w:rsid w:val="006C1F98"/>
    <w:rsid w:val="006C4E03"/>
    <w:rsid w:val="006D1ED4"/>
    <w:rsid w:val="006D234D"/>
    <w:rsid w:val="006D40C7"/>
    <w:rsid w:val="006D40EE"/>
    <w:rsid w:val="006D486F"/>
    <w:rsid w:val="006D4BDE"/>
    <w:rsid w:val="006D5079"/>
    <w:rsid w:val="006E02E8"/>
    <w:rsid w:val="006E0422"/>
    <w:rsid w:val="006E065D"/>
    <w:rsid w:val="006E1953"/>
    <w:rsid w:val="006E33BF"/>
    <w:rsid w:val="006E62E9"/>
    <w:rsid w:val="006F1FA6"/>
    <w:rsid w:val="006F5C74"/>
    <w:rsid w:val="006F6713"/>
    <w:rsid w:val="0070023A"/>
    <w:rsid w:val="007013CF"/>
    <w:rsid w:val="00702CA9"/>
    <w:rsid w:val="007056D9"/>
    <w:rsid w:val="00705C60"/>
    <w:rsid w:val="00705E55"/>
    <w:rsid w:val="00711A4E"/>
    <w:rsid w:val="00714182"/>
    <w:rsid w:val="007168F4"/>
    <w:rsid w:val="00746702"/>
    <w:rsid w:val="00750FFE"/>
    <w:rsid w:val="00751257"/>
    <w:rsid w:val="00752D72"/>
    <w:rsid w:val="007546A3"/>
    <w:rsid w:val="00755A7A"/>
    <w:rsid w:val="007655BA"/>
    <w:rsid w:val="00770062"/>
    <w:rsid w:val="007723BA"/>
    <w:rsid w:val="00782F0C"/>
    <w:rsid w:val="00783621"/>
    <w:rsid w:val="00786F70"/>
    <w:rsid w:val="0079541C"/>
    <w:rsid w:val="00797431"/>
    <w:rsid w:val="007A3C19"/>
    <w:rsid w:val="007A6CA6"/>
    <w:rsid w:val="007B4D85"/>
    <w:rsid w:val="007B4F0C"/>
    <w:rsid w:val="007E1847"/>
    <w:rsid w:val="007E657A"/>
    <w:rsid w:val="007F2944"/>
    <w:rsid w:val="007F74A4"/>
    <w:rsid w:val="007F7FAF"/>
    <w:rsid w:val="00802461"/>
    <w:rsid w:val="0080716A"/>
    <w:rsid w:val="00811EE3"/>
    <w:rsid w:val="00812A4F"/>
    <w:rsid w:val="008160D2"/>
    <w:rsid w:val="008247A2"/>
    <w:rsid w:val="00832800"/>
    <w:rsid w:val="00832C72"/>
    <w:rsid w:val="00834A3B"/>
    <w:rsid w:val="00835318"/>
    <w:rsid w:val="00835A86"/>
    <w:rsid w:val="00841857"/>
    <w:rsid w:val="00850031"/>
    <w:rsid w:val="008651AA"/>
    <w:rsid w:val="00866B36"/>
    <w:rsid w:val="00875053"/>
    <w:rsid w:val="008758E2"/>
    <w:rsid w:val="0087643F"/>
    <w:rsid w:val="00876613"/>
    <w:rsid w:val="00882272"/>
    <w:rsid w:val="0088588A"/>
    <w:rsid w:val="00885B7C"/>
    <w:rsid w:val="00890B6C"/>
    <w:rsid w:val="00890E88"/>
    <w:rsid w:val="00895994"/>
    <w:rsid w:val="008A0481"/>
    <w:rsid w:val="008A7973"/>
    <w:rsid w:val="008B0707"/>
    <w:rsid w:val="008C36C2"/>
    <w:rsid w:val="008C51C2"/>
    <w:rsid w:val="008D2E3D"/>
    <w:rsid w:val="008D6C23"/>
    <w:rsid w:val="008E1D47"/>
    <w:rsid w:val="008E4744"/>
    <w:rsid w:val="008E5D0B"/>
    <w:rsid w:val="008F0B02"/>
    <w:rsid w:val="008F14A1"/>
    <w:rsid w:val="008F232E"/>
    <w:rsid w:val="00901932"/>
    <w:rsid w:val="0090353A"/>
    <w:rsid w:val="00905883"/>
    <w:rsid w:val="00907086"/>
    <w:rsid w:val="00913F82"/>
    <w:rsid w:val="00914125"/>
    <w:rsid w:val="00925306"/>
    <w:rsid w:val="00926E94"/>
    <w:rsid w:val="009279E9"/>
    <w:rsid w:val="00930322"/>
    <w:rsid w:val="00935B8B"/>
    <w:rsid w:val="00941CC0"/>
    <w:rsid w:val="0094254F"/>
    <w:rsid w:val="00942FAC"/>
    <w:rsid w:val="0094348A"/>
    <w:rsid w:val="00952A7C"/>
    <w:rsid w:val="00953C20"/>
    <w:rsid w:val="00954A69"/>
    <w:rsid w:val="0096291C"/>
    <w:rsid w:val="00962A09"/>
    <w:rsid w:val="00972E6A"/>
    <w:rsid w:val="00973A12"/>
    <w:rsid w:val="00974749"/>
    <w:rsid w:val="00975599"/>
    <w:rsid w:val="0098357B"/>
    <w:rsid w:val="009836CA"/>
    <w:rsid w:val="009840FE"/>
    <w:rsid w:val="00986250"/>
    <w:rsid w:val="00986F2A"/>
    <w:rsid w:val="009A0B91"/>
    <w:rsid w:val="009A3D34"/>
    <w:rsid w:val="009A46E3"/>
    <w:rsid w:val="009A7338"/>
    <w:rsid w:val="009B2A24"/>
    <w:rsid w:val="009B4127"/>
    <w:rsid w:val="009C22E7"/>
    <w:rsid w:val="009E332F"/>
    <w:rsid w:val="009E6C9A"/>
    <w:rsid w:val="009E77CF"/>
    <w:rsid w:val="009F0E2F"/>
    <w:rsid w:val="009F102D"/>
    <w:rsid w:val="009F2701"/>
    <w:rsid w:val="009F2938"/>
    <w:rsid w:val="009F2D34"/>
    <w:rsid w:val="009F341A"/>
    <w:rsid w:val="009F3F04"/>
    <w:rsid w:val="009F4D06"/>
    <w:rsid w:val="009F5A38"/>
    <w:rsid w:val="00A062BE"/>
    <w:rsid w:val="00A12860"/>
    <w:rsid w:val="00A25187"/>
    <w:rsid w:val="00A25F4F"/>
    <w:rsid w:val="00A2619F"/>
    <w:rsid w:val="00A26ADC"/>
    <w:rsid w:val="00A30866"/>
    <w:rsid w:val="00A3217C"/>
    <w:rsid w:val="00A33A1F"/>
    <w:rsid w:val="00A34B6A"/>
    <w:rsid w:val="00A351C4"/>
    <w:rsid w:val="00A444D1"/>
    <w:rsid w:val="00A5316B"/>
    <w:rsid w:val="00A53F5F"/>
    <w:rsid w:val="00A62D29"/>
    <w:rsid w:val="00A630ED"/>
    <w:rsid w:val="00A6314D"/>
    <w:rsid w:val="00A64282"/>
    <w:rsid w:val="00A67538"/>
    <w:rsid w:val="00A75757"/>
    <w:rsid w:val="00A837F9"/>
    <w:rsid w:val="00A86EF5"/>
    <w:rsid w:val="00A872A1"/>
    <w:rsid w:val="00A87F46"/>
    <w:rsid w:val="00A92BF0"/>
    <w:rsid w:val="00AA0169"/>
    <w:rsid w:val="00AA05AF"/>
    <w:rsid w:val="00AA0937"/>
    <w:rsid w:val="00AA2561"/>
    <w:rsid w:val="00AA42DD"/>
    <w:rsid w:val="00AA71E9"/>
    <w:rsid w:val="00AB4D67"/>
    <w:rsid w:val="00AC04F7"/>
    <w:rsid w:val="00AC05F3"/>
    <w:rsid w:val="00AC1573"/>
    <w:rsid w:val="00AD065E"/>
    <w:rsid w:val="00AD32E1"/>
    <w:rsid w:val="00AE00EF"/>
    <w:rsid w:val="00AE74CF"/>
    <w:rsid w:val="00AF5BAC"/>
    <w:rsid w:val="00AF6267"/>
    <w:rsid w:val="00B01B4D"/>
    <w:rsid w:val="00B10417"/>
    <w:rsid w:val="00B15A57"/>
    <w:rsid w:val="00B26252"/>
    <w:rsid w:val="00B350A5"/>
    <w:rsid w:val="00B47A23"/>
    <w:rsid w:val="00B521D1"/>
    <w:rsid w:val="00B52485"/>
    <w:rsid w:val="00B5335F"/>
    <w:rsid w:val="00B53906"/>
    <w:rsid w:val="00B552C4"/>
    <w:rsid w:val="00B57C12"/>
    <w:rsid w:val="00B60738"/>
    <w:rsid w:val="00B706C5"/>
    <w:rsid w:val="00B70C5B"/>
    <w:rsid w:val="00B70E58"/>
    <w:rsid w:val="00B715BB"/>
    <w:rsid w:val="00BA2DF9"/>
    <w:rsid w:val="00BA5F15"/>
    <w:rsid w:val="00BB32DB"/>
    <w:rsid w:val="00BB7430"/>
    <w:rsid w:val="00BC0044"/>
    <w:rsid w:val="00BC412F"/>
    <w:rsid w:val="00BC547D"/>
    <w:rsid w:val="00BC5BD0"/>
    <w:rsid w:val="00BC74D4"/>
    <w:rsid w:val="00BD2C99"/>
    <w:rsid w:val="00BE7541"/>
    <w:rsid w:val="00BF14C9"/>
    <w:rsid w:val="00BF5D6C"/>
    <w:rsid w:val="00C01860"/>
    <w:rsid w:val="00C019C7"/>
    <w:rsid w:val="00C11B1D"/>
    <w:rsid w:val="00C228A1"/>
    <w:rsid w:val="00C35B27"/>
    <w:rsid w:val="00C35F12"/>
    <w:rsid w:val="00C376AE"/>
    <w:rsid w:val="00C40034"/>
    <w:rsid w:val="00C40355"/>
    <w:rsid w:val="00C40C63"/>
    <w:rsid w:val="00C4181D"/>
    <w:rsid w:val="00C4490D"/>
    <w:rsid w:val="00C521AD"/>
    <w:rsid w:val="00C53A99"/>
    <w:rsid w:val="00C5734B"/>
    <w:rsid w:val="00C6114D"/>
    <w:rsid w:val="00C653AB"/>
    <w:rsid w:val="00C662B4"/>
    <w:rsid w:val="00C66C75"/>
    <w:rsid w:val="00C6748F"/>
    <w:rsid w:val="00C67829"/>
    <w:rsid w:val="00C70D72"/>
    <w:rsid w:val="00C722E7"/>
    <w:rsid w:val="00C75DB6"/>
    <w:rsid w:val="00C82F43"/>
    <w:rsid w:val="00C83F66"/>
    <w:rsid w:val="00C90721"/>
    <w:rsid w:val="00C977B9"/>
    <w:rsid w:val="00CA2D91"/>
    <w:rsid w:val="00CA31CA"/>
    <w:rsid w:val="00CA53A5"/>
    <w:rsid w:val="00CB1FD9"/>
    <w:rsid w:val="00CC134E"/>
    <w:rsid w:val="00CC4E49"/>
    <w:rsid w:val="00CC5A5C"/>
    <w:rsid w:val="00CC72CB"/>
    <w:rsid w:val="00CD291D"/>
    <w:rsid w:val="00CD3E91"/>
    <w:rsid w:val="00CE66C9"/>
    <w:rsid w:val="00CF0529"/>
    <w:rsid w:val="00D04FDA"/>
    <w:rsid w:val="00D132C2"/>
    <w:rsid w:val="00D240FC"/>
    <w:rsid w:val="00D27680"/>
    <w:rsid w:val="00D36274"/>
    <w:rsid w:val="00D44CCE"/>
    <w:rsid w:val="00D664E8"/>
    <w:rsid w:val="00D67EE4"/>
    <w:rsid w:val="00D749FE"/>
    <w:rsid w:val="00D76602"/>
    <w:rsid w:val="00D86518"/>
    <w:rsid w:val="00D9243D"/>
    <w:rsid w:val="00DA59F4"/>
    <w:rsid w:val="00DB0808"/>
    <w:rsid w:val="00DD36A9"/>
    <w:rsid w:val="00DD6125"/>
    <w:rsid w:val="00DE1E47"/>
    <w:rsid w:val="00DE1E82"/>
    <w:rsid w:val="00DE24F0"/>
    <w:rsid w:val="00DE3D4B"/>
    <w:rsid w:val="00DE5860"/>
    <w:rsid w:val="00DE73A4"/>
    <w:rsid w:val="00DF021C"/>
    <w:rsid w:val="00DF1B19"/>
    <w:rsid w:val="00DF1D48"/>
    <w:rsid w:val="00DF1E56"/>
    <w:rsid w:val="00DF1F70"/>
    <w:rsid w:val="00DF2C19"/>
    <w:rsid w:val="00E005C8"/>
    <w:rsid w:val="00E0408E"/>
    <w:rsid w:val="00E131FB"/>
    <w:rsid w:val="00E24891"/>
    <w:rsid w:val="00E33DE4"/>
    <w:rsid w:val="00E3431B"/>
    <w:rsid w:val="00E350CF"/>
    <w:rsid w:val="00E37772"/>
    <w:rsid w:val="00E40ECC"/>
    <w:rsid w:val="00E46FAA"/>
    <w:rsid w:val="00E55872"/>
    <w:rsid w:val="00E55D33"/>
    <w:rsid w:val="00E603C3"/>
    <w:rsid w:val="00E610CD"/>
    <w:rsid w:val="00E67254"/>
    <w:rsid w:val="00E77539"/>
    <w:rsid w:val="00E81C6B"/>
    <w:rsid w:val="00E82B9D"/>
    <w:rsid w:val="00E82C79"/>
    <w:rsid w:val="00E94683"/>
    <w:rsid w:val="00E94FA8"/>
    <w:rsid w:val="00EA0AD1"/>
    <w:rsid w:val="00EA449C"/>
    <w:rsid w:val="00EA7EE3"/>
    <w:rsid w:val="00EB2A9D"/>
    <w:rsid w:val="00EB687D"/>
    <w:rsid w:val="00EC4E2A"/>
    <w:rsid w:val="00ED0126"/>
    <w:rsid w:val="00EE2D71"/>
    <w:rsid w:val="00EE3472"/>
    <w:rsid w:val="00EE4388"/>
    <w:rsid w:val="00EE453D"/>
    <w:rsid w:val="00EF1D79"/>
    <w:rsid w:val="00EF3DC9"/>
    <w:rsid w:val="00F0576E"/>
    <w:rsid w:val="00F05957"/>
    <w:rsid w:val="00F05A70"/>
    <w:rsid w:val="00F200F6"/>
    <w:rsid w:val="00F26830"/>
    <w:rsid w:val="00F27E92"/>
    <w:rsid w:val="00F305E7"/>
    <w:rsid w:val="00F30617"/>
    <w:rsid w:val="00F320C1"/>
    <w:rsid w:val="00F356F7"/>
    <w:rsid w:val="00F43011"/>
    <w:rsid w:val="00F605A1"/>
    <w:rsid w:val="00F652E4"/>
    <w:rsid w:val="00F7202E"/>
    <w:rsid w:val="00F804B5"/>
    <w:rsid w:val="00F82A2B"/>
    <w:rsid w:val="00F83848"/>
    <w:rsid w:val="00F86662"/>
    <w:rsid w:val="00F90292"/>
    <w:rsid w:val="00F94B27"/>
    <w:rsid w:val="00F96293"/>
    <w:rsid w:val="00F967F5"/>
    <w:rsid w:val="00F973D4"/>
    <w:rsid w:val="00F97D94"/>
    <w:rsid w:val="00FA0986"/>
    <w:rsid w:val="00FA1B3C"/>
    <w:rsid w:val="00FA6BD2"/>
    <w:rsid w:val="00FD4002"/>
    <w:rsid w:val="00FD47C8"/>
    <w:rsid w:val="00FD59D1"/>
    <w:rsid w:val="00FE052E"/>
    <w:rsid w:val="00FE67C8"/>
    <w:rsid w:val="00FE7930"/>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7775DB1"/>
  <w15:docId w15:val="{D6000BCA-CFE5-4C50-B087-87DDB731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4C"/>
    <w:rPr>
      <w:sz w:val="24"/>
      <w:szCs w:val="24"/>
    </w:rPr>
  </w:style>
  <w:style w:type="paragraph" w:styleId="Heading1">
    <w:name w:val="heading 1"/>
    <w:basedOn w:val="Normal"/>
    <w:next w:val="Normal"/>
    <w:link w:val="Heading1Char"/>
    <w:qFormat/>
    <w:locked/>
    <w:rsid w:val="00091E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3294C"/>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6748F"/>
    <w:rPr>
      <w:rFonts w:ascii="Cambria" w:hAnsi="Cambria" w:cs="Times New Roman"/>
      <w:b/>
      <w:bCs/>
      <w:i/>
      <w:iCs/>
      <w:sz w:val="28"/>
      <w:szCs w:val="28"/>
    </w:rPr>
  </w:style>
  <w:style w:type="paragraph" w:styleId="EnvelopeAddress">
    <w:name w:val="envelope address"/>
    <w:basedOn w:val="Normal"/>
    <w:uiPriority w:val="99"/>
    <w:rsid w:val="0033294C"/>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33294C"/>
    <w:pPr>
      <w:tabs>
        <w:tab w:val="center" w:pos="4320"/>
        <w:tab w:val="right" w:pos="8640"/>
      </w:tabs>
    </w:pPr>
  </w:style>
  <w:style w:type="character" w:customStyle="1" w:styleId="HeaderChar">
    <w:name w:val="Header Char"/>
    <w:basedOn w:val="DefaultParagraphFont"/>
    <w:link w:val="Header"/>
    <w:uiPriority w:val="99"/>
    <w:semiHidden/>
    <w:locked/>
    <w:rsid w:val="00C6748F"/>
    <w:rPr>
      <w:rFonts w:cs="Times New Roman"/>
      <w:sz w:val="24"/>
      <w:szCs w:val="24"/>
    </w:rPr>
  </w:style>
  <w:style w:type="paragraph" w:styleId="Footer">
    <w:name w:val="footer"/>
    <w:basedOn w:val="Normal"/>
    <w:link w:val="FooterChar"/>
    <w:uiPriority w:val="99"/>
    <w:rsid w:val="0033294C"/>
    <w:pPr>
      <w:tabs>
        <w:tab w:val="center" w:pos="4320"/>
        <w:tab w:val="right" w:pos="8640"/>
      </w:tabs>
    </w:pPr>
  </w:style>
  <w:style w:type="character" w:customStyle="1" w:styleId="FooterChar">
    <w:name w:val="Footer Char"/>
    <w:basedOn w:val="DefaultParagraphFont"/>
    <w:link w:val="Footer"/>
    <w:uiPriority w:val="99"/>
    <w:locked/>
    <w:rsid w:val="00C6748F"/>
    <w:rPr>
      <w:rFonts w:cs="Times New Roman"/>
      <w:sz w:val="24"/>
      <w:szCs w:val="24"/>
    </w:rPr>
  </w:style>
  <w:style w:type="character" w:styleId="PageNumber">
    <w:name w:val="page number"/>
    <w:basedOn w:val="DefaultParagraphFont"/>
    <w:uiPriority w:val="99"/>
    <w:rsid w:val="0033294C"/>
    <w:rPr>
      <w:rFonts w:cs="Times New Roman"/>
    </w:rPr>
  </w:style>
  <w:style w:type="paragraph" w:styleId="BalloonText">
    <w:name w:val="Balloon Text"/>
    <w:basedOn w:val="Normal"/>
    <w:link w:val="BalloonTextChar"/>
    <w:uiPriority w:val="99"/>
    <w:semiHidden/>
    <w:rsid w:val="00CC13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ECC"/>
    <w:rPr>
      <w:rFonts w:cs="Times New Roman"/>
      <w:sz w:val="2"/>
    </w:rPr>
  </w:style>
  <w:style w:type="paragraph" w:styleId="ListParagraph">
    <w:name w:val="List Paragraph"/>
    <w:basedOn w:val="Normal"/>
    <w:uiPriority w:val="34"/>
    <w:qFormat/>
    <w:rsid w:val="00C11B1D"/>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91E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7478C"/>
    <w:rPr>
      <w:color w:val="0000FF" w:themeColor="hyperlink"/>
      <w:u w:val="single"/>
    </w:rPr>
  </w:style>
  <w:style w:type="character" w:customStyle="1" w:styleId="UnresolvedMention1">
    <w:name w:val="Unresolved Mention1"/>
    <w:basedOn w:val="DefaultParagraphFont"/>
    <w:uiPriority w:val="99"/>
    <w:semiHidden/>
    <w:unhideWhenUsed/>
    <w:rsid w:val="0057478C"/>
    <w:rPr>
      <w:color w:val="808080"/>
      <w:shd w:val="clear" w:color="auto" w:fill="E6E6E6"/>
    </w:rPr>
  </w:style>
  <w:style w:type="character" w:styleId="CommentReference">
    <w:name w:val="annotation reference"/>
    <w:basedOn w:val="DefaultParagraphFont"/>
    <w:uiPriority w:val="99"/>
    <w:semiHidden/>
    <w:unhideWhenUsed/>
    <w:rsid w:val="00134A5F"/>
    <w:rPr>
      <w:sz w:val="16"/>
      <w:szCs w:val="16"/>
    </w:rPr>
  </w:style>
  <w:style w:type="paragraph" w:styleId="CommentText">
    <w:name w:val="annotation text"/>
    <w:basedOn w:val="Normal"/>
    <w:link w:val="CommentTextChar"/>
    <w:uiPriority w:val="99"/>
    <w:semiHidden/>
    <w:unhideWhenUsed/>
    <w:rsid w:val="00134A5F"/>
    <w:rPr>
      <w:sz w:val="20"/>
      <w:szCs w:val="20"/>
    </w:rPr>
  </w:style>
  <w:style w:type="character" w:customStyle="1" w:styleId="CommentTextChar">
    <w:name w:val="Comment Text Char"/>
    <w:basedOn w:val="DefaultParagraphFont"/>
    <w:link w:val="CommentText"/>
    <w:uiPriority w:val="99"/>
    <w:semiHidden/>
    <w:rsid w:val="00134A5F"/>
    <w:rPr>
      <w:sz w:val="20"/>
      <w:szCs w:val="20"/>
    </w:rPr>
  </w:style>
  <w:style w:type="paragraph" w:styleId="CommentSubject">
    <w:name w:val="annotation subject"/>
    <w:basedOn w:val="CommentText"/>
    <w:next w:val="CommentText"/>
    <w:link w:val="CommentSubjectChar"/>
    <w:uiPriority w:val="99"/>
    <w:semiHidden/>
    <w:unhideWhenUsed/>
    <w:rsid w:val="00134A5F"/>
    <w:rPr>
      <w:b/>
      <w:bCs/>
    </w:rPr>
  </w:style>
  <w:style w:type="character" w:customStyle="1" w:styleId="CommentSubjectChar">
    <w:name w:val="Comment Subject Char"/>
    <w:basedOn w:val="CommentTextChar"/>
    <w:link w:val="CommentSubject"/>
    <w:uiPriority w:val="99"/>
    <w:semiHidden/>
    <w:rsid w:val="00134A5F"/>
    <w:rPr>
      <w:b/>
      <w:bCs/>
      <w:sz w:val="20"/>
      <w:szCs w:val="20"/>
    </w:rPr>
  </w:style>
  <w:style w:type="character" w:styleId="UnresolvedMention">
    <w:name w:val="Unresolved Mention"/>
    <w:basedOn w:val="DefaultParagraphFont"/>
    <w:uiPriority w:val="99"/>
    <w:semiHidden/>
    <w:unhideWhenUsed/>
    <w:rsid w:val="0025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3662">
      <w:bodyDiv w:val="1"/>
      <w:marLeft w:val="0"/>
      <w:marRight w:val="0"/>
      <w:marTop w:val="0"/>
      <w:marBottom w:val="0"/>
      <w:divBdr>
        <w:top w:val="none" w:sz="0" w:space="0" w:color="auto"/>
        <w:left w:val="none" w:sz="0" w:space="0" w:color="auto"/>
        <w:bottom w:val="none" w:sz="0" w:space="0" w:color="auto"/>
        <w:right w:val="none" w:sz="0" w:space="0" w:color="auto"/>
      </w:divBdr>
    </w:div>
    <w:div w:id="1199391576">
      <w:bodyDiv w:val="1"/>
      <w:marLeft w:val="0"/>
      <w:marRight w:val="0"/>
      <w:marTop w:val="0"/>
      <w:marBottom w:val="0"/>
      <w:divBdr>
        <w:top w:val="none" w:sz="0" w:space="0" w:color="auto"/>
        <w:left w:val="none" w:sz="0" w:space="0" w:color="auto"/>
        <w:bottom w:val="none" w:sz="0" w:space="0" w:color="auto"/>
        <w:right w:val="none" w:sz="0" w:space="0" w:color="auto"/>
      </w:divBdr>
    </w:div>
    <w:div w:id="1649092472">
      <w:marLeft w:val="0"/>
      <w:marRight w:val="0"/>
      <w:marTop w:val="0"/>
      <w:marBottom w:val="0"/>
      <w:divBdr>
        <w:top w:val="none" w:sz="0" w:space="0" w:color="auto"/>
        <w:left w:val="none" w:sz="0" w:space="0" w:color="auto"/>
        <w:bottom w:val="none" w:sz="0" w:space="0" w:color="auto"/>
        <w:right w:val="none" w:sz="0" w:space="0" w:color="auto"/>
      </w:divBdr>
    </w:div>
    <w:div w:id="164909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1A86-BD8B-4C61-BCDE-2D0B9876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1628</Words>
  <Characters>9842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21</cp:revision>
  <cp:lastPrinted>2024-08-28T20:13:00Z</cp:lastPrinted>
  <dcterms:created xsi:type="dcterms:W3CDTF">2024-08-21T15:21:00Z</dcterms:created>
  <dcterms:modified xsi:type="dcterms:W3CDTF">2025-06-24T21:23:00Z</dcterms:modified>
</cp:coreProperties>
</file>