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EC00" w14:textId="29DB51B9" w:rsidR="002F2669" w:rsidRPr="00487FCD" w:rsidRDefault="002F2669" w:rsidP="25E755FF">
      <w:pPr>
        <w:pStyle w:val="Heading1"/>
        <w:spacing w:before="0"/>
        <w:rPr>
          <w:rFonts w:ascii="Arial" w:hAnsi="Arial" w:cs="Arial"/>
          <w:i/>
          <w:iCs/>
          <w:color w:val="000080"/>
        </w:rPr>
      </w:pPr>
      <w:r w:rsidRPr="25E755FF">
        <w:rPr>
          <w:rFonts w:ascii="Arial" w:hAnsi="Arial" w:cs="Arial"/>
          <w:i/>
          <w:iCs/>
          <w:color w:val="000080"/>
        </w:rPr>
        <w:t>Part I – Agency Profile</w:t>
      </w:r>
    </w:p>
    <w:p w14:paraId="39068847" w14:textId="77777777" w:rsidR="00F116D5" w:rsidRDefault="00F116D5" w:rsidP="00A627B1">
      <w:pPr>
        <w:rPr>
          <w:rFonts w:ascii="Arial" w:hAnsi="Arial" w:cs="Arial"/>
          <w:b/>
          <w:bCs/>
        </w:rPr>
      </w:pPr>
    </w:p>
    <w:p w14:paraId="71B9BDA6" w14:textId="77777777" w:rsidR="00D9139B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Agency Overview</w:t>
      </w:r>
    </w:p>
    <w:p w14:paraId="7DAD7FB0" w14:textId="41833288" w:rsidR="00D9139B" w:rsidRPr="00CC6F66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In 1974, the Idaho Legislature passed the Correctional Industries Act creating Idaho Correctional Industries (ICI) as a financially self-sustaining Agency. This act empowered the Idaho Board of Correction as the governing body over ICI. </w:t>
      </w:r>
      <w:r w:rsidR="6F9585C2" w:rsidRPr="6CB1EBB7">
        <w:rPr>
          <w:rFonts w:ascii="Arial" w:hAnsi="Arial" w:cs="Arial"/>
          <w:color w:val="000000" w:themeColor="text1"/>
          <w:sz w:val="20"/>
          <w:szCs w:val="20"/>
        </w:rPr>
        <w:t>Although statutorily separate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>, ICI acts as a division of the Idaho Department of Correction with major program approval by the Board of Correction.</w:t>
      </w:r>
    </w:p>
    <w:p w14:paraId="040882D8" w14:textId="77777777" w:rsidR="00D9139B" w:rsidRPr="00CC6F66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5904E57" w14:textId="480C7DBE" w:rsidR="00D9139B" w:rsidRPr="00CC6F66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6CB1EBB7">
        <w:rPr>
          <w:rFonts w:ascii="Arial" w:hAnsi="Arial" w:cs="Arial"/>
          <w:color w:val="000000" w:themeColor="text1"/>
          <w:sz w:val="20"/>
          <w:szCs w:val="20"/>
        </w:rPr>
        <w:t>The ICI management team is comprised of business</w:t>
      </w:r>
      <w:r w:rsidR="00AA1D50" w:rsidRPr="6CB1EBB7">
        <w:rPr>
          <w:rFonts w:ascii="Arial" w:hAnsi="Arial" w:cs="Arial"/>
          <w:color w:val="000000" w:themeColor="text1"/>
          <w:sz w:val="20"/>
          <w:szCs w:val="20"/>
        </w:rPr>
        <w:t>, government (not-for-profit)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 and manufacturing professionals experienced in product design, vocational</w:t>
      </w:r>
      <w:r w:rsidR="00AA1D50" w:rsidRPr="6CB1EBB7">
        <w:rPr>
          <w:rFonts w:ascii="Arial" w:hAnsi="Arial" w:cs="Arial"/>
          <w:color w:val="000000" w:themeColor="text1"/>
          <w:sz w:val="20"/>
          <w:szCs w:val="20"/>
        </w:rPr>
        <w:t xml:space="preserve"> and educational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 training, manufacturing, marketing and sales, and finance. This expertise is the foundation of developing inmate</w:t>
      </w:r>
      <w:r w:rsidR="00AA1D50" w:rsidRPr="6CB1EBB7">
        <w:rPr>
          <w:rFonts w:ascii="Arial" w:hAnsi="Arial" w:cs="Arial"/>
          <w:color w:val="000000" w:themeColor="text1"/>
          <w:sz w:val="20"/>
          <w:szCs w:val="20"/>
        </w:rPr>
        <w:t xml:space="preserve"> (“Resident Trainees”)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 training programs that produce products that can be sold in the markets authorized by state legislation</w:t>
      </w:r>
      <w:r w:rsidR="00AA1D50" w:rsidRPr="6CB1EBB7">
        <w:rPr>
          <w:rFonts w:ascii="Arial" w:hAnsi="Arial" w:cs="Arial"/>
          <w:color w:val="000000" w:themeColor="text1"/>
          <w:sz w:val="20"/>
          <w:szCs w:val="20"/>
        </w:rPr>
        <w:t xml:space="preserve"> and regulation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. The core management team consists of the </w:t>
      </w:r>
      <w:r w:rsidR="417B01CF" w:rsidRPr="6CB1EBB7">
        <w:rPr>
          <w:rFonts w:ascii="Arial" w:hAnsi="Arial" w:cs="Arial"/>
          <w:color w:val="000000" w:themeColor="text1"/>
          <w:sz w:val="20"/>
          <w:szCs w:val="20"/>
        </w:rPr>
        <w:t>Chief Executive Officer</w:t>
      </w:r>
      <w:r w:rsidR="00710622" w:rsidRPr="6CB1EBB7">
        <w:rPr>
          <w:rFonts w:ascii="Arial" w:hAnsi="Arial" w:cs="Arial"/>
          <w:color w:val="000000" w:themeColor="text1"/>
          <w:sz w:val="20"/>
          <w:szCs w:val="20"/>
        </w:rPr>
        <w:t>/Division Chief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10622" w:rsidRPr="6CB1EBB7">
        <w:rPr>
          <w:rFonts w:ascii="Arial" w:hAnsi="Arial" w:cs="Arial"/>
          <w:color w:val="000000" w:themeColor="text1"/>
          <w:sz w:val="20"/>
          <w:szCs w:val="20"/>
        </w:rPr>
        <w:t>Deputy Chief/</w:t>
      </w:r>
      <w:r w:rsidR="1EC4AA0D" w:rsidRPr="6CB1EBB7">
        <w:rPr>
          <w:rFonts w:ascii="Arial" w:hAnsi="Arial" w:cs="Arial"/>
          <w:color w:val="000000" w:themeColor="text1"/>
          <w:sz w:val="20"/>
          <w:szCs w:val="20"/>
        </w:rPr>
        <w:t xml:space="preserve">Sales </w:t>
      </w:r>
      <w:r w:rsidR="00710622" w:rsidRPr="6CB1EBB7">
        <w:rPr>
          <w:rFonts w:ascii="Arial" w:hAnsi="Arial" w:cs="Arial"/>
          <w:color w:val="000000" w:themeColor="text1"/>
          <w:sz w:val="20"/>
          <w:szCs w:val="20"/>
        </w:rPr>
        <w:t>Manager,</w:t>
      </w:r>
      <w:r w:rsidR="4EF2157B" w:rsidRPr="6CB1EB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0622" w:rsidRPr="6CB1EBB7">
        <w:rPr>
          <w:rFonts w:ascii="Arial" w:hAnsi="Arial" w:cs="Arial"/>
          <w:color w:val="000000" w:themeColor="text1"/>
          <w:sz w:val="20"/>
          <w:szCs w:val="20"/>
        </w:rPr>
        <w:t xml:space="preserve">Production Manager, 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Operations Manager, </w:t>
      </w:r>
      <w:r w:rsidR="00710622" w:rsidRPr="6CB1EBB7">
        <w:rPr>
          <w:rFonts w:ascii="Arial" w:hAnsi="Arial" w:cs="Arial"/>
          <w:color w:val="000000" w:themeColor="text1"/>
          <w:sz w:val="20"/>
          <w:szCs w:val="20"/>
        </w:rPr>
        <w:t>PIE/Ag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 Manager</w:t>
      </w:r>
      <w:r w:rsidR="00710622" w:rsidRPr="6CB1EBB7">
        <w:rPr>
          <w:rFonts w:ascii="Arial" w:hAnsi="Arial" w:cs="Arial"/>
          <w:color w:val="000000" w:themeColor="text1"/>
          <w:sz w:val="20"/>
          <w:szCs w:val="20"/>
        </w:rPr>
        <w:t>,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 and Financial Manager.</w:t>
      </w:r>
    </w:p>
    <w:p w14:paraId="1C1A5073" w14:textId="77777777" w:rsidR="00D9139B" w:rsidRPr="00CC6F66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8D1462" w14:textId="6A4BEFC8" w:rsidR="00D9139B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C6F66">
        <w:rPr>
          <w:rFonts w:ascii="Arial" w:hAnsi="Arial" w:cs="Arial"/>
          <w:color w:val="000000"/>
          <w:sz w:val="20"/>
          <w:szCs w:val="20"/>
        </w:rPr>
        <w:t xml:space="preserve">ICI’s </w:t>
      </w:r>
      <w:r w:rsidR="00710622">
        <w:rPr>
          <w:rFonts w:ascii="Arial" w:hAnsi="Arial" w:cs="Arial"/>
          <w:color w:val="000000"/>
          <w:sz w:val="20"/>
          <w:szCs w:val="20"/>
        </w:rPr>
        <w:t>mission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is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provide </w:t>
      </w:r>
      <w:r w:rsidR="00E66D51">
        <w:rPr>
          <w:rFonts w:ascii="Arial" w:hAnsi="Arial" w:cs="Arial"/>
          <w:color w:val="000000"/>
          <w:sz w:val="20"/>
          <w:szCs w:val="20"/>
        </w:rPr>
        <w:t>diversified technical training, along with pro-social life skills to individuals (“Resident Trainees”) to enhance their successful reentry into our communities and provide a safer Idaho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.  </w:t>
      </w:r>
      <w:r w:rsidR="00E66D51">
        <w:rPr>
          <w:rFonts w:ascii="Arial" w:hAnsi="Arial" w:cs="Arial"/>
          <w:color w:val="000000"/>
          <w:sz w:val="20"/>
          <w:szCs w:val="20"/>
        </w:rPr>
        <w:t>The Resident Trainees train in a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work environment that </w:t>
      </w:r>
      <w:r>
        <w:rPr>
          <w:rFonts w:ascii="Arial" w:hAnsi="Arial" w:cs="Arial"/>
          <w:color w:val="000000"/>
          <w:sz w:val="20"/>
          <w:szCs w:val="20"/>
        </w:rPr>
        <w:t xml:space="preserve">emphasizes soft skills, technical skills, </w:t>
      </w:r>
      <w:r w:rsidRPr="00CC6F66">
        <w:rPr>
          <w:rFonts w:ascii="Arial" w:hAnsi="Arial" w:cs="Arial"/>
          <w:color w:val="000000"/>
          <w:sz w:val="20"/>
          <w:szCs w:val="20"/>
        </w:rPr>
        <w:t>work ethic and skills that increas</w:t>
      </w:r>
      <w:r w:rsidR="00C1221F">
        <w:rPr>
          <w:rFonts w:ascii="Arial" w:hAnsi="Arial" w:cs="Arial"/>
          <w:color w:val="000000"/>
          <w:sz w:val="20"/>
          <w:szCs w:val="20"/>
        </w:rPr>
        <w:t>e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their chance of successfully transitioning</w:t>
      </w:r>
      <w:r w:rsidR="00E66D51">
        <w:rPr>
          <w:rFonts w:ascii="Arial" w:hAnsi="Arial" w:cs="Arial"/>
          <w:color w:val="000000"/>
          <w:sz w:val="20"/>
          <w:szCs w:val="20"/>
        </w:rPr>
        <w:t xml:space="preserve"> back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into the community as productive member</w:t>
      </w:r>
      <w:r w:rsidR="00E66D51">
        <w:rPr>
          <w:rFonts w:ascii="Arial" w:hAnsi="Arial" w:cs="Arial"/>
          <w:color w:val="000000"/>
          <w:sz w:val="20"/>
          <w:szCs w:val="20"/>
        </w:rPr>
        <w:t>s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of society. The management group and a staff of </w:t>
      </w:r>
      <w:r>
        <w:rPr>
          <w:rFonts w:ascii="Arial" w:hAnsi="Arial" w:cs="Arial"/>
          <w:color w:val="000000"/>
          <w:sz w:val="20"/>
          <w:szCs w:val="20"/>
        </w:rPr>
        <w:t>more than forty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</w:t>
      </w:r>
      <w:r w:rsidR="00C1221F" w:rsidRPr="00CC6F66">
        <w:rPr>
          <w:rFonts w:ascii="Arial" w:hAnsi="Arial" w:cs="Arial"/>
          <w:color w:val="000000"/>
          <w:sz w:val="20"/>
          <w:szCs w:val="20"/>
        </w:rPr>
        <w:t>highly</w:t>
      </w:r>
      <w:r w:rsidR="00C1221F">
        <w:rPr>
          <w:rFonts w:ascii="Arial" w:hAnsi="Arial" w:cs="Arial"/>
          <w:color w:val="000000"/>
          <w:sz w:val="20"/>
          <w:szCs w:val="20"/>
        </w:rPr>
        <w:t xml:space="preserve"> skilled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professionals work as a team to accomplish this </w:t>
      </w:r>
      <w:r w:rsidR="00E439FF">
        <w:rPr>
          <w:rFonts w:ascii="Arial" w:hAnsi="Arial" w:cs="Arial"/>
          <w:color w:val="000000"/>
          <w:sz w:val="20"/>
          <w:szCs w:val="20"/>
        </w:rPr>
        <w:t>mission</w:t>
      </w:r>
      <w:r w:rsidRPr="00CC6F66">
        <w:rPr>
          <w:rFonts w:ascii="Arial" w:hAnsi="Arial" w:cs="Arial"/>
          <w:color w:val="000000"/>
          <w:sz w:val="20"/>
          <w:szCs w:val="20"/>
        </w:rPr>
        <w:t>.</w:t>
      </w:r>
    </w:p>
    <w:p w14:paraId="1753CDD1" w14:textId="77777777" w:rsidR="00D9139B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0B9914" w14:textId="32F72CCE" w:rsidR="00D9139B" w:rsidRPr="00CC6F66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B4503">
        <w:rPr>
          <w:rFonts w:ascii="Arial" w:hAnsi="Arial" w:cs="Arial"/>
          <w:b/>
          <w:i/>
          <w:color w:val="000000"/>
          <w:sz w:val="20"/>
          <w:szCs w:val="20"/>
        </w:rPr>
        <w:t>The state legislation mandates ICI to be financially self-funded with no annual appropriation from the General Fund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The legislation requires ICI to generate operating funds through the sales of manufactured goods </w:t>
      </w:r>
      <w:r w:rsidR="00C1221F">
        <w:rPr>
          <w:rFonts w:ascii="Arial" w:hAnsi="Arial" w:cs="Arial"/>
          <w:color w:val="000000"/>
          <w:sz w:val="20"/>
          <w:szCs w:val="20"/>
        </w:rPr>
        <w:t>and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services. This mandate saves tax dollars and enables the State to provide cost neutral occupational and vocational training to the </w:t>
      </w:r>
      <w:r w:rsidR="008D75AB">
        <w:rPr>
          <w:rFonts w:ascii="Arial" w:hAnsi="Arial" w:cs="Arial"/>
          <w:color w:val="000000"/>
          <w:sz w:val="20"/>
          <w:szCs w:val="20"/>
        </w:rPr>
        <w:t>Resident Trainees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of the Idaho Department of Correction.</w:t>
      </w:r>
    </w:p>
    <w:p w14:paraId="28FC590D" w14:textId="77777777" w:rsidR="00D9139B" w:rsidRPr="00CC6F66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3F117D1" w14:textId="3FE09512" w:rsidR="00D9139B" w:rsidRPr="00CC6F66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The state legislation specifies the markets that are authorized to purchase ICI products. These markets include </w:t>
      </w:r>
      <w:r w:rsidR="003449D9" w:rsidRPr="6CB1EBB7">
        <w:rPr>
          <w:rFonts w:ascii="Arial" w:hAnsi="Arial" w:cs="Arial"/>
          <w:color w:val="000000" w:themeColor="text1"/>
          <w:sz w:val="20"/>
          <w:szCs w:val="20"/>
        </w:rPr>
        <w:t xml:space="preserve">federal, 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>state</w:t>
      </w:r>
      <w:r w:rsidR="003449D9" w:rsidRPr="6CB1EBB7">
        <w:rPr>
          <w:rFonts w:ascii="Arial" w:hAnsi="Arial" w:cs="Arial"/>
          <w:color w:val="000000" w:themeColor="text1"/>
          <w:sz w:val="20"/>
          <w:szCs w:val="20"/>
        </w:rPr>
        <w:t>,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 and local government organizations, non-profit </w:t>
      </w:r>
      <w:r w:rsidR="00211648" w:rsidRPr="6CB1EBB7">
        <w:rPr>
          <w:rFonts w:ascii="Arial" w:hAnsi="Arial" w:cs="Arial"/>
          <w:color w:val="000000" w:themeColor="text1"/>
          <w:sz w:val="20"/>
          <w:szCs w:val="20"/>
        </w:rPr>
        <w:t>organizations, and</w:t>
      </w:r>
      <w:r w:rsidR="003449D9" w:rsidRPr="6CB1EB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private sector wholesalers and retailers within the State of Idaho. The product requirements of these types of customers determine </w:t>
      </w:r>
      <w:r w:rsidR="008D75AB" w:rsidRPr="6CB1EBB7">
        <w:rPr>
          <w:rFonts w:ascii="Arial" w:hAnsi="Arial" w:cs="Arial"/>
          <w:color w:val="000000" w:themeColor="text1"/>
          <w:sz w:val="20"/>
          <w:szCs w:val="20"/>
        </w:rPr>
        <w:t>Resident Trainee</w:t>
      </w:r>
      <w:r w:rsidRPr="6CB1EBB7">
        <w:rPr>
          <w:rFonts w:ascii="Arial" w:hAnsi="Arial" w:cs="Arial"/>
          <w:color w:val="000000" w:themeColor="text1"/>
          <w:sz w:val="20"/>
          <w:szCs w:val="20"/>
        </w:rPr>
        <w:t xml:space="preserve"> training programs and manufacturing processes.</w:t>
      </w:r>
      <w:r w:rsidR="008D75AB" w:rsidRPr="6CB1EB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39165E47" w:rsidRPr="6CB1EBB7">
        <w:rPr>
          <w:rFonts w:ascii="Arial" w:hAnsi="Arial" w:cs="Arial"/>
          <w:color w:val="000000" w:themeColor="text1"/>
          <w:sz w:val="20"/>
          <w:szCs w:val="20"/>
        </w:rPr>
        <w:t>Last</w:t>
      </w:r>
      <w:r w:rsidR="008D75AB" w:rsidRPr="6CB1EBB7">
        <w:rPr>
          <w:rFonts w:ascii="Arial" w:hAnsi="Arial" w:cs="Arial"/>
          <w:color w:val="000000" w:themeColor="text1"/>
          <w:sz w:val="20"/>
          <w:szCs w:val="20"/>
        </w:rPr>
        <w:t xml:space="preserve"> year, the State Legislature added Call Centers to ICI’s portfolio of training programs.</w:t>
      </w:r>
    </w:p>
    <w:p w14:paraId="032BB3CD" w14:textId="77777777" w:rsidR="00D9139B" w:rsidRPr="00CC6F66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E9D7127" w14:textId="6D9E3735" w:rsidR="00D9139B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C6F66">
        <w:rPr>
          <w:rFonts w:ascii="Arial" w:hAnsi="Arial" w:cs="Arial"/>
          <w:color w:val="000000"/>
          <w:sz w:val="20"/>
          <w:szCs w:val="20"/>
        </w:rPr>
        <w:t xml:space="preserve">Success of </w:t>
      </w:r>
      <w:r w:rsidR="008D75AB">
        <w:rPr>
          <w:rFonts w:ascii="Arial" w:hAnsi="Arial" w:cs="Arial"/>
          <w:color w:val="000000"/>
          <w:sz w:val="20"/>
          <w:szCs w:val="20"/>
        </w:rPr>
        <w:t>ICI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is predicated on the continued support </w:t>
      </w:r>
      <w:r w:rsidR="008D75AB">
        <w:rPr>
          <w:rFonts w:ascii="Arial" w:hAnsi="Arial" w:cs="Arial"/>
          <w:color w:val="000000"/>
          <w:sz w:val="20"/>
          <w:szCs w:val="20"/>
        </w:rPr>
        <w:t>from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its customers</w:t>
      </w:r>
      <w:r w:rsidR="008D75AB">
        <w:rPr>
          <w:rFonts w:ascii="Arial" w:hAnsi="Arial" w:cs="Arial"/>
          <w:color w:val="000000"/>
          <w:sz w:val="20"/>
          <w:szCs w:val="20"/>
        </w:rPr>
        <w:t>, State leadership, and the community at large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CC6F66">
        <w:rPr>
          <w:rFonts w:ascii="Arial" w:hAnsi="Arial" w:cs="Arial"/>
          <w:color w:val="000000"/>
          <w:sz w:val="20"/>
          <w:szCs w:val="20"/>
        </w:rPr>
        <w:t>To a large extent, ICI’s customer base and their respective spending plans are</w:t>
      </w:r>
      <w:proofErr w:type="gramEnd"/>
      <w:r w:rsidRPr="00CC6F66">
        <w:rPr>
          <w:rFonts w:ascii="Arial" w:hAnsi="Arial" w:cs="Arial"/>
          <w:color w:val="000000"/>
          <w:sz w:val="20"/>
          <w:szCs w:val="20"/>
        </w:rPr>
        <w:t xml:space="preserve"> influenced by state and regional economic conditions. A vibrant economy is necessary for ICI to successfully achieve their stated goals and objectives of financial self-sufficiency, development and implementation of vocational training programs, and </w:t>
      </w:r>
      <w:r w:rsidR="00B565B6">
        <w:rPr>
          <w:rFonts w:ascii="Arial" w:hAnsi="Arial" w:cs="Arial"/>
          <w:color w:val="000000"/>
          <w:sz w:val="20"/>
          <w:szCs w:val="20"/>
        </w:rPr>
        <w:t>retention and advancement of staff</w:t>
      </w:r>
      <w:r w:rsidRPr="00CC6F66">
        <w:rPr>
          <w:rFonts w:ascii="Arial" w:hAnsi="Arial" w:cs="Arial"/>
          <w:color w:val="000000"/>
          <w:sz w:val="20"/>
          <w:szCs w:val="20"/>
        </w:rPr>
        <w:t>. Downturns in the economy negatively impact local and state governments</w:t>
      </w:r>
      <w:r w:rsidR="008D75AB">
        <w:rPr>
          <w:rFonts w:ascii="Arial" w:hAnsi="Arial" w:cs="Arial"/>
          <w:color w:val="000000"/>
          <w:sz w:val="20"/>
          <w:szCs w:val="20"/>
        </w:rPr>
        <w:t>’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ability to fund services. Economic downturns also impact ICI’s ability to produce </w:t>
      </w:r>
      <w:r w:rsidR="00B565B6" w:rsidRPr="00CC6F66">
        <w:rPr>
          <w:rFonts w:ascii="Arial" w:hAnsi="Arial" w:cs="Arial"/>
          <w:color w:val="000000"/>
          <w:sz w:val="20"/>
          <w:szCs w:val="20"/>
        </w:rPr>
        <w:t>revenues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to fund operations and </w:t>
      </w:r>
      <w:r w:rsidR="00B565B6">
        <w:rPr>
          <w:rFonts w:ascii="Arial" w:hAnsi="Arial" w:cs="Arial"/>
          <w:color w:val="000000"/>
          <w:sz w:val="20"/>
          <w:szCs w:val="20"/>
        </w:rPr>
        <w:t>incarcerated individuals</w:t>
      </w:r>
      <w:r w:rsidR="008D75AB">
        <w:rPr>
          <w:rFonts w:ascii="Arial" w:hAnsi="Arial" w:cs="Arial"/>
          <w:color w:val="000000"/>
          <w:sz w:val="20"/>
          <w:szCs w:val="20"/>
        </w:rPr>
        <w:t>’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training programs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8D75AB">
        <w:rPr>
          <w:rFonts w:ascii="Arial" w:hAnsi="Arial" w:cs="Arial"/>
          <w:color w:val="000000"/>
          <w:sz w:val="20"/>
          <w:szCs w:val="20"/>
        </w:rPr>
        <w:t>The current labor market has allowed ICI to enhance its work programs for the benefit of our many partners in the agricultural and manufacturing space.</w:t>
      </w:r>
    </w:p>
    <w:p w14:paraId="390AA90E" w14:textId="77777777" w:rsidR="00D9139B" w:rsidRPr="001F0568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0"/>
        </w:rPr>
      </w:pPr>
    </w:p>
    <w:p w14:paraId="69045E4B" w14:textId="77777777" w:rsidR="00D9139B" w:rsidRDefault="00D9139B" w:rsidP="00D913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Core Functions/Idaho Code</w:t>
      </w:r>
    </w:p>
    <w:p w14:paraId="67A245C6" w14:textId="6710FFD9" w:rsidR="00D9139B" w:rsidRPr="00CC6F66" w:rsidRDefault="00D9139B" w:rsidP="00B065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C6F66">
        <w:rPr>
          <w:rFonts w:ascii="Arial" w:hAnsi="Arial" w:cs="Arial"/>
          <w:color w:val="000000"/>
          <w:sz w:val="20"/>
          <w:szCs w:val="20"/>
        </w:rPr>
        <w:t xml:space="preserve">The statutory authority of ICI is found in Idaho Code, Chapter 4, Title 20. ICI is organized to </w:t>
      </w:r>
      <w:r w:rsidR="00902EBA">
        <w:rPr>
          <w:rFonts w:ascii="Arial" w:hAnsi="Arial" w:cs="Arial"/>
          <w:color w:val="000000"/>
          <w:sz w:val="20"/>
          <w:szCs w:val="20"/>
        </w:rPr>
        <w:t xml:space="preserve">establish productive enterprises in such </w:t>
      </w:r>
      <w:r w:rsidR="00A057BC">
        <w:rPr>
          <w:rFonts w:ascii="Arial" w:hAnsi="Arial" w:cs="Arial"/>
          <w:color w:val="000000"/>
          <w:sz w:val="20"/>
          <w:szCs w:val="20"/>
        </w:rPr>
        <w:t>volume</w:t>
      </w:r>
      <w:r w:rsidR="00902EBA">
        <w:rPr>
          <w:rFonts w:ascii="Arial" w:hAnsi="Arial" w:cs="Arial"/>
          <w:color w:val="000000"/>
          <w:sz w:val="20"/>
          <w:szCs w:val="20"/>
        </w:rPr>
        <w:t xml:space="preserve"> an</w:t>
      </w:r>
      <w:r w:rsidR="00A057BC">
        <w:rPr>
          <w:rFonts w:ascii="Arial" w:hAnsi="Arial" w:cs="Arial"/>
          <w:color w:val="000000"/>
          <w:sz w:val="20"/>
          <w:szCs w:val="20"/>
        </w:rPr>
        <w:t>d of such kinds to eliminate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 </w:t>
      </w:r>
      <w:r w:rsidR="00A057BC">
        <w:rPr>
          <w:rFonts w:ascii="Arial" w:hAnsi="Arial" w:cs="Arial"/>
          <w:color w:val="000000"/>
          <w:sz w:val="20"/>
          <w:szCs w:val="20"/>
        </w:rPr>
        <w:t xml:space="preserve">unnecessary 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inmate idleness, provide </w:t>
      </w:r>
      <w:r w:rsidR="00902EBA">
        <w:rPr>
          <w:rFonts w:ascii="Arial" w:hAnsi="Arial" w:cs="Arial"/>
          <w:color w:val="000000"/>
          <w:sz w:val="20"/>
          <w:szCs w:val="20"/>
        </w:rPr>
        <w:t xml:space="preserve">vocational and rehabilitative </w:t>
      </w:r>
      <w:r w:rsidRPr="00CC6F66">
        <w:rPr>
          <w:rFonts w:ascii="Arial" w:hAnsi="Arial" w:cs="Arial"/>
          <w:color w:val="000000"/>
          <w:sz w:val="20"/>
          <w:szCs w:val="20"/>
        </w:rPr>
        <w:t xml:space="preserve">training opportunities, </w:t>
      </w:r>
      <w:r w:rsidR="00A057BC">
        <w:rPr>
          <w:rFonts w:ascii="Arial" w:hAnsi="Arial" w:cs="Arial"/>
          <w:color w:val="000000"/>
          <w:sz w:val="20"/>
          <w:szCs w:val="20"/>
        </w:rPr>
        <w:t>as well as</w:t>
      </w:r>
      <w:r w:rsidR="00902EBA">
        <w:rPr>
          <w:rFonts w:ascii="Arial" w:hAnsi="Arial" w:cs="Arial"/>
          <w:color w:val="000000"/>
          <w:sz w:val="20"/>
          <w:szCs w:val="20"/>
        </w:rPr>
        <w:t xml:space="preserve"> financial support</w:t>
      </w:r>
      <w:r w:rsidR="00A057BC">
        <w:rPr>
          <w:rFonts w:ascii="Arial" w:hAnsi="Arial" w:cs="Arial"/>
          <w:color w:val="000000"/>
          <w:sz w:val="20"/>
          <w:szCs w:val="20"/>
        </w:rPr>
        <w:t xml:space="preserve"> for continued operations.</w:t>
      </w:r>
    </w:p>
    <w:p w14:paraId="575BB7A9" w14:textId="77777777" w:rsidR="00D9139B" w:rsidRDefault="00D9139B" w:rsidP="00B06550">
      <w:pPr>
        <w:jc w:val="both"/>
        <w:rPr>
          <w:rFonts w:ascii="Arial" w:hAnsi="Arial" w:cs="Arial"/>
          <w:b/>
          <w:sz w:val="20"/>
          <w:szCs w:val="20"/>
        </w:rPr>
      </w:pPr>
    </w:p>
    <w:p w14:paraId="0D823DCF" w14:textId="77777777" w:rsidR="00D9139B" w:rsidRDefault="00D9139B" w:rsidP="00D9139B">
      <w:pPr>
        <w:rPr>
          <w:rFonts w:ascii="Arial" w:hAnsi="Arial" w:cs="Arial"/>
          <w:b/>
          <w:sz w:val="20"/>
          <w:szCs w:val="20"/>
        </w:rPr>
        <w:sectPr w:rsidR="00D9139B" w:rsidSect="0071192B">
          <w:headerReference w:type="default" r:id="rId11"/>
          <w:footerReference w:type="default" r:id="rId12"/>
          <w:pgSz w:w="12240" w:h="15840" w:code="1"/>
          <w:pgMar w:top="1080" w:right="1080" w:bottom="720" w:left="1080" w:header="1080" w:footer="720" w:gutter="0"/>
          <w:cols w:space="720"/>
          <w:noEndnote/>
          <w:docGrid w:linePitch="326"/>
        </w:sectPr>
      </w:pPr>
    </w:p>
    <w:p w14:paraId="6B592BAD" w14:textId="77777777" w:rsidR="009165D6" w:rsidRDefault="009165D6" w:rsidP="00D9139B">
      <w:pPr>
        <w:rPr>
          <w:rFonts w:ascii="Arial" w:hAnsi="Arial" w:cs="Arial"/>
          <w:b/>
          <w:bCs/>
        </w:rPr>
      </w:pPr>
    </w:p>
    <w:p w14:paraId="3BD4D70B" w14:textId="297E3CCF" w:rsidR="008B4851" w:rsidRDefault="008B4851" w:rsidP="00A627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  <w:r w:rsidR="005102AD">
        <w:rPr>
          <w:rFonts w:ascii="Arial" w:hAnsi="Arial" w:cs="Arial"/>
          <w:b/>
          <w:bCs/>
        </w:rPr>
        <w:t xml:space="preserve"> (Accrual Basis)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1735"/>
        <w:gridCol w:w="2016"/>
        <w:gridCol w:w="1766"/>
        <w:gridCol w:w="1939"/>
      </w:tblGrid>
      <w:tr w:rsidR="007C43EF" w14:paraId="30522A24" w14:textId="77777777" w:rsidTr="12467010">
        <w:tc>
          <w:tcPr>
            <w:tcW w:w="2614" w:type="dxa"/>
            <w:shd w:val="clear" w:color="auto" w:fill="000080"/>
          </w:tcPr>
          <w:p w14:paraId="6F4A8866" w14:textId="77777777" w:rsidR="007C43EF" w:rsidRDefault="007C43EF" w:rsidP="007C43EF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000080"/>
          </w:tcPr>
          <w:p w14:paraId="47BD1332" w14:textId="19CFC931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2022</w:t>
            </w:r>
          </w:p>
        </w:tc>
        <w:tc>
          <w:tcPr>
            <w:tcW w:w="2016" w:type="dxa"/>
            <w:tcBorders>
              <w:bottom w:val="nil"/>
            </w:tcBorders>
            <w:shd w:val="clear" w:color="auto" w:fill="000080"/>
          </w:tcPr>
          <w:p w14:paraId="3B963B68" w14:textId="0D9F6490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2023</w:t>
            </w:r>
          </w:p>
        </w:tc>
        <w:tc>
          <w:tcPr>
            <w:tcW w:w="1766" w:type="dxa"/>
            <w:tcBorders>
              <w:bottom w:val="nil"/>
            </w:tcBorders>
            <w:shd w:val="clear" w:color="auto" w:fill="000080"/>
          </w:tcPr>
          <w:p w14:paraId="0D71E13F" w14:textId="097E3669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2024</w:t>
            </w:r>
          </w:p>
        </w:tc>
        <w:tc>
          <w:tcPr>
            <w:tcW w:w="1939" w:type="dxa"/>
            <w:tcBorders>
              <w:bottom w:val="nil"/>
            </w:tcBorders>
            <w:shd w:val="clear" w:color="auto" w:fill="000080"/>
          </w:tcPr>
          <w:p w14:paraId="446F8371" w14:textId="489B9AD7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7C43EF" w14:paraId="24F6123C" w14:textId="77777777" w:rsidTr="12467010">
        <w:tc>
          <w:tcPr>
            <w:tcW w:w="2614" w:type="dxa"/>
            <w:vAlign w:val="bottom"/>
          </w:tcPr>
          <w:p w14:paraId="5B276125" w14:textId="3E3435FE" w:rsidR="007C43EF" w:rsidRDefault="007C43EF" w:rsidP="007C43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Sales Revenue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3CD934E3" w14:textId="1C670DF1" w:rsidR="007C43EF" w:rsidRPr="003254BD" w:rsidRDefault="007C43EF" w:rsidP="007C43EF">
            <w:pPr>
              <w:ind w:right="24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531A031">
              <w:rPr>
                <w:rFonts w:ascii="Arial" w:hAnsi="Arial" w:cs="Arial"/>
                <w:color w:val="000000" w:themeColor="text1"/>
                <w:sz w:val="20"/>
                <w:szCs w:val="20"/>
              </w:rPr>
              <w:t>$15,505,749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F3D9BB4" w14:textId="388E9D35" w:rsidR="007C43EF" w:rsidRDefault="007C43EF" w:rsidP="007C43EF">
            <w:pPr>
              <w:ind w:right="243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531A031">
              <w:rPr>
                <w:rFonts w:ascii="Arial" w:hAnsi="Arial" w:cs="Arial"/>
                <w:color w:val="000000" w:themeColor="text1"/>
                <w:sz w:val="20"/>
                <w:szCs w:val="20"/>
              </w:rPr>
              <w:t>$20,650,333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26139714" w14:textId="5231DF1B" w:rsidR="007C43EF" w:rsidRDefault="007C43EF" w:rsidP="007C43E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1807718">
              <w:rPr>
                <w:rFonts w:ascii="Arial" w:hAnsi="Arial" w:cs="Arial"/>
                <w:color w:val="000000" w:themeColor="text1"/>
                <w:sz w:val="20"/>
                <w:szCs w:val="20"/>
              </w:rPr>
              <w:t>$21,226,291</w:t>
            </w:r>
          </w:p>
        </w:tc>
        <w:tc>
          <w:tcPr>
            <w:tcW w:w="1939" w:type="dxa"/>
            <w:tcBorders>
              <w:top w:val="nil"/>
              <w:bottom w:val="nil"/>
              <w:right w:val="single" w:sz="4" w:space="0" w:color="auto"/>
            </w:tcBorders>
          </w:tcPr>
          <w:p w14:paraId="3E91A60A" w14:textId="780100C4" w:rsidR="007C43EF" w:rsidRPr="003254BD" w:rsidRDefault="007C43EF" w:rsidP="007C43E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EF" w14:paraId="4C21CFD6" w14:textId="77777777" w:rsidTr="12467010">
        <w:tc>
          <w:tcPr>
            <w:tcW w:w="2614" w:type="dxa"/>
            <w:vAlign w:val="bottom"/>
          </w:tcPr>
          <w:p w14:paraId="4345FE9F" w14:textId="7E49765F" w:rsidR="007C43EF" w:rsidRDefault="007C43EF" w:rsidP="007C43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 Revenue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31443B2E" w14:textId="30E099A5" w:rsidR="007C43EF" w:rsidRDefault="007C43EF" w:rsidP="007C43EF">
            <w:pPr>
              <w:ind w:right="24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531A031">
              <w:rPr>
                <w:rFonts w:ascii="Arial" w:hAnsi="Arial" w:cs="Arial"/>
                <w:color w:val="000000" w:themeColor="text1"/>
                <w:sz w:val="20"/>
                <w:szCs w:val="20"/>
              </w:rPr>
              <w:t>$43,991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6460B93" w14:textId="33732DE0" w:rsidR="007C43EF" w:rsidRDefault="007C43EF" w:rsidP="007C43EF">
            <w:pPr>
              <w:ind w:right="243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531A031">
              <w:rPr>
                <w:rFonts w:ascii="Arial" w:hAnsi="Arial" w:cs="Arial"/>
                <w:color w:val="000000" w:themeColor="text1"/>
                <w:sz w:val="20"/>
                <w:szCs w:val="20"/>
              </w:rPr>
              <w:t>$195,353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4839DA84" w14:textId="64B3C988" w:rsidR="007C43EF" w:rsidRDefault="007C43EF" w:rsidP="007C43E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7CDC5F2">
              <w:rPr>
                <w:rFonts w:ascii="Arial" w:hAnsi="Arial" w:cs="Arial"/>
                <w:color w:val="000000" w:themeColor="text1"/>
                <w:sz w:val="20"/>
                <w:szCs w:val="20"/>
              </w:rPr>
              <w:t>$178,431</w:t>
            </w:r>
          </w:p>
        </w:tc>
        <w:tc>
          <w:tcPr>
            <w:tcW w:w="1939" w:type="dxa"/>
            <w:tcBorders>
              <w:top w:val="nil"/>
              <w:bottom w:val="nil"/>
              <w:right w:val="single" w:sz="4" w:space="0" w:color="auto"/>
            </w:tcBorders>
          </w:tcPr>
          <w:p w14:paraId="6F45E583" w14:textId="0873E596" w:rsidR="007C43EF" w:rsidRDefault="007C43EF" w:rsidP="007C43E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EF" w14:paraId="192087CC" w14:textId="77777777" w:rsidTr="12467010">
        <w:tc>
          <w:tcPr>
            <w:tcW w:w="2614" w:type="dxa"/>
            <w:vAlign w:val="bottom"/>
          </w:tcPr>
          <w:p w14:paraId="0F264DB5" w14:textId="77777777" w:rsidR="007C43EF" w:rsidRDefault="007C43EF" w:rsidP="007C43E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Dedicated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2A15B258" w14:textId="2C66954C" w:rsidR="007C43EF" w:rsidRPr="0096536C" w:rsidRDefault="007C43EF" w:rsidP="007C43EF">
            <w:pPr>
              <w:ind w:right="243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1531A03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E7966BE" w14:textId="767A4711" w:rsidR="007C43EF" w:rsidRDefault="007C43EF" w:rsidP="007C43EF">
            <w:pPr>
              <w:ind w:right="243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1531A03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3061CE82" w14:textId="4C055BCC" w:rsidR="007C43EF" w:rsidRDefault="007C43EF" w:rsidP="007C43E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nil"/>
              <w:bottom w:val="nil"/>
              <w:right w:val="single" w:sz="4" w:space="0" w:color="auto"/>
            </w:tcBorders>
          </w:tcPr>
          <w:p w14:paraId="0F049ACF" w14:textId="15F1D181" w:rsidR="007C43EF" w:rsidRPr="00381DD5" w:rsidRDefault="007C43EF" w:rsidP="007C43E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43EF" w14:paraId="7A48DA83" w14:textId="77777777" w:rsidTr="12467010">
        <w:tc>
          <w:tcPr>
            <w:tcW w:w="2614" w:type="dxa"/>
            <w:vAlign w:val="bottom"/>
          </w:tcPr>
          <w:p w14:paraId="10065815" w14:textId="77777777" w:rsidR="007C43EF" w:rsidRDefault="007C43EF" w:rsidP="007C43EF">
            <w:pPr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1ED00457" w14:textId="7827EC52" w:rsidR="007C43EF" w:rsidRPr="00BA7A14" w:rsidRDefault="007C43EF" w:rsidP="007C43EF">
            <w:pPr>
              <w:ind w:right="243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$15,549,740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4174AEB" w14:textId="2EA2083E" w:rsidR="007C43EF" w:rsidRDefault="007C43EF" w:rsidP="007C43EF">
            <w:pPr>
              <w:ind w:right="243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$20,845,686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4ACEE6CC" w14:textId="1922EF25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180771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$21,404,722</w:t>
            </w:r>
          </w:p>
        </w:tc>
        <w:tc>
          <w:tcPr>
            <w:tcW w:w="1939" w:type="dxa"/>
            <w:tcBorders>
              <w:top w:val="nil"/>
              <w:bottom w:val="nil"/>
              <w:right w:val="single" w:sz="4" w:space="0" w:color="auto"/>
            </w:tcBorders>
          </w:tcPr>
          <w:p w14:paraId="5E46B290" w14:textId="6D3057BF" w:rsidR="007C43EF" w:rsidRPr="00BA7A14" w:rsidRDefault="007C43EF" w:rsidP="007C43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43EF" w14:paraId="7CCFD646" w14:textId="77777777" w:rsidTr="12467010">
        <w:tc>
          <w:tcPr>
            <w:tcW w:w="2614" w:type="dxa"/>
            <w:shd w:val="clear" w:color="auto" w:fill="000080"/>
          </w:tcPr>
          <w:p w14:paraId="57F3D657" w14:textId="77777777" w:rsidR="007C43EF" w:rsidRDefault="007C43EF" w:rsidP="007C43E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000080"/>
          </w:tcPr>
          <w:p w14:paraId="7168EC87" w14:textId="14907BDC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2022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000080"/>
          </w:tcPr>
          <w:p w14:paraId="6146F9CB" w14:textId="5937B700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2023</w:t>
            </w: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000080"/>
          </w:tcPr>
          <w:p w14:paraId="7AE9B93C" w14:textId="0E9151A9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2024</w:t>
            </w:r>
          </w:p>
        </w:tc>
        <w:tc>
          <w:tcPr>
            <w:tcW w:w="1939" w:type="dxa"/>
            <w:tcBorders>
              <w:top w:val="nil"/>
              <w:bottom w:val="nil"/>
            </w:tcBorders>
            <w:shd w:val="clear" w:color="auto" w:fill="000080"/>
          </w:tcPr>
          <w:p w14:paraId="413C66C2" w14:textId="74E2C1D9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7C43EF" w14:paraId="3665A588" w14:textId="77777777" w:rsidTr="12467010">
        <w:tc>
          <w:tcPr>
            <w:tcW w:w="2614" w:type="dxa"/>
          </w:tcPr>
          <w:p w14:paraId="4C5C2EF8" w14:textId="77777777" w:rsidR="007C43EF" w:rsidRDefault="007C43EF" w:rsidP="007C43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0855CF98" w14:textId="4DDADB88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$2,861,565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F42EF86" w14:textId="6024DB07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$2,969,475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38561D77" w14:textId="00F38798" w:rsidR="007C43EF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7CDC5F2">
              <w:rPr>
                <w:rFonts w:ascii="Arial" w:hAnsi="Arial" w:cs="Arial"/>
                <w:sz w:val="20"/>
                <w:szCs w:val="20"/>
              </w:rPr>
              <w:t>$3,535,949</w:t>
            </w:r>
          </w:p>
        </w:tc>
        <w:tc>
          <w:tcPr>
            <w:tcW w:w="1939" w:type="dxa"/>
            <w:tcBorders>
              <w:top w:val="nil"/>
              <w:bottom w:val="nil"/>
              <w:right w:val="single" w:sz="4" w:space="0" w:color="auto"/>
            </w:tcBorders>
          </w:tcPr>
          <w:p w14:paraId="4A89BB75" w14:textId="723FA2F6" w:rsidR="007C43EF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14:paraId="23946B5D" w14:textId="77777777" w:rsidTr="12467010">
        <w:tc>
          <w:tcPr>
            <w:tcW w:w="2614" w:type="dxa"/>
          </w:tcPr>
          <w:p w14:paraId="748C26C6" w14:textId="082FCCC7" w:rsidR="007C43EF" w:rsidRDefault="007C43EF" w:rsidP="007C43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311F499D" w14:textId="7D99943F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$12,957,858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7A4F9C8" w14:textId="07D9434B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$17,010,631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05C0D065" w14:textId="34F73CA2" w:rsidR="007C43EF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$17,984,299</w:t>
            </w:r>
          </w:p>
        </w:tc>
        <w:tc>
          <w:tcPr>
            <w:tcW w:w="1939" w:type="dxa"/>
            <w:tcBorders>
              <w:top w:val="nil"/>
              <w:bottom w:val="nil"/>
              <w:right w:val="single" w:sz="4" w:space="0" w:color="auto"/>
            </w:tcBorders>
          </w:tcPr>
          <w:p w14:paraId="6AF9415C" w14:textId="4BB56B00" w:rsidR="007C43EF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14:paraId="02BD51DA" w14:textId="77777777" w:rsidTr="12467010">
        <w:tc>
          <w:tcPr>
            <w:tcW w:w="2614" w:type="dxa"/>
          </w:tcPr>
          <w:p w14:paraId="0FE7967F" w14:textId="751FFA37" w:rsidR="007C43EF" w:rsidRDefault="007C43EF" w:rsidP="007C43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Outlay *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0B1A8970" w14:textId="5B413A4F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$274,278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3F2376E" w14:textId="7066CC34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$2,999,824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4AC93C6F" w14:textId="32B4C91F" w:rsidR="007C43EF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$1,300,333</w:t>
            </w:r>
          </w:p>
        </w:tc>
        <w:tc>
          <w:tcPr>
            <w:tcW w:w="1939" w:type="dxa"/>
            <w:tcBorders>
              <w:top w:val="nil"/>
              <w:bottom w:val="nil"/>
              <w:right w:val="single" w:sz="4" w:space="0" w:color="auto"/>
            </w:tcBorders>
          </w:tcPr>
          <w:p w14:paraId="45AC019F" w14:textId="73E78490" w:rsidR="007C43EF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C43EF" w14:paraId="70BBE501" w14:textId="77777777" w:rsidTr="12467010">
        <w:tc>
          <w:tcPr>
            <w:tcW w:w="2614" w:type="dxa"/>
          </w:tcPr>
          <w:p w14:paraId="33F9BA70" w14:textId="77777777" w:rsidR="007C43EF" w:rsidRDefault="007C43EF" w:rsidP="007C43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1ADEB717" w14:textId="49602253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1531A031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2C4CA6C" w14:textId="081197DB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1531A031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1C6925B9" w14:textId="25FB6DE6" w:rsidR="007C43EF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A5E29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</w:p>
        </w:tc>
        <w:tc>
          <w:tcPr>
            <w:tcW w:w="1939" w:type="dxa"/>
            <w:tcBorders>
              <w:top w:val="nil"/>
              <w:bottom w:val="nil"/>
              <w:right w:val="single" w:sz="4" w:space="0" w:color="auto"/>
            </w:tcBorders>
          </w:tcPr>
          <w:p w14:paraId="0F4208FB" w14:textId="6B850ED5" w:rsidR="007C43EF" w:rsidRPr="006A5E29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C43EF" w14:paraId="25EA5706" w14:textId="77777777" w:rsidTr="12467010">
        <w:tc>
          <w:tcPr>
            <w:tcW w:w="2614" w:type="dxa"/>
          </w:tcPr>
          <w:p w14:paraId="734D4ECC" w14:textId="77777777" w:rsidR="007C43EF" w:rsidRDefault="007C43EF" w:rsidP="007C43EF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3AE009C3" w14:textId="42B31EB7" w:rsidR="007C43EF" w:rsidRDefault="007C43EF" w:rsidP="007C43EF">
            <w:pPr>
              <w:ind w:right="24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sz w:val="20"/>
                <w:szCs w:val="20"/>
              </w:rPr>
              <w:t>$16,093,701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BEAD1EA" w14:textId="6CAE1949" w:rsidR="007C43EF" w:rsidRDefault="007C43EF" w:rsidP="007C43EF">
            <w:pPr>
              <w:ind w:right="24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sz w:val="20"/>
                <w:szCs w:val="20"/>
              </w:rPr>
              <w:t>$22,979,930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13201F8B" w14:textId="6E0CF84F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1807718">
              <w:rPr>
                <w:rFonts w:ascii="Arial" w:hAnsi="Arial" w:cs="Arial"/>
                <w:b/>
                <w:bCs/>
                <w:sz w:val="20"/>
                <w:szCs w:val="20"/>
              </w:rPr>
              <w:t>$22,730,581</w:t>
            </w:r>
          </w:p>
        </w:tc>
        <w:tc>
          <w:tcPr>
            <w:tcW w:w="1939" w:type="dxa"/>
            <w:tcBorders>
              <w:top w:val="nil"/>
              <w:bottom w:val="nil"/>
              <w:right w:val="single" w:sz="4" w:space="0" w:color="auto"/>
            </w:tcBorders>
          </w:tcPr>
          <w:p w14:paraId="16ABD6CB" w14:textId="751E4A17" w:rsidR="007C43EF" w:rsidRPr="00BA7A14" w:rsidRDefault="007C43EF" w:rsidP="007C43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43EF" w14:paraId="665206D7" w14:textId="77777777" w:rsidTr="12467010">
        <w:tc>
          <w:tcPr>
            <w:tcW w:w="10070" w:type="dxa"/>
            <w:gridSpan w:val="5"/>
          </w:tcPr>
          <w:p w14:paraId="3DE289D0" w14:textId="116BDC44" w:rsidR="007C43EF" w:rsidRPr="00641B10" w:rsidRDefault="007C43EF" w:rsidP="007C43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B10">
              <w:rPr>
                <w:rFonts w:ascii="Arial" w:hAnsi="Arial" w:cs="Arial"/>
                <w:sz w:val="18"/>
                <w:szCs w:val="18"/>
              </w:rPr>
              <w:t xml:space="preserve">* Cash basis – depreciation on those assets is reflected in operating expenditures. </w:t>
            </w:r>
          </w:p>
          <w:p w14:paraId="55E8FD80" w14:textId="77777777" w:rsidR="007C43EF" w:rsidRPr="00641B10" w:rsidRDefault="007C43EF" w:rsidP="007C43E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D40F2C" w14:textId="77777777" w:rsidR="005B119D" w:rsidRDefault="005B119D" w:rsidP="00A627B1">
      <w:pPr>
        <w:rPr>
          <w:rFonts w:ascii="Arial" w:hAnsi="Arial" w:cs="Arial"/>
          <w:b/>
          <w:bCs/>
        </w:rPr>
      </w:pPr>
    </w:p>
    <w:p w14:paraId="6ECCF53B" w14:textId="3DD6F078" w:rsidR="00CB5354" w:rsidRPr="00C16A16" w:rsidRDefault="004E0E86" w:rsidP="00A627B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Training Provided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1620"/>
        <w:gridCol w:w="1620"/>
        <w:gridCol w:w="1710"/>
        <w:gridCol w:w="1615"/>
      </w:tblGrid>
      <w:tr w:rsidR="007C43EF" w14:paraId="0CAF63FB" w14:textId="77777777" w:rsidTr="12467010">
        <w:tc>
          <w:tcPr>
            <w:tcW w:w="3505" w:type="dxa"/>
            <w:shd w:val="clear" w:color="auto" w:fill="000080"/>
          </w:tcPr>
          <w:p w14:paraId="2A580B65" w14:textId="77777777" w:rsidR="007C43EF" w:rsidRDefault="007C43EF" w:rsidP="007C43E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0" w:name="_Hlk11137127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620" w:type="dxa"/>
            <w:shd w:val="clear" w:color="auto" w:fill="000080"/>
          </w:tcPr>
          <w:p w14:paraId="0EB9EBF3" w14:textId="16470897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2022</w:t>
            </w:r>
          </w:p>
        </w:tc>
        <w:tc>
          <w:tcPr>
            <w:tcW w:w="1620" w:type="dxa"/>
            <w:shd w:val="clear" w:color="auto" w:fill="000080"/>
          </w:tcPr>
          <w:p w14:paraId="0D9D7CFB" w14:textId="1F33769A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2023</w:t>
            </w:r>
          </w:p>
        </w:tc>
        <w:tc>
          <w:tcPr>
            <w:tcW w:w="1710" w:type="dxa"/>
            <w:shd w:val="clear" w:color="auto" w:fill="000080"/>
          </w:tcPr>
          <w:p w14:paraId="6DD06965" w14:textId="4EE3E9A1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2024</w:t>
            </w:r>
          </w:p>
        </w:tc>
        <w:tc>
          <w:tcPr>
            <w:tcW w:w="1615" w:type="dxa"/>
            <w:shd w:val="clear" w:color="auto" w:fill="000080"/>
          </w:tcPr>
          <w:p w14:paraId="6F683B14" w14:textId="0041E3B1" w:rsidR="007C43EF" w:rsidRDefault="007C43EF" w:rsidP="007C43E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7C43EF" w14:paraId="701B7F3F" w14:textId="77777777" w:rsidTr="12467010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299A90" w14:textId="439094D0" w:rsidR="007C43EF" w:rsidRPr="0003564C" w:rsidRDefault="007C43EF" w:rsidP="007C43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64C">
              <w:rPr>
                <w:rFonts w:ascii="Arial" w:hAnsi="Arial" w:cs="Arial"/>
                <w:b/>
                <w:bCs/>
                <w:sz w:val="20"/>
              </w:rPr>
              <w:t>Average Monthly Trainee Positions</w:t>
            </w:r>
          </w:p>
        </w:tc>
      </w:tr>
      <w:tr w:rsidR="007C43EF" w14:paraId="02F2F957" w14:textId="77777777" w:rsidTr="12467010"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451" w14:textId="3BE2CBD1" w:rsidR="007C43EF" w:rsidRDefault="007C43EF" w:rsidP="007C43EF">
            <w:pPr>
              <w:ind w:left="16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Traditional Industries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EEF" w14:textId="2FC35EF1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C2A" w14:textId="751E0C4E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BF8" w14:textId="1CCAF47D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7CDC5F2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71239" w14:textId="6BD4CC4B" w:rsidR="007C43EF" w:rsidRPr="00766665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14:paraId="4EB09B50" w14:textId="77777777" w:rsidTr="12467010">
        <w:trPr>
          <w:trHeight w:val="315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FFC" w14:textId="742E40AF" w:rsidR="007C43EF" w:rsidRDefault="007C43EF" w:rsidP="007C43EF">
            <w:pPr>
              <w:ind w:left="16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PIE/Ag Program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4ED" w14:textId="20344011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26E" w14:textId="0F8A8CFE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0A1" w14:textId="514FA452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7CDC5F2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112F2" w14:textId="7E3A88CC" w:rsidR="007C43EF" w:rsidRPr="00766665" w:rsidRDefault="007C43EF" w:rsidP="007C43EF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:rsidRPr="00381DD5" w14:paraId="63BD743C" w14:textId="77777777" w:rsidTr="12467010"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E40" w14:textId="21D6ED78" w:rsidR="007C43EF" w:rsidRDefault="007C43EF" w:rsidP="007C43EF">
            <w:pPr>
              <w:ind w:left="16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68E" w14:textId="2D50F5F5" w:rsidR="007C43EF" w:rsidRPr="00381DD5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8B7" w14:textId="15F876DF" w:rsidR="007C43EF" w:rsidRPr="00381DD5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32A" w14:textId="77F50BB2" w:rsidR="007C43EF" w:rsidRPr="00381DD5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7CDC5F2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D5BF5" w14:textId="32F25126" w:rsidR="007C43EF" w:rsidRPr="00766665" w:rsidRDefault="007C43EF" w:rsidP="007C43EF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:rsidRPr="00381DD5" w14:paraId="1E0D0FFD" w14:textId="77777777" w:rsidTr="12467010">
        <w:tc>
          <w:tcPr>
            <w:tcW w:w="10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BF4EBF6" w14:textId="18B3381F" w:rsidR="007C43EF" w:rsidRPr="00766665" w:rsidRDefault="007C43EF" w:rsidP="007C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665">
              <w:rPr>
                <w:rFonts w:ascii="Arial" w:hAnsi="Arial" w:cs="Arial"/>
                <w:b/>
                <w:bCs/>
                <w:sz w:val="20"/>
              </w:rPr>
              <w:t>Annual Training Hours</w:t>
            </w:r>
          </w:p>
        </w:tc>
      </w:tr>
      <w:tr w:rsidR="007C43EF" w:rsidRPr="00381DD5" w14:paraId="0FD300E7" w14:textId="77777777" w:rsidTr="12467010"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2BA8" w14:textId="2595B670" w:rsidR="007C43EF" w:rsidRDefault="007C43EF" w:rsidP="007C43EF">
            <w:pPr>
              <w:ind w:left="16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88F" w14:textId="1C280D09" w:rsidR="007C43EF" w:rsidRPr="00381DD5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1,040,360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1F4" w14:textId="4788CC1D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531A031">
              <w:rPr>
                <w:rFonts w:ascii="Arial" w:hAnsi="Arial" w:cs="Arial"/>
                <w:sz w:val="20"/>
                <w:szCs w:val="20"/>
              </w:rPr>
              <w:t>1,103,597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F29" w14:textId="660B5710" w:rsidR="007C43EF" w:rsidRDefault="007C43EF" w:rsidP="007C43EF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1,324,533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6727D" w14:textId="465E97C9" w:rsidR="007C43EF" w:rsidRPr="00766665" w:rsidRDefault="007C43EF" w:rsidP="007C43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135729" w14:textId="77777777" w:rsidR="00CB5354" w:rsidRDefault="00CB5354" w:rsidP="00FE76BE">
      <w:pPr>
        <w:rPr>
          <w:rFonts w:ascii="Arial" w:hAnsi="Arial" w:cs="Arial"/>
          <w:b/>
        </w:rPr>
      </w:pPr>
    </w:p>
    <w:bookmarkEnd w:id="0"/>
    <w:p w14:paraId="3B639768" w14:textId="200EC817" w:rsidR="002F2669" w:rsidRDefault="002F2669" w:rsidP="00B06550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12"/>
        <w:gridCol w:w="850"/>
        <w:gridCol w:w="1155"/>
        <w:gridCol w:w="1242"/>
        <w:gridCol w:w="1332"/>
        <w:gridCol w:w="1245"/>
        <w:gridCol w:w="1194"/>
      </w:tblGrid>
      <w:tr w:rsidR="007C43EF" w14:paraId="69D3829A" w14:textId="77777777" w:rsidTr="003044FA">
        <w:trPr>
          <w:tblHeader/>
        </w:trPr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671A357F" w14:textId="77777777" w:rsidR="007C43EF" w:rsidRDefault="007C43EF" w:rsidP="007C43E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3833674" w14:textId="7D703007" w:rsidR="007C43EF" w:rsidRDefault="007C43EF" w:rsidP="007C43E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BCD00DF" w14:textId="2449CBE1" w:rsidR="007C43EF" w:rsidRDefault="007C43EF" w:rsidP="007C43E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2A720E2" w14:textId="4F07961B" w:rsidR="007C43EF" w:rsidRDefault="007C43EF" w:rsidP="007C43E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0A56EF1" w14:textId="0397C1DE" w:rsidR="007C43EF" w:rsidRDefault="007C43EF" w:rsidP="007C43E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1531A0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159E0286" w14:textId="773BC7F3" w:rsidR="007C43EF" w:rsidRDefault="007C43EF" w:rsidP="007C43E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21DF52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FY 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7C43EF" w14:paraId="1762B8F4" w14:textId="77777777" w:rsidTr="12467010">
        <w:trPr>
          <w:trHeight w:val="503"/>
        </w:trPr>
        <w:tc>
          <w:tcPr>
            <w:tcW w:w="10030" w:type="dxa"/>
            <w:gridSpan w:val="7"/>
            <w:shd w:val="clear" w:color="auto" w:fill="DBE5F1" w:themeFill="accent1" w:themeFillTint="33"/>
          </w:tcPr>
          <w:p w14:paraId="3DBD53CE" w14:textId="77777777" w:rsidR="007C43EF" w:rsidRDefault="007C43EF" w:rsidP="007C43E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1</w:t>
            </w:r>
          </w:p>
          <w:p w14:paraId="76C8FB6F" w14:textId="3C13A6F6" w:rsidR="007C43EF" w:rsidRPr="00366AE6" w:rsidRDefault="007C43EF" w:rsidP="007C43EF">
            <w:pPr>
              <w:keepNext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Provide </w:t>
            </w:r>
            <w:r w:rsidRPr="005B1DBA">
              <w:rPr>
                <w:rFonts w:ascii="Arial" w:hAnsi="Arial" w:cs="Arial"/>
                <w:b/>
                <w:sz w:val="20"/>
              </w:rPr>
              <w:t>Job Training and Personal Growth Opportunities for Resident Trainees</w:t>
            </w:r>
          </w:p>
        </w:tc>
      </w:tr>
      <w:tr w:rsidR="007C43EF" w14:paraId="48F2B190" w14:textId="77777777" w:rsidTr="12467010">
        <w:trPr>
          <w:trHeight w:val="300"/>
        </w:trPr>
        <w:tc>
          <w:tcPr>
            <w:tcW w:w="3012" w:type="dxa"/>
            <w:vMerge w:val="restart"/>
          </w:tcPr>
          <w:p w14:paraId="4EB1A74A" w14:textId="77777777" w:rsidR="007C43EF" w:rsidRDefault="007C43EF" w:rsidP="007C43EF">
            <w:pPr>
              <w:keepNext/>
              <w:ind w:left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Trainees enrolled in Apprenticeship Programs (1)</w:t>
            </w:r>
          </w:p>
          <w:p w14:paraId="415E2435" w14:textId="7CD91A7A" w:rsidR="007C43EF" w:rsidRPr="009D7F34" w:rsidRDefault="007C43EF" w:rsidP="007C43EF">
            <w:pPr>
              <w:keepNext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3404E8">
              <w:rPr>
                <w:rFonts w:ascii="Arial" w:hAnsi="Arial" w:cs="Arial"/>
                <w:sz w:val="20"/>
                <w:szCs w:val="20"/>
              </w:rPr>
              <w:t xml:space="preserve">(Only if they’ve passed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404E8">
              <w:rPr>
                <w:rFonts w:ascii="Arial" w:hAnsi="Arial" w:cs="Arial"/>
                <w:sz w:val="20"/>
                <w:szCs w:val="20"/>
              </w:rPr>
              <w:t>probationary period)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9FEE9A" w14:textId="77777777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3991729F" w14:textId="16D50DF3" w:rsidR="007C43EF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BE70E16" w14:textId="0684DBDA" w:rsidR="007C43EF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0A14310C" w14:textId="31F2F2FE" w:rsidR="007C43EF" w:rsidRPr="00610526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43AA3EAC" w14:textId="5060C7F9" w:rsidR="007C43EF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753337DB" w14:textId="699251B8" w:rsidR="007C43EF" w:rsidRPr="001D59BE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14:paraId="6C933A72" w14:textId="77777777" w:rsidTr="12467010">
        <w:trPr>
          <w:trHeight w:val="288"/>
        </w:trPr>
        <w:tc>
          <w:tcPr>
            <w:tcW w:w="3012" w:type="dxa"/>
            <w:vMerge/>
          </w:tcPr>
          <w:p w14:paraId="2192B576" w14:textId="77777777" w:rsidR="007C43EF" w:rsidRPr="00646DA1" w:rsidRDefault="007C43EF" w:rsidP="007C43EF">
            <w:pPr>
              <w:pStyle w:val="ListParagraph"/>
              <w:keepNext/>
              <w:numPr>
                <w:ilvl w:val="0"/>
                <w:numId w:val="23"/>
              </w:numPr>
              <w:tabs>
                <w:tab w:val="left" w:pos="2985"/>
              </w:tabs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4822AC" w14:textId="7CFF7D80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i/>
                <w:sz w:val="20"/>
                <w:szCs w:val="20"/>
              </w:rPr>
              <w:t xml:space="preserve">target 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2E66D9CE" w14:textId="78887E5A" w:rsidR="007C43EF" w:rsidRPr="00DA39C6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ABE8BF4" w14:textId="27644752" w:rsidR="007C43EF" w:rsidRPr="00DA39C6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B0BDA7F" w14:textId="4D10DBBF" w:rsidR="007C43EF" w:rsidRPr="00DA39C6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0C9FF38" w14:textId="1ACB08C1" w:rsidR="007C43EF" w:rsidRPr="00DA39C6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2467010"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7050F350" w14:textId="6906521E" w:rsidR="007C43EF" w:rsidRPr="00DA39C6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14:paraId="7B52A7D5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612DA339" w14:textId="77777777" w:rsidR="007C43EF" w:rsidRDefault="007C43EF" w:rsidP="007C43EF">
            <w:pPr>
              <w:keepNext/>
              <w:tabs>
                <w:tab w:val="left" w:pos="2985"/>
              </w:tabs>
              <w:ind w:left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Trainees enrolled in Certificate or Licensure Programs (1)</w:t>
            </w:r>
          </w:p>
          <w:p w14:paraId="55AC433C" w14:textId="51A8B756" w:rsidR="007C43EF" w:rsidRPr="00A807D8" w:rsidRDefault="007C43EF" w:rsidP="007C43EF">
            <w:pPr>
              <w:keepNext/>
              <w:tabs>
                <w:tab w:val="left" w:pos="2985"/>
              </w:tabs>
              <w:ind w:left="120"/>
              <w:rPr>
                <w:rFonts w:ascii="Arial" w:hAnsi="Arial" w:cs="Arial"/>
                <w:sz w:val="20"/>
              </w:rPr>
            </w:pPr>
            <w:r w:rsidRPr="00766665">
              <w:rPr>
                <w:rFonts w:ascii="Arial" w:hAnsi="Arial" w:cs="Arial"/>
                <w:sz w:val="20"/>
              </w:rPr>
              <w:t>(e.g., CDL)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9C3EF8" w14:textId="6997CF12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12898B2" w14:textId="0D83B9A7" w:rsidR="007C43EF" w:rsidRPr="005102AD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D76AE05" w14:textId="1175E628" w:rsidR="007C43EF" w:rsidRPr="005102AD" w:rsidRDefault="007C43EF" w:rsidP="007C43EF">
            <w:pPr>
              <w:keepNext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3CFEC8FD" w14:textId="730B3FA1" w:rsidR="007C43EF" w:rsidRPr="005102AD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15715D37" w14:textId="1194FF0C" w:rsidR="007C43EF" w:rsidRPr="005102AD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3911CF83" w14:textId="24E7D302" w:rsidR="007C43EF" w:rsidRPr="005102AD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14:paraId="2208AF9A" w14:textId="77777777" w:rsidTr="12467010">
        <w:trPr>
          <w:trHeight w:val="288"/>
        </w:trPr>
        <w:tc>
          <w:tcPr>
            <w:tcW w:w="3012" w:type="dxa"/>
            <w:vMerge/>
          </w:tcPr>
          <w:p w14:paraId="7F55B93C" w14:textId="77777777" w:rsidR="007C43EF" w:rsidRDefault="007C43EF" w:rsidP="007C43EF">
            <w:pPr>
              <w:pStyle w:val="ListParagraph"/>
              <w:keepNext/>
              <w:numPr>
                <w:ilvl w:val="0"/>
                <w:numId w:val="23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B02810" w14:textId="7FEFC884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7EFDABA0" w14:textId="28925A7F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4AE13B5" w14:textId="11A69361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0536E6E4" w14:textId="3E70B087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D1A"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6446E07" w14:textId="0430FF0B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2A3DDB09" w14:textId="2167A1F1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14:paraId="3F2EFD8B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5EC95232" w14:textId="4240C726" w:rsidR="007C43EF" w:rsidRDefault="007C43EF" w:rsidP="007C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Hours of On-The-Job Training Provided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3AE798" w14:textId="6997CF12" w:rsidR="007C43EF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9F68997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52C584A" w14:textId="4615F8D9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D1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90F6501" w14:textId="53F87433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237,920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4FF7A5D2" w14:textId="7D8E9A6C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89,339.57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1EE0B9F" w14:textId="62C70F87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413ED7E8" w14:textId="7167DCA1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14:paraId="56A16D93" w14:textId="77777777" w:rsidTr="12467010">
        <w:trPr>
          <w:trHeight w:val="288"/>
        </w:trPr>
        <w:tc>
          <w:tcPr>
            <w:tcW w:w="3012" w:type="dxa"/>
            <w:vMerge/>
          </w:tcPr>
          <w:p w14:paraId="19391E7F" w14:textId="22AC28DB" w:rsidR="007C43EF" w:rsidRDefault="007C43EF" w:rsidP="007C4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94CA6" w14:textId="7FEFC884" w:rsidR="007C43EF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9F68997">
              <w:rPr>
                <w:rFonts w:ascii="Arial" w:hAnsi="Arial" w:cs="Arial"/>
                <w:i/>
                <w:iCs/>
                <w:sz w:val="20"/>
                <w:szCs w:val="20"/>
              </w:rPr>
              <w:t>target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383B18" w14:textId="16B0A1F2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D1A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21B71FD" w14:textId="11418254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300,000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A5D751" w14:textId="193199F3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300,000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01A0B5A" w14:textId="1EEBB30E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400,000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43C7207" w14:textId="27E21C76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14:paraId="69203447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088AD29D" w14:textId="610FDFD8" w:rsidR="007C43EF" w:rsidRDefault="007C43EF" w:rsidP="007C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Hours of Classroom Instruction Provided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BE9080" w14:textId="69F66EA8" w:rsidR="007C43EF" w:rsidRPr="00C1216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9F68997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39BA5E12" w14:textId="7BF50AF8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D1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DB7B959" w14:textId="02B2C22F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7.676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4C4E58E2" w14:textId="1ED042BE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7CDC5F2">
              <w:rPr>
                <w:rFonts w:ascii="Arial" w:hAnsi="Arial" w:cs="Arial"/>
                <w:sz w:val="20"/>
                <w:szCs w:val="20"/>
              </w:rPr>
              <w:t>4,313.5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4B4AFDD" w14:textId="369D394F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52CBA25A" w14:textId="58E12A4E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14:paraId="6D02C479" w14:textId="77777777" w:rsidTr="12467010">
        <w:trPr>
          <w:trHeight w:val="288"/>
        </w:trPr>
        <w:tc>
          <w:tcPr>
            <w:tcW w:w="3012" w:type="dxa"/>
            <w:vMerge/>
          </w:tcPr>
          <w:p w14:paraId="138282FA" w14:textId="77777777" w:rsidR="007C43EF" w:rsidRDefault="007C43EF" w:rsidP="007C4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E77BFA" w14:textId="2E000929" w:rsidR="007C43EF" w:rsidRPr="19F68997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9F68997">
              <w:rPr>
                <w:rFonts w:ascii="Arial" w:hAnsi="Arial" w:cs="Arial"/>
                <w:i/>
                <w:iCs/>
                <w:sz w:val="20"/>
                <w:szCs w:val="20"/>
              </w:rPr>
              <w:t>target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8BE06B" w14:textId="18A0923B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D1A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02D1DFE" w14:textId="63169B6D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DE49129" w14:textId="75559510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A19D5A" w14:textId="6F44794D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71E35CD" w14:textId="1D2C1AEB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14:paraId="62715C16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4D6EA5C5" w14:textId="26B8A75C" w:rsidR="007C43EF" w:rsidRDefault="007C43EF" w:rsidP="007C43EF">
            <w:pPr>
              <w:rPr>
                <w:rFonts w:ascii="Arial" w:hAnsi="Arial" w:cs="Arial"/>
                <w:sz w:val="20"/>
                <w:szCs w:val="20"/>
              </w:rPr>
            </w:pPr>
            <w:r w:rsidRPr="13E7E9EA">
              <w:rPr>
                <w:rFonts w:ascii="Arial" w:hAnsi="Arial" w:cs="Arial"/>
                <w:sz w:val="20"/>
                <w:szCs w:val="20"/>
              </w:rPr>
              <w:t xml:space="preserve">Skilled Training Opportunities </w:t>
            </w:r>
          </w:p>
          <w:p w14:paraId="12E4EB23" w14:textId="68FB94A1" w:rsidR="007C43EF" w:rsidRDefault="007C43EF" w:rsidP="007C43EF">
            <w:pPr>
              <w:rPr>
                <w:rFonts w:ascii="Arial" w:hAnsi="Arial" w:cs="Arial"/>
                <w:sz w:val="20"/>
                <w:szCs w:val="20"/>
              </w:rPr>
            </w:pPr>
            <w:r w:rsidRPr="13E7E9EA">
              <w:rPr>
                <w:rFonts w:ascii="Arial" w:hAnsi="Arial" w:cs="Arial"/>
                <w:sz w:val="20"/>
                <w:szCs w:val="20"/>
              </w:rPr>
              <w:t>PIE &amp; Ag programs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A456B2" w14:textId="524B78B8" w:rsidR="007C43EF" w:rsidRPr="00C507C2" w:rsidRDefault="007C43EF" w:rsidP="007C43EF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507C2">
              <w:rPr>
                <w:rFonts w:ascii="Arial" w:hAnsi="Arial" w:cs="Arial"/>
                <w:sz w:val="20"/>
                <w:szCs w:val="20"/>
                <w:highlight w:val="lightGray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2557C13" w14:textId="45F6D119" w:rsidR="007C43EF" w:rsidRPr="00626D1A" w:rsidRDefault="007C43EF" w:rsidP="007C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E1C4312" w14:textId="28C08972" w:rsidR="007C43EF" w:rsidRPr="00626D1A" w:rsidRDefault="007C43EF" w:rsidP="007C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04A0FF79" w14:textId="7D659A53" w:rsidR="007C43EF" w:rsidRPr="00626D1A" w:rsidRDefault="007C43EF" w:rsidP="007C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D730F78" w14:textId="3DDE6008" w:rsidR="007C43EF" w:rsidRPr="00626D1A" w:rsidRDefault="007C43EF" w:rsidP="007C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0B3AEC5E" w14:textId="1405C7C0" w:rsidR="007C43EF" w:rsidRPr="00626D1A" w:rsidRDefault="007C43EF" w:rsidP="007C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14:paraId="7F0F4FCB" w14:textId="77777777" w:rsidTr="12467010">
        <w:trPr>
          <w:trHeight w:val="288"/>
        </w:trPr>
        <w:tc>
          <w:tcPr>
            <w:tcW w:w="3012" w:type="dxa"/>
            <w:vMerge/>
          </w:tcPr>
          <w:p w14:paraId="3DB6227B" w14:textId="77777777" w:rsidR="007C43EF" w:rsidRDefault="007C43EF" w:rsidP="007C43EF"/>
        </w:tc>
        <w:tc>
          <w:tcPr>
            <w:tcW w:w="850" w:type="dxa"/>
            <w:shd w:val="clear" w:color="auto" w:fill="FFFFFF" w:themeFill="background1"/>
            <w:vAlign w:val="center"/>
          </w:tcPr>
          <w:p w14:paraId="6BF853B1" w14:textId="5B24EC32" w:rsidR="007C43EF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3E7E9EA">
              <w:rPr>
                <w:rFonts w:ascii="Arial" w:hAnsi="Arial" w:cs="Arial"/>
                <w:i/>
                <w:iCs/>
                <w:sz w:val="20"/>
                <w:szCs w:val="20"/>
              </w:rPr>
              <w:t>target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79CC5EEA" w14:textId="666B22B6" w:rsidR="007C43EF" w:rsidRPr="00626D1A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D1A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3F01F38" w14:textId="371F8918" w:rsidR="007C43EF" w:rsidRPr="00626D1A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66130ECF" w14:textId="4FDB238D" w:rsidR="007C43EF" w:rsidRPr="00626D1A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50A54A0" w14:textId="24EFBD27" w:rsidR="007C43EF" w:rsidRPr="00626D1A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2467010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69024D2F" w14:textId="13781231" w:rsidR="007C43EF" w:rsidRPr="00626D1A" w:rsidRDefault="007C43EF" w:rsidP="007C43EF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14:paraId="39D8C40F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5A5FC095" w14:textId="571AD7BE" w:rsidR="007C43EF" w:rsidRDefault="007C43EF" w:rsidP="007C4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Opportunities Filled by Female Resident Trainees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DB442F" w14:textId="6997CF12" w:rsidR="007C43EF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9F68997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3CE12FE" w14:textId="37226341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D1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8BDC33D" w14:textId="3D4693EC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5234C359" w14:textId="57A5A05F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68EADDC9" w14:textId="08063BF9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0129A4D9" w14:textId="4F64AEDC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14:paraId="48E02FAD" w14:textId="77777777" w:rsidTr="12467010">
        <w:trPr>
          <w:trHeight w:val="288"/>
        </w:trPr>
        <w:tc>
          <w:tcPr>
            <w:tcW w:w="3012" w:type="dxa"/>
            <w:vMerge/>
          </w:tcPr>
          <w:p w14:paraId="04AD0C24" w14:textId="562A4B35" w:rsidR="007C43EF" w:rsidRDefault="007C43EF" w:rsidP="007C4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F37486" w14:textId="7FEFC884" w:rsidR="007C43EF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9F68997">
              <w:rPr>
                <w:rFonts w:ascii="Arial" w:hAnsi="Arial" w:cs="Arial"/>
                <w:i/>
                <w:iCs/>
                <w:sz w:val="20"/>
                <w:szCs w:val="20"/>
              </w:rPr>
              <w:t>target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956614A" w14:textId="569CB156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D1A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E75F8D9" w14:textId="544C1A91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10A63563" w14:textId="06A3FCDA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74F783C" w14:textId="5C27F84E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125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767F88DF" w14:textId="12705E23" w:rsidR="007C43EF" w:rsidRPr="00626D1A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:rsidRPr="00841C41" w14:paraId="3B32168A" w14:textId="77777777" w:rsidTr="12467010">
        <w:trPr>
          <w:trHeight w:val="323"/>
        </w:trPr>
        <w:tc>
          <w:tcPr>
            <w:tcW w:w="10030" w:type="dxa"/>
            <w:gridSpan w:val="7"/>
          </w:tcPr>
          <w:p w14:paraId="3336217F" w14:textId="6D797A9D" w:rsidR="007C43EF" w:rsidRDefault="007C43EF" w:rsidP="007C43EF">
            <w:pPr>
              <w:keepNext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3E7E9EA">
              <w:rPr>
                <w:rFonts w:ascii="Arial" w:hAnsi="Arial" w:cs="Arial"/>
                <w:i/>
                <w:iCs/>
                <w:sz w:val="18"/>
                <w:szCs w:val="18"/>
              </w:rPr>
              <w:t>* New metric beginning in FY23</w:t>
            </w:r>
          </w:p>
          <w:p w14:paraId="074801D8" w14:textId="4D4DBCFE" w:rsidR="007C43EF" w:rsidRPr="00766665" w:rsidRDefault="007C43EF" w:rsidP="007C43E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9F689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Benchmark is to have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year-over-year</w:t>
            </w:r>
            <w:r w:rsidRPr="19F689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improvement of Trainees enrolled in apprentice/certificate or licensures programs.</w:t>
            </w:r>
          </w:p>
          <w:p w14:paraId="61F6268F" w14:textId="56280B02" w:rsidR="007C43EF" w:rsidRPr="007308DD" w:rsidRDefault="007C43EF" w:rsidP="007C43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43EF" w:rsidRPr="00841C41" w14:paraId="53B8CA63" w14:textId="77777777" w:rsidTr="12467010">
        <w:trPr>
          <w:trHeight w:val="323"/>
        </w:trPr>
        <w:tc>
          <w:tcPr>
            <w:tcW w:w="10030" w:type="dxa"/>
            <w:gridSpan w:val="7"/>
            <w:shd w:val="clear" w:color="auto" w:fill="DBE5F1" w:themeFill="accent1" w:themeFillTint="33"/>
            <w:vAlign w:val="center"/>
          </w:tcPr>
          <w:p w14:paraId="09711ED7" w14:textId="602177A4" w:rsidR="007C43EF" w:rsidRPr="00613079" w:rsidRDefault="007C43EF" w:rsidP="007C43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9F68997">
              <w:rPr>
                <w:rFonts w:ascii="Arial" w:hAnsi="Arial" w:cs="Arial"/>
                <w:b/>
                <w:bCs/>
                <w:sz w:val="20"/>
                <w:szCs w:val="20"/>
              </w:rPr>
              <w:t>Goal 2 Enhance the efforts of IDOC by focusing on our own efforts to reduce recidivism and contribute to a safer corrections environment</w:t>
            </w:r>
          </w:p>
        </w:tc>
      </w:tr>
      <w:tr w:rsidR="007C43EF" w:rsidRPr="001D59BE" w14:paraId="195CB1E3" w14:textId="77777777" w:rsidTr="12467010">
        <w:trPr>
          <w:trHeight w:val="305"/>
        </w:trPr>
        <w:tc>
          <w:tcPr>
            <w:tcW w:w="3012" w:type="dxa"/>
            <w:vMerge w:val="restart"/>
          </w:tcPr>
          <w:p w14:paraId="05499039" w14:textId="267F9637" w:rsidR="007C43EF" w:rsidRPr="004937A1" w:rsidRDefault="007C43EF" w:rsidP="007C43E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13E7E9EA">
              <w:rPr>
                <w:rFonts w:ascii="Arial" w:hAnsi="Arial" w:cs="Arial"/>
                <w:sz w:val="20"/>
                <w:szCs w:val="20"/>
              </w:rPr>
              <w:lastRenderedPageBreak/>
              <w:t xml:space="preserve"> Increase in Participation Male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2E91A0" w14:textId="7E28F696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7F95ACCB" w14:textId="347C7669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5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C12E9C0" w14:textId="25D7733C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5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6C9E23EB" w14:textId="556C9D83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-28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09D4DEEB" w14:textId="42E386D4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46788A41" w14:textId="4FEEA492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:rsidRPr="00E51672" w14:paraId="73BB4507" w14:textId="77777777" w:rsidTr="12467010">
        <w:trPr>
          <w:trHeight w:val="288"/>
        </w:trPr>
        <w:tc>
          <w:tcPr>
            <w:tcW w:w="3012" w:type="dxa"/>
            <w:vMerge/>
          </w:tcPr>
          <w:p w14:paraId="5BC6164C" w14:textId="77777777" w:rsidR="007C43EF" w:rsidRPr="004937A1" w:rsidRDefault="007C43EF" w:rsidP="007C43EF">
            <w:pPr>
              <w:pStyle w:val="ListParagraph"/>
              <w:keepNext/>
              <w:numPr>
                <w:ilvl w:val="0"/>
                <w:numId w:val="23"/>
              </w:numPr>
              <w:tabs>
                <w:tab w:val="left" w:pos="2985"/>
              </w:tabs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5259CB" w14:textId="53C6C104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i/>
                <w:sz w:val="20"/>
                <w:szCs w:val="20"/>
              </w:rPr>
              <w:t xml:space="preserve">target 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74BA812" w14:textId="101BF9BF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395C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C7BA6E3" w14:textId="1C48C83D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395C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6EBE1EF7" w14:textId="2F369A50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EB6D508" w14:textId="5CCAB3D8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17174B95" w14:textId="1CC9411D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:rsidRPr="00E51672" w14:paraId="771C0B52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50DBE96C" w14:textId="499D72EA" w:rsidR="007C43EF" w:rsidRPr="004937A1" w:rsidRDefault="007C43EF" w:rsidP="007C43EF">
            <w:pPr>
              <w:keepNext/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  <w:r w:rsidRPr="13E7E9EA">
              <w:rPr>
                <w:rFonts w:ascii="Arial" w:hAnsi="Arial" w:cs="Arial"/>
                <w:sz w:val="20"/>
                <w:szCs w:val="20"/>
              </w:rPr>
              <w:t>Increase in Participation Female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96C6BA" w14:textId="73C4DA51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76529606" w14:textId="436D99F8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2395C">
              <w:rPr>
                <w:rFonts w:ascii="Arial" w:hAnsi="Arial" w:cs="Arial"/>
                <w:iCs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95256D2" w14:textId="5EB89722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2395C">
              <w:rPr>
                <w:rFonts w:ascii="Arial" w:hAnsi="Arial" w:cs="Arial"/>
                <w:iCs/>
                <w:sz w:val="20"/>
                <w:szCs w:val="20"/>
              </w:rPr>
              <w:t>*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46D98CD5" w14:textId="6A8ADD99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2FC995A" w14:textId="6C642626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4F93E098" w14:textId="75B18A47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:rsidRPr="00E51672" w14:paraId="1418F3DF" w14:textId="77777777" w:rsidTr="12467010">
        <w:trPr>
          <w:trHeight w:val="288"/>
        </w:trPr>
        <w:tc>
          <w:tcPr>
            <w:tcW w:w="3012" w:type="dxa"/>
            <w:vMerge/>
          </w:tcPr>
          <w:p w14:paraId="0F4A24D2" w14:textId="77777777" w:rsidR="007C43EF" w:rsidRPr="004937A1" w:rsidRDefault="007C43EF" w:rsidP="007C43EF">
            <w:pPr>
              <w:pStyle w:val="ListParagraph"/>
              <w:keepNext/>
              <w:numPr>
                <w:ilvl w:val="0"/>
                <w:numId w:val="23"/>
              </w:numPr>
              <w:tabs>
                <w:tab w:val="left" w:pos="2985"/>
              </w:tabs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7338B9" w14:textId="6CF30830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i/>
                <w:sz w:val="20"/>
                <w:szCs w:val="20"/>
              </w:rPr>
              <w:t>Target**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2153E009" w14:textId="18DD21F7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395C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29C6700B" w14:textId="766CC882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395C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CC5275E" w14:textId="465523E1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2842506" w14:textId="4B4E43EE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528D5C40" w14:textId="47686DAF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14:paraId="7B3EDAFB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78F3B021" w14:textId="63437E49" w:rsidR="007C43EF" w:rsidRDefault="007C43EF" w:rsidP="007C43EF">
            <w:pPr>
              <w:rPr>
                <w:rFonts w:ascii="Arial" w:hAnsi="Arial" w:cs="Arial"/>
                <w:sz w:val="20"/>
                <w:szCs w:val="20"/>
              </w:rPr>
            </w:pPr>
            <w:r w:rsidRPr="13E7E9EA">
              <w:rPr>
                <w:rFonts w:ascii="Arial" w:hAnsi="Arial" w:cs="Arial"/>
                <w:sz w:val="20"/>
                <w:szCs w:val="20"/>
              </w:rPr>
              <w:t>Trainees Hired on as FTE’s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A46A493" w14:textId="0107F16F" w:rsidR="007C43EF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3E7E9EA">
              <w:rPr>
                <w:rFonts w:ascii="Arial" w:hAnsi="Arial" w:cs="Arial"/>
                <w:i/>
                <w:iCs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14:paraId="2E2338C6" w14:textId="173F27DC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-----------</w:t>
            </w:r>
            <w:r w:rsidRPr="00A2395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4CC3D77" w14:textId="6CE8D9EB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-----------</w:t>
            </w:r>
            <w:r w:rsidRPr="00A2395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4AA6859A" w14:textId="3BFCF2A6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7CDC5F2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14:paraId="147F3B74" w14:textId="71F5A1E5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----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14:paraId="79404B9D" w14:textId="0AFEEDB6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14:paraId="2914765B" w14:textId="77777777" w:rsidTr="12467010">
        <w:trPr>
          <w:trHeight w:val="288"/>
        </w:trPr>
        <w:tc>
          <w:tcPr>
            <w:tcW w:w="3012" w:type="dxa"/>
            <w:vMerge/>
          </w:tcPr>
          <w:p w14:paraId="6BD1C08F" w14:textId="77777777" w:rsidR="007C43EF" w:rsidRDefault="007C43EF" w:rsidP="007C43EF"/>
        </w:tc>
        <w:tc>
          <w:tcPr>
            <w:tcW w:w="850" w:type="dxa"/>
            <w:shd w:val="clear" w:color="auto" w:fill="FFFFFF" w:themeFill="background1"/>
            <w:vAlign w:val="center"/>
          </w:tcPr>
          <w:p w14:paraId="0661364D" w14:textId="7959F0FC" w:rsidR="007C43EF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3E7E9EA">
              <w:rPr>
                <w:rFonts w:ascii="Arial" w:hAnsi="Arial" w:cs="Arial"/>
                <w:i/>
                <w:iCs/>
                <w:sz w:val="20"/>
                <w:szCs w:val="20"/>
              </w:rPr>
              <w:t>target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1E58DD0" w14:textId="6E3C5634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95C">
              <w:rPr>
                <w:rFonts w:ascii="Arial" w:hAnsi="Arial" w:cs="Arial"/>
                <w:i/>
                <w:iCs/>
                <w:sz w:val="20"/>
                <w:szCs w:val="20"/>
              </w:rPr>
              <w:t>--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----------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087829B" w14:textId="1BC3F251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95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-----------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19CBD334" w14:textId="4733D6C8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DE54E2B" w14:textId="2AC389D4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2A06ECA0" w14:textId="72767DD7" w:rsidR="007C43EF" w:rsidRPr="00A2395C" w:rsidRDefault="007C43EF" w:rsidP="007C43E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:rsidRPr="00E51672" w14:paraId="5FF7C2B0" w14:textId="77777777" w:rsidTr="12467010">
        <w:trPr>
          <w:trHeight w:val="288"/>
        </w:trPr>
        <w:tc>
          <w:tcPr>
            <w:tcW w:w="10030" w:type="dxa"/>
            <w:gridSpan w:val="7"/>
          </w:tcPr>
          <w:p w14:paraId="535ADDB1" w14:textId="0E6A9109" w:rsidR="007C43EF" w:rsidRPr="00DF38E7" w:rsidRDefault="007C43EF" w:rsidP="007C43EF">
            <w:pPr>
              <w:keepNext/>
              <w:rPr>
                <w:rFonts w:ascii="Arial" w:hAnsi="Arial" w:cs="Arial"/>
                <w:i/>
                <w:sz w:val="18"/>
                <w:szCs w:val="18"/>
              </w:rPr>
            </w:pPr>
            <w:r w:rsidRPr="004937A1">
              <w:rPr>
                <w:rFonts w:ascii="Arial" w:hAnsi="Arial" w:cs="Arial"/>
                <w:i/>
                <w:sz w:val="18"/>
                <w:szCs w:val="18"/>
              </w:rPr>
              <w:t>* New metric beginning in FY2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7C43EF" w:rsidRPr="00841C41" w14:paraId="6E246E13" w14:textId="77777777" w:rsidTr="12467010">
        <w:trPr>
          <w:trHeight w:val="288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647D1B" w14:textId="77777777" w:rsidR="007C43EF" w:rsidRDefault="007C43EF" w:rsidP="007C4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82">
              <w:rPr>
                <w:rFonts w:ascii="Arial" w:hAnsi="Arial" w:cs="Arial"/>
                <w:b/>
                <w:sz w:val="20"/>
                <w:szCs w:val="20"/>
              </w:rPr>
              <w:t xml:space="preserve">Goal 3 </w:t>
            </w:r>
          </w:p>
          <w:p w14:paraId="15AB77ED" w14:textId="4B9E7E6A" w:rsidR="007C43EF" w:rsidRPr="009072E9" w:rsidRDefault="007C43EF" w:rsidP="007C43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C3382">
              <w:rPr>
                <w:rFonts w:ascii="Arial" w:hAnsi="Arial" w:cs="Arial"/>
                <w:b/>
                <w:sz w:val="20"/>
                <w:szCs w:val="20"/>
              </w:rPr>
              <w:t>Develop, Retain and Advance Staff *</w:t>
            </w:r>
          </w:p>
        </w:tc>
      </w:tr>
      <w:tr w:rsidR="007C43EF" w:rsidRPr="004937A1" w14:paraId="56217F50" w14:textId="77777777" w:rsidTr="12467010">
        <w:trPr>
          <w:trHeight w:val="305"/>
        </w:trPr>
        <w:tc>
          <w:tcPr>
            <w:tcW w:w="3012" w:type="dxa"/>
            <w:vMerge w:val="restart"/>
          </w:tcPr>
          <w:p w14:paraId="069FCAD6" w14:textId="77777777" w:rsidR="007C43EF" w:rsidRPr="004937A1" w:rsidRDefault="007C43EF" w:rsidP="007C43EF">
            <w:pPr>
              <w:keepNext/>
              <w:ind w:left="120"/>
              <w:rPr>
                <w:rFonts w:ascii="Arial" w:hAnsi="Arial" w:cs="Arial"/>
                <w:bCs/>
                <w:sz w:val="20"/>
                <w:szCs w:val="20"/>
              </w:rPr>
            </w:pPr>
            <w:r w:rsidRPr="004937A1">
              <w:rPr>
                <w:rFonts w:ascii="Arial" w:hAnsi="Arial" w:cs="Arial"/>
                <w:bCs/>
                <w:sz w:val="20"/>
                <w:szCs w:val="20"/>
              </w:rPr>
              <w:t xml:space="preserve">Percentage of Staff Obtaining 40 Hours of Training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353801" w14:textId="77777777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03B2440D" w14:textId="059EFDEA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21DF526A">
              <w:rPr>
                <w:rFonts w:ascii="Arial" w:hAnsi="Arial" w:cs="Arial"/>
                <w:sz w:val="20"/>
                <w:szCs w:val="20"/>
                <w:highlight w:val="lightGray"/>
              </w:rPr>
              <w:t>51%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8E95759" w14:textId="3F7FB008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82%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5AC8ED1D" w14:textId="2090FB53" w:rsidR="007C43EF" w:rsidRPr="00A2395C" w:rsidRDefault="007C43EF" w:rsidP="007C43EF">
            <w:pPr>
              <w:keepNext/>
              <w:spacing w:line="259" w:lineRule="auto"/>
              <w:jc w:val="center"/>
            </w:pPr>
            <w:r w:rsidRPr="12467010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693D4E12" w14:textId="75065F83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6FE8EEE3" w14:textId="4017DBFB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EF" w:rsidRPr="004937A1" w14:paraId="649B865B" w14:textId="77777777" w:rsidTr="12467010">
        <w:trPr>
          <w:trHeight w:val="288"/>
        </w:trPr>
        <w:tc>
          <w:tcPr>
            <w:tcW w:w="3012" w:type="dxa"/>
            <w:vMerge/>
          </w:tcPr>
          <w:p w14:paraId="5E1DFBD9" w14:textId="77777777" w:rsidR="007C43EF" w:rsidRPr="004937A1" w:rsidRDefault="007C43EF" w:rsidP="007C43EF">
            <w:pPr>
              <w:pStyle w:val="ListParagraph"/>
              <w:keepNext/>
              <w:numPr>
                <w:ilvl w:val="0"/>
                <w:numId w:val="23"/>
              </w:numPr>
              <w:tabs>
                <w:tab w:val="left" w:pos="2985"/>
              </w:tabs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53A13A" w14:textId="77777777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i/>
                <w:sz w:val="20"/>
                <w:szCs w:val="20"/>
              </w:rPr>
              <w:t xml:space="preserve">target 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065D0F68" w14:textId="453A6FA1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75%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B24BA62" w14:textId="6DD9435C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95C">
              <w:rPr>
                <w:rFonts w:ascii="Arial" w:hAnsi="Arial" w:cs="Arial"/>
                <w:i/>
                <w:sz w:val="20"/>
                <w:szCs w:val="20"/>
              </w:rPr>
              <w:t>75%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0B0F24E3" w14:textId="42FA1263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F06BF6D" w14:textId="0EA04472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95C"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20EAA3D2" w14:textId="5CA06FCD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C43EF" w:rsidRPr="004937A1" w14:paraId="0CB1645D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1B74042A" w14:textId="77777777" w:rsidR="007C43EF" w:rsidRPr="004937A1" w:rsidRDefault="007C43EF" w:rsidP="007C43EF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Promotions/Separation Rate****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D07E1F" w14:textId="77777777" w:rsidR="007C43EF" w:rsidRPr="004937A1" w:rsidRDefault="007C43EF" w:rsidP="007C43EF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7583544F" w14:textId="6E0FC216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26.5%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A464DDD" w14:textId="6D95C96A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27%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0625F82C" w14:textId="265CD86D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EED0D31">
              <w:rPr>
                <w:rFonts w:ascii="Arial" w:hAnsi="Arial" w:cs="Arial"/>
                <w:i/>
                <w:iCs/>
                <w:sz w:val="20"/>
                <w:szCs w:val="20"/>
              </w:rPr>
              <w:t>133%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9AE5E23" w14:textId="52E79D3F" w:rsidR="007C43EF" w:rsidRPr="00A2395C" w:rsidRDefault="007C43EF" w:rsidP="007C43EF">
            <w:pPr>
              <w:keepNext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------------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315E60B9" w14:textId="7F6DC9AA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C43EF" w:rsidRPr="004937A1" w14:paraId="6EC24E98" w14:textId="77777777" w:rsidTr="12467010">
        <w:trPr>
          <w:trHeight w:val="288"/>
        </w:trPr>
        <w:tc>
          <w:tcPr>
            <w:tcW w:w="3012" w:type="dxa"/>
            <w:vMerge/>
          </w:tcPr>
          <w:p w14:paraId="0C63FE62" w14:textId="77777777" w:rsidR="007C43EF" w:rsidRPr="004937A1" w:rsidRDefault="007C43EF" w:rsidP="007C43EF">
            <w:pPr>
              <w:pStyle w:val="ListParagraph"/>
              <w:keepNext/>
              <w:numPr>
                <w:ilvl w:val="0"/>
                <w:numId w:val="23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22AAB9" w14:textId="77777777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13FC7318" w14:textId="7B7C72AE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56D82B2C" w14:textId="70486535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25%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DFD0D74" w14:textId="245FA6F4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30%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FF9E625" w14:textId="0494AC7F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35%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20FEEC77" w14:textId="7E9F5D32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:rsidRPr="004937A1" w14:paraId="585B7D06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355A8A12" w14:textId="589B0F61" w:rsidR="007C43EF" w:rsidRPr="00FC7278" w:rsidRDefault="007C43EF" w:rsidP="007C43EF">
            <w:pPr>
              <w:keepNext/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  <w:r w:rsidRPr="13E7E9EA">
              <w:rPr>
                <w:rFonts w:ascii="Arial" w:hAnsi="Arial" w:cs="Arial"/>
                <w:sz w:val="20"/>
                <w:szCs w:val="20"/>
              </w:rPr>
              <w:t>Turnover Rate**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6F95A6" w14:textId="4FA9E7C2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6CCCFB96" w14:textId="598F05F1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10.6%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EDC941E" w14:textId="5EE3CD8F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3F2B08A8" w14:textId="6451CD13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EED0D31">
              <w:rPr>
                <w:rFonts w:ascii="Arial" w:hAnsi="Arial" w:cs="Arial"/>
                <w:i/>
                <w:iCs/>
                <w:sz w:val="20"/>
                <w:szCs w:val="20"/>
              </w:rPr>
              <w:t>8%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0F7F2FD" w14:textId="313541D9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------------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7331CB91" w14:textId="13050945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C43EF" w:rsidRPr="004937A1" w14:paraId="07BC8EE4" w14:textId="77777777" w:rsidTr="12467010">
        <w:trPr>
          <w:trHeight w:val="288"/>
        </w:trPr>
        <w:tc>
          <w:tcPr>
            <w:tcW w:w="3012" w:type="dxa"/>
            <w:vMerge/>
          </w:tcPr>
          <w:p w14:paraId="5B90C069" w14:textId="77777777" w:rsidR="007C43EF" w:rsidRPr="00FC7278" w:rsidRDefault="007C43EF" w:rsidP="007C43EF">
            <w:pPr>
              <w:keepNext/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3270BB" w14:textId="2AAB8371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i/>
                <w:sz w:val="20"/>
                <w:szCs w:val="20"/>
              </w:rPr>
              <w:t>Industry Std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391BA80D" w14:textId="25C530CD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39.9%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50AC6B2" w14:textId="18EDF221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25%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975A1E9" w14:textId="7B6EA4AA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95C">
              <w:rPr>
                <w:rFonts w:ascii="Arial" w:hAnsi="Arial" w:cs="Arial"/>
                <w:i/>
                <w:sz w:val="20"/>
                <w:szCs w:val="20"/>
              </w:rPr>
              <w:t>25%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0D13C3C" w14:textId="5EB0154D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12467010">
              <w:rPr>
                <w:rFonts w:ascii="Arial" w:hAnsi="Arial" w:cs="Arial"/>
                <w:i/>
                <w:iCs/>
                <w:sz w:val="20"/>
                <w:szCs w:val="20"/>
              </w:rPr>
              <w:t>15%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2600CCC6" w14:textId="68D25AE6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:rsidRPr="00F15EF0" w14:paraId="15039CA1" w14:textId="77777777" w:rsidTr="12467010">
        <w:trPr>
          <w:trHeight w:val="323"/>
        </w:trPr>
        <w:tc>
          <w:tcPr>
            <w:tcW w:w="10030" w:type="dxa"/>
            <w:gridSpan w:val="7"/>
            <w:shd w:val="clear" w:color="auto" w:fill="auto"/>
            <w:vAlign w:val="center"/>
          </w:tcPr>
          <w:p w14:paraId="2F4E145B" w14:textId="77777777" w:rsidR="007C43EF" w:rsidRPr="004937A1" w:rsidRDefault="007C43EF" w:rsidP="007C43EF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937A1">
              <w:rPr>
                <w:rFonts w:ascii="Arial" w:hAnsi="Arial" w:cs="Arial"/>
                <w:bCs/>
                <w:sz w:val="18"/>
                <w:szCs w:val="18"/>
              </w:rPr>
              <w:t xml:space="preserve">* </w:t>
            </w:r>
            <w:r w:rsidRPr="004937A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New goal in FY 2022 – training hours were not tracked prior to that FY</w:t>
            </w:r>
          </w:p>
          <w:p w14:paraId="616FB9B4" w14:textId="77777777" w:rsidR="007C43EF" w:rsidRPr="004937A1" w:rsidRDefault="007C43EF" w:rsidP="007C43EF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937A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** Target is to have a turnover rate less than industry standard for a manufacturing entity – std was obtained from Bureau of Labor Statistics</w:t>
            </w:r>
          </w:p>
          <w:p w14:paraId="163415A5" w14:textId="77777777" w:rsidR="007C43EF" w:rsidRPr="004937A1" w:rsidRDefault="007C43EF" w:rsidP="007C43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37A1">
              <w:rPr>
                <w:rFonts w:ascii="Arial" w:hAnsi="Arial" w:cs="Arial"/>
                <w:bCs/>
                <w:sz w:val="18"/>
                <w:szCs w:val="18"/>
              </w:rPr>
              <w:t>*** BLS is on a calendar year</w:t>
            </w:r>
          </w:p>
          <w:p w14:paraId="672F19F4" w14:textId="77777777" w:rsidR="007C43EF" w:rsidRPr="00F15EF0" w:rsidRDefault="007C43EF" w:rsidP="007C43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37A1">
              <w:rPr>
                <w:rFonts w:ascii="Arial" w:hAnsi="Arial" w:cs="Arial"/>
                <w:bCs/>
                <w:sz w:val="18"/>
                <w:szCs w:val="18"/>
              </w:rPr>
              <w:t xml:space="preserve">**** </w:t>
            </w:r>
            <w:proofErr w:type="gramStart"/>
            <w:r w:rsidRPr="004937A1">
              <w:rPr>
                <w:rFonts w:ascii="Arial" w:hAnsi="Arial" w:cs="Arial"/>
                <w:bCs/>
                <w:sz w:val="18"/>
                <w:szCs w:val="18"/>
              </w:rPr>
              <w:t>Number</w:t>
            </w:r>
            <w:proofErr w:type="gramEnd"/>
            <w:r w:rsidRPr="004937A1">
              <w:rPr>
                <w:rFonts w:ascii="Arial" w:hAnsi="Arial" w:cs="Arial"/>
                <w:bCs/>
                <w:sz w:val="18"/>
                <w:szCs w:val="18"/>
              </w:rPr>
              <w:t xml:space="preserve"> of promotions / number of separations – calculation does not take into consideration existing vacant positions</w:t>
            </w:r>
          </w:p>
        </w:tc>
      </w:tr>
      <w:tr w:rsidR="007C43EF" w:rsidRPr="00613079" w14:paraId="542DAFE1" w14:textId="77777777" w:rsidTr="12467010">
        <w:trPr>
          <w:trHeight w:val="323"/>
        </w:trPr>
        <w:tc>
          <w:tcPr>
            <w:tcW w:w="10030" w:type="dxa"/>
            <w:gridSpan w:val="7"/>
            <w:shd w:val="clear" w:color="auto" w:fill="DBE5F1" w:themeFill="accent1" w:themeFillTint="33"/>
            <w:vAlign w:val="center"/>
          </w:tcPr>
          <w:p w14:paraId="469C910C" w14:textId="1FC7B538" w:rsidR="007C43EF" w:rsidRDefault="007C43EF" w:rsidP="007C4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079">
              <w:rPr>
                <w:rFonts w:ascii="Arial" w:hAnsi="Arial" w:cs="Arial"/>
                <w:b/>
                <w:sz w:val="20"/>
                <w:szCs w:val="20"/>
              </w:rPr>
              <w:t xml:space="preserve">Goal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F755AEA" w14:textId="4CBB61E3" w:rsidR="007C43EF" w:rsidRPr="00613079" w:rsidRDefault="007C43EF" w:rsidP="007C4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Self-Sustaining</w:t>
            </w:r>
          </w:p>
        </w:tc>
      </w:tr>
      <w:tr w:rsidR="007C43EF" w:rsidRPr="004937A1" w14:paraId="20BE2E79" w14:textId="77777777" w:rsidTr="12467010">
        <w:trPr>
          <w:trHeight w:val="305"/>
        </w:trPr>
        <w:tc>
          <w:tcPr>
            <w:tcW w:w="3012" w:type="dxa"/>
            <w:vMerge w:val="restart"/>
          </w:tcPr>
          <w:p w14:paraId="77C121BA" w14:textId="4AA07D7F" w:rsidR="007C43EF" w:rsidRPr="004937A1" w:rsidRDefault="007C43EF" w:rsidP="007C43EF">
            <w:pPr>
              <w:keepNext/>
              <w:ind w:left="120"/>
              <w:rPr>
                <w:rFonts w:ascii="Arial" w:hAnsi="Arial" w:cs="Arial"/>
                <w:bCs/>
                <w:sz w:val="20"/>
                <w:szCs w:val="20"/>
              </w:rPr>
            </w:pPr>
            <w:r w:rsidRPr="004937A1">
              <w:rPr>
                <w:rFonts w:ascii="Arial" w:hAnsi="Arial" w:cs="Arial"/>
                <w:bCs/>
                <w:sz w:val="20"/>
                <w:szCs w:val="20"/>
              </w:rPr>
              <w:t xml:space="preserve">Net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Retained Earnings</w:t>
            </w:r>
            <w:r w:rsidRPr="004937A1">
              <w:rPr>
                <w:rFonts w:ascii="Arial" w:hAnsi="Arial" w:cs="Arial"/>
                <w:bCs/>
                <w:sz w:val="20"/>
                <w:szCs w:val="20"/>
              </w:rPr>
              <w:t xml:space="preserve"> (Loss) % *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37D85A" w14:textId="77777777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4473D13B" w14:textId="0FD968E2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-1.7%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A2EAACA" w14:textId="2299656C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-2.1%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5B5ABF81" w14:textId="71D49701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467010">
              <w:rPr>
                <w:rFonts w:ascii="Arial" w:hAnsi="Arial" w:cs="Arial"/>
                <w:sz w:val="20"/>
                <w:szCs w:val="20"/>
              </w:rPr>
              <w:t>-0.9%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43719393" w14:textId="03B1F91A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773754D4" w14:textId="74601372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C43EF" w:rsidRPr="004937A1" w14:paraId="732CABFA" w14:textId="77777777" w:rsidTr="12467010">
        <w:trPr>
          <w:trHeight w:val="288"/>
        </w:trPr>
        <w:tc>
          <w:tcPr>
            <w:tcW w:w="3012" w:type="dxa"/>
            <w:vMerge/>
          </w:tcPr>
          <w:p w14:paraId="3B098956" w14:textId="77777777" w:rsidR="007C43EF" w:rsidRPr="004937A1" w:rsidRDefault="007C43EF" w:rsidP="007C43EF">
            <w:pPr>
              <w:pStyle w:val="ListParagraph"/>
              <w:keepNext/>
              <w:numPr>
                <w:ilvl w:val="0"/>
                <w:numId w:val="23"/>
              </w:numPr>
              <w:tabs>
                <w:tab w:val="left" w:pos="2985"/>
              </w:tabs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E6769D" w14:textId="77777777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i/>
                <w:sz w:val="20"/>
                <w:szCs w:val="20"/>
              </w:rPr>
              <w:t xml:space="preserve">target 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5F616516" w14:textId="7ADFD6D1" w:rsidR="007C43EF" w:rsidRPr="00A2395C" w:rsidRDefault="007C43EF" w:rsidP="007C43EF">
            <w:pPr>
              <w:keepNext/>
              <w:spacing w:line="259" w:lineRule="auto"/>
              <w:jc w:val="center"/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-4%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366FE72B" w14:textId="7840F84C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-9%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7E041EDB" w14:textId="6F827CDC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-8%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F20A746" w14:textId="7BFCEA7F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2467010">
              <w:rPr>
                <w:rFonts w:ascii="Arial" w:hAnsi="Arial" w:cs="Arial"/>
                <w:i/>
                <w:iCs/>
                <w:sz w:val="20"/>
                <w:szCs w:val="20"/>
              </w:rPr>
              <w:t>-5%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22BE220A" w14:textId="20449659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:rsidRPr="004937A1" w14:paraId="7C54FA90" w14:textId="77777777" w:rsidTr="12467010">
        <w:trPr>
          <w:trHeight w:val="288"/>
        </w:trPr>
        <w:tc>
          <w:tcPr>
            <w:tcW w:w="3012" w:type="dxa"/>
            <w:vMerge w:val="restart"/>
          </w:tcPr>
          <w:p w14:paraId="13CE8791" w14:textId="77777777" w:rsidR="007C43EF" w:rsidRPr="004937A1" w:rsidRDefault="007C43EF" w:rsidP="007C43EF">
            <w:pPr>
              <w:keepNext/>
              <w:tabs>
                <w:tab w:val="left" w:pos="2985"/>
              </w:tabs>
              <w:rPr>
                <w:rFonts w:ascii="Arial" w:hAnsi="Arial" w:cs="Arial"/>
              </w:rPr>
            </w:pPr>
            <w:r w:rsidRPr="13E7E9EA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336EF5" w14:textId="77777777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1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5134B06D" w14:textId="5D59D356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$4.26M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D613683" w14:textId="5A0D74A4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DF526A">
              <w:rPr>
                <w:rFonts w:ascii="Arial" w:hAnsi="Arial" w:cs="Arial"/>
                <w:sz w:val="20"/>
                <w:szCs w:val="20"/>
              </w:rPr>
              <w:t>$3.36M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45753587" w14:textId="51408EB8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807718">
              <w:rPr>
                <w:rFonts w:ascii="Arial" w:hAnsi="Arial" w:cs="Arial"/>
                <w:sz w:val="20"/>
                <w:szCs w:val="20"/>
              </w:rPr>
              <w:t>$4.79M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C935249" w14:textId="34B00C33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------------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7AC896FA" w14:textId="75A67D0E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C43EF" w:rsidRPr="004937A1" w14:paraId="084AC751" w14:textId="77777777" w:rsidTr="12467010">
        <w:trPr>
          <w:trHeight w:val="288"/>
        </w:trPr>
        <w:tc>
          <w:tcPr>
            <w:tcW w:w="3012" w:type="dxa"/>
            <w:vMerge/>
          </w:tcPr>
          <w:p w14:paraId="631D6F5B" w14:textId="77777777" w:rsidR="007C43EF" w:rsidRPr="004937A1" w:rsidRDefault="007C43EF" w:rsidP="007C43EF">
            <w:pPr>
              <w:pStyle w:val="ListParagraph"/>
              <w:keepNext/>
              <w:numPr>
                <w:ilvl w:val="0"/>
                <w:numId w:val="23"/>
              </w:numPr>
              <w:tabs>
                <w:tab w:val="left" w:pos="2985"/>
              </w:tabs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45D870" w14:textId="77777777" w:rsidR="007C43EF" w:rsidRPr="004937A1" w:rsidRDefault="007C43EF" w:rsidP="007C43EF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37A1">
              <w:rPr>
                <w:rFonts w:ascii="Arial" w:hAnsi="Arial" w:cs="Arial"/>
                <w:i/>
                <w:sz w:val="20"/>
                <w:szCs w:val="20"/>
              </w:rPr>
              <w:t>Target**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418D2D7C" w14:textId="46816364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$3.5M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6016BDFE" w14:textId="6CCECAC4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$4.0M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6383B235" w14:textId="5445C06E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$4.5M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E587B89" w14:textId="12F4264A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1DF526A">
              <w:rPr>
                <w:rFonts w:ascii="Arial" w:hAnsi="Arial" w:cs="Arial"/>
                <w:i/>
                <w:iCs/>
                <w:sz w:val="20"/>
                <w:szCs w:val="20"/>
              </w:rPr>
              <w:t>$5M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33882045" w14:textId="4465CD07" w:rsidR="007C43EF" w:rsidRPr="00A2395C" w:rsidRDefault="007C43EF" w:rsidP="007C43EF">
            <w:pPr>
              <w:keepNext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C43EF" w:rsidRPr="00507323" w14:paraId="5BE8762D" w14:textId="77777777" w:rsidTr="12467010">
        <w:trPr>
          <w:trHeight w:val="288"/>
        </w:trPr>
        <w:tc>
          <w:tcPr>
            <w:tcW w:w="10030" w:type="dxa"/>
            <w:gridSpan w:val="7"/>
          </w:tcPr>
          <w:p w14:paraId="37CD3682" w14:textId="77777777" w:rsidR="007C43EF" w:rsidRPr="004937A1" w:rsidRDefault="007C43EF" w:rsidP="007C43EF">
            <w:pPr>
              <w:keepNext/>
              <w:rPr>
                <w:rFonts w:ascii="Arial" w:hAnsi="Arial" w:cs="Arial"/>
                <w:i/>
                <w:sz w:val="18"/>
                <w:szCs w:val="18"/>
              </w:rPr>
            </w:pPr>
            <w:r w:rsidRPr="004937A1">
              <w:rPr>
                <w:rFonts w:ascii="Arial" w:hAnsi="Arial" w:cs="Arial"/>
                <w:i/>
                <w:sz w:val="18"/>
                <w:szCs w:val="18"/>
              </w:rPr>
              <w:t>* New metric beginning in FY21</w:t>
            </w:r>
          </w:p>
          <w:p w14:paraId="56B0E906" w14:textId="77777777" w:rsidR="007C43EF" w:rsidRPr="00507323" w:rsidRDefault="007C43EF" w:rsidP="007C43EF">
            <w:pPr>
              <w:keepNext/>
              <w:rPr>
                <w:rFonts w:ascii="Arial" w:hAnsi="Arial" w:cs="Arial"/>
                <w:i/>
                <w:sz w:val="16"/>
                <w:szCs w:val="16"/>
              </w:rPr>
            </w:pPr>
            <w:r w:rsidRPr="004937A1">
              <w:rPr>
                <w:rFonts w:ascii="Arial" w:hAnsi="Arial" w:cs="Arial"/>
                <w:i/>
                <w:sz w:val="18"/>
                <w:szCs w:val="18"/>
              </w:rPr>
              <w:t>** This amount reflects an estimate of 4 months of operating capital - Actual Cash includes funds expected to be invested in capital assets</w:t>
            </w:r>
          </w:p>
        </w:tc>
      </w:tr>
    </w:tbl>
    <w:p w14:paraId="51052F24" w14:textId="77777777" w:rsidR="0070333D" w:rsidRDefault="0070333D" w:rsidP="007A4B5C">
      <w:pPr>
        <w:jc w:val="both"/>
        <w:rPr>
          <w:rFonts w:ascii="Arial" w:hAnsi="Arial" w:cs="Arial"/>
          <w:b/>
          <w:bCs/>
        </w:rPr>
      </w:pPr>
    </w:p>
    <w:p w14:paraId="31922425" w14:textId="6B10EC9E" w:rsidR="007A4B5C" w:rsidRDefault="00B27182" w:rsidP="007A4B5C">
      <w:pPr>
        <w:jc w:val="both"/>
        <w:rPr>
          <w:rFonts w:ascii="Arial" w:hAnsi="Arial" w:cs="Arial"/>
          <w:b/>
          <w:bCs/>
          <w:i/>
          <w:color w:val="FF0000"/>
        </w:rPr>
      </w:pPr>
      <w:r w:rsidRPr="00BE41B3">
        <w:rPr>
          <w:rFonts w:ascii="Arial" w:hAnsi="Arial" w:cs="Arial"/>
          <w:b/>
          <w:bCs/>
        </w:rPr>
        <w:t>Performance Measure Explanatory Note</w:t>
      </w:r>
      <w:r>
        <w:rPr>
          <w:rFonts w:ascii="Arial" w:hAnsi="Arial" w:cs="Arial"/>
          <w:b/>
          <w:bCs/>
        </w:rPr>
        <w:t xml:space="preserve">s </w:t>
      </w:r>
    </w:p>
    <w:p w14:paraId="4E817156" w14:textId="2DB728B8" w:rsidR="007A4B5C" w:rsidRPr="00902CFF" w:rsidRDefault="000621C7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02CFF">
        <w:rPr>
          <w:rFonts w:ascii="Arial" w:hAnsi="Arial" w:cs="Arial"/>
          <w:bCs/>
          <w:sz w:val="20"/>
          <w:szCs w:val="20"/>
        </w:rPr>
        <w:t>The impact of COVID</w:t>
      </w:r>
      <w:r w:rsidR="00B60D11" w:rsidRPr="00902CFF">
        <w:rPr>
          <w:rFonts w:ascii="Arial" w:hAnsi="Arial" w:cs="Arial"/>
          <w:bCs/>
          <w:sz w:val="20"/>
          <w:szCs w:val="20"/>
        </w:rPr>
        <w:t xml:space="preserve"> -</w:t>
      </w:r>
      <w:r w:rsidRPr="00902CFF">
        <w:rPr>
          <w:rFonts w:ascii="Arial" w:hAnsi="Arial" w:cs="Arial"/>
          <w:bCs/>
          <w:sz w:val="20"/>
          <w:szCs w:val="20"/>
        </w:rPr>
        <w:t xml:space="preserve">19 </w:t>
      </w:r>
      <w:r w:rsidR="00E7603A" w:rsidRPr="00902CFF">
        <w:rPr>
          <w:rFonts w:ascii="Arial" w:hAnsi="Arial" w:cs="Arial"/>
          <w:bCs/>
          <w:sz w:val="20"/>
          <w:szCs w:val="20"/>
        </w:rPr>
        <w:t xml:space="preserve">continues </w:t>
      </w:r>
      <w:r w:rsidR="00EB78D7" w:rsidRPr="00902CFF">
        <w:rPr>
          <w:rFonts w:ascii="Arial" w:hAnsi="Arial" w:cs="Arial"/>
          <w:bCs/>
          <w:sz w:val="20"/>
          <w:szCs w:val="20"/>
        </w:rPr>
        <w:t>to negatively</w:t>
      </w:r>
      <w:r w:rsidRPr="00902CFF">
        <w:rPr>
          <w:rFonts w:ascii="Arial" w:hAnsi="Arial" w:cs="Arial"/>
          <w:bCs/>
          <w:sz w:val="20"/>
          <w:szCs w:val="20"/>
        </w:rPr>
        <w:t xml:space="preserve"> </w:t>
      </w:r>
      <w:r w:rsidR="003C3FF4" w:rsidRPr="00902CFF">
        <w:rPr>
          <w:rFonts w:ascii="Arial" w:hAnsi="Arial" w:cs="Arial"/>
          <w:bCs/>
          <w:sz w:val="20"/>
          <w:szCs w:val="20"/>
        </w:rPr>
        <w:t>affect</w:t>
      </w:r>
      <w:r w:rsidR="008E59B8" w:rsidRPr="00902CFF">
        <w:rPr>
          <w:rFonts w:ascii="Arial" w:hAnsi="Arial" w:cs="Arial"/>
          <w:bCs/>
          <w:sz w:val="20"/>
          <w:szCs w:val="20"/>
        </w:rPr>
        <w:t xml:space="preserve"> all aspects of operations from </w:t>
      </w:r>
      <w:r w:rsidRPr="00902CFF">
        <w:rPr>
          <w:rFonts w:ascii="Arial" w:hAnsi="Arial" w:cs="Arial"/>
          <w:bCs/>
          <w:sz w:val="20"/>
          <w:szCs w:val="20"/>
        </w:rPr>
        <w:t>the number of trainees that may enroll</w:t>
      </w:r>
      <w:r w:rsidR="00D2779A" w:rsidRPr="00902CFF">
        <w:rPr>
          <w:rFonts w:ascii="Arial" w:hAnsi="Arial" w:cs="Arial"/>
          <w:bCs/>
          <w:sz w:val="20"/>
          <w:szCs w:val="20"/>
        </w:rPr>
        <w:t xml:space="preserve"> and work </w:t>
      </w:r>
      <w:r w:rsidRPr="00902CFF">
        <w:rPr>
          <w:rFonts w:ascii="Arial" w:hAnsi="Arial" w:cs="Arial"/>
          <w:bCs/>
          <w:sz w:val="20"/>
          <w:szCs w:val="20"/>
        </w:rPr>
        <w:t>toward or complete an apprentice</w:t>
      </w:r>
      <w:r w:rsidR="00825D23" w:rsidRPr="00902CFF">
        <w:rPr>
          <w:rFonts w:ascii="Arial" w:hAnsi="Arial" w:cs="Arial"/>
          <w:bCs/>
          <w:sz w:val="20"/>
          <w:szCs w:val="20"/>
        </w:rPr>
        <w:t>ship</w:t>
      </w:r>
      <w:r w:rsidR="00D2779A" w:rsidRPr="00902CFF">
        <w:rPr>
          <w:rFonts w:ascii="Arial" w:hAnsi="Arial" w:cs="Arial"/>
          <w:bCs/>
          <w:sz w:val="20"/>
          <w:szCs w:val="20"/>
        </w:rPr>
        <w:t xml:space="preserve"> or </w:t>
      </w:r>
      <w:r w:rsidRPr="00902CFF">
        <w:rPr>
          <w:rFonts w:ascii="Arial" w:hAnsi="Arial" w:cs="Arial"/>
          <w:bCs/>
          <w:sz w:val="20"/>
          <w:szCs w:val="20"/>
        </w:rPr>
        <w:t xml:space="preserve">licensure </w:t>
      </w:r>
      <w:r w:rsidR="00FF5744" w:rsidRPr="00902CFF">
        <w:rPr>
          <w:rFonts w:ascii="Arial" w:hAnsi="Arial" w:cs="Arial"/>
          <w:bCs/>
          <w:sz w:val="20"/>
          <w:szCs w:val="20"/>
        </w:rPr>
        <w:t xml:space="preserve">program </w:t>
      </w:r>
      <w:r w:rsidR="00BB43A1" w:rsidRPr="00902CFF">
        <w:rPr>
          <w:rFonts w:ascii="Arial" w:hAnsi="Arial" w:cs="Arial"/>
          <w:bCs/>
          <w:sz w:val="20"/>
          <w:szCs w:val="20"/>
        </w:rPr>
        <w:t>to the retention and development of staff.</w:t>
      </w:r>
    </w:p>
    <w:p w14:paraId="3629FD45" w14:textId="77777777" w:rsidR="00545688" w:rsidRPr="00B06550" w:rsidRDefault="00545688" w:rsidP="007A4B5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8B4851" w:rsidRPr="004B40B0" w14:paraId="75B36A4F" w14:textId="77777777" w:rsidTr="009C2045">
        <w:trPr>
          <w:trHeight w:val="2103"/>
          <w:jc w:val="center"/>
        </w:trPr>
        <w:tc>
          <w:tcPr>
            <w:tcW w:w="768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519C1038" w14:textId="5AA14822" w:rsidR="008B4851" w:rsidRDefault="008B4851" w:rsidP="00A62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More Information</w:t>
            </w:r>
            <w:r w:rsidR="00C1221F">
              <w:rPr>
                <w:rFonts w:ascii="Arial" w:hAnsi="Arial" w:cs="Arial"/>
                <w:b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Contact</w:t>
            </w:r>
          </w:p>
          <w:p w14:paraId="6B270603" w14:textId="77777777" w:rsidR="008B4851" w:rsidRDefault="008B4851" w:rsidP="00A627B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1EA0D7" w14:textId="4D82BEB3" w:rsidR="008B4851" w:rsidRDefault="00FF5744" w:rsidP="00A627B1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Todd Plimpton,</w:t>
            </w:r>
            <w:r w:rsidR="006A0F7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5C5879">
              <w:rPr>
                <w:rFonts w:ascii="Arial" w:hAnsi="Arial" w:cs="Arial"/>
                <w:noProof/>
                <w:sz w:val="20"/>
              </w:rPr>
              <w:t>Division Chief</w:t>
            </w:r>
          </w:p>
          <w:p w14:paraId="590D4CC5" w14:textId="14E52818" w:rsidR="008B4851" w:rsidRDefault="006E347D" w:rsidP="00A627B1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Idaho Correctional Industries</w:t>
            </w:r>
          </w:p>
          <w:p w14:paraId="331682BD" w14:textId="39255ECF" w:rsidR="008B4851" w:rsidRPr="004B40B0" w:rsidRDefault="006E347D" w:rsidP="00A627B1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noProof/>
                <w:sz w:val="20"/>
              </w:rPr>
              <w:t>1301 N. Orchard, Suite 110</w:t>
            </w:r>
          </w:p>
          <w:p w14:paraId="01A26DFF" w14:textId="5BDFF0CA" w:rsidR="008B4851" w:rsidRPr="004B40B0" w:rsidRDefault="008B4851" w:rsidP="00A627B1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  <w:r w:rsidRPr="004B40B0">
              <w:rPr>
                <w:rFonts w:ascii="Arial" w:hAnsi="Arial" w:cs="Arial"/>
                <w:noProof/>
                <w:sz w:val="20"/>
                <w:lang w:val="fr-FR"/>
              </w:rPr>
              <w:t>Boise</w:t>
            </w:r>
            <w:r w:rsidRPr="004B40B0">
              <w:rPr>
                <w:rFonts w:ascii="Arial" w:hAnsi="Arial" w:cs="Arial"/>
                <w:sz w:val="20"/>
                <w:lang w:val="fr-FR"/>
              </w:rPr>
              <w:t xml:space="preserve">, </w:t>
            </w:r>
            <w:r w:rsidRPr="004B40B0">
              <w:rPr>
                <w:rFonts w:ascii="Arial" w:hAnsi="Arial" w:cs="Arial"/>
                <w:noProof/>
                <w:sz w:val="20"/>
                <w:lang w:val="fr-FR"/>
              </w:rPr>
              <w:t>ID</w:t>
            </w:r>
            <w:r w:rsidRPr="004B40B0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="006E347D">
              <w:rPr>
                <w:rFonts w:ascii="Arial" w:hAnsi="Arial" w:cs="Arial"/>
                <w:noProof/>
                <w:sz w:val="20"/>
                <w:lang w:val="fr-FR"/>
              </w:rPr>
              <w:t>83706</w:t>
            </w:r>
          </w:p>
          <w:p w14:paraId="4F62813D" w14:textId="5A65B86F" w:rsidR="008B4851" w:rsidRPr="004B40B0" w:rsidRDefault="008B4851" w:rsidP="00A627B1">
            <w:pPr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  <w:r w:rsidRPr="004B40B0">
              <w:rPr>
                <w:rFonts w:ascii="Arial" w:hAnsi="Arial" w:cs="Arial"/>
                <w:sz w:val="20"/>
                <w:lang w:val="fr-FR"/>
              </w:rPr>
              <w:t>Phone</w:t>
            </w:r>
            <w:r w:rsidR="00A627B1">
              <w:rPr>
                <w:rFonts w:ascii="Arial" w:hAnsi="Arial" w:cs="Arial"/>
                <w:sz w:val="20"/>
                <w:lang w:val="fr-FR"/>
              </w:rPr>
              <w:t> </w:t>
            </w:r>
            <w:r w:rsidRPr="004B40B0">
              <w:rPr>
                <w:rFonts w:ascii="Arial" w:hAnsi="Arial" w:cs="Arial"/>
                <w:sz w:val="20"/>
                <w:lang w:val="fr-FR"/>
              </w:rPr>
              <w:t xml:space="preserve">: (208) </w:t>
            </w:r>
            <w:r w:rsidR="00B733B1">
              <w:rPr>
                <w:rFonts w:ascii="Arial" w:hAnsi="Arial" w:cs="Arial"/>
                <w:sz w:val="20"/>
                <w:lang w:val="fr-FR"/>
              </w:rPr>
              <w:t>605-4650</w:t>
            </w:r>
          </w:p>
          <w:p w14:paraId="1104E472" w14:textId="5E61090F" w:rsidR="008B4851" w:rsidRDefault="008B4851" w:rsidP="00A627B1">
            <w:pPr>
              <w:ind w:left="259"/>
            </w:pPr>
            <w:proofErr w:type="gramStart"/>
            <w:r w:rsidRPr="004B40B0">
              <w:rPr>
                <w:rFonts w:ascii="Arial" w:hAnsi="Arial" w:cs="Arial"/>
                <w:sz w:val="20"/>
                <w:szCs w:val="17"/>
                <w:lang w:val="fr-FR"/>
              </w:rPr>
              <w:t>E-mail</w:t>
            </w:r>
            <w:proofErr w:type="gramEnd"/>
            <w:r w:rsidR="00A627B1">
              <w:rPr>
                <w:rFonts w:ascii="Arial" w:hAnsi="Arial" w:cs="Arial"/>
                <w:sz w:val="20"/>
                <w:szCs w:val="17"/>
                <w:lang w:val="fr-FR"/>
              </w:rPr>
              <w:t> </w:t>
            </w:r>
            <w:r w:rsidRPr="004B40B0">
              <w:rPr>
                <w:rFonts w:ascii="Arial" w:hAnsi="Arial" w:cs="Arial"/>
                <w:sz w:val="20"/>
                <w:szCs w:val="17"/>
                <w:lang w:val="fr-FR"/>
              </w:rPr>
              <w:t xml:space="preserve">: </w:t>
            </w:r>
            <w:hyperlink r:id="rId13" w:history="1">
              <w:r w:rsidR="0037748C" w:rsidRPr="00A90507">
                <w:rPr>
                  <w:rStyle w:val="Hyperlink"/>
                </w:rPr>
                <w:t>tplimpton</w:t>
              </w:r>
              <w:r w:rsidR="0037748C" w:rsidRPr="00A90507">
                <w:rPr>
                  <w:rStyle w:val="Hyperlink"/>
                  <w:rFonts w:ascii="Arial" w:hAnsi="Arial" w:cs="Arial"/>
                  <w:sz w:val="20"/>
                  <w:szCs w:val="17"/>
                  <w:lang w:val="fr-FR"/>
                </w:rPr>
                <w:t>@ci.idaho.gov</w:t>
              </w:r>
            </w:hyperlink>
          </w:p>
          <w:p w14:paraId="58774CFA" w14:textId="0BC9BE52" w:rsidR="006A6948" w:rsidRDefault="006A6948" w:rsidP="00A627B1">
            <w:pPr>
              <w:ind w:left="259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8A6EB8">
              <w:rPr>
                <w:rFonts w:ascii="Arial" w:hAnsi="Arial" w:cs="Arial"/>
                <w:sz w:val="20"/>
                <w:szCs w:val="17"/>
                <w:lang w:val="fr-FR"/>
              </w:rPr>
              <w:t>Website</w:t>
            </w:r>
            <w:proofErr w:type="spellEnd"/>
            <w:r w:rsidR="00A627B1">
              <w:rPr>
                <w:rFonts w:ascii="Arial" w:hAnsi="Arial" w:cs="Arial"/>
                <w:sz w:val="20"/>
                <w:szCs w:val="17"/>
                <w:lang w:val="fr-FR"/>
              </w:rPr>
              <w:t> </w:t>
            </w:r>
            <w:r w:rsidRPr="008A6EB8">
              <w:rPr>
                <w:rFonts w:ascii="Arial" w:hAnsi="Arial" w:cs="Arial"/>
                <w:sz w:val="20"/>
                <w:szCs w:val="17"/>
                <w:lang w:val="fr-FR"/>
              </w:rPr>
              <w:t>:</w:t>
            </w:r>
            <w:r w:rsidRPr="008A6EB8">
              <w:rPr>
                <w:rFonts w:ascii="Arial" w:hAnsi="Arial" w:cs="Arial"/>
                <w:sz w:val="20"/>
                <w:lang w:val="fr-FR"/>
              </w:rPr>
              <w:t xml:space="preserve"> </w:t>
            </w:r>
            <w:hyperlink r:id="rId14" w:history="1">
              <w:r w:rsidR="009C2045" w:rsidRPr="00D0356B">
                <w:rPr>
                  <w:rStyle w:val="Hyperlink"/>
                  <w:rFonts w:ascii="Arial" w:hAnsi="Arial" w:cs="Arial"/>
                  <w:sz w:val="20"/>
                  <w:lang w:val="fr-FR"/>
                </w:rPr>
                <w:t>https://ci.idaho.gov/</w:t>
              </w:r>
            </w:hyperlink>
          </w:p>
          <w:p w14:paraId="03BC9BD8" w14:textId="584B3684" w:rsidR="009C2045" w:rsidRPr="004B40B0" w:rsidRDefault="009C2045" w:rsidP="00A627B1">
            <w:pPr>
              <w:ind w:left="259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7F02456B" w14:textId="77777777" w:rsidR="004A12B5" w:rsidRPr="004B40B0" w:rsidRDefault="004A12B5" w:rsidP="00A627B1">
      <w:pPr>
        <w:jc w:val="both"/>
        <w:rPr>
          <w:lang w:val="fr-FR"/>
        </w:rPr>
      </w:pPr>
    </w:p>
    <w:sectPr w:rsidR="004A12B5" w:rsidRPr="004B40B0" w:rsidSect="0071192B">
      <w:pgSz w:w="12240" w:h="15840" w:code="1"/>
      <w:pgMar w:top="1080" w:right="1080" w:bottom="720" w:left="1080" w:header="10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43EE" w14:textId="77777777" w:rsidR="00694F4C" w:rsidRDefault="00694F4C">
      <w:r>
        <w:separator/>
      </w:r>
    </w:p>
  </w:endnote>
  <w:endnote w:type="continuationSeparator" w:id="0">
    <w:p w14:paraId="112A26D3" w14:textId="77777777" w:rsidR="00694F4C" w:rsidRDefault="00694F4C">
      <w:r>
        <w:continuationSeparator/>
      </w:r>
    </w:p>
  </w:endnote>
  <w:endnote w:type="continuationNotice" w:id="1">
    <w:p w14:paraId="01D37446" w14:textId="77777777" w:rsidR="00694F4C" w:rsidRDefault="00694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73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54066" w14:textId="77777777" w:rsidR="00884B36" w:rsidRPr="00F116D5" w:rsidRDefault="00884B36" w:rsidP="00080FEF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66069D0A" w14:textId="5D945508" w:rsidR="00884B36" w:rsidRPr="00080FEF" w:rsidRDefault="00884B36" w:rsidP="00080FEF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D040" w14:textId="77777777" w:rsidR="00694F4C" w:rsidRDefault="00694F4C">
      <w:r>
        <w:separator/>
      </w:r>
    </w:p>
  </w:footnote>
  <w:footnote w:type="continuationSeparator" w:id="0">
    <w:p w14:paraId="0FE31C60" w14:textId="77777777" w:rsidR="00694F4C" w:rsidRDefault="00694F4C">
      <w:r>
        <w:continuationSeparator/>
      </w:r>
    </w:p>
  </w:footnote>
  <w:footnote w:type="continuationNotice" w:id="1">
    <w:p w14:paraId="02E4805A" w14:textId="77777777" w:rsidR="00694F4C" w:rsidRDefault="00694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884B36" w14:paraId="1147818B" w14:textId="77777777" w:rsidTr="00857F58">
      <w:tc>
        <w:tcPr>
          <w:tcW w:w="10080" w:type="dxa"/>
          <w:shd w:val="clear" w:color="auto" w:fill="000080"/>
        </w:tcPr>
        <w:p w14:paraId="170AB828" w14:textId="2E605E3D" w:rsidR="00884B36" w:rsidRDefault="00857F58" w:rsidP="00F116D5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Correctional Industries</w:t>
          </w:r>
          <w:r w:rsidR="00884B36">
            <w:rPr>
              <w:rFonts w:ascii="Arial" w:hAnsi="Arial" w:cs="Arial"/>
              <w:b/>
              <w:bCs/>
              <w:color w:val="FFFFFF"/>
            </w:rPr>
            <w:tab/>
          </w:r>
          <w:r w:rsidR="00884B36">
            <w:rPr>
              <w:rFonts w:ascii="Arial" w:hAnsi="Arial" w:cs="Arial"/>
              <w:color w:val="FFFFFF"/>
            </w:rPr>
            <w:t>Performance Report</w:t>
          </w:r>
        </w:p>
      </w:tc>
    </w:tr>
    <w:tr w:rsidR="00884B36" w14:paraId="0C4CA4CD" w14:textId="77777777" w:rsidTr="00857F58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7F416F02" w14:textId="77777777" w:rsidR="00884B36" w:rsidRDefault="00884B36" w:rsidP="00381DD5"/>
      </w:tc>
    </w:tr>
    <w:tr w:rsidR="00884B36" w14:paraId="0883B7A3" w14:textId="77777777" w:rsidTr="00857F58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735B16B9" w14:textId="77777777" w:rsidR="00884B36" w:rsidRDefault="00884B36" w:rsidP="00381DD5"/>
      </w:tc>
    </w:tr>
  </w:tbl>
  <w:p w14:paraId="4028A894" w14:textId="77777777" w:rsidR="00884B36" w:rsidRDefault="00884B36" w:rsidP="00BA7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28F"/>
    <w:multiLevelType w:val="multilevel"/>
    <w:tmpl w:val="66F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3671E"/>
    <w:multiLevelType w:val="hybridMultilevel"/>
    <w:tmpl w:val="6794302C"/>
    <w:lvl w:ilvl="0" w:tplc="FED4C8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E2A2C"/>
    <w:multiLevelType w:val="hybridMultilevel"/>
    <w:tmpl w:val="2CC0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3B6"/>
    <w:multiLevelType w:val="hybridMultilevel"/>
    <w:tmpl w:val="994A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353E"/>
    <w:multiLevelType w:val="hybridMultilevel"/>
    <w:tmpl w:val="859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C33"/>
    <w:multiLevelType w:val="multilevel"/>
    <w:tmpl w:val="7A1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9766B"/>
    <w:multiLevelType w:val="hybridMultilevel"/>
    <w:tmpl w:val="1DCA22BC"/>
    <w:lvl w:ilvl="0" w:tplc="3F96D3F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1CF"/>
    <w:multiLevelType w:val="multilevel"/>
    <w:tmpl w:val="7FF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63FC9"/>
    <w:multiLevelType w:val="hybridMultilevel"/>
    <w:tmpl w:val="70CC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9F9"/>
    <w:multiLevelType w:val="hybridMultilevel"/>
    <w:tmpl w:val="27068D2E"/>
    <w:lvl w:ilvl="0" w:tplc="F60CD1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457F6"/>
    <w:multiLevelType w:val="hybridMultilevel"/>
    <w:tmpl w:val="D6588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B207F"/>
    <w:multiLevelType w:val="hybridMultilevel"/>
    <w:tmpl w:val="E32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1291"/>
    <w:multiLevelType w:val="hybridMultilevel"/>
    <w:tmpl w:val="277E7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44DAE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u w:color="292929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6F057"/>
    <w:multiLevelType w:val="multilevel"/>
    <w:tmpl w:val="3BA24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7744D"/>
    <w:multiLevelType w:val="hybridMultilevel"/>
    <w:tmpl w:val="DA0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B43AB"/>
    <w:multiLevelType w:val="multilevel"/>
    <w:tmpl w:val="754E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10259"/>
    <w:multiLevelType w:val="hybridMultilevel"/>
    <w:tmpl w:val="79646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526A8"/>
    <w:multiLevelType w:val="hybridMultilevel"/>
    <w:tmpl w:val="DFCC24F6"/>
    <w:lvl w:ilvl="0" w:tplc="F5FEA3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5137"/>
    <w:multiLevelType w:val="multilevel"/>
    <w:tmpl w:val="C954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A2F78"/>
    <w:multiLevelType w:val="hybridMultilevel"/>
    <w:tmpl w:val="84AA0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4964E8"/>
    <w:multiLevelType w:val="hybridMultilevel"/>
    <w:tmpl w:val="796EDD12"/>
    <w:lvl w:ilvl="0" w:tplc="D7766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786"/>
    <w:multiLevelType w:val="multilevel"/>
    <w:tmpl w:val="2AD8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5409C"/>
    <w:multiLevelType w:val="multilevel"/>
    <w:tmpl w:val="B020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893A8D"/>
    <w:multiLevelType w:val="hybridMultilevel"/>
    <w:tmpl w:val="F2E4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BEB1053"/>
    <w:multiLevelType w:val="hybridMultilevel"/>
    <w:tmpl w:val="DB42ECD0"/>
    <w:lvl w:ilvl="0" w:tplc="3D928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125229"/>
    <w:multiLevelType w:val="hybridMultilevel"/>
    <w:tmpl w:val="45F8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90C82"/>
    <w:multiLevelType w:val="hybridMultilevel"/>
    <w:tmpl w:val="02C6E3A6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75B60FC"/>
    <w:multiLevelType w:val="multilevel"/>
    <w:tmpl w:val="E87E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62A90"/>
    <w:multiLevelType w:val="hybridMultilevel"/>
    <w:tmpl w:val="D6588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C76D57"/>
    <w:multiLevelType w:val="hybridMultilevel"/>
    <w:tmpl w:val="CBE81DE2"/>
    <w:lvl w:ilvl="0" w:tplc="5944DA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color="29292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1924AF3"/>
    <w:multiLevelType w:val="hybridMultilevel"/>
    <w:tmpl w:val="C63A1D5E"/>
    <w:lvl w:ilvl="0" w:tplc="D440520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B1B53"/>
    <w:multiLevelType w:val="multilevel"/>
    <w:tmpl w:val="D57C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950BA"/>
    <w:multiLevelType w:val="hybridMultilevel"/>
    <w:tmpl w:val="4956FDB8"/>
    <w:lvl w:ilvl="0" w:tplc="E1EA87D2">
      <w:start w:val="1"/>
      <w:numFmt w:val="bullet"/>
      <w:lvlText w:val=""/>
      <w:lvlJc w:val="left"/>
      <w:pPr>
        <w:tabs>
          <w:tab w:val="num" w:pos="79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DFC79E2"/>
    <w:multiLevelType w:val="hybridMultilevel"/>
    <w:tmpl w:val="8C54E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0C44DD"/>
    <w:multiLevelType w:val="multilevel"/>
    <w:tmpl w:val="33FA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026782">
    <w:abstractNumId w:val="13"/>
  </w:num>
  <w:num w:numId="2" w16cid:durableId="942886523">
    <w:abstractNumId w:val="33"/>
  </w:num>
  <w:num w:numId="3" w16cid:durableId="1423604032">
    <w:abstractNumId w:val="16"/>
  </w:num>
  <w:num w:numId="4" w16cid:durableId="727343139">
    <w:abstractNumId w:val="27"/>
  </w:num>
  <w:num w:numId="5" w16cid:durableId="809329474">
    <w:abstractNumId w:val="28"/>
  </w:num>
  <w:num w:numId="6" w16cid:durableId="1227952225">
    <w:abstractNumId w:val="7"/>
  </w:num>
  <w:num w:numId="7" w16cid:durableId="536357727">
    <w:abstractNumId w:val="18"/>
  </w:num>
  <w:num w:numId="8" w16cid:durableId="2079597521">
    <w:abstractNumId w:val="0"/>
  </w:num>
  <w:num w:numId="9" w16cid:durableId="433866737">
    <w:abstractNumId w:val="5"/>
  </w:num>
  <w:num w:numId="10" w16cid:durableId="1005864537">
    <w:abstractNumId w:val="21"/>
  </w:num>
  <w:num w:numId="11" w16cid:durableId="1002467237">
    <w:abstractNumId w:val="32"/>
  </w:num>
  <w:num w:numId="12" w16cid:durableId="1451048764">
    <w:abstractNumId w:val="15"/>
  </w:num>
  <w:num w:numId="13" w16cid:durableId="357660658">
    <w:abstractNumId w:val="35"/>
  </w:num>
  <w:num w:numId="14" w16cid:durableId="1442922019">
    <w:abstractNumId w:val="22"/>
  </w:num>
  <w:num w:numId="15" w16cid:durableId="1253277050">
    <w:abstractNumId w:val="10"/>
  </w:num>
  <w:num w:numId="16" w16cid:durableId="1506091893">
    <w:abstractNumId w:val="25"/>
  </w:num>
  <w:num w:numId="17" w16cid:durableId="1392147348">
    <w:abstractNumId w:val="29"/>
  </w:num>
  <w:num w:numId="18" w16cid:durableId="114448431">
    <w:abstractNumId w:val="12"/>
  </w:num>
  <w:num w:numId="19" w16cid:durableId="13193816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7476996">
    <w:abstractNumId w:val="8"/>
  </w:num>
  <w:num w:numId="21" w16cid:durableId="696151753">
    <w:abstractNumId w:val="34"/>
  </w:num>
  <w:num w:numId="22" w16cid:durableId="669797892">
    <w:abstractNumId w:val="30"/>
  </w:num>
  <w:num w:numId="23" w16cid:durableId="464542035">
    <w:abstractNumId w:val="24"/>
  </w:num>
  <w:num w:numId="24" w16cid:durableId="1366711406">
    <w:abstractNumId w:val="3"/>
  </w:num>
  <w:num w:numId="25" w16cid:durableId="1262420361">
    <w:abstractNumId w:val="14"/>
  </w:num>
  <w:num w:numId="26" w16cid:durableId="2121872097">
    <w:abstractNumId w:val="11"/>
  </w:num>
  <w:num w:numId="27" w16cid:durableId="1412778310">
    <w:abstractNumId w:val="2"/>
  </w:num>
  <w:num w:numId="28" w16cid:durableId="843085452">
    <w:abstractNumId w:val="23"/>
  </w:num>
  <w:num w:numId="29" w16cid:durableId="264506477">
    <w:abstractNumId w:val="26"/>
  </w:num>
  <w:num w:numId="30" w16cid:durableId="1975259579">
    <w:abstractNumId w:val="4"/>
  </w:num>
  <w:num w:numId="31" w16cid:durableId="1658994657">
    <w:abstractNumId w:val="19"/>
  </w:num>
  <w:num w:numId="32" w16cid:durableId="1563323034">
    <w:abstractNumId w:val="1"/>
  </w:num>
  <w:num w:numId="33" w16cid:durableId="1875843212">
    <w:abstractNumId w:val="31"/>
  </w:num>
  <w:num w:numId="34" w16cid:durableId="1568758558">
    <w:abstractNumId w:val="20"/>
  </w:num>
  <w:num w:numId="35" w16cid:durableId="1880122186">
    <w:abstractNumId w:val="9"/>
  </w:num>
  <w:num w:numId="36" w16cid:durableId="2133016936">
    <w:abstractNumId w:val="17"/>
  </w:num>
  <w:num w:numId="37" w16cid:durableId="1679187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A7"/>
    <w:rsid w:val="000042C7"/>
    <w:rsid w:val="000108D3"/>
    <w:rsid w:val="000134BB"/>
    <w:rsid w:val="0003564C"/>
    <w:rsid w:val="0003564F"/>
    <w:rsid w:val="00040453"/>
    <w:rsid w:val="00041F98"/>
    <w:rsid w:val="00050592"/>
    <w:rsid w:val="00055B5C"/>
    <w:rsid w:val="0005658D"/>
    <w:rsid w:val="00061D5A"/>
    <w:rsid w:val="000621C7"/>
    <w:rsid w:val="00071900"/>
    <w:rsid w:val="00073003"/>
    <w:rsid w:val="00080FEF"/>
    <w:rsid w:val="000841B3"/>
    <w:rsid w:val="00096CF2"/>
    <w:rsid w:val="00097639"/>
    <w:rsid w:val="000A2BBC"/>
    <w:rsid w:val="000A5509"/>
    <w:rsid w:val="000B14F0"/>
    <w:rsid w:val="000B4753"/>
    <w:rsid w:val="000B7013"/>
    <w:rsid w:val="000C2829"/>
    <w:rsid w:val="000C7C0D"/>
    <w:rsid w:val="000D0A52"/>
    <w:rsid w:val="000D2300"/>
    <w:rsid w:val="000E60CC"/>
    <w:rsid w:val="00106B81"/>
    <w:rsid w:val="00114046"/>
    <w:rsid w:val="001216AA"/>
    <w:rsid w:val="0012671C"/>
    <w:rsid w:val="001312F4"/>
    <w:rsid w:val="0013246D"/>
    <w:rsid w:val="00132DBC"/>
    <w:rsid w:val="0013384E"/>
    <w:rsid w:val="001400C3"/>
    <w:rsid w:val="001409F2"/>
    <w:rsid w:val="00152EA0"/>
    <w:rsid w:val="00155677"/>
    <w:rsid w:val="00166841"/>
    <w:rsid w:val="00172881"/>
    <w:rsid w:val="001734CC"/>
    <w:rsid w:val="00173D06"/>
    <w:rsid w:val="00181F3F"/>
    <w:rsid w:val="001841B3"/>
    <w:rsid w:val="00190AD5"/>
    <w:rsid w:val="00193913"/>
    <w:rsid w:val="001A4867"/>
    <w:rsid w:val="001B13F1"/>
    <w:rsid w:val="001B618D"/>
    <w:rsid w:val="001B6B6D"/>
    <w:rsid w:val="001C1A55"/>
    <w:rsid w:val="001C2DB7"/>
    <w:rsid w:val="001C429C"/>
    <w:rsid w:val="001C4CD2"/>
    <w:rsid w:val="001D0833"/>
    <w:rsid w:val="001D32DC"/>
    <w:rsid w:val="001E0E4D"/>
    <w:rsid w:val="001E4160"/>
    <w:rsid w:val="001F1928"/>
    <w:rsid w:val="00201650"/>
    <w:rsid w:val="0020465E"/>
    <w:rsid w:val="0020765B"/>
    <w:rsid w:val="00210731"/>
    <w:rsid w:val="00211431"/>
    <w:rsid w:val="00211648"/>
    <w:rsid w:val="00213947"/>
    <w:rsid w:val="00220392"/>
    <w:rsid w:val="00220D82"/>
    <w:rsid w:val="00221033"/>
    <w:rsid w:val="0022115C"/>
    <w:rsid w:val="00223501"/>
    <w:rsid w:val="0022497C"/>
    <w:rsid w:val="00227040"/>
    <w:rsid w:val="00227EAB"/>
    <w:rsid w:val="00230C21"/>
    <w:rsid w:val="00234D07"/>
    <w:rsid w:val="00237103"/>
    <w:rsid w:val="002412EF"/>
    <w:rsid w:val="0024294D"/>
    <w:rsid w:val="00243CD9"/>
    <w:rsid w:val="00247045"/>
    <w:rsid w:val="0025288C"/>
    <w:rsid w:val="0026450E"/>
    <w:rsid w:val="00266172"/>
    <w:rsid w:val="00266B8C"/>
    <w:rsid w:val="002703E9"/>
    <w:rsid w:val="002725D6"/>
    <w:rsid w:val="002761E8"/>
    <w:rsid w:val="00281A84"/>
    <w:rsid w:val="00286E52"/>
    <w:rsid w:val="002940C7"/>
    <w:rsid w:val="00295F0C"/>
    <w:rsid w:val="00297A75"/>
    <w:rsid w:val="00297C15"/>
    <w:rsid w:val="002A16C0"/>
    <w:rsid w:val="002A3863"/>
    <w:rsid w:val="002A6B20"/>
    <w:rsid w:val="002A7C83"/>
    <w:rsid w:val="002B2C99"/>
    <w:rsid w:val="002B698F"/>
    <w:rsid w:val="002C280E"/>
    <w:rsid w:val="002C5797"/>
    <w:rsid w:val="002E420C"/>
    <w:rsid w:val="002E5EB6"/>
    <w:rsid w:val="002F2669"/>
    <w:rsid w:val="002F4C34"/>
    <w:rsid w:val="0030207B"/>
    <w:rsid w:val="00304315"/>
    <w:rsid w:val="0030796F"/>
    <w:rsid w:val="00315697"/>
    <w:rsid w:val="003162E1"/>
    <w:rsid w:val="00317C15"/>
    <w:rsid w:val="00321E3A"/>
    <w:rsid w:val="003254BD"/>
    <w:rsid w:val="00325F93"/>
    <w:rsid w:val="003260D9"/>
    <w:rsid w:val="0033278D"/>
    <w:rsid w:val="00336A2A"/>
    <w:rsid w:val="003404E8"/>
    <w:rsid w:val="00341695"/>
    <w:rsid w:val="00342460"/>
    <w:rsid w:val="0034473D"/>
    <w:rsid w:val="003449D9"/>
    <w:rsid w:val="00351183"/>
    <w:rsid w:val="00352277"/>
    <w:rsid w:val="003562E4"/>
    <w:rsid w:val="0035642A"/>
    <w:rsid w:val="0035672F"/>
    <w:rsid w:val="0036267D"/>
    <w:rsid w:val="0036274E"/>
    <w:rsid w:val="00366AE6"/>
    <w:rsid w:val="0036792E"/>
    <w:rsid w:val="003710A4"/>
    <w:rsid w:val="00375F8C"/>
    <w:rsid w:val="003770A7"/>
    <w:rsid w:val="0037748C"/>
    <w:rsid w:val="00381DD5"/>
    <w:rsid w:val="003956F9"/>
    <w:rsid w:val="0039610F"/>
    <w:rsid w:val="003962F1"/>
    <w:rsid w:val="00396568"/>
    <w:rsid w:val="003A6436"/>
    <w:rsid w:val="003A7386"/>
    <w:rsid w:val="003B0260"/>
    <w:rsid w:val="003C165E"/>
    <w:rsid w:val="003C3FF4"/>
    <w:rsid w:val="003C74D8"/>
    <w:rsid w:val="003D0753"/>
    <w:rsid w:val="003D1745"/>
    <w:rsid w:val="003E05A1"/>
    <w:rsid w:val="003E6B9B"/>
    <w:rsid w:val="003F1893"/>
    <w:rsid w:val="003F1B27"/>
    <w:rsid w:val="003F4C5F"/>
    <w:rsid w:val="003F6225"/>
    <w:rsid w:val="004101AC"/>
    <w:rsid w:val="00414572"/>
    <w:rsid w:val="004162A3"/>
    <w:rsid w:val="004202CE"/>
    <w:rsid w:val="00420E23"/>
    <w:rsid w:val="00423690"/>
    <w:rsid w:val="00427737"/>
    <w:rsid w:val="00432D8F"/>
    <w:rsid w:val="004402EE"/>
    <w:rsid w:val="0044051C"/>
    <w:rsid w:val="00446AA6"/>
    <w:rsid w:val="0045429F"/>
    <w:rsid w:val="004600D7"/>
    <w:rsid w:val="00462484"/>
    <w:rsid w:val="00462EAC"/>
    <w:rsid w:val="004654BB"/>
    <w:rsid w:val="00473110"/>
    <w:rsid w:val="004731D3"/>
    <w:rsid w:val="00473F32"/>
    <w:rsid w:val="0047408F"/>
    <w:rsid w:val="004743C1"/>
    <w:rsid w:val="00474EB9"/>
    <w:rsid w:val="004762D5"/>
    <w:rsid w:val="004823A9"/>
    <w:rsid w:val="00484FA6"/>
    <w:rsid w:val="004907BA"/>
    <w:rsid w:val="004937A1"/>
    <w:rsid w:val="004941E9"/>
    <w:rsid w:val="00495387"/>
    <w:rsid w:val="00495A1A"/>
    <w:rsid w:val="00497D59"/>
    <w:rsid w:val="004A12B5"/>
    <w:rsid w:val="004A1854"/>
    <w:rsid w:val="004A2C16"/>
    <w:rsid w:val="004A2CDA"/>
    <w:rsid w:val="004A69D9"/>
    <w:rsid w:val="004B0098"/>
    <w:rsid w:val="004B0112"/>
    <w:rsid w:val="004B16F0"/>
    <w:rsid w:val="004B1F0E"/>
    <w:rsid w:val="004B40B0"/>
    <w:rsid w:val="004C1109"/>
    <w:rsid w:val="004C6A1C"/>
    <w:rsid w:val="004D658A"/>
    <w:rsid w:val="004D6F7B"/>
    <w:rsid w:val="004E0C8C"/>
    <w:rsid w:val="004E0E86"/>
    <w:rsid w:val="004E1C99"/>
    <w:rsid w:val="004E280E"/>
    <w:rsid w:val="004E4F73"/>
    <w:rsid w:val="004E5EC2"/>
    <w:rsid w:val="004E66EF"/>
    <w:rsid w:val="004F5455"/>
    <w:rsid w:val="005007B3"/>
    <w:rsid w:val="00507323"/>
    <w:rsid w:val="005102AD"/>
    <w:rsid w:val="00510B68"/>
    <w:rsid w:val="0051111A"/>
    <w:rsid w:val="005125D4"/>
    <w:rsid w:val="00512812"/>
    <w:rsid w:val="00516B81"/>
    <w:rsid w:val="00520A0A"/>
    <w:rsid w:val="005237AE"/>
    <w:rsid w:val="005238FD"/>
    <w:rsid w:val="005250DD"/>
    <w:rsid w:val="00543578"/>
    <w:rsid w:val="0054408F"/>
    <w:rsid w:val="0054458A"/>
    <w:rsid w:val="00545688"/>
    <w:rsid w:val="005502B1"/>
    <w:rsid w:val="00550536"/>
    <w:rsid w:val="0055451D"/>
    <w:rsid w:val="00555DBA"/>
    <w:rsid w:val="0056075D"/>
    <w:rsid w:val="00560AE1"/>
    <w:rsid w:val="00561094"/>
    <w:rsid w:val="00562956"/>
    <w:rsid w:val="005629D0"/>
    <w:rsid w:val="005667E6"/>
    <w:rsid w:val="0056790E"/>
    <w:rsid w:val="00574FC5"/>
    <w:rsid w:val="005765EF"/>
    <w:rsid w:val="0057731F"/>
    <w:rsid w:val="0058549E"/>
    <w:rsid w:val="0058D207"/>
    <w:rsid w:val="00591758"/>
    <w:rsid w:val="0059664F"/>
    <w:rsid w:val="005A2433"/>
    <w:rsid w:val="005A373C"/>
    <w:rsid w:val="005B119D"/>
    <w:rsid w:val="005B17A6"/>
    <w:rsid w:val="005B1DBA"/>
    <w:rsid w:val="005B3925"/>
    <w:rsid w:val="005B3DE9"/>
    <w:rsid w:val="005B5AC2"/>
    <w:rsid w:val="005C036D"/>
    <w:rsid w:val="005C5879"/>
    <w:rsid w:val="005C599C"/>
    <w:rsid w:val="005D4DAF"/>
    <w:rsid w:val="005D4FD6"/>
    <w:rsid w:val="005E1936"/>
    <w:rsid w:val="005E209F"/>
    <w:rsid w:val="005E226A"/>
    <w:rsid w:val="005F1D6F"/>
    <w:rsid w:val="005F5043"/>
    <w:rsid w:val="00610526"/>
    <w:rsid w:val="00613079"/>
    <w:rsid w:val="00613BEF"/>
    <w:rsid w:val="00622F9D"/>
    <w:rsid w:val="00623025"/>
    <w:rsid w:val="006248B6"/>
    <w:rsid w:val="00624F2D"/>
    <w:rsid w:val="00626D1A"/>
    <w:rsid w:val="006303AF"/>
    <w:rsid w:val="0063465C"/>
    <w:rsid w:val="00634815"/>
    <w:rsid w:val="00634CB1"/>
    <w:rsid w:val="00641064"/>
    <w:rsid w:val="0064184E"/>
    <w:rsid w:val="00641B10"/>
    <w:rsid w:val="00643C77"/>
    <w:rsid w:val="006529C8"/>
    <w:rsid w:val="006559A6"/>
    <w:rsid w:val="00656742"/>
    <w:rsid w:val="006568D2"/>
    <w:rsid w:val="00660734"/>
    <w:rsid w:val="0066248C"/>
    <w:rsid w:val="00670681"/>
    <w:rsid w:val="00671D95"/>
    <w:rsid w:val="00673B70"/>
    <w:rsid w:val="0067407C"/>
    <w:rsid w:val="00683437"/>
    <w:rsid w:val="00694F4C"/>
    <w:rsid w:val="00696932"/>
    <w:rsid w:val="006A0F7D"/>
    <w:rsid w:val="006A5CEB"/>
    <w:rsid w:val="006A5E29"/>
    <w:rsid w:val="006A6948"/>
    <w:rsid w:val="006A7672"/>
    <w:rsid w:val="006A7E64"/>
    <w:rsid w:val="006C0962"/>
    <w:rsid w:val="006D0FB1"/>
    <w:rsid w:val="006D16DA"/>
    <w:rsid w:val="006D292B"/>
    <w:rsid w:val="006D4073"/>
    <w:rsid w:val="006E347D"/>
    <w:rsid w:val="006E6B89"/>
    <w:rsid w:val="006F3D64"/>
    <w:rsid w:val="006F4336"/>
    <w:rsid w:val="006F6B71"/>
    <w:rsid w:val="007032F7"/>
    <w:rsid w:val="0070333D"/>
    <w:rsid w:val="00710622"/>
    <w:rsid w:val="007109EF"/>
    <w:rsid w:val="0071192B"/>
    <w:rsid w:val="0071658E"/>
    <w:rsid w:val="007207AB"/>
    <w:rsid w:val="007225BB"/>
    <w:rsid w:val="007226C3"/>
    <w:rsid w:val="0072545B"/>
    <w:rsid w:val="00727A97"/>
    <w:rsid w:val="007308DD"/>
    <w:rsid w:val="00730A89"/>
    <w:rsid w:val="007452CA"/>
    <w:rsid w:val="0074601E"/>
    <w:rsid w:val="00750836"/>
    <w:rsid w:val="007627CD"/>
    <w:rsid w:val="007654BE"/>
    <w:rsid w:val="00766665"/>
    <w:rsid w:val="0078050C"/>
    <w:rsid w:val="00781354"/>
    <w:rsid w:val="00783DE6"/>
    <w:rsid w:val="00793D7B"/>
    <w:rsid w:val="007A104F"/>
    <w:rsid w:val="007A3309"/>
    <w:rsid w:val="007A4B5C"/>
    <w:rsid w:val="007B0E34"/>
    <w:rsid w:val="007B1BE1"/>
    <w:rsid w:val="007B2192"/>
    <w:rsid w:val="007C0BA7"/>
    <w:rsid w:val="007C43EF"/>
    <w:rsid w:val="007D0A92"/>
    <w:rsid w:val="007D72F3"/>
    <w:rsid w:val="007E0AAA"/>
    <w:rsid w:val="007E0B71"/>
    <w:rsid w:val="007E5E18"/>
    <w:rsid w:val="007E78E5"/>
    <w:rsid w:val="007F22F5"/>
    <w:rsid w:val="007F33D2"/>
    <w:rsid w:val="007F3B61"/>
    <w:rsid w:val="007F4E79"/>
    <w:rsid w:val="007F5218"/>
    <w:rsid w:val="008071A7"/>
    <w:rsid w:val="008113C6"/>
    <w:rsid w:val="00816477"/>
    <w:rsid w:val="00825D23"/>
    <w:rsid w:val="00827CFC"/>
    <w:rsid w:val="008438AB"/>
    <w:rsid w:val="00844932"/>
    <w:rsid w:val="00844FD1"/>
    <w:rsid w:val="008473BA"/>
    <w:rsid w:val="00852186"/>
    <w:rsid w:val="0085300D"/>
    <w:rsid w:val="00853694"/>
    <w:rsid w:val="008566A6"/>
    <w:rsid w:val="00857F58"/>
    <w:rsid w:val="008627A4"/>
    <w:rsid w:val="008635CF"/>
    <w:rsid w:val="008650DB"/>
    <w:rsid w:val="00870441"/>
    <w:rsid w:val="00874205"/>
    <w:rsid w:val="00875C18"/>
    <w:rsid w:val="00876026"/>
    <w:rsid w:val="00884B36"/>
    <w:rsid w:val="0088621E"/>
    <w:rsid w:val="00890178"/>
    <w:rsid w:val="00895FE6"/>
    <w:rsid w:val="00896E52"/>
    <w:rsid w:val="008A0787"/>
    <w:rsid w:val="008A2F5C"/>
    <w:rsid w:val="008A4E3D"/>
    <w:rsid w:val="008A6EB8"/>
    <w:rsid w:val="008B23E0"/>
    <w:rsid w:val="008B3458"/>
    <w:rsid w:val="008B4851"/>
    <w:rsid w:val="008B5BC8"/>
    <w:rsid w:val="008B5EA4"/>
    <w:rsid w:val="008C33CB"/>
    <w:rsid w:val="008C6AB1"/>
    <w:rsid w:val="008D0858"/>
    <w:rsid w:val="008D08DA"/>
    <w:rsid w:val="008D7596"/>
    <w:rsid w:val="008D75AB"/>
    <w:rsid w:val="008E17AD"/>
    <w:rsid w:val="008E59B8"/>
    <w:rsid w:val="008F32B7"/>
    <w:rsid w:val="008F4E5A"/>
    <w:rsid w:val="00902CFF"/>
    <w:rsid w:val="00902EBA"/>
    <w:rsid w:val="00907070"/>
    <w:rsid w:val="009072E9"/>
    <w:rsid w:val="009116B5"/>
    <w:rsid w:val="009165D6"/>
    <w:rsid w:val="009227FD"/>
    <w:rsid w:val="00926FB2"/>
    <w:rsid w:val="00927B76"/>
    <w:rsid w:val="00942D29"/>
    <w:rsid w:val="00950AE2"/>
    <w:rsid w:val="00952177"/>
    <w:rsid w:val="009529F4"/>
    <w:rsid w:val="00956B09"/>
    <w:rsid w:val="00961033"/>
    <w:rsid w:val="00962491"/>
    <w:rsid w:val="00962945"/>
    <w:rsid w:val="00964BF7"/>
    <w:rsid w:val="0096536C"/>
    <w:rsid w:val="00970A89"/>
    <w:rsid w:val="00971144"/>
    <w:rsid w:val="00972C88"/>
    <w:rsid w:val="009751F3"/>
    <w:rsid w:val="009766CE"/>
    <w:rsid w:val="00984AAE"/>
    <w:rsid w:val="0098662D"/>
    <w:rsid w:val="00991C82"/>
    <w:rsid w:val="0099211F"/>
    <w:rsid w:val="00993816"/>
    <w:rsid w:val="00993B42"/>
    <w:rsid w:val="00994CB0"/>
    <w:rsid w:val="009A19F1"/>
    <w:rsid w:val="009A3019"/>
    <w:rsid w:val="009A4910"/>
    <w:rsid w:val="009A4E27"/>
    <w:rsid w:val="009B0955"/>
    <w:rsid w:val="009B66BB"/>
    <w:rsid w:val="009B6D2F"/>
    <w:rsid w:val="009C13A0"/>
    <w:rsid w:val="009C177A"/>
    <w:rsid w:val="009C2045"/>
    <w:rsid w:val="009D002C"/>
    <w:rsid w:val="009D17DE"/>
    <w:rsid w:val="009D2508"/>
    <w:rsid w:val="009D2FF7"/>
    <w:rsid w:val="009D34CC"/>
    <w:rsid w:val="009D4470"/>
    <w:rsid w:val="009D7F34"/>
    <w:rsid w:val="009E0D8F"/>
    <w:rsid w:val="009E2811"/>
    <w:rsid w:val="009E3BB7"/>
    <w:rsid w:val="009E4E0C"/>
    <w:rsid w:val="009E520E"/>
    <w:rsid w:val="009E65BC"/>
    <w:rsid w:val="009F002A"/>
    <w:rsid w:val="009F4331"/>
    <w:rsid w:val="009F4BDD"/>
    <w:rsid w:val="00A0335C"/>
    <w:rsid w:val="00A04507"/>
    <w:rsid w:val="00A057BC"/>
    <w:rsid w:val="00A059AA"/>
    <w:rsid w:val="00A06CC0"/>
    <w:rsid w:val="00A07592"/>
    <w:rsid w:val="00A07D89"/>
    <w:rsid w:val="00A13BF9"/>
    <w:rsid w:val="00A1436B"/>
    <w:rsid w:val="00A175D6"/>
    <w:rsid w:val="00A2395C"/>
    <w:rsid w:val="00A2432A"/>
    <w:rsid w:val="00A275F4"/>
    <w:rsid w:val="00A276CB"/>
    <w:rsid w:val="00A35B3A"/>
    <w:rsid w:val="00A37D37"/>
    <w:rsid w:val="00A4375F"/>
    <w:rsid w:val="00A47D82"/>
    <w:rsid w:val="00A542BE"/>
    <w:rsid w:val="00A6095A"/>
    <w:rsid w:val="00A61DC7"/>
    <w:rsid w:val="00A627B1"/>
    <w:rsid w:val="00A772BC"/>
    <w:rsid w:val="00A80718"/>
    <w:rsid w:val="00A807D8"/>
    <w:rsid w:val="00A9101E"/>
    <w:rsid w:val="00A93B17"/>
    <w:rsid w:val="00A93EE5"/>
    <w:rsid w:val="00AA13E3"/>
    <w:rsid w:val="00AA1D50"/>
    <w:rsid w:val="00AA3D13"/>
    <w:rsid w:val="00AA4420"/>
    <w:rsid w:val="00AA4899"/>
    <w:rsid w:val="00AA4D63"/>
    <w:rsid w:val="00AB1327"/>
    <w:rsid w:val="00AD13AE"/>
    <w:rsid w:val="00AD24AE"/>
    <w:rsid w:val="00AD6428"/>
    <w:rsid w:val="00AE2F4D"/>
    <w:rsid w:val="00AE3206"/>
    <w:rsid w:val="00AF33B6"/>
    <w:rsid w:val="00AF4705"/>
    <w:rsid w:val="00B024F9"/>
    <w:rsid w:val="00B03528"/>
    <w:rsid w:val="00B06550"/>
    <w:rsid w:val="00B1545F"/>
    <w:rsid w:val="00B16BAD"/>
    <w:rsid w:val="00B20F28"/>
    <w:rsid w:val="00B22277"/>
    <w:rsid w:val="00B2281C"/>
    <w:rsid w:val="00B2317F"/>
    <w:rsid w:val="00B27182"/>
    <w:rsid w:val="00B276A1"/>
    <w:rsid w:val="00B35099"/>
    <w:rsid w:val="00B35C44"/>
    <w:rsid w:val="00B369E5"/>
    <w:rsid w:val="00B36CC4"/>
    <w:rsid w:val="00B44055"/>
    <w:rsid w:val="00B522E7"/>
    <w:rsid w:val="00B565B6"/>
    <w:rsid w:val="00B60D11"/>
    <w:rsid w:val="00B61783"/>
    <w:rsid w:val="00B63537"/>
    <w:rsid w:val="00B6386B"/>
    <w:rsid w:val="00B705D4"/>
    <w:rsid w:val="00B733B1"/>
    <w:rsid w:val="00B7386B"/>
    <w:rsid w:val="00B75C01"/>
    <w:rsid w:val="00B805FF"/>
    <w:rsid w:val="00B81F6D"/>
    <w:rsid w:val="00B8298A"/>
    <w:rsid w:val="00B87871"/>
    <w:rsid w:val="00BA7A14"/>
    <w:rsid w:val="00BA7B62"/>
    <w:rsid w:val="00BB2698"/>
    <w:rsid w:val="00BB3DCF"/>
    <w:rsid w:val="00BB43A1"/>
    <w:rsid w:val="00BB578A"/>
    <w:rsid w:val="00BB6034"/>
    <w:rsid w:val="00BC3382"/>
    <w:rsid w:val="00BD5089"/>
    <w:rsid w:val="00BD5E48"/>
    <w:rsid w:val="00BE55C5"/>
    <w:rsid w:val="00C000C3"/>
    <w:rsid w:val="00C05608"/>
    <w:rsid w:val="00C1216C"/>
    <w:rsid w:val="00C1221F"/>
    <w:rsid w:val="00C122D0"/>
    <w:rsid w:val="00C16A16"/>
    <w:rsid w:val="00C201A9"/>
    <w:rsid w:val="00C2351F"/>
    <w:rsid w:val="00C27186"/>
    <w:rsid w:val="00C30E52"/>
    <w:rsid w:val="00C37A53"/>
    <w:rsid w:val="00C41D55"/>
    <w:rsid w:val="00C42A3F"/>
    <w:rsid w:val="00C43433"/>
    <w:rsid w:val="00C507C2"/>
    <w:rsid w:val="00C51520"/>
    <w:rsid w:val="00C52F3B"/>
    <w:rsid w:val="00C55614"/>
    <w:rsid w:val="00C602C6"/>
    <w:rsid w:val="00C60C72"/>
    <w:rsid w:val="00C66D55"/>
    <w:rsid w:val="00C74BE5"/>
    <w:rsid w:val="00C755CF"/>
    <w:rsid w:val="00C75FC1"/>
    <w:rsid w:val="00C80C4A"/>
    <w:rsid w:val="00C81F9D"/>
    <w:rsid w:val="00C90834"/>
    <w:rsid w:val="00C9190D"/>
    <w:rsid w:val="00C96A6E"/>
    <w:rsid w:val="00CA1CE6"/>
    <w:rsid w:val="00CA54C4"/>
    <w:rsid w:val="00CA5FFC"/>
    <w:rsid w:val="00CA6504"/>
    <w:rsid w:val="00CA77D1"/>
    <w:rsid w:val="00CA7968"/>
    <w:rsid w:val="00CA7E7C"/>
    <w:rsid w:val="00CB335D"/>
    <w:rsid w:val="00CB5354"/>
    <w:rsid w:val="00CC2E1D"/>
    <w:rsid w:val="00CD1281"/>
    <w:rsid w:val="00CD4DD3"/>
    <w:rsid w:val="00CD7D7C"/>
    <w:rsid w:val="00CE157E"/>
    <w:rsid w:val="00CE36DE"/>
    <w:rsid w:val="00CE3A68"/>
    <w:rsid w:val="00CE50F5"/>
    <w:rsid w:val="00CE610E"/>
    <w:rsid w:val="00CF6372"/>
    <w:rsid w:val="00D013D9"/>
    <w:rsid w:val="00D02354"/>
    <w:rsid w:val="00D025AC"/>
    <w:rsid w:val="00D0544C"/>
    <w:rsid w:val="00D14F3E"/>
    <w:rsid w:val="00D15505"/>
    <w:rsid w:val="00D266C8"/>
    <w:rsid w:val="00D2779A"/>
    <w:rsid w:val="00D27E19"/>
    <w:rsid w:val="00D31136"/>
    <w:rsid w:val="00D33908"/>
    <w:rsid w:val="00D35FC1"/>
    <w:rsid w:val="00D41400"/>
    <w:rsid w:val="00D42C73"/>
    <w:rsid w:val="00D469A7"/>
    <w:rsid w:val="00D51865"/>
    <w:rsid w:val="00D5221D"/>
    <w:rsid w:val="00D535CC"/>
    <w:rsid w:val="00D53A02"/>
    <w:rsid w:val="00D5539B"/>
    <w:rsid w:val="00D631AB"/>
    <w:rsid w:val="00D640C7"/>
    <w:rsid w:val="00D6468E"/>
    <w:rsid w:val="00D64F5B"/>
    <w:rsid w:val="00D71BB1"/>
    <w:rsid w:val="00D77909"/>
    <w:rsid w:val="00D8239C"/>
    <w:rsid w:val="00D837A7"/>
    <w:rsid w:val="00D9139B"/>
    <w:rsid w:val="00D92474"/>
    <w:rsid w:val="00D92A43"/>
    <w:rsid w:val="00D93D4B"/>
    <w:rsid w:val="00D94C5C"/>
    <w:rsid w:val="00DA2396"/>
    <w:rsid w:val="00DA2D96"/>
    <w:rsid w:val="00DA39C6"/>
    <w:rsid w:val="00DA5561"/>
    <w:rsid w:val="00DB5571"/>
    <w:rsid w:val="00DB5EB8"/>
    <w:rsid w:val="00DC46C6"/>
    <w:rsid w:val="00DC78E9"/>
    <w:rsid w:val="00DD08A7"/>
    <w:rsid w:val="00DD75C0"/>
    <w:rsid w:val="00DE1DE3"/>
    <w:rsid w:val="00DE38E0"/>
    <w:rsid w:val="00DE3DD3"/>
    <w:rsid w:val="00DE42DD"/>
    <w:rsid w:val="00DE5FEE"/>
    <w:rsid w:val="00DF3152"/>
    <w:rsid w:val="00DF38E7"/>
    <w:rsid w:val="00E00634"/>
    <w:rsid w:val="00E0711C"/>
    <w:rsid w:val="00E072C3"/>
    <w:rsid w:val="00E16D7F"/>
    <w:rsid w:val="00E17D21"/>
    <w:rsid w:val="00E17F93"/>
    <w:rsid w:val="00E2798B"/>
    <w:rsid w:val="00E3108B"/>
    <w:rsid w:val="00E318F2"/>
    <w:rsid w:val="00E32602"/>
    <w:rsid w:val="00E3568C"/>
    <w:rsid w:val="00E36AE6"/>
    <w:rsid w:val="00E439FF"/>
    <w:rsid w:val="00E43B4B"/>
    <w:rsid w:val="00E453B6"/>
    <w:rsid w:val="00E4594C"/>
    <w:rsid w:val="00E66D51"/>
    <w:rsid w:val="00E73591"/>
    <w:rsid w:val="00E7505E"/>
    <w:rsid w:val="00E751CF"/>
    <w:rsid w:val="00E7603A"/>
    <w:rsid w:val="00E80745"/>
    <w:rsid w:val="00E80BF0"/>
    <w:rsid w:val="00E83A68"/>
    <w:rsid w:val="00E847AA"/>
    <w:rsid w:val="00E85F83"/>
    <w:rsid w:val="00E8790D"/>
    <w:rsid w:val="00E938FC"/>
    <w:rsid w:val="00EA298A"/>
    <w:rsid w:val="00EB1C61"/>
    <w:rsid w:val="00EB7881"/>
    <w:rsid w:val="00EB78D7"/>
    <w:rsid w:val="00EC5DE4"/>
    <w:rsid w:val="00ED67D8"/>
    <w:rsid w:val="00EE4E04"/>
    <w:rsid w:val="00EE556A"/>
    <w:rsid w:val="00EE55E6"/>
    <w:rsid w:val="00EF1782"/>
    <w:rsid w:val="00EF25C5"/>
    <w:rsid w:val="00EF5A51"/>
    <w:rsid w:val="00EF7E1D"/>
    <w:rsid w:val="00F11443"/>
    <w:rsid w:val="00F11653"/>
    <w:rsid w:val="00F116D5"/>
    <w:rsid w:val="00F1171F"/>
    <w:rsid w:val="00F12531"/>
    <w:rsid w:val="00F13D55"/>
    <w:rsid w:val="00F15EF0"/>
    <w:rsid w:val="00F16C78"/>
    <w:rsid w:val="00F23B85"/>
    <w:rsid w:val="00F23C92"/>
    <w:rsid w:val="00F26502"/>
    <w:rsid w:val="00F26D49"/>
    <w:rsid w:val="00F320B2"/>
    <w:rsid w:val="00F3353F"/>
    <w:rsid w:val="00F3727C"/>
    <w:rsid w:val="00F418F7"/>
    <w:rsid w:val="00F41968"/>
    <w:rsid w:val="00F45133"/>
    <w:rsid w:val="00F47983"/>
    <w:rsid w:val="00F504E1"/>
    <w:rsid w:val="00F55E19"/>
    <w:rsid w:val="00F631FC"/>
    <w:rsid w:val="00F64504"/>
    <w:rsid w:val="00F7261C"/>
    <w:rsid w:val="00F72799"/>
    <w:rsid w:val="00F75C0B"/>
    <w:rsid w:val="00F75E71"/>
    <w:rsid w:val="00F81611"/>
    <w:rsid w:val="00F84D86"/>
    <w:rsid w:val="00F86E23"/>
    <w:rsid w:val="00F87623"/>
    <w:rsid w:val="00F97A6E"/>
    <w:rsid w:val="00FA4E5D"/>
    <w:rsid w:val="00FA5A34"/>
    <w:rsid w:val="00FA68CA"/>
    <w:rsid w:val="00FB517A"/>
    <w:rsid w:val="00FB5DBB"/>
    <w:rsid w:val="00FC0403"/>
    <w:rsid w:val="00FC4C36"/>
    <w:rsid w:val="00FC7278"/>
    <w:rsid w:val="00FD0294"/>
    <w:rsid w:val="00FD2BAC"/>
    <w:rsid w:val="00FE0BA5"/>
    <w:rsid w:val="00FE5E31"/>
    <w:rsid w:val="00FE76BE"/>
    <w:rsid w:val="00FF0B54"/>
    <w:rsid w:val="00FF1290"/>
    <w:rsid w:val="00FF1BAD"/>
    <w:rsid w:val="00FF32CF"/>
    <w:rsid w:val="00FF5744"/>
    <w:rsid w:val="00FF65AD"/>
    <w:rsid w:val="01104F51"/>
    <w:rsid w:val="014C4937"/>
    <w:rsid w:val="020049FA"/>
    <w:rsid w:val="027AFA2D"/>
    <w:rsid w:val="028E7F46"/>
    <w:rsid w:val="0347D04C"/>
    <w:rsid w:val="04E8B96F"/>
    <w:rsid w:val="04F33B38"/>
    <w:rsid w:val="05B7304E"/>
    <w:rsid w:val="05D9D012"/>
    <w:rsid w:val="05DFD2BD"/>
    <w:rsid w:val="06341F9A"/>
    <w:rsid w:val="06CAA91F"/>
    <w:rsid w:val="07CDC5F2"/>
    <w:rsid w:val="0809045F"/>
    <w:rsid w:val="083E3EA4"/>
    <w:rsid w:val="087299EC"/>
    <w:rsid w:val="087A7DB8"/>
    <w:rsid w:val="08B66C7D"/>
    <w:rsid w:val="09241FCB"/>
    <w:rsid w:val="09D1733C"/>
    <w:rsid w:val="09E0E2EE"/>
    <w:rsid w:val="0A0E4346"/>
    <w:rsid w:val="0A3DFA6A"/>
    <w:rsid w:val="0A4393C6"/>
    <w:rsid w:val="0B0A8F4F"/>
    <w:rsid w:val="0C769358"/>
    <w:rsid w:val="0C76FF81"/>
    <w:rsid w:val="0CF740C7"/>
    <w:rsid w:val="0D4767C3"/>
    <w:rsid w:val="0D5711AE"/>
    <w:rsid w:val="0DE0FF56"/>
    <w:rsid w:val="0E0AE3D8"/>
    <w:rsid w:val="0E898249"/>
    <w:rsid w:val="0F0BD2AA"/>
    <w:rsid w:val="0F4DC14C"/>
    <w:rsid w:val="110E2A02"/>
    <w:rsid w:val="12467010"/>
    <w:rsid w:val="12C66F2A"/>
    <w:rsid w:val="12E63DE0"/>
    <w:rsid w:val="13E270AF"/>
    <w:rsid w:val="13E7E9EA"/>
    <w:rsid w:val="14623703"/>
    <w:rsid w:val="146AA923"/>
    <w:rsid w:val="1531A031"/>
    <w:rsid w:val="1568BD32"/>
    <w:rsid w:val="15816289"/>
    <w:rsid w:val="1582B3A9"/>
    <w:rsid w:val="16121E54"/>
    <w:rsid w:val="1683E92F"/>
    <w:rsid w:val="16AC0303"/>
    <w:rsid w:val="170A2ACE"/>
    <w:rsid w:val="17221C28"/>
    <w:rsid w:val="1750A359"/>
    <w:rsid w:val="1768EEA3"/>
    <w:rsid w:val="17E55BF3"/>
    <w:rsid w:val="17ED5254"/>
    <w:rsid w:val="1868F42F"/>
    <w:rsid w:val="187DF0D9"/>
    <w:rsid w:val="19C59C60"/>
    <w:rsid w:val="19C76B66"/>
    <w:rsid w:val="19D84673"/>
    <w:rsid w:val="19F68997"/>
    <w:rsid w:val="1A2C2621"/>
    <w:rsid w:val="1AACF0EC"/>
    <w:rsid w:val="1B0CC78B"/>
    <w:rsid w:val="1BFAA833"/>
    <w:rsid w:val="1C0502C4"/>
    <w:rsid w:val="1EC4AA0D"/>
    <w:rsid w:val="1EED0D31"/>
    <w:rsid w:val="1F89BF6A"/>
    <w:rsid w:val="1FFFCA7E"/>
    <w:rsid w:val="2045E5A9"/>
    <w:rsid w:val="20A9C177"/>
    <w:rsid w:val="20B17563"/>
    <w:rsid w:val="20B65AC8"/>
    <w:rsid w:val="20FA3A63"/>
    <w:rsid w:val="21734035"/>
    <w:rsid w:val="21A2639D"/>
    <w:rsid w:val="21DF526A"/>
    <w:rsid w:val="2278288E"/>
    <w:rsid w:val="2290B31C"/>
    <w:rsid w:val="23D177FA"/>
    <w:rsid w:val="242F0F16"/>
    <w:rsid w:val="24491400"/>
    <w:rsid w:val="24C36A37"/>
    <w:rsid w:val="24CBBD7F"/>
    <w:rsid w:val="24F849E8"/>
    <w:rsid w:val="252CFAAF"/>
    <w:rsid w:val="2552F563"/>
    <w:rsid w:val="2573E1C1"/>
    <w:rsid w:val="2576F04B"/>
    <w:rsid w:val="25D0CB0C"/>
    <w:rsid w:val="25E755FF"/>
    <w:rsid w:val="2636A6C0"/>
    <w:rsid w:val="267611ED"/>
    <w:rsid w:val="26CEFF29"/>
    <w:rsid w:val="26D8173B"/>
    <w:rsid w:val="26F642CE"/>
    <w:rsid w:val="275B18BC"/>
    <w:rsid w:val="27BE2EF2"/>
    <w:rsid w:val="2855F9F3"/>
    <w:rsid w:val="289E3BEA"/>
    <w:rsid w:val="290588EA"/>
    <w:rsid w:val="2932D876"/>
    <w:rsid w:val="29358A11"/>
    <w:rsid w:val="29BC75F2"/>
    <w:rsid w:val="2A0F9804"/>
    <w:rsid w:val="2A2FF7F0"/>
    <w:rsid w:val="2A310485"/>
    <w:rsid w:val="2AEF2B97"/>
    <w:rsid w:val="2B007495"/>
    <w:rsid w:val="2B1F0C05"/>
    <w:rsid w:val="2B35D183"/>
    <w:rsid w:val="2BD7E618"/>
    <w:rsid w:val="2C51E515"/>
    <w:rsid w:val="2C9C2549"/>
    <w:rsid w:val="2CFDDBD7"/>
    <w:rsid w:val="2D08046F"/>
    <w:rsid w:val="2D71AADD"/>
    <w:rsid w:val="2DA43F79"/>
    <w:rsid w:val="2DBC2509"/>
    <w:rsid w:val="2DD94E72"/>
    <w:rsid w:val="2E000F30"/>
    <w:rsid w:val="2E2116EF"/>
    <w:rsid w:val="2E25BBBC"/>
    <w:rsid w:val="2E56F559"/>
    <w:rsid w:val="2ECCDE7B"/>
    <w:rsid w:val="2F80648A"/>
    <w:rsid w:val="2F886698"/>
    <w:rsid w:val="2FF29787"/>
    <w:rsid w:val="3069E6AE"/>
    <w:rsid w:val="31081258"/>
    <w:rsid w:val="31807718"/>
    <w:rsid w:val="31CCF65B"/>
    <w:rsid w:val="3341398A"/>
    <w:rsid w:val="3372D44D"/>
    <w:rsid w:val="3384CBB7"/>
    <w:rsid w:val="33F5644B"/>
    <w:rsid w:val="349CF2F4"/>
    <w:rsid w:val="351973F2"/>
    <w:rsid w:val="35582F88"/>
    <w:rsid w:val="359675B6"/>
    <w:rsid w:val="35AE774E"/>
    <w:rsid w:val="3624A9D1"/>
    <w:rsid w:val="363D6309"/>
    <w:rsid w:val="36612065"/>
    <w:rsid w:val="3685E0E3"/>
    <w:rsid w:val="36D17B89"/>
    <w:rsid w:val="37359EBA"/>
    <w:rsid w:val="378945A4"/>
    <w:rsid w:val="37C761BD"/>
    <w:rsid w:val="3827F7FA"/>
    <w:rsid w:val="382E3AAB"/>
    <w:rsid w:val="3861BA2C"/>
    <w:rsid w:val="3872220D"/>
    <w:rsid w:val="38BD7EB2"/>
    <w:rsid w:val="39165E47"/>
    <w:rsid w:val="3946A710"/>
    <w:rsid w:val="39556141"/>
    <w:rsid w:val="3961E3F3"/>
    <w:rsid w:val="3A223AE9"/>
    <w:rsid w:val="3AB563E9"/>
    <w:rsid w:val="3B71D0D9"/>
    <w:rsid w:val="3B8969D7"/>
    <w:rsid w:val="3C301EB2"/>
    <w:rsid w:val="3CAFF927"/>
    <w:rsid w:val="3CFDEC16"/>
    <w:rsid w:val="3DD7B0DF"/>
    <w:rsid w:val="3E83F3AD"/>
    <w:rsid w:val="3EF255D6"/>
    <w:rsid w:val="408A65FC"/>
    <w:rsid w:val="40C85CF0"/>
    <w:rsid w:val="41171D3F"/>
    <w:rsid w:val="4137B0F9"/>
    <w:rsid w:val="413A3FF1"/>
    <w:rsid w:val="417B01CF"/>
    <w:rsid w:val="4255CF98"/>
    <w:rsid w:val="426A6911"/>
    <w:rsid w:val="426F1B6C"/>
    <w:rsid w:val="432CA9C8"/>
    <w:rsid w:val="4376A11B"/>
    <w:rsid w:val="43BE19B0"/>
    <w:rsid w:val="44174755"/>
    <w:rsid w:val="4423E69D"/>
    <w:rsid w:val="44315061"/>
    <w:rsid w:val="44519F4C"/>
    <w:rsid w:val="445D79E8"/>
    <w:rsid w:val="446B44DF"/>
    <w:rsid w:val="4472814E"/>
    <w:rsid w:val="448430A1"/>
    <w:rsid w:val="45207D23"/>
    <w:rsid w:val="46431235"/>
    <w:rsid w:val="469C07A5"/>
    <w:rsid w:val="46C2E346"/>
    <w:rsid w:val="47925EE4"/>
    <w:rsid w:val="49E358A4"/>
    <w:rsid w:val="4AE8F4CC"/>
    <w:rsid w:val="4B1C568A"/>
    <w:rsid w:val="4B54A470"/>
    <w:rsid w:val="4BB125AA"/>
    <w:rsid w:val="4C0893EB"/>
    <w:rsid w:val="4C765B0F"/>
    <w:rsid w:val="4C7F70FD"/>
    <w:rsid w:val="4CBED6E5"/>
    <w:rsid w:val="4D38CCDC"/>
    <w:rsid w:val="4DADF693"/>
    <w:rsid w:val="4DBF11F1"/>
    <w:rsid w:val="4E0702DA"/>
    <w:rsid w:val="4E7506A1"/>
    <w:rsid w:val="4E786B3A"/>
    <w:rsid w:val="4E966EC4"/>
    <w:rsid w:val="4EC088C5"/>
    <w:rsid w:val="4EC182A8"/>
    <w:rsid w:val="4EF2157B"/>
    <w:rsid w:val="4F9EEE86"/>
    <w:rsid w:val="4FDAA225"/>
    <w:rsid w:val="505F6D9F"/>
    <w:rsid w:val="50671785"/>
    <w:rsid w:val="5092D1B3"/>
    <w:rsid w:val="50F0E9C8"/>
    <w:rsid w:val="5116A3C1"/>
    <w:rsid w:val="51314263"/>
    <w:rsid w:val="519224C6"/>
    <w:rsid w:val="51CD3650"/>
    <w:rsid w:val="51D4A0A9"/>
    <w:rsid w:val="51ECD8DB"/>
    <w:rsid w:val="52252F92"/>
    <w:rsid w:val="52E7806A"/>
    <w:rsid w:val="532E4BE4"/>
    <w:rsid w:val="53462078"/>
    <w:rsid w:val="538EAE0D"/>
    <w:rsid w:val="53930CC5"/>
    <w:rsid w:val="53DA2A4E"/>
    <w:rsid w:val="540FB149"/>
    <w:rsid w:val="544E76D9"/>
    <w:rsid w:val="54B990F6"/>
    <w:rsid w:val="54FDA3C4"/>
    <w:rsid w:val="5560B66F"/>
    <w:rsid w:val="55B170E8"/>
    <w:rsid w:val="578135A2"/>
    <w:rsid w:val="579F74F8"/>
    <w:rsid w:val="57ABAC83"/>
    <w:rsid w:val="57FC5008"/>
    <w:rsid w:val="58D402AF"/>
    <w:rsid w:val="58E3226C"/>
    <w:rsid w:val="5A22C451"/>
    <w:rsid w:val="5A27D74A"/>
    <w:rsid w:val="5AAD7470"/>
    <w:rsid w:val="5AADA396"/>
    <w:rsid w:val="5BB71218"/>
    <w:rsid w:val="5C42BD1D"/>
    <w:rsid w:val="5C56E397"/>
    <w:rsid w:val="5C99C5CF"/>
    <w:rsid w:val="5D1C8098"/>
    <w:rsid w:val="5D3FC2EA"/>
    <w:rsid w:val="5DED7666"/>
    <w:rsid w:val="5EB41A37"/>
    <w:rsid w:val="5F28261F"/>
    <w:rsid w:val="5F710F8B"/>
    <w:rsid w:val="5F71CEBC"/>
    <w:rsid w:val="5FADA0CB"/>
    <w:rsid w:val="60212D8D"/>
    <w:rsid w:val="6051514D"/>
    <w:rsid w:val="60C1BC75"/>
    <w:rsid w:val="60CCCD09"/>
    <w:rsid w:val="60DD5301"/>
    <w:rsid w:val="61336746"/>
    <w:rsid w:val="6157CD40"/>
    <w:rsid w:val="615A539D"/>
    <w:rsid w:val="6193CFFE"/>
    <w:rsid w:val="61CE5846"/>
    <w:rsid w:val="61EE1A14"/>
    <w:rsid w:val="62093965"/>
    <w:rsid w:val="62D40D1A"/>
    <w:rsid w:val="6373A5AB"/>
    <w:rsid w:val="63824078"/>
    <w:rsid w:val="63D1EB22"/>
    <w:rsid w:val="646ED6C4"/>
    <w:rsid w:val="64B6BA1C"/>
    <w:rsid w:val="656B5C71"/>
    <w:rsid w:val="658132ED"/>
    <w:rsid w:val="66122EFE"/>
    <w:rsid w:val="66740B6C"/>
    <w:rsid w:val="667766F3"/>
    <w:rsid w:val="66D6DD80"/>
    <w:rsid w:val="66EA7C79"/>
    <w:rsid w:val="67501517"/>
    <w:rsid w:val="675084D6"/>
    <w:rsid w:val="67CF32D5"/>
    <w:rsid w:val="688B45F5"/>
    <w:rsid w:val="68C0B07B"/>
    <w:rsid w:val="68E73AB1"/>
    <w:rsid w:val="692C9682"/>
    <w:rsid w:val="69402BCB"/>
    <w:rsid w:val="69587E55"/>
    <w:rsid w:val="6A5435AD"/>
    <w:rsid w:val="6AB85242"/>
    <w:rsid w:val="6BE7B963"/>
    <w:rsid w:val="6CB1EBB7"/>
    <w:rsid w:val="6CFF9331"/>
    <w:rsid w:val="6D2B9B0C"/>
    <w:rsid w:val="6D967E55"/>
    <w:rsid w:val="6E21B110"/>
    <w:rsid w:val="6E74B2AC"/>
    <w:rsid w:val="6EAADC4E"/>
    <w:rsid w:val="6F61C253"/>
    <w:rsid w:val="6F911737"/>
    <w:rsid w:val="6F9585C2"/>
    <w:rsid w:val="6FCBB017"/>
    <w:rsid w:val="6FCF5365"/>
    <w:rsid w:val="70D79DEE"/>
    <w:rsid w:val="70F60C7E"/>
    <w:rsid w:val="71448551"/>
    <w:rsid w:val="7163903A"/>
    <w:rsid w:val="71794705"/>
    <w:rsid w:val="71CFF034"/>
    <w:rsid w:val="72CC482F"/>
    <w:rsid w:val="738776F6"/>
    <w:rsid w:val="73E8F8B7"/>
    <w:rsid w:val="74BF77F0"/>
    <w:rsid w:val="75063E35"/>
    <w:rsid w:val="7515F888"/>
    <w:rsid w:val="7578AE54"/>
    <w:rsid w:val="758193F4"/>
    <w:rsid w:val="758521AB"/>
    <w:rsid w:val="760EA550"/>
    <w:rsid w:val="7632D5F6"/>
    <w:rsid w:val="764EF8D1"/>
    <w:rsid w:val="76A6FAD3"/>
    <w:rsid w:val="76F392F3"/>
    <w:rsid w:val="77C1A661"/>
    <w:rsid w:val="77F9B9F7"/>
    <w:rsid w:val="7863B93E"/>
    <w:rsid w:val="788DBE83"/>
    <w:rsid w:val="789E3F9A"/>
    <w:rsid w:val="79B48CDD"/>
    <w:rsid w:val="79F2806A"/>
    <w:rsid w:val="7A93F05D"/>
    <w:rsid w:val="7AD1864D"/>
    <w:rsid w:val="7B3BDA72"/>
    <w:rsid w:val="7BE78DFF"/>
    <w:rsid w:val="7C88CC02"/>
    <w:rsid w:val="7D19E0BA"/>
    <w:rsid w:val="7D56711E"/>
    <w:rsid w:val="7D576FA7"/>
    <w:rsid w:val="7DE26167"/>
    <w:rsid w:val="7E04D17E"/>
    <w:rsid w:val="7E6C8E44"/>
    <w:rsid w:val="7EF5E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99838"/>
  <w15:docId w15:val="{1D36735A-4090-4913-A366-6EF21EC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2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DD0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12531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F125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25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531"/>
  </w:style>
  <w:style w:type="character" w:styleId="Hyperlink">
    <w:name w:val="Hyperlink"/>
    <w:basedOn w:val="DefaultParagraphFont"/>
    <w:rsid w:val="00F12531"/>
    <w:rPr>
      <w:color w:val="0000FF"/>
      <w:u w:val="single"/>
    </w:rPr>
  </w:style>
  <w:style w:type="paragraph" w:styleId="BalloonText">
    <w:name w:val="Balloon Text"/>
    <w:basedOn w:val="Normal"/>
    <w:semiHidden/>
    <w:rsid w:val="00286E5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E2798B"/>
    <w:rPr>
      <w:i/>
      <w:iCs/>
    </w:rPr>
  </w:style>
  <w:style w:type="paragraph" w:styleId="HTMLPreformatted">
    <w:name w:val="HTML Preformatted"/>
    <w:basedOn w:val="Normal"/>
    <w:link w:val="HTMLPreformattedChar"/>
    <w:rsid w:val="00C20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201A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7813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69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5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D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DBB"/>
    <w:rPr>
      <w:b/>
      <w:bCs/>
    </w:rPr>
  </w:style>
  <w:style w:type="paragraph" w:styleId="Revision">
    <w:name w:val="Revision"/>
    <w:hidden/>
    <w:uiPriority w:val="99"/>
    <w:semiHidden/>
    <w:rsid w:val="00FB5DB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0FE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473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plimpton@ci.idaho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.idaho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1edd2-64c6-47f4-b0b8-78e9cd06fcc6">
      <Terms xmlns="http://schemas.microsoft.com/office/infopath/2007/PartnerControls"/>
    </lcf76f155ced4ddcb4097134ff3c332f>
    <TaxCatchAll xmlns="c0cbb68d-286b-4bc3-984c-c97bf793e1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27A11BB7E464F9ED32AE251C759AC" ma:contentTypeVersion="14" ma:contentTypeDescription="Create a new document." ma:contentTypeScope="" ma:versionID="f1e3b86cdef83f0b583d186c3054bb8b">
  <xsd:schema xmlns:xsd="http://www.w3.org/2001/XMLSchema" xmlns:xs="http://www.w3.org/2001/XMLSchema" xmlns:p="http://schemas.microsoft.com/office/2006/metadata/properties" xmlns:ns2="4c01edd2-64c6-47f4-b0b8-78e9cd06fcc6" xmlns:ns3="c0cbb68d-286b-4bc3-984c-c97bf793e13f" targetNamespace="http://schemas.microsoft.com/office/2006/metadata/properties" ma:root="true" ma:fieldsID="6ff94b35e05dc8505c906058ee89d9b3" ns2:_="" ns3:_="">
    <xsd:import namespace="4c01edd2-64c6-47f4-b0b8-78e9cd06fcc6"/>
    <xsd:import namespace="c0cbb68d-286b-4bc3-984c-c97bf793e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1edd2-64c6-47f4-b0b8-78e9cd06f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81a70b-ab05-459f-be87-441cdbad5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b68d-286b-4bc3-984c-c97bf793e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3212d2-ff1d-400c-93f0-4520bfe3fae5}" ma:internalName="TaxCatchAll" ma:showField="CatchAllData" ma:web="c0cbb68d-286b-4bc3-984c-c97bf793e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FA5B7-8C55-4AF1-ADD7-B68C70DDA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06E53-A158-45A1-8A72-AB2C1C42CE98}">
  <ds:schemaRefs>
    <ds:schemaRef ds:uri="http://schemas.microsoft.com/office/2006/metadata/properties"/>
    <ds:schemaRef ds:uri="http://schemas.microsoft.com/office/infopath/2007/PartnerControls"/>
    <ds:schemaRef ds:uri="4c01edd2-64c6-47f4-b0b8-78e9cd06fcc6"/>
    <ds:schemaRef ds:uri="c0cbb68d-286b-4bc3-984c-c97bf793e13f"/>
  </ds:schemaRefs>
</ds:datastoreItem>
</file>

<file path=customXml/itemProps3.xml><?xml version="1.0" encoding="utf-8"?>
<ds:datastoreItem xmlns:ds="http://schemas.openxmlformats.org/officeDocument/2006/customXml" ds:itemID="{6FD2DE51-B5A8-460E-95E1-270AE1702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383FC-9645-492D-8662-96FA60ABD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1edd2-64c6-47f4-b0b8-78e9cd06fcc6"/>
    <ds:schemaRef ds:uri="c0cbb68d-286b-4bc3-984c-c97bf793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1116</Words>
  <Characters>6582</Characters>
  <Application>Microsoft Office Word</Application>
  <DocSecurity>0</DocSecurity>
  <Lines>54</Lines>
  <Paragraphs>15</Paragraphs>
  <ScaleCrop>false</ScaleCrop>
  <Company>Division of Financial Management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subject/>
  <dc:creator>Anita Hamann</dc:creator>
  <cp:keywords/>
  <dc:description/>
  <cp:lastModifiedBy>Amanda Harper</cp:lastModifiedBy>
  <cp:revision>5</cp:revision>
  <cp:lastPrinted>2023-08-25T19:33:00Z</cp:lastPrinted>
  <dcterms:created xsi:type="dcterms:W3CDTF">2024-08-29T19:57:00Z</dcterms:created>
  <dcterms:modified xsi:type="dcterms:W3CDTF">2025-06-24T21:51:00Z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0x01010066E27A11BB7E464F9ED32AE251C759AC</vt:lpwstr>
  </property>
  <property fmtid="{D5CDD505-2E9C-101B-9397-08002B2CF9AE}" pid="3" name="GrammarlyDocumentId">
    <vt:lpwstr>18d71b442a04c75a2feeba1b05472cddd4d6a8b021802d1e8de3ee49888fda25</vt:lpwstr>
  </property>
  <property fmtid="{D5CDD505-2E9C-101B-9397-08002B2CF9AE}" pid="4" name="MediaServiceImageTags">
    <vt:lpwstr/>
  </property>
</Properties>
</file>