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D360" w14:textId="77777777" w:rsidR="00E2471C" w:rsidRPr="00487FCD" w:rsidRDefault="00E2471C" w:rsidP="001010AD">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0723C8E5" w14:textId="77777777" w:rsidR="00E60AE4" w:rsidRPr="003B098F" w:rsidRDefault="00E60AE4" w:rsidP="00055525">
      <w:pPr>
        <w:rPr>
          <w:rFonts w:ascii="Arial" w:hAnsi="Arial" w:cs="Arial"/>
          <w:b/>
          <w:bCs/>
        </w:rPr>
      </w:pPr>
    </w:p>
    <w:p w14:paraId="02DEA374" w14:textId="77777777" w:rsidR="00345C5F" w:rsidRDefault="00345C5F" w:rsidP="00055525">
      <w:pPr>
        <w:rPr>
          <w:rFonts w:ascii="Arial" w:hAnsi="Arial" w:cs="Arial"/>
        </w:rPr>
      </w:pPr>
      <w:r>
        <w:rPr>
          <w:rFonts w:ascii="Arial" w:hAnsi="Arial" w:cs="Arial"/>
          <w:b/>
          <w:bCs/>
        </w:rPr>
        <w:t>Agency Overview</w:t>
      </w:r>
    </w:p>
    <w:p w14:paraId="32315DB4" w14:textId="77777777" w:rsidR="00175142"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Idaho State Racing Commission was created to enhance, promote and protect the live race industry in the state of Idaho.  Our mission is accomplished through licensing; regulations and supervision of all live and simulcast race meets in this state under the terms of the Horse Racing Act, </w:t>
      </w:r>
      <w:r w:rsidRPr="00B46E3C">
        <w:rPr>
          <w:rFonts w:ascii="Arial" w:hAnsi="Arial" w:cs="Arial"/>
          <w:i/>
          <w:iCs/>
          <w:sz w:val="20"/>
          <w:szCs w:val="20"/>
        </w:rPr>
        <w:t>Idaho Code</w:t>
      </w:r>
      <w:r w:rsidRPr="00B46E3C">
        <w:rPr>
          <w:rFonts w:ascii="Arial" w:hAnsi="Arial" w:cs="Arial"/>
          <w:sz w:val="20"/>
          <w:szCs w:val="20"/>
        </w:rPr>
        <w:t xml:space="preserve">, Title 54, Chapter 25.  </w:t>
      </w:r>
    </w:p>
    <w:p w14:paraId="2AE47D97" w14:textId="77777777" w:rsidR="00175142" w:rsidRPr="00B46E3C" w:rsidRDefault="00175142" w:rsidP="00055525">
      <w:pPr>
        <w:autoSpaceDE w:val="0"/>
        <w:autoSpaceDN w:val="0"/>
        <w:adjustRightInd w:val="0"/>
        <w:jc w:val="both"/>
        <w:rPr>
          <w:rFonts w:ascii="Arial" w:hAnsi="Arial" w:cs="Arial"/>
          <w:sz w:val="20"/>
          <w:szCs w:val="20"/>
        </w:rPr>
      </w:pPr>
    </w:p>
    <w:p w14:paraId="1AB2C101" w14:textId="5D21DDA2" w:rsidR="00345C5F"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Racing Commission is comprised of three members appointed by the Governor and confirmed by the Senate for six-year terms.  The Executive </w:t>
      </w:r>
      <w:r w:rsidR="00EB61D5" w:rsidRPr="00B46E3C">
        <w:rPr>
          <w:rFonts w:ascii="Arial" w:hAnsi="Arial" w:cs="Arial"/>
          <w:sz w:val="20"/>
          <w:szCs w:val="20"/>
        </w:rPr>
        <w:t>Director</w:t>
      </w:r>
      <w:r w:rsidR="00EB61D5">
        <w:rPr>
          <w:rFonts w:ascii="Arial" w:hAnsi="Arial" w:cs="Arial"/>
          <w:sz w:val="20"/>
          <w:szCs w:val="20"/>
        </w:rPr>
        <w:t xml:space="preserve"> </w:t>
      </w:r>
      <w:r w:rsidR="00EB61D5" w:rsidRPr="00B46E3C">
        <w:rPr>
          <w:rFonts w:ascii="Arial" w:hAnsi="Arial" w:cs="Arial"/>
          <w:sz w:val="20"/>
          <w:szCs w:val="20"/>
        </w:rPr>
        <w:t>is</w:t>
      </w:r>
      <w:r w:rsidR="00175142" w:rsidRPr="00B46E3C">
        <w:rPr>
          <w:rFonts w:ascii="Arial" w:hAnsi="Arial" w:cs="Arial"/>
          <w:sz w:val="20"/>
          <w:szCs w:val="20"/>
        </w:rPr>
        <w:t xml:space="preserve"> </w:t>
      </w:r>
      <w:r w:rsidRPr="00B46E3C">
        <w:rPr>
          <w:rFonts w:ascii="Arial" w:hAnsi="Arial" w:cs="Arial"/>
          <w:sz w:val="20"/>
          <w:szCs w:val="20"/>
        </w:rPr>
        <w:t>appointed by the Director of Idaho State Police, who then in turn hires</w:t>
      </w:r>
      <w:r w:rsidR="00175142" w:rsidRPr="00B46E3C">
        <w:rPr>
          <w:rFonts w:ascii="Arial" w:hAnsi="Arial" w:cs="Arial"/>
          <w:sz w:val="20"/>
          <w:szCs w:val="20"/>
        </w:rPr>
        <w:t xml:space="preserve"> and manages</w:t>
      </w:r>
      <w:r w:rsidRPr="00B46E3C">
        <w:rPr>
          <w:rFonts w:ascii="Arial" w:hAnsi="Arial" w:cs="Arial"/>
          <w:sz w:val="20"/>
          <w:szCs w:val="20"/>
        </w:rPr>
        <w:t xml:space="preserve"> the office staff and part-time regulatory personnel</w:t>
      </w:r>
      <w:r w:rsidR="00175142" w:rsidRPr="00B46E3C">
        <w:rPr>
          <w:rFonts w:ascii="Arial" w:hAnsi="Arial" w:cs="Arial"/>
          <w:sz w:val="20"/>
          <w:szCs w:val="20"/>
        </w:rPr>
        <w:t>, under the direction of the Idaho State Police</w:t>
      </w:r>
      <w:r w:rsidRPr="00B46E3C">
        <w:rPr>
          <w:rFonts w:ascii="Arial" w:hAnsi="Arial" w:cs="Arial"/>
          <w:sz w:val="20"/>
          <w:szCs w:val="20"/>
        </w:rPr>
        <w:t xml:space="preserve">. </w:t>
      </w:r>
      <w:r w:rsidR="00032850" w:rsidRPr="00B46E3C">
        <w:rPr>
          <w:rFonts w:ascii="Arial" w:hAnsi="Arial" w:cs="Arial"/>
          <w:sz w:val="20"/>
          <w:szCs w:val="20"/>
        </w:rPr>
        <w:t>Since February of 2015</w:t>
      </w:r>
      <w:r w:rsidRPr="00B46E3C">
        <w:rPr>
          <w:rFonts w:ascii="Arial" w:hAnsi="Arial" w:cs="Arial"/>
          <w:sz w:val="20"/>
          <w:szCs w:val="20"/>
        </w:rPr>
        <w:t xml:space="preserve"> </w:t>
      </w:r>
      <w:r w:rsidR="00032850" w:rsidRPr="00B46E3C">
        <w:rPr>
          <w:rFonts w:ascii="Arial" w:hAnsi="Arial" w:cs="Arial"/>
          <w:sz w:val="20"/>
          <w:szCs w:val="20"/>
        </w:rPr>
        <w:t>t</w:t>
      </w:r>
      <w:r w:rsidRPr="00B46E3C">
        <w:rPr>
          <w:rFonts w:ascii="Arial" w:hAnsi="Arial" w:cs="Arial"/>
          <w:sz w:val="20"/>
          <w:szCs w:val="20"/>
        </w:rPr>
        <w:t>he commission</w:t>
      </w:r>
      <w:r w:rsidR="00032850" w:rsidRPr="00B46E3C">
        <w:rPr>
          <w:rFonts w:ascii="Arial" w:hAnsi="Arial" w:cs="Arial"/>
          <w:sz w:val="20"/>
          <w:szCs w:val="20"/>
        </w:rPr>
        <w:t xml:space="preserve"> has been without an Executive Director. Remaining</w:t>
      </w:r>
      <w:r w:rsidRPr="00B46E3C">
        <w:rPr>
          <w:rFonts w:ascii="Arial" w:hAnsi="Arial" w:cs="Arial"/>
          <w:sz w:val="20"/>
          <w:szCs w:val="20"/>
        </w:rPr>
        <w:t xml:space="preserve"> employ</w:t>
      </w:r>
      <w:r w:rsidR="00032850" w:rsidRPr="00B46E3C">
        <w:rPr>
          <w:rFonts w:ascii="Arial" w:hAnsi="Arial" w:cs="Arial"/>
          <w:sz w:val="20"/>
          <w:szCs w:val="20"/>
        </w:rPr>
        <w:t>ee</w:t>
      </w:r>
      <w:r w:rsidRPr="00B46E3C">
        <w:rPr>
          <w:rFonts w:ascii="Arial" w:hAnsi="Arial" w:cs="Arial"/>
          <w:sz w:val="20"/>
          <w:szCs w:val="20"/>
        </w:rPr>
        <w:t xml:space="preserve">s </w:t>
      </w:r>
      <w:r w:rsidR="00032850" w:rsidRPr="00B46E3C">
        <w:rPr>
          <w:rFonts w:ascii="Arial" w:hAnsi="Arial" w:cs="Arial"/>
          <w:sz w:val="20"/>
          <w:szCs w:val="20"/>
        </w:rPr>
        <w:t xml:space="preserve">are </w:t>
      </w:r>
      <w:r w:rsidR="0010711C">
        <w:rPr>
          <w:rFonts w:ascii="Arial" w:hAnsi="Arial" w:cs="Arial"/>
          <w:sz w:val="20"/>
          <w:szCs w:val="20"/>
        </w:rPr>
        <w:t>2</w:t>
      </w:r>
      <w:r w:rsidR="00032850" w:rsidRPr="00B46E3C">
        <w:rPr>
          <w:rFonts w:ascii="Arial" w:hAnsi="Arial" w:cs="Arial"/>
          <w:sz w:val="20"/>
          <w:szCs w:val="20"/>
        </w:rPr>
        <w:t xml:space="preserve"> </w:t>
      </w:r>
      <w:r w:rsidRPr="00B46E3C">
        <w:rPr>
          <w:rFonts w:ascii="Arial" w:hAnsi="Arial" w:cs="Arial"/>
          <w:sz w:val="20"/>
          <w:szCs w:val="20"/>
        </w:rPr>
        <w:t xml:space="preserve">full time </w:t>
      </w:r>
      <w:r w:rsidR="007E6879" w:rsidRPr="00B46E3C">
        <w:rPr>
          <w:rFonts w:ascii="Arial" w:hAnsi="Arial" w:cs="Arial"/>
          <w:sz w:val="20"/>
          <w:szCs w:val="20"/>
        </w:rPr>
        <w:t>administration</w:t>
      </w:r>
      <w:r w:rsidRPr="00B46E3C">
        <w:rPr>
          <w:rFonts w:ascii="Arial" w:hAnsi="Arial" w:cs="Arial"/>
          <w:sz w:val="20"/>
          <w:szCs w:val="20"/>
        </w:rPr>
        <w:t xml:space="preserve"> person</w:t>
      </w:r>
      <w:r w:rsidR="0010711C">
        <w:rPr>
          <w:rFonts w:ascii="Arial" w:hAnsi="Arial" w:cs="Arial"/>
          <w:sz w:val="20"/>
          <w:szCs w:val="20"/>
        </w:rPr>
        <w:t>s</w:t>
      </w:r>
      <w:r w:rsidRPr="00B46E3C">
        <w:rPr>
          <w:rFonts w:ascii="Arial" w:hAnsi="Arial" w:cs="Arial"/>
          <w:sz w:val="20"/>
          <w:szCs w:val="20"/>
        </w:rPr>
        <w:t>,</w:t>
      </w:r>
      <w:r w:rsidR="00032850" w:rsidRPr="00B46E3C">
        <w:rPr>
          <w:rFonts w:ascii="Arial" w:hAnsi="Arial" w:cs="Arial"/>
          <w:sz w:val="20"/>
          <w:szCs w:val="20"/>
        </w:rPr>
        <w:t xml:space="preserve"> (</w:t>
      </w:r>
      <w:r w:rsidR="0010711C">
        <w:rPr>
          <w:rFonts w:ascii="Arial" w:hAnsi="Arial" w:cs="Arial"/>
          <w:sz w:val="20"/>
          <w:szCs w:val="20"/>
        </w:rPr>
        <w:t>1</w:t>
      </w:r>
      <w:r w:rsidR="00032850" w:rsidRPr="00B46E3C">
        <w:rPr>
          <w:rFonts w:ascii="Arial" w:hAnsi="Arial" w:cs="Arial"/>
          <w:sz w:val="20"/>
          <w:szCs w:val="20"/>
        </w:rPr>
        <w:t>)</w:t>
      </w:r>
      <w:r w:rsidRPr="00B46E3C">
        <w:rPr>
          <w:rFonts w:ascii="Arial" w:hAnsi="Arial" w:cs="Arial"/>
          <w:sz w:val="20"/>
          <w:szCs w:val="20"/>
        </w:rPr>
        <w:t xml:space="preserve"> seasonal part-time licensing clerk</w:t>
      </w:r>
      <w:r w:rsidR="00A3195A" w:rsidRPr="00B46E3C">
        <w:rPr>
          <w:rFonts w:ascii="Arial" w:hAnsi="Arial" w:cs="Arial"/>
          <w:sz w:val="20"/>
          <w:szCs w:val="20"/>
        </w:rPr>
        <w:t>,</w:t>
      </w:r>
      <w:r w:rsidR="007E6879" w:rsidRPr="00B46E3C">
        <w:rPr>
          <w:rFonts w:ascii="Arial" w:hAnsi="Arial" w:cs="Arial"/>
          <w:sz w:val="20"/>
          <w:szCs w:val="20"/>
        </w:rPr>
        <w:t xml:space="preserve"> and</w:t>
      </w:r>
      <w:r w:rsidRPr="00B46E3C">
        <w:rPr>
          <w:rFonts w:ascii="Arial" w:hAnsi="Arial" w:cs="Arial"/>
          <w:sz w:val="20"/>
          <w:szCs w:val="20"/>
        </w:rPr>
        <w:t xml:space="preserve"> </w:t>
      </w:r>
      <w:r w:rsidR="00032850" w:rsidRPr="00B46E3C">
        <w:rPr>
          <w:rFonts w:ascii="Arial" w:hAnsi="Arial" w:cs="Arial"/>
          <w:sz w:val="20"/>
          <w:szCs w:val="20"/>
        </w:rPr>
        <w:t>(3) three</w:t>
      </w:r>
      <w:r w:rsidRPr="00B46E3C">
        <w:rPr>
          <w:rFonts w:ascii="Arial" w:hAnsi="Arial" w:cs="Arial"/>
          <w:sz w:val="20"/>
          <w:szCs w:val="20"/>
        </w:rPr>
        <w:t xml:space="preserve"> </w:t>
      </w:r>
      <w:r w:rsidR="007E6879" w:rsidRPr="00B46E3C">
        <w:rPr>
          <w:rFonts w:ascii="Arial" w:hAnsi="Arial" w:cs="Arial"/>
          <w:sz w:val="20"/>
          <w:szCs w:val="20"/>
        </w:rPr>
        <w:t xml:space="preserve">part-time seasonal </w:t>
      </w:r>
      <w:r w:rsidRPr="00B46E3C">
        <w:rPr>
          <w:rFonts w:ascii="Arial" w:hAnsi="Arial" w:cs="Arial"/>
          <w:sz w:val="20"/>
          <w:szCs w:val="20"/>
        </w:rPr>
        <w:t>stewards to perform the day-to-day operations</w:t>
      </w:r>
      <w:r w:rsidR="00A3195A" w:rsidRPr="00B46E3C">
        <w:rPr>
          <w:rFonts w:ascii="Arial" w:hAnsi="Arial" w:cs="Arial"/>
          <w:sz w:val="20"/>
          <w:szCs w:val="20"/>
        </w:rPr>
        <w:t xml:space="preserve">. </w:t>
      </w:r>
      <w:r w:rsidRPr="00B46E3C">
        <w:rPr>
          <w:rFonts w:ascii="Arial" w:hAnsi="Arial" w:cs="Arial"/>
          <w:sz w:val="20"/>
          <w:szCs w:val="20"/>
        </w:rPr>
        <w:t xml:space="preserve"> The </w:t>
      </w:r>
      <w:r w:rsidR="00175142" w:rsidRPr="00B46E3C">
        <w:rPr>
          <w:rFonts w:ascii="Arial" w:hAnsi="Arial" w:cs="Arial"/>
          <w:sz w:val="20"/>
          <w:szCs w:val="20"/>
        </w:rPr>
        <w:t>R</w:t>
      </w:r>
      <w:r w:rsidRPr="00B46E3C">
        <w:rPr>
          <w:rFonts w:ascii="Arial" w:hAnsi="Arial" w:cs="Arial"/>
          <w:sz w:val="20"/>
          <w:szCs w:val="20"/>
        </w:rPr>
        <w:t xml:space="preserve">acing </w:t>
      </w:r>
      <w:r w:rsidR="00175142" w:rsidRPr="00B46E3C">
        <w:rPr>
          <w:rFonts w:ascii="Arial" w:hAnsi="Arial" w:cs="Arial"/>
          <w:sz w:val="20"/>
          <w:szCs w:val="20"/>
        </w:rPr>
        <w:t>C</w:t>
      </w:r>
      <w:r w:rsidRPr="00B46E3C">
        <w:rPr>
          <w:rFonts w:ascii="Arial" w:hAnsi="Arial" w:cs="Arial"/>
          <w:sz w:val="20"/>
          <w:szCs w:val="20"/>
        </w:rPr>
        <w:t>ommission’s office is located in Meridian at the Idaho State Police facility</w:t>
      </w:r>
      <w:r w:rsidR="0010711C">
        <w:rPr>
          <w:rFonts w:ascii="Arial" w:hAnsi="Arial" w:cs="Arial"/>
          <w:sz w:val="20"/>
          <w:szCs w:val="20"/>
        </w:rPr>
        <w:t xml:space="preserve">. A small </w:t>
      </w:r>
      <w:r w:rsidR="00B8312A">
        <w:rPr>
          <w:rFonts w:ascii="Arial" w:hAnsi="Arial" w:cs="Arial"/>
          <w:sz w:val="20"/>
          <w:szCs w:val="20"/>
        </w:rPr>
        <w:t xml:space="preserve">satellite </w:t>
      </w:r>
      <w:r w:rsidR="0010711C">
        <w:rPr>
          <w:rFonts w:ascii="Arial" w:hAnsi="Arial" w:cs="Arial"/>
          <w:sz w:val="20"/>
          <w:szCs w:val="20"/>
        </w:rPr>
        <w:t>office was opened in Blackfoot in late 2021 to better serve the industry as most live horse racing occurs in the southeastern part of our state.</w:t>
      </w:r>
    </w:p>
    <w:p w14:paraId="56A31136" w14:textId="77777777" w:rsidR="00175142" w:rsidRPr="00B46E3C" w:rsidRDefault="00175142" w:rsidP="00055525">
      <w:pPr>
        <w:autoSpaceDE w:val="0"/>
        <w:autoSpaceDN w:val="0"/>
        <w:adjustRightInd w:val="0"/>
        <w:jc w:val="both"/>
        <w:rPr>
          <w:rFonts w:ascii="Arial" w:hAnsi="Arial" w:cs="Arial"/>
          <w:sz w:val="20"/>
          <w:szCs w:val="20"/>
        </w:rPr>
      </w:pPr>
    </w:p>
    <w:p w14:paraId="48D83A41"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Commission Members: </w:t>
      </w:r>
    </w:p>
    <w:p w14:paraId="2A3FB033" w14:textId="77777777" w:rsidR="00175142" w:rsidRPr="00B46E3C" w:rsidRDefault="003A2B19"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Chairman </w:t>
      </w:r>
      <w:r w:rsidR="00701DD9">
        <w:rPr>
          <w:rFonts w:ascii="Arial" w:hAnsi="Arial" w:cs="Arial"/>
          <w:sz w:val="20"/>
          <w:szCs w:val="20"/>
        </w:rPr>
        <w:t>Nikeela Abrams</w:t>
      </w:r>
    </w:p>
    <w:p w14:paraId="68574D2C"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Commissioner </w:t>
      </w:r>
      <w:r w:rsidR="00701DD9">
        <w:rPr>
          <w:rFonts w:ascii="Arial" w:hAnsi="Arial" w:cs="Arial"/>
          <w:sz w:val="20"/>
          <w:szCs w:val="20"/>
        </w:rPr>
        <w:t>Scot Ludwig</w:t>
      </w:r>
    </w:p>
    <w:p w14:paraId="7838771C" w14:textId="1896455E" w:rsidR="00175142" w:rsidRPr="0010711C" w:rsidRDefault="0010711C" w:rsidP="00055525">
      <w:pPr>
        <w:autoSpaceDE w:val="0"/>
        <w:autoSpaceDN w:val="0"/>
        <w:adjustRightInd w:val="0"/>
        <w:jc w:val="both"/>
        <w:rPr>
          <w:rFonts w:ascii="Arial" w:hAnsi="Arial" w:cs="Arial"/>
          <w:sz w:val="20"/>
          <w:szCs w:val="20"/>
        </w:rPr>
      </w:pPr>
      <w:r w:rsidRPr="0010711C">
        <w:rPr>
          <w:rFonts w:ascii="Arial" w:hAnsi="Arial" w:cs="Arial"/>
          <w:sz w:val="20"/>
          <w:szCs w:val="20"/>
        </w:rPr>
        <w:t>Commissioner Matthew Woodington</w:t>
      </w:r>
    </w:p>
    <w:p w14:paraId="293E5D1E" w14:textId="77777777" w:rsidR="00175142" w:rsidRPr="00B46E3C" w:rsidRDefault="00175142" w:rsidP="00055525">
      <w:pPr>
        <w:autoSpaceDE w:val="0"/>
        <w:autoSpaceDN w:val="0"/>
        <w:adjustRightInd w:val="0"/>
        <w:jc w:val="both"/>
        <w:rPr>
          <w:rFonts w:ascii="Arial" w:hAnsi="Arial" w:cs="Arial"/>
          <w:sz w:val="20"/>
          <w:szCs w:val="20"/>
        </w:rPr>
      </w:pPr>
    </w:p>
    <w:p w14:paraId="588709C2"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ISP Director:  </w:t>
      </w:r>
    </w:p>
    <w:p w14:paraId="4F8E4AB7"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Colonel </w:t>
      </w:r>
      <w:r w:rsidR="003A2B19" w:rsidRPr="00B46E3C">
        <w:rPr>
          <w:rFonts w:ascii="Arial" w:hAnsi="Arial" w:cs="Arial"/>
          <w:sz w:val="20"/>
          <w:szCs w:val="20"/>
        </w:rPr>
        <w:t>Kedrick Wills</w:t>
      </w:r>
      <w:r w:rsidRPr="00B46E3C">
        <w:rPr>
          <w:rFonts w:ascii="Arial" w:hAnsi="Arial" w:cs="Arial"/>
          <w:sz w:val="20"/>
          <w:szCs w:val="20"/>
        </w:rPr>
        <w:t xml:space="preserve">   </w:t>
      </w:r>
    </w:p>
    <w:p w14:paraId="20D53642" w14:textId="77777777" w:rsidR="00175142" w:rsidRPr="00B46E3C" w:rsidRDefault="00175142" w:rsidP="00055525">
      <w:pPr>
        <w:autoSpaceDE w:val="0"/>
        <w:autoSpaceDN w:val="0"/>
        <w:adjustRightInd w:val="0"/>
        <w:jc w:val="both"/>
        <w:rPr>
          <w:rFonts w:ascii="Arial" w:hAnsi="Arial" w:cs="Arial"/>
          <w:sz w:val="20"/>
          <w:szCs w:val="20"/>
        </w:rPr>
      </w:pPr>
    </w:p>
    <w:p w14:paraId="2E8F4B68" w14:textId="77777777" w:rsidR="00345C5F"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Idaho State Racing Commission is a dedicated fund agency with its revenue coming from a percentage of the pari-mutuel handle, licensing fees and fines.  Revenue is driven by the industry.  </w:t>
      </w:r>
    </w:p>
    <w:p w14:paraId="4A4CAEEB" w14:textId="77777777" w:rsidR="00175142" w:rsidRPr="00B46E3C" w:rsidRDefault="00175142" w:rsidP="00055525">
      <w:pPr>
        <w:autoSpaceDE w:val="0"/>
        <w:autoSpaceDN w:val="0"/>
        <w:adjustRightInd w:val="0"/>
        <w:jc w:val="both"/>
        <w:rPr>
          <w:rFonts w:ascii="Arial" w:hAnsi="Arial" w:cs="Arial"/>
          <w:sz w:val="20"/>
          <w:szCs w:val="20"/>
        </w:rPr>
      </w:pPr>
    </w:p>
    <w:p w14:paraId="7ADF5AEA" w14:textId="65312F8A" w:rsidR="00345C5F" w:rsidRDefault="001A5B6C" w:rsidP="004D0A77">
      <w:pPr>
        <w:autoSpaceDE w:val="0"/>
        <w:autoSpaceDN w:val="0"/>
        <w:adjustRightInd w:val="0"/>
        <w:jc w:val="both"/>
        <w:rPr>
          <w:rFonts w:ascii="Arial" w:hAnsi="Arial" w:cs="Arial"/>
          <w:sz w:val="20"/>
          <w:szCs w:val="20"/>
        </w:rPr>
      </w:pPr>
      <w:r>
        <w:rPr>
          <w:rFonts w:ascii="Arial" w:hAnsi="Arial" w:cs="Arial"/>
          <w:sz w:val="20"/>
          <w:szCs w:val="20"/>
        </w:rPr>
        <w:t xml:space="preserve">Revenues for the Commission </w:t>
      </w:r>
      <w:r w:rsidR="00D23842">
        <w:rPr>
          <w:rFonts w:ascii="Arial" w:hAnsi="Arial" w:cs="Arial"/>
          <w:sz w:val="20"/>
          <w:szCs w:val="20"/>
        </w:rPr>
        <w:t>have been very low in the past several years due to the closure of the largest track located in the heaviest populated area of the state.</w:t>
      </w:r>
      <w:r>
        <w:rPr>
          <w:rFonts w:ascii="Arial" w:hAnsi="Arial" w:cs="Arial"/>
          <w:sz w:val="20"/>
          <w:szCs w:val="20"/>
        </w:rPr>
        <w:t xml:space="preserve">  </w:t>
      </w:r>
      <w:r w:rsidR="00D23842">
        <w:rPr>
          <w:rFonts w:ascii="Arial" w:hAnsi="Arial" w:cs="Arial"/>
          <w:sz w:val="20"/>
          <w:szCs w:val="20"/>
        </w:rPr>
        <w:t>During the 2021 regular session of the 65</w:t>
      </w:r>
      <w:r w:rsidR="00D23842" w:rsidRPr="00D23842">
        <w:rPr>
          <w:rFonts w:ascii="Arial" w:hAnsi="Arial" w:cs="Arial"/>
          <w:sz w:val="20"/>
          <w:szCs w:val="20"/>
          <w:vertAlign w:val="superscript"/>
        </w:rPr>
        <w:t>th</w:t>
      </w:r>
      <w:r w:rsidR="00D23842">
        <w:rPr>
          <w:rFonts w:ascii="Arial" w:hAnsi="Arial" w:cs="Arial"/>
          <w:sz w:val="20"/>
          <w:szCs w:val="20"/>
        </w:rPr>
        <w:t xml:space="preserve"> Idaho Legislature, SB1178 was brought forward by the industry as a way to better fund the Commission. This change amended existing law to provide for a retention of a percentage of advance deposit wagering monies by the Idaho State Racing Commission for racing administration.</w:t>
      </w:r>
      <w:r w:rsidR="004D0A77">
        <w:rPr>
          <w:rFonts w:ascii="Arial" w:hAnsi="Arial" w:cs="Arial"/>
          <w:sz w:val="20"/>
          <w:szCs w:val="20"/>
        </w:rPr>
        <w:t xml:space="preserve"> The legislation passed and was signed by the Governor on May 5</w:t>
      </w:r>
      <w:r w:rsidR="004D0A77" w:rsidRPr="004D0A77">
        <w:rPr>
          <w:rFonts w:ascii="Arial" w:hAnsi="Arial" w:cs="Arial"/>
          <w:sz w:val="20"/>
          <w:szCs w:val="20"/>
          <w:vertAlign w:val="superscript"/>
        </w:rPr>
        <w:t>th</w:t>
      </w:r>
      <w:r w:rsidR="004D0A77">
        <w:rPr>
          <w:rFonts w:ascii="Arial" w:hAnsi="Arial" w:cs="Arial"/>
          <w:sz w:val="20"/>
          <w:szCs w:val="20"/>
        </w:rPr>
        <w:t>, 2021.  The industry continue</w:t>
      </w:r>
      <w:r w:rsidR="00B8312A">
        <w:rPr>
          <w:rFonts w:ascii="Arial" w:hAnsi="Arial" w:cs="Arial"/>
          <w:sz w:val="20"/>
          <w:szCs w:val="20"/>
        </w:rPr>
        <w:t>s</w:t>
      </w:r>
      <w:r w:rsidR="004D0A77">
        <w:rPr>
          <w:rFonts w:ascii="Arial" w:hAnsi="Arial" w:cs="Arial"/>
          <w:sz w:val="20"/>
          <w:szCs w:val="20"/>
        </w:rPr>
        <w:t xml:space="preserve"> discussion</w:t>
      </w:r>
      <w:r w:rsidR="00B8312A">
        <w:rPr>
          <w:rFonts w:ascii="Arial" w:hAnsi="Arial" w:cs="Arial"/>
          <w:sz w:val="20"/>
          <w:szCs w:val="20"/>
        </w:rPr>
        <w:t>s</w:t>
      </w:r>
      <w:r w:rsidR="004D0A77">
        <w:rPr>
          <w:rFonts w:ascii="Arial" w:hAnsi="Arial" w:cs="Arial"/>
          <w:sz w:val="20"/>
          <w:szCs w:val="20"/>
        </w:rPr>
        <w:t xml:space="preserve"> on other possible revenue streams which will help continue to fund this </w:t>
      </w:r>
      <w:r w:rsidR="00B8312A">
        <w:rPr>
          <w:rFonts w:ascii="Arial" w:hAnsi="Arial" w:cs="Arial"/>
          <w:sz w:val="20"/>
          <w:szCs w:val="20"/>
        </w:rPr>
        <w:t>long held tradition in</w:t>
      </w:r>
      <w:r w:rsidR="004D0A77">
        <w:rPr>
          <w:rFonts w:ascii="Arial" w:hAnsi="Arial" w:cs="Arial"/>
          <w:sz w:val="20"/>
          <w:szCs w:val="20"/>
        </w:rPr>
        <w:t xml:space="preserve"> Idaho alive.</w:t>
      </w:r>
    </w:p>
    <w:p w14:paraId="65AFB246" w14:textId="77777777" w:rsidR="004D0A77" w:rsidRPr="00B46E3C" w:rsidRDefault="004D0A77" w:rsidP="004D0A77">
      <w:pPr>
        <w:autoSpaceDE w:val="0"/>
        <w:autoSpaceDN w:val="0"/>
        <w:adjustRightInd w:val="0"/>
        <w:jc w:val="both"/>
        <w:rPr>
          <w:rFonts w:ascii="Arial" w:hAnsi="Arial" w:cs="Arial"/>
        </w:rPr>
      </w:pPr>
    </w:p>
    <w:p w14:paraId="20571D98" w14:textId="77777777" w:rsidR="00345C5F" w:rsidRDefault="00345C5F" w:rsidP="00055525">
      <w:pPr>
        <w:jc w:val="both"/>
        <w:rPr>
          <w:rFonts w:ascii="Arial" w:hAnsi="Arial" w:cs="Arial"/>
        </w:rPr>
      </w:pPr>
      <w:r>
        <w:rPr>
          <w:rFonts w:ascii="Arial" w:hAnsi="Arial" w:cs="Arial"/>
          <w:b/>
          <w:bCs/>
        </w:rPr>
        <w:t>Core Functions/Idaho Code</w:t>
      </w:r>
    </w:p>
    <w:p w14:paraId="491714DA" w14:textId="27F65A0C" w:rsidR="00345C5F" w:rsidRDefault="00345C5F" w:rsidP="00055525">
      <w:pPr>
        <w:jc w:val="both"/>
        <w:rPr>
          <w:rFonts w:ascii="Arial" w:hAnsi="Arial" w:cs="Arial"/>
          <w:sz w:val="20"/>
          <w:szCs w:val="20"/>
        </w:rPr>
      </w:pPr>
      <w:r>
        <w:rPr>
          <w:rFonts w:ascii="Arial" w:hAnsi="Arial" w:cs="Arial"/>
          <w:sz w:val="20"/>
          <w:szCs w:val="20"/>
        </w:rPr>
        <w:t xml:space="preserve">The Idaho State Racing Commission has authority to prepare and promulgate a complete set of rules and regulations to govern race meets in order to </w:t>
      </w:r>
      <w:r w:rsidR="0010711C">
        <w:rPr>
          <w:rFonts w:ascii="Arial" w:hAnsi="Arial" w:cs="Arial"/>
          <w:sz w:val="20"/>
          <w:szCs w:val="20"/>
        </w:rPr>
        <w:t>ensure</w:t>
      </w:r>
      <w:r>
        <w:rPr>
          <w:rFonts w:ascii="Arial" w:hAnsi="Arial" w:cs="Arial"/>
          <w:sz w:val="20"/>
          <w:szCs w:val="20"/>
        </w:rPr>
        <w:t xml:space="preserve"> the individuals who participate at race meets will act in the best interest of racing.  It is the duty of the Racing Commission to license, regulate, and supervise all race meets held in this state.  (Title 54, Chapter 25, </w:t>
      </w:r>
      <w:r>
        <w:rPr>
          <w:rFonts w:ascii="Arial" w:hAnsi="Arial" w:cs="Arial"/>
          <w:i/>
          <w:iCs/>
          <w:sz w:val="20"/>
          <w:szCs w:val="20"/>
        </w:rPr>
        <w:t>Idaho Code</w:t>
      </w:r>
      <w:r>
        <w:rPr>
          <w:rFonts w:ascii="Arial" w:hAnsi="Arial" w:cs="Arial"/>
          <w:sz w:val="20"/>
          <w:szCs w:val="20"/>
        </w:rPr>
        <w:t>)</w:t>
      </w:r>
    </w:p>
    <w:p w14:paraId="1587D7B9" w14:textId="77777777" w:rsidR="00345C5F" w:rsidRPr="00B46E3C" w:rsidRDefault="00345C5F" w:rsidP="00055525">
      <w:pPr>
        <w:jc w:val="both"/>
        <w:rPr>
          <w:rFonts w:ascii="Arial" w:hAnsi="Arial" w:cs="Arial"/>
        </w:rPr>
      </w:pPr>
    </w:p>
    <w:p w14:paraId="176B9699" w14:textId="77777777" w:rsidR="00345C5F" w:rsidRDefault="00345C5F" w:rsidP="00055525">
      <w:pPr>
        <w:jc w:val="both"/>
        <w:rPr>
          <w:rFonts w:ascii="Arial" w:hAnsi="Arial" w:cs="Arial"/>
          <w:b/>
          <w:bCs/>
        </w:rPr>
      </w:pPr>
      <w:r>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507E98" w:rsidRPr="008D7509" w14:paraId="60E440F6" w14:textId="77777777" w:rsidTr="00507E98">
        <w:trPr>
          <w:trHeight w:val="332"/>
        </w:trPr>
        <w:tc>
          <w:tcPr>
            <w:tcW w:w="2868" w:type="dxa"/>
            <w:shd w:val="clear" w:color="auto" w:fill="000080"/>
          </w:tcPr>
          <w:p w14:paraId="157D1C83" w14:textId="77777777" w:rsidR="00507E98" w:rsidRPr="008D7509" w:rsidRDefault="00507E98" w:rsidP="00507E98">
            <w:pPr>
              <w:rPr>
                <w:rFonts w:ascii="Arial" w:hAnsi="Arial" w:cs="Arial"/>
                <w:b/>
                <w:bCs/>
                <w:color w:val="FFFFFF"/>
                <w:sz w:val="20"/>
                <w:szCs w:val="20"/>
              </w:rPr>
            </w:pPr>
            <w:r w:rsidRPr="008D7509">
              <w:rPr>
                <w:rFonts w:ascii="Arial" w:hAnsi="Arial" w:cs="Arial"/>
                <w:b/>
                <w:bCs/>
                <w:color w:val="FFFFFF"/>
                <w:sz w:val="20"/>
                <w:szCs w:val="20"/>
              </w:rPr>
              <w:t>Revenue</w:t>
            </w:r>
          </w:p>
        </w:tc>
        <w:tc>
          <w:tcPr>
            <w:tcW w:w="1803" w:type="dxa"/>
            <w:shd w:val="clear" w:color="auto" w:fill="000080"/>
          </w:tcPr>
          <w:p w14:paraId="78A35706" w14:textId="1C9A0D53" w:rsidR="00507E98" w:rsidRPr="008D7509" w:rsidRDefault="00507E98" w:rsidP="00507E98">
            <w:pPr>
              <w:jc w:val="right"/>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2</w:t>
            </w:r>
          </w:p>
        </w:tc>
        <w:tc>
          <w:tcPr>
            <w:tcW w:w="1803" w:type="dxa"/>
            <w:shd w:val="clear" w:color="auto" w:fill="000080"/>
          </w:tcPr>
          <w:p w14:paraId="2D4E8534" w14:textId="11C3C123" w:rsidR="00507E98" w:rsidRPr="008D7509" w:rsidRDefault="00507E98" w:rsidP="00507E98">
            <w:pPr>
              <w:jc w:val="right"/>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3</w:t>
            </w:r>
          </w:p>
        </w:tc>
        <w:tc>
          <w:tcPr>
            <w:tcW w:w="1803" w:type="dxa"/>
            <w:shd w:val="clear" w:color="auto" w:fill="000080"/>
          </w:tcPr>
          <w:p w14:paraId="3858F7D4" w14:textId="14581E16" w:rsidR="00507E98" w:rsidRPr="008D7509" w:rsidRDefault="00507E98" w:rsidP="00507E98">
            <w:pPr>
              <w:jc w:val="right"/>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4</w:t>
            </w:r>
          </w:p>
        </w:tc>
        <w:tc>
          <w:tcPr>
            <w:tcW w:w="1803" w:type="dxa"/>
            <w:shd w:val="clear" w:color="auto" w:fill="000080"/>
          </w:tcPr>
          <w:p w14:paraId="7BBB9884" w14:textId="37A56F35" w:rsidR="00507E98" w:rsidRPr="008D7509" w:rsidRDefault="00507E98" w:rsidP="00507E98">
            <w:pPr>
              <w:jc w:val="right"/>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5</w:t>
            </w:r>
          </w:p>
        </w:tc>
      </w:tr>
      <w:tr w:rsidR="00AA4B41" w:rsidRPr="00C10503" w14:paraId="2FB15970" w14:textId="77777777" w:rsidTr="009004E3">
        <w:tc>
          <w:tcPr>
            <w:tcW w:w="2868" w:type="dxa"/>
            <w:vAlign w:val="center"/>
          </w:tcPr>
          <w:p w14:paraId="2F9D0BBD" w14:textId="77777777" w:rsidR="00AA4B41" w:rsidRPr="0018108F" w:rsidRDefault="00AA4B41" w:rsidP="00AA4B41">
            <w:pPr>
              <w:rPr>
                <w:rFonts w:ascii="Arial" w:eastAsia="Arial Unicode MS" w:hAnsi="Arial"/>
                <w:color w:val="000000"/>
                <w:sz w:val="20"/>
                <w:szCs w:val="20"/>
              </w:rPr>
            </w:pPr>
            <w:r w:rsidRPr="0018108F">
              <w:rPr>
                <w:rFonts w:ascii="Arial" w:hAnsi="Arial" w:cs="Arial"/>
                <w:color w:val="000000"/>
                <w:sz w:val="20"/>
                <w:szCs w:val="20"/>
              </w:rPr>
              <w:t>Racing Commission</w:t>
            </w:r>
          </w:p>
        </w:tc>
        <w:tc>
          <w:tcPr>
            <w:tcW w:w="1803" w:type="dxa"/>
            <w:vAlign w:val="center"/>
          </w:tcPr>
          <w:p w14:paraId="4E5120A3" w14:textId="7943F6EE" w:rsidR="00AA4B41" w:rsidRPr="008D7509" w:rsidRDefault="00AA4B41" w:rsidP="00AA4B41">
            <w:pPr>
              <w:jc w:val="right"/>
              <w:rPr>
                <w:rFonts w:ascii="Arial" w:hAnsi="Arial" w:cs="Arial"/>
                <w:color w:val="000000"/>
                <w:sz w:val="20"/>
                <w:szCs w:val="20"/>
              </w:rPr>
            </w:pPr>
            <w:r>
              <w:rPr>
                <w:rFonts w:ascii="Arial" w:hAnsi="Arial" w:cs="Arial"/>
                <w:color w:val="000000"/>
                <w:sz w:val="20"/>
                <w:szCs w:val="20"/>
              </w:rPr>
              <w:t>$299,400</w:t>
            </w:r>
          </w:p>
        </w:tc>
        <w:tc>
          <w:tcPr>
            <w:tcW w:w="1803" w:type="dxa"/>
            <w:vAlign w:val="center"/>
          </w:tcPr>
          <w:p w14:paraId="195DE5EF" w14:textId="3F64FAA7" w:rsidR="00AA4B41" w:rsidRPr="008D7509" w:rsidRDefault="00AA4B41" w:rsidP="00AA4B41">
            <w:pPr>
              <w:jc w:val="right"/>
              <w:rPr>
                <w:rFonts w:ascii="Arial" w:hAnsi="Arial" w:cs="Arial"/>
                <w:color w:val="000000"/>
                <w:sz w:val="20"/>
                <w:szCs w:val="20"/>
              </w:rPr>
            </w:pPr>
            <w:r w:rsidRPr="00C10503">
              <w:rPr>
                <w:rFonts w:ascii="Arial" w:hAnsi="Arial" w:cs="Arial"/>
                <w:sz w:val="20"/>
                <w:szCs w:val="20"/>
              </w:rPr>
              <w:t>$</w:t>
            </w:r>
            <w:r>
              <w:rPr>
                <w:rFonts w:ascii="Arial" w:hAnsi="Arial" w:cs="Arial"/>
                <w:sz w:val="20"/>
                <w:szCs w:val="20"/>
              </w:rPr>
              <w:t>305,400</w:t>
            </w:r>
          </w:p>
        </w:tc>
        <w:tc>
          <w:tcPr>
            <w:tcW w:w="1803" w:type="dxa"/>
            <w:vAlign w:val="center"/>
          </w:tcPr>
          <w:p w14:paraId="424AB7B3" w14:textId="245A5981" w:rsidR="00AA4B41" w:rsidRPr="008D7509" w:rsidRDefault="00AA4B41" w:rsidP="00AA4B41">
            <w:pPr>
              <w:jc w:val="right"/>
              <w:rPr>
                <w:rFonts w:ascii="Arial" w:hAnsi="Arial" w:cs="Arial"/>
                <w:color w:val="000000"/>
                <w:sz w:val="20"/>
                <w:szCs w:val="20"/>
              </w:rPr>
            </w:pPr>
          </w:p>
        </w:tc>
        <w:tc>
          <w:tcPr>
            <w:tcW w:w="1803" w:type="dxa"/>
            <w:vAlign w:val="center"/>
          </w:tcPr>
          <w:p w14:paraId="36D81A7E" w14:textId="101B112A" w:rsidR="00AA4B41" w:rsidRPr="00C10503" w:rsidRDefault="00AA4B41" w:rsidP="00AA4B41">
            <w:pPr>
              <w:jc w:val="right"/>
              <w:rPr>
                <w:rFonts w:ascii="Arial" w:hAnsi="Arial" w:cs="Arial"/>
                <w:color w:val="000000"/>
                <w:sz w:val="20"/>
                <w:szCs w:val="20"/>
              </w:rPr>
            </w:pPr>
          </w:p>
        </w:tc>
      </w:tr>
      <w:tr w:rsidR="00AA4B41" w:rsidRPr="008D7509" w14:paraId="1E0FB5F2" w14:textId="77777777" w:rsidTr="009004E3">
        <w:tc>
          <w:tcPr>
            <w:tcW w:w="2868" w:type="dxa"/>
            <w:vAlign w:val="center"/>
          </w:tcPr>
          <w:p w14:paraId="41C0E6BE" w14:textId="3AB04B8B" w:rsidR="00AA4B41" w:rsidRPr="0018108F" w:rsidRDefault="00AA4B41" w:rsidP="00AA4B41">
            <w:pPr>
              <w:rPr>
                <w:rFonts w:ascii="Arial" w:eastAsia="Arial Unicode MS" w:hAnsi="Arial"/>
                <w:color w:val="000000"/>
                <w:sz w:val="20"/>
                <w:szCs w:val="20"/>
              </w:rPr>
            </w:pPr>
            <w:r w:rsidRPr="0018108F">
              <w:rPr>
                <w:rFonts w:ascii="Arial" w:hAnsi="Arial" w:cs="Arial"/>
                <w:color w:val="000000"/>
                <w:sz w:val="20"/>
                <w:szCs w:val="20"/>
              </w:rPr>
              <w:t>Pari-mutuel Distributions $</w:t>
            </w:r>
          </w:p>
        </w:tc>
        <w:tc>
          <w:tcPr>
            <w:tcW w:w="1803" w:type="dxa"/>
            <w:vAlign w:val="center"/>
          </w:tcPr>
          <w:p w14:paraId="1896FBD6" w14:textId="6EF482CB" w:rsidR="00AA4B41" w:rsidRPr="008D7509" w:rsidRDefault="00AA4B41" w:rsidP="00AA4B41">
            <w:pPr>
              <w:jc w:val="right"/>
              <w:rPr>
                <w:rFonts w:ascii="Arial" w:hAnsi="Arial" w:cs="Arial"/>
                <w:color w:val="000000"/>
                <w:sz w:val="20"/>
                <w:szCs w:val="20"/>
                <w:u w:val="single"/>
              </w:rPr>
            </w:pPr>
            <w:r>
              <w:rPr>
                <w:rFonts w:ascii="Arial" w:hAnsi="Arial" w:cs="Arial"/>
                <w:color w:val="000000"/>
                <w:sz w:val="20"/>
                <w:szCs w:val="20"/>
                <w:u w:val="single"/>
              </w:rPr>
              <w:t>$1,700</w:t>
            </w:r>
          </w:p>
        </w:tc>
        <w:tc>
          <w:tcPr>
            <w:tcW w:w="1803" w:type="dxa"/>
            <w:vAlign w:val="center"/>
          </w:tcPr>
          <w:p w14:paraId="7347F497" w14:textId="354AA101" w:rsidR="00AA4B41" w:rsidRPr="008D7509" w:rsidRDefault="00AA4B41" w:rsidP="00AA4B41">
            <w:pPr>
              <w:jc w:val="right"/>
              <w:rPr>
                <w:rFonts w:ascii="Arial" w:hAnsi="Arial" w:cs="Arial"/>
                <w:color w:val="000000"/>
                <w:sz w:val="20"/>
                <w:szCs w:val="20"/>
                <w:u w:val="single"/>
              </w:rPr>
            </w:pPr>
            <w:r>
              <w:rPr>
                <w:rFonts w:ascii="Arial" w:hAnsi="Arial" w:cs="Arial"/>
                <w:color w:val="000000"/>
                <w:sz w:val="20"/>
                <w:szCs w:val="20"/>
                <w:u w:val="single"/>
              </w:rPr>
              <w:t>$1,700</w:t>
            </w:r>
          </w:p>
        </w:tc>
        <w:tc>
          <w:tcPr>
            <w:tcW w:w="1803" w:type="dxa"/>
            <w:vAlign w:val="center"/>
          </w:tcPr>
          <w:p w14:paraId="2A7F395F" w14:textId="6103F110" w:rsidR="00AA4B41" w:rsidRPr="008D7509" w:rsidRDefault="00AA4B41" w:rsidP="00AA4B41">
            <w:pPr>
              <w:jc w:val="right"/>
              <w:rPr>
                <w:rFonts w:ascii="Arial" w:hAnsi="Arial" w:cs="Arial"/>
                <w:color w:val="000000"/>
                <w:sz w:val="20"/>
                <w:szCs w:val="20"/>
                <w:u w:val="single"/>
              </w:rPr>
            </w:pPr>
          </w:p>
        </w:tc>
        <w:tc>
          <w:tcPr>
            <w:tcW w:w="1803" w:type="dxa"/>
            <w:vAlign w:val="center"/>
          </w:tcPr>
          <w:p w14:paraId="2060E4B0" w14:textId="796E389E" w:rsidR="00AA4B41" w:rsidRPr="008D7509" w:rsidRDefault="00AA4B41" w:rsidP="00AA4B41">
            <w:pPr>
              <w:jc w:val="right"/>
              <w:rPr>
                <w:rFonts w:ascii="Arial" w:hAnsi="Arial" w:cs="Arial"/>
                <w:color w:val="000000"/>
                <w:sz w:val="20"/>
                <w:szCs w:val="20"/>
                <w:u w:val="single"/>
              </w:rPr>
            </w:pPr>
          </w:p>
        </w:tc>
      </w:tr>
      <w:tr w:rsidR="00AA4B41" w:rsidRPr="008D7509" w14:paraId="36B321DC" w14:textId="77777777" w:rsidTr="009004E3">
        <w:tc>
          <w:tcPr>
            <w:tcW w:w="2868" w:type="dxa"/>
            <w:vAlign w:val="center"/>
          </w:tcPr>
          <w:p w14:paraId="5BC3C1D5" w14:textId="77777777" w:rsidR="00AA4B41" w:rsidRDefault="00AA4B41" w:rsidP="00AA4B41">
            <w:pPr>
              <w:jc w:val="right"/>
              <w:rPr>
                <w:rFonts w:ascii="Arial" w:eastAsia="Arial Unicode MS" w:hAnsi="Arial"/>
                <w:b/>
                <w:bCs/>
                <w:sz w:val="20"/>
                <w:szCs w:val="20"/>
              </w:rPr>
            </w:pPr>
            <w:r w:rsidRPr="008D7509">
              <w:rPr>
                <w:rFonts w:ascii="Arial" w:hAnsi="Arial" w:cs="Arial"/>
                <w:b/>
                <w:bCs/>
                <w:sz w:val="20"/>
                <w:szCs w:val="20"/>
              </w:rPr>
              <w:t>Total</w:t>
            </w:r>
          </w:p>
        </w:tc>
        <w:tc>
          <w:tcPr>
            <w:tcW w:w="1803" w:type="dxa"/>
            <w:vAlign w:val="center"/>
          </w:tcPr>
          <w:p w14:paraId="48093194" w14:textId="6B1DD2C0" w:rsidR="00AA4B41" w:rsidRPr="008D7509" w:rsidRDefault="00AA4B41" w:rsidP="00AA4B41">
            <w:pPr>
              <w:jc w:val="right"/>
              <w:rPr>
                <w:rFonts w:ascii="Arial" w:hAnsi="Arial" w:cs="Arial"/>
                <w:b/>
                <w:bCs/>
                <w:sz w:val="20"/>
                <w:szCs w:val="20"/>
              </w:rPr>
            </w:pPr>
            <w:r>
              <w:rPr>
                <w:rFonts w:ascii="Arial" w:hAnsi="Arial" w:cs="Arial"/>
                <w:b/>
                <w:bCs/>
                <w:sz w:val="20"/>
                <w:szCs w:val="20"/>
              </w:rPr>
              <w:t>$301,100</w:t>
            </w:r>
          </w:p>
        </w:tc>
        <w:tc>
          <w:tcPr>
            <w:tcW w:w="1803" w:type="dxa"/>
            <w:vAlign w:val="center"/>
          </w:tcPr>
          <w:p w14:paraId="23BFD74E" w14:textId="722B0DDA" w:rsidR="00AA4B41" w:rsidRPr="008D7509" w:rsidRDefault="00AA4B41" w:rsidP="00AA4B41">
            <w:pPr>
              <w:jc w:val="right"/>
              <w:rPr>
                <w:rFonts w:ascii="Arial" w:hAnsi="Arial" w:cs="Arial"/>
                <w:b/>
                <w:bCs/>
                <w:sz w:val="20"/>
                <w:szCs w:val="20"/>
              </w:rPr>
            </w:pPr>
            <w:r>
              <w:rPr>
                <w:rFonts w:ascii="Arial" w:hAnsi="Arial" w:cs="Arial"/>
                <w:b/>
                <w:bCs/>
                <w:sz w:val="20"/>
                <w:szCs w:val="20"/>
              </w:rPr>
              <w:t>$307,100</w:t>
            </w:r>
          </w:p>
        </w:tc>
        <w:tc>
          <w:tcPr>
            <w:tcW w:w="1803" w:type="dxa"/>
            <w:vAlign w:val="center"/>
          </w:tcPr>
          <w:p w14:paraId="11B38B54" w14:textId="19A41699" w:rsidR="00AA4B41" w:rsidRPr="008D7509" w:rsidRDefault="00AA4B41" w:rsidP="00AA4B41">
            <w:pPr>
              <w:jc w:val="right"/>
              <w:rPr>
                <w:rFonts w:ascii="Arial" w:hAnsi="Arial" w:cs="Arial"/>
                <w:b/>
                <w:bCs/>
                <w:sz w:val="20"/>
                <w:szCs w:val="20"/>
              </w:rPr>
            </w:pPr>
          </w:p>
        </w:tc>
        <w:tc>
          <w:tcPr>
            <w:tcW w:w="1803" w:type="dxa"/>
            <w:vAlign w:val="center"/>
          </w:tcPr>
          <w:p w14:paraId="7FEFECB4" w14:textId="147F06BA" w:rsidR="00AA4B41" w:rsidRPr="008D7509" w:rsidRDefault="00AA4B41" w:rsidP="00AA4B41">
            <w:pPr>
              <w:jc w:val="right"/>
              <w:rPr>
                <w:rFonts w:ascii="Arial" w:hAnsi="Arial" w:cs="Arial"/>
                <w:b/>
                <w:bCs/>
                <w:sz w:val="20"/>
                <w:szCs w:val="20"/>
              </w:rPr>
            </w:pPr>
          </w:p>
        </w:tc>
      </w:tr>
      <w:tr w:rsidR="00AA4B41" w:rsidRPr="008D7509" w14:paraId="03D0B444" w14:textId="77777777" w:rsidTr="00507E98">
        <w:trPr>
          <w:trHeight w:val="297"/>
        </w:trPr>
        <w:tc>
          <w:tcPr>
            <w:tcW w:w="2868" w:type="dxa"/>
            <w:shd w:val="clear" w:color="auto" w:fill="000080"/>
          </w:tcPr>
          <w:p w14:paraId="1126BA29" w14:textId="77777777" w:rsidR="00AA4B41" w:rsidRPr="008D7509" w:rsidRDefault="00AA4B41" w:rsidP="00AA4B41">
            <w:pPr>
              <w:keepNext/>
              <w:jc w:val="both"/>
              <w:rPr>
                <w:rFonts w:ascii="Arial" w:hAnsi="Arial" w:cs="Arial"/>
                <w:b/>
                <w:bCs/>
                <w:color w:val="FFFFFF"/>
                <w:sz w:val="20"/>
                <w:szCs w:val="20"/>
              </w:rPr>
            </w:pPr>
            <w:r w:rsidRPr="008D7509">
              <w:rPr>
                <w:rFonts w:ascii="Arial" w:hAnsi="Arial" w:cs="Arial"/>
                <w:b/>
                <w:bCs/>
                <w:color w:val="FFFFFF"/>
                <w:sz w:val="20"/>
                <w:szCs w:val="20"/>
              </w:rPr>
              <w:lastRenderedPageBreak/>
              <w:t>Expenditure</w:t>
            </w:r>
            <w:r>
              <w:rPr>
                <w:rFonts w:ascii="Arial" w:hAnsi="Arial" w:cs="Arial"/>
                <w:b/>
                <w:bCs/>
                <w:color w:val="FFFFFF"/>
                <w:sz w:val="20"/>
                <w:szCs w:val="20"/>
              </w:rPr>
              <w:t>s</w:t>
            </w:r>
          </w:p>
        </w:tc>
        <w:tc>
          <w:tcPr>
            <w:tcW w:w="1803" w:type="dxa"/>
            <w:shd w:val="clear" w:color="auto" w:fill="000080"/>
          </w:tcPr>
          <w:p w14:paraId="5D81C1ED" w14:textId="5FC68275" w:rsidR="00AA4B41" w:rsidRPr="008D7509" w:rsidRDefault="00AA4B41" w:rsidP="00AA4B41">
            <w:pPr>
              <w:jc w:val="right"/>
              <w:rPr>
                <w:rFonts w:ascii="Arial" w:hAnsi="Arial" w:cs="Arial"/>
                <w:b/>
                <w:bCs/>
                <w:color w:val="FFFFFF"/>
                <w:sz w:val="20"/>
                <w:szCs w:val="20"/>
              </w:rPr>
            </w:pPr>
            <w:r>
              <w:rPr>
                <w:rFonts w:ascii="Arial" w:hAnsi="Arial" w:cs="Arial"/>
                <w:b/>
                <w:bCs/>
                <w:color w:val="FFFFFF"/>
                <w:sz w:val="20"/>
                <w:szCs w:val="20"/>
              </w:rPr>
              <w:t>FY 2022</w:t>
            </w:r>
          </w:p>
        </w:tc>
        <w:tc>
          <w:tcPr>
            <w:tcW w:w="1803" w:type="dxa"/>
            <w:shd w:val="clear" w:color="auto" w:fill="000080"/>
          </w:tcPr>
          <w:p w14:paraId="55F98786" w14:textId="39658C89" w:rsidR="00AA4B41" w:rsidRPr="008D7509" w:rsidRDefault="00AA4B41" w:rsidP="00AA4B41">
            <w:pPr>
              <w:jc w:val="right"/>
              <w:rPr>
                <w:rFonts w:ascii="Arial" w:hAnsi="Arial" w:cs="Arial"/>
                <w:b/>
                <w:bCs/>
                <w:color w:val="FFFFFF"/>
                <w:sz w:val="20"/>
                <w:szCs w:val="20"/>
              </w:rPr>
            </w:pPr>
            <w:r>
              <w:rPr>
                <w:rFonts w:ascii="Arial" w:hAnsi="Arial" w:cs="Arial"/>
                <w:b/>
                <w:bCs/>
                <w:color w:val="FFFFFF"/>
                <w:sz w:val="20"/>
                <w:szCs w:val="20"/>
              </w:rPr>
              <w:t>FY 2023</w:t>
            </w:r>
          </w:p>
        </w:tc>
        <w:tc>
          <w:tcPr>
            <w:tcW w:w="1803" w:type="dxa"/>
            <w:shd w:val="clear" w:color="auto" w:fill="000080"/>
          </w:tcPr>
          <w:p w14:paraId="60D10522" w14:textId="64D03D3A" w:rsidR="00AA4B41" w:rsidRPr="008D7509" w:rsidRDefault="00AA4B41" w:rsidP="00AA4B41">
            <w:pPr>
              <w:jc w:val="right"/>
              <w:rPr>
                <w:rFonts w:ascii="Arial" w:hAnsi="Arial" w:cs="Arial"/>
                <w:b/>
                <w:bCs/>
                <w:color w:val="FFFFFF"/>
                <w:sz w:val="20"/>
                <w:szCs w:val="20"/>
              </w:rPr>
            </w:pPr>
            <w:r>
              <w:rPr>
                <w:rFonts w:ascii="Arial" w:hAnsi="Arial" w:cs="Arial"/>
                <w:b/>
                <w:bCs/>
                <w:color w:val="FFFFFF"/>
                <w:sz w:val="20"/>
                <w:szCs w:val="20"/>
              </w:rPr>
              <w:t>FY 2024</w:t>
            </w:r>
          </w:p>
        </w:tc>
        <w:tc>
          <w:tcPr>
            <w:tcW w:w="1803" w:type="dxa"/>
            <w:shd w:val="clear" w:color="auto" w:fill="000080"/>
          </w:tcPr>
          <w:p w14:paraId="15C06414" w14:textId="0CCB3A87" w:rsidR="00AA4B41" w:rsidRPr="008D7509" w:rsidRDefault="00AA4B41" w:rsidP="00AA4B41">
            <w:pPr>
              <w:jc w:val="right"/>
              <w:rPr>
                <w:rFonts w:ascii="Arial" w:hAnsi="Arial" w:cs="Arial"/>
                <w:b/>
                <w:bCs/>
                <w:color w:val="FFFFFF"/>
                <w:sz w:val="20"/>
                <w:szCs w:val="20"/>
              </w:rPr>
            </w:pPr>
            <w:r>
              <w:rPr>
                <w:rFonts w:ascii="Arial" w:hAnsi="Arial" w:cs="Arial"/>
                <w:b/>
                <w:bCs/>
                <w:color w:val="FFFFFF"/>
                <w:sz w:val="20"/>
                <w:szCs w:val="20"/>
              </w:rPr>
              <w:t>FY 2025</w:t>
            </w:r>
          </w:p>
        </w:tc>
      </w:tr>
      <w:tr w:rsidR="00AA4B41" w:rsidRPr="008D7509" w14:paraId="50597ABA" w14:textId="77777777" w:rsidTr="009004E3">
        <w:tc>
          <w:tcPr>
            <w:tcW w:w="2868" w:type="dxa"/>
            <w:vAlign w:val="center"/>
          </w:tcPr>
          <w:p w14:paraId="78A04A50" w14:textId="77777777" w:rsidR="00AA4B41" w:rsidRPr="00DF1475" w:rsidRDefault="00AA4B41" w:rsidP="00AA4B41">
            <w:pPr>
              <w:keepNext/>
              <w:rPr>
                <w:rFonts w:ascii="Arial" w:hAnsi="Arial" w:cs="Arial"/>
                <w:sz w:val="20"/>
                <w:szCs w:val="20"/>
              </w:rPr>
            </w:pPr>
            <w:r w:rsidRPr="00DF1475">
              <w:rPr>
                <w:rFonts w:ascii="Arial" w:hAnsi="Arial" w:cs="Arial"/>
                <w:sz w:val="20"/>
                <w:szCs w:val="20"/>
              </w:rPr>
              <w:t>Personnel Costs</w:t>
            </w:r>
          </w:p>
        </w:tc>
        <w:tc>
          <w:tcPr>
            <w:tcW w:w="1803" w:type="dxa"/>
            <w:vAlign w:val="center"/>
          </w:tcPr>
          <w:p w14:paraId="29FCC45B" w14:textId="7713E4CB" w:rsidR="00AA4B41" w:rsidRPr="00DF1475" w:rsidRDefault="00AA4B41" w:rsidP="00AA4B41">
            <w:pPr>
              <w:jc w:val="right"/>
              <w:rPr>
                <w:rFonts w:ascii="Arial" w:hAnsi="Arial" w:cs="Arial"/>
                <w:sz w:val="20"/>
                <w:szCs w:val="20"/>
              </w:rPr>
            </w:pPr>
            <w:r w:rsidRPr="00DF1475">
              <w:rPr>
                <w:rFonts w:ascii="Arial" w:hAnsi="Arial" w:cs="Arial"/>
                <w:sz w:val="20"/>
                <w:szCs w:val="20"/>
              </w:rPr>
              <w:t>$187,600</w:t>
            </w:r>
          </w:p>
        </w:tc>
        <w:tc>
          <w:tcPr>
            <w:tcW w:w="1803" w:type="dxa"/>
            <w:vAlign w:val="center"/>
          </w:tcPr>
          <w:p w14:paraId="610592A0" w14:textId="513D493D" w:rsidR="00AA4B41" w:rsidRPr="00DF1475" w:rsidRDefault="00AA4B41" w:rsidP="00AA4B41">
            <w:pPr>
              <w:jc w:val="right"/>
              <w:rPr>
                <w:rFonts w:ascii="Arial" w:hAnsi="Arial" w:cs="Arial"/>
                <w:sz w:val="20"/>
                <w:szCs w:val="20"/>
              </w:rPr>
            </w:pPr>
            <w:r w:rsidRPr="00DF1475">
              <w:rPr>
                <w:rFonts w:ascii="Arial" w:hAnsi="Arial" w:cs="Arial"/>
                <w:color w:val="000000"/>
                <w:sz w:val="20"/>
                <w:szCs w:val="20"/>
              </w:rPr>
              <w:t>$20</w:t>
            </w:r>
            <w:r>
              <w:rPr>
                <w:rFonts w:ascii="Arial" w:hAnsi="Arial" w:cs="Arial"/>
                <w:color w:val="000000"/>
                <w:sz w:val="20"/>
                <w:szCs w:val="20"/>
              </w:rPr>
              <w:t>3,300</w:t>
            </w:r>
          </w:p>
        </w:tc>
        <w:tc>
          <w:tcPr>
            <w:tcW w:w="1803" w:type="dxa"/>
            <w:vAlign w:val="center"/>
          </w:tcPr>
          <w:p w14:paraId="2DD6ED7A" w14:textId="3ABC4C0D" w:rsidR="00AA4B41" w:rsidRPr="00DF1475" w:rsidRDefault="00AA4B41" w:rsidP="00AA4B41">
            <w:pPr>
              <w:jc w:val="right"/>
              <w:rPr>
                <w:rFonts w:ascii="Arial" w:hAnsi="Arial" w:cs="Arial"/>
                <w:sz w:val="20"/>
                <w:szCs w:val="20"/>
              </w:rPr>
            </w:pPr>
          </w:p>
        </w:tc>
        <w:tc>
          <w:tcPr>
            <w:tcW w:w="1803" w:type="dxa"/>
            <w:vAlign w:val="center"/>
          </w:tcPr>
          <w:p w14:paraId="384FCAB3" w14:textId="5AC48A99" w:rsidR="00AA4B41" w:rsidRPr="00DF1475" w:rsidRDefault="00AA4B41" w:rsidP="00AA4B41">
            <w:pPr>
              <w:spacing w:line="276" w:lineRule="auto"/>
              <w:jc w:val="right"/>
              <w:rPr>
                <w:rFonts w:ascii="Arial" w:hAnsi="Arial" w:cs="Arial"/>
                <w:sz w:val="20"/>
                <w:szCs w:val="20"/>
              </w:rPr>
            </w:pPr>
          </w:p>
        </w:tc>
      </w:tr>
      <w:tr w:rsidR="00AA4B41" w:rsidRPr="00DF1475" w14:paraId="5FEE2C41" w14:textId="77777777" w:rsidTr="009004E3">
        <w:tc>
          <w:tcPr>
            <w:tcW w:w="2868" w:type="dxa"/>
            <w:vAlign w:val="center"/>
          </w:tcPr>
          <w:p w14:paraId="13C61C32" w14:textId="77777777" w:rsidR="00AA4B41" w:rsidRPr="00DF1475" w:rsidRDefault="00AA4B41" w:rsidP="00AA4B41">
            <w:pPr>
              <w:keepNext/>
              <w:rPr>
                <w:rFonts w:ascii="Arial" w:hAnsi="Arial" w:cs="Arial"/>
                <w:sz w:val="20"/>
                <w:szCs w:val="20"/>
              </w:rPr>
            </w:pPr>
            <w:r w:rsidRPr="00DF1475">
              <w:rPr>
                <w:rFonts w:ascii="Arial" w:hAnsi="Arial" w:cs="Arial"/>
                <w:sz w:val="20"/>
                <w:szCs w:val="20"/>
              </w:rPr>
              <w:t>Operating Expenditures</w:t>
            </w:r>
          </w:p>
        </w:tc>
        <w:tc>
          <w:tcPr>
            <w:tcW w:w="1803" w:type="dxa"/>
            <w:vAlign w:val="center"/>
          </w:tcPr>
          <w:p w14:paraId="0EA0CE2E" w14:textId="368D53FB" w:rsidR="00AA4B41" w:rsidRPr="00DF1475" w:rsidRDefault="00AA4B41" w:rsidP="00AA4B41">
            <w:pPr>
              <w:jc w:val="right"/>
              <w:rPr>
                <w:rFonts w:ascii="Arial" w:hAnsi="Arial" w:cs="Arial"/>
                <w:sz w:val="20"/>
                <w:szCs w:val="20"/>
              </w:rPr>
            </w:pPr>
            <w:r w:rsidRPr="00DF1475">
              <w:rPr>
                <w:rFonts w:ascii="Arial" w:hAnsi="Arial" w:cs="Arial"/>
                <w:sz w:val="20"/>
                <w:szCs w:val="20"/>
              </w:rPr>
              <w:t>$143,300</w:t>
            </w:r>
          </w:p>
        </w:tc>
        <w:tc>
          <w:tcPr>
            <w:tcW w:w="1803" w:type="dxa"/>
            <w:vAlign w:val="center"/>
          </w:tcPr>
          <w:p w14:paraId="66DB9661" w14:textId="77777777" w:rsidR="00AA4B41" w:rsidRDefault="00AA4B41" w:rsidP="00AA4B41">
            <w:pPr>
              <w:jc w:val="right"/>
              <w:rPr>
                <w:rFonts w:ascii="Arial" w:hAnsi="Arial" w:cs="Arial"/>
                <w:color w:val="000000"/>
                <w:sz w:val="20"/>
                <w:szCs w:val="20"/>
              </w:rPr>
            </w:pPr>
          </w:p>
          <w:p w14:paraId="1124EB0C" w14:textId="77777777" w:rsidR="00AA4B41" w:rsidRPr="0018108F" w:rsidRDefault="00AA4B41" w:rsidP="00AA4B41">
            <w:pPr>
              <w:jc w:val="right"/>
              <w:rPr>
                <w:rFonts w:ascii="Arial" w:hAnsi="Arial" w:cs="Arial"/>
                <w:color w:val="000000"/>
                <w:sz w:val="20"/>
                <w:szCs w:val="20"/>
              </w:rPr>
            </w:pPr>
            <w:r w:rsidRPr="0018108F">
              <w:rPr>
                <w:rFonts w:ascii="Arial" w:hAnsi="Arial" w:cs="Arial"/>
                <w:color w:val="000000"/>
                <w:sz w:val="20"/>
                <w:szCs w:val="20"/>
              </w:rPr>
              <w:t xml:space="preserve">$133,700 </w:t>
            </w:r>
          </w:p>
          <w:p w14:paraId="4A126366" w14:textId="76E697AE" w:rsidR="00AA4B41" w:rsidRPr="00DF1475" w:rsidRDefault="00AA4B41" w:rsidP="00AA4B41">
            <w:pPr>
              <w:jc w:val="right"/>
              <w:rPr>
                <w:rFonts w:ascii="Arial" w:hAnsi="Arial" w:cs="Arial"/>
                <w:sz w:val="20"/>
                <w:szCs w:val="20"/>
              </w:rPr>
            </w:pPr>
          </w:p>
        </w:tc>
        <w:tc>
          <w:tcPr>
            <w:tcW w:w="1803" w:type="dxa"/>
            <w:vAlign w:val="center"/>
          </w:tcPr>
          <w:p w14:paraId="3E7C0BBC" w14:textId="26558667" w:rsidR="00AA4B41" w:rsidRPr="00DF1475" w:rsidRDefault="00AA4B41" w:rsidP="00AA4B41">
            <w:pPr>
              <w:jc w:val="right"/>
              <w:rPr>
                <w:rFonts w:ascii="Arial" w:hAnsi="Arial" w:cs="Arial"/>
                <w:sz w:val="20"/>
                <w:szCs w:val="20"/>
              </w:rPr>
            </w:pPr>
          </w:p>
        </w:tc>
        <w:tc>
          <w:tcPr>
            <w:tcW w:w="1803" w:type="dxa"/>
            <w:vAlign w:val="center"/>
          </w:tcPr>
          <w:p w14:paraId="32346FD9" w14:textId="296123A2" w:rsidR="00AA4B41" w:rsidRPr="00DF1475" w:rsidRDefault="00AA4B41" w:rsidP="00AA4B41">
            <w:pPr>
              <w:jc w:val="right"/>
              <w:rPr>
                <w:rFonts w:ascii="Arial" w:hAnsi="Arial" w:cs="Arial"/>
                <w:sz w:val="20"/>
                <w:szCs w:val="20"/>
              </w:rPr>
            </w:pPr>
          </w:p>
        </w:tc>
      </w:tr>
      <w:tr w:rsidR="00AA4B41" w:rsidRPr="008D7509" w14:paraId="34239B56" w14:textId="77777777" w:rsidTr="009004E3">
        <w:tc>
          <w:tcPr>
            <w:tcW w:w="2868" w:type="dxa"/>
            <w:vAlign w:val="center"/>
          </w:tcPr>
          <w:p w14:paraId="4F249819" w14:textId="77777777" w:rsidR="00AA4B41" w:rsidRPr="00DF1475" w:rsidRDefault="00AA4B41" w:rsidP="00AA4B41">
            <w:pPr>
              <w:keepNext/>
              <w:rPr>
                <w:rFonts w:ascii="Arial" w:hAnsi="Arial" w:cs="Arial"/>
                <w:sz w:val="20"/>
                <w:szCs w:val="20"/>
              </w:rPr>
            </w:pPr>
            <w:r w:rsidRPr="00DF1475">
              <w:rPr>
                <w:rFonts w:ascii="Arial" w:hAnsi="Arial" w:cs="Arial"/>
                <w:sz w:val="20"/>
                <w:szCs w:val="20"/>
              </w:rPr>
              <w:t>Capital Outlay</w:t>
            </w:r>
          </w:p>
        </w:tc>
        <w:tc>
          <w:tcPr>
            <w:tcW w:w="1803" w:type="dxa"/>
            <w:vAlign w:val="center"/>
          </w:tcPr>
          <w:p w14:paraId="6541C556" w14:textId="22760D0A" w:rsidR="00AA4B41" w:rsidRPr="00DF1475" w:rsidRDefault="00AA4B41" w:rsidP="00AA4B41">
            <w:pPr>
              <w:jc w:val="right"/>
              <w:rPr>
                <w:rFonts w:ascii="Arial" w:hAnsi="Arial" w:cs="Arial"/>
                <w:sz w:val="20"/>
                <w:szCs w:val="20"/>
              </w:rPr>
            </w:pPr>
            <w:r w:rsidRPr="00DF1475">
              <w:rPr>
                <w:rFonts w:ascii="Arial" w:hAnsi="Arial" w:cs="Arial"/>
                <w:sz w:val="20"/>
                <w:szCs w:val="20"/>
              </w:rPr>
              <w:t>$0</w:t>
            </w:r>
          </w:p>
        </w:tc>
        <w:tc>
          <w:tcPr>
            <w:tcW w:w="1803" w:type="dxa"/>
            <w:vAlign w:val="center"/>
          </w:tcPr>
          <w:p w14:paraId="273C6EC0" w14:textId="25DEEBF6" w:rsidR="00AA4B41" w:rsidRPr="00DF1475" w:rsidRDefault="00AA4B41" w:rsidP="00AA4B41">
            <w:pPr>
              <w:jc w:val="right"/>
              <w:rPr>
                <w:rFonts w:ascii="Arial" w:hAnsi="Arial" w:cs="Arial"/>
                <w:sz w:val="20"/>
                <w:szCs w:val="20"/>
              </w:rPr>
            </w:pPr>
            <w:r w:rsidRPr="00DF1475">
              <w:rPr>
                <w:rFonts w:ascii="Arial" w:hAnsi="Arial" w:cs="Arial"/>
                <w:sz w:val="20"/>
                <w:szCs w:val="20"/>
              </w:rPr>
              <w:t>$0</w:t>
            </w:r>
          </w:p>
        </w:tc>
        <w:tc>
          <w:tcPr>
            <w:tcW w:w="1803" w:type="dxa"/>
            <w:vAlign w:val="center"/>
          </w:tcPr>
          <w:p w14:paraId="547194EA" w14:textId="0755F024" w:rsidR="00AA4B41" w:rsidRPr="00DF1475" w:rsidRDefault="00AA4B41" w:rsidP="00AA4B41">
            <w:pPr>
              <w:jc w:val="right"/>
              <w:rPr>
                <w:rFonts w:ascii="Arial" w:hAnsi="Arial" w:cs="Arial"/>
                <w:sz w:val="20"/>
                <w:szCs w:val="20"/>
              </w:rPr>
            </w:pPr>
          </w:p>
        </w:tc>
        <w:tc>
          <w:tcPr>
            <w:tcW w:w="1803" w:type="dxa"/>
            <w:vAlign w:val="center"/>
          </w:tcPr>
          <w:p w14:paraId="49EBD2CB" w14:textId="4105E3A7" w:rsidR="00AA4B41" w:rsidRPr="00DF1475" w:rsidRDefault="00AA4B41" w:rsidP="00AA4B41">
            <w:pPr>
              <w:jc w:val="right"/>
              <w:rPr>
                <w:rFonts w:ascii="Arial" w:hAnsi="Arial" w:cs="Arial"/>
                <w:sz w:val="20"/>
                <w:szCs w:val="20"/>
              </w:rPr>
            </w:pPr>
          </w:p>
        </w:tc>
      </w:tr>
      <w:tr w:rsidR="00AA4B41" w:rsidRPr="008D7509" w14:paraId="2FEF0AA2" w14:textId="77777777" w:rsidTr="009004E3">
        <w:tc>
          <w:tcPr>
            <w:tcW w:w="2868" w:type="dxa"/>
            <w:vAlign w:val="center"/>
          </w:tcPr>
          <w:p w14:paraId="550B0BEE" w14:textId="77777777" w:rsidR="00AA4B41" w:rsidRPr="00DF1475" w:rsidRDefault="00AA4B41" w:rsidP="00AA4B41">
            <w:pPr>
              <w:rPr>
                <w:rFonts w:ascii="Arial" w:hAnsi="Arial" w:cs="Arial"/>
                <w:sz w:val="20"/>
                <w:szCs w:val="20"/>
              </w:rPr>
            </w:pPr>
            <w:r w:rsidRPr="0018108F">
              <w:rPr>
                <w:rFonts w:ascii="Arial" w:hAnsi="Arial" w:cs="Arial"/>
                <w:sz w:val="20"/>
                <w:szCs w:val="20"/>
              </w:rPr>
              <w:t>Trustee/Benefit Payments</w:t>
            </w:r>
          </w:p>
        </w:tc>
        <w:tc>
          <w:tcPr>
            <w:tcW w:w="1803" w:type="dxa"/>
            <w:vAlign w:val="center"/>
          </w:tcPr>
          <w:p w14:paraId="2CA2C26B" w14:textId="7E83C713" w:rsidR="00AA4B41" w:rsidRPr="00DF1475" w:rsidRDefault="00AA4B41" w:rsidP="00AA4B41">
            <w:pPr>
              <w:jc w:val="right"/>
              <w:rPr>
                <w:rFonts w:ascii="Arial" w:hAnsi="Arial" w:cs="Arial"/>
                <w:sz w:val="20"/>
                <w:szCs w:val="20"/>
                <w:u w:val="single"/>
              </w:rPr>
            </w:pPr>
            <w:r w:rsidRPr="00DF1475">
              <w:rPr>
                <w:rFonts w:ascii="Arial" w:hAnsi="Arial" w:cs="Arial"/>
                <w:sz w:val="20"/>
                <w:szCs w:val="20"/>
                <w:u w:val="single"/>
              </w:rPr>
              <w:t>$2,300</w:t>
            </w:r>
          </w:p>
        </w:tc>
        <w:tc>
          <w:tcPr>
            <w:tcW w:w="1803" w:type="dxa"/>
            <w:vAlign w:val="center"/>
          </w:tcPr>
          <w:p w14:paraId="7B094DB9" w14:textId="207917D2" w:rsidR="00AA4B41" w:rsidRPr="00DF1475" w:rsidRDefault="00AA4B41" w:rsidP="00AA4B41">
            <w:pPr>
              <w:jc w:val="right"/>
              <w:rPr>
                <w:rFonts w:ascii="Arial" w:hAnsi="Arial" w:cs="Arial"/>
                <w:sz w:val="20"/>
                <w:szCs w:val="20"/>
                <w:u w:val="single"/>
              </w:rPr>
            </w:pPr>
            <w:r>
              <w:rPr>
                <w:rFonts w:ascii="Arial" w:hAnsi="Arial" w:cs="Arial"/>
                <w:sz w:val="20"/>
                <w:szCs w:val="20"/>
                <w:u w:val="single"/>
              </w:rPr>
              <w:t>$1,400</w:t>
            </w:r>
          </w:p>
        </w:tc>
        <w:tc>
          <w:tcPr>
            <w:tcW w:w="1803" w:type="dxa"/>
            <w:vAlign w:val="center"/>
          </w:tcPr>
          <w:p w14:paraId="2EF79DA8" w14:textId="64C04353" w:rsidR="00AA4B41" w:rsidRPr="00DF1475" w:rsidRDefault="00AA4B41" w:rsidP="00AA4B41">
            <w:pPr>
              <w:jc w:val="right"/>
              <w:rPr>
                <w:rFonts w:ascii="Arial" w:hAnsi="Arial" w:cs="Arial"/>
                <w:sz w:val="20"/>
                <w:szCs w:val="20"/>
                <w:u w:val="single"/>
              </w:rPr>
            </w:pPr>
          </w:p>
        </w:tc>
        <w:tc>
          <w:tcPr>
            <w:tcW w:w="1803" w:type="dxa"/>
            <w:vAlign w:val="center"/>
          </w:tcPr>
          <w:p w14:paraId="23D59390" w14:textId="19FB4FDE" w:rsidR="00AA4B41" w:rsidRPr="00DF1475" w:rsidRDefault="00AA4B41" w:rsidP="00AA4B41">
            <w:pPr>
              <w:jc w:val="right"/>
              <w:rPr>
                <w:rFonts w:ascii="Arial" w:hAnsi="Arial" w:cs="Arial"/>
                <w:sz w:val="20"/>
                <w:szCs w:val="20"/>
                <w:u w:val="single"/>
              </w:rPr>
            </w:pPr>
          </w:p>
        </w:tc>
      </w:tr>
      <w:tr w:rsidR="00AA4B41" w:rsidRPr="008D7509" w14:paraId="154DBD09" w14:textId="77777777" w:rsidTr="009004E3">
        <w:tc>
          <w:tcPr>
            <w:tcW w:w="2868" w:type="dxa"/>
            <w:vAlign w:val="center"/>
          </w:tcPr>
          <w:p w14:paraId="0077C5FE" w14:textId="77777777" w:rsidR="00AA4B41" w:rsidRPr="00DF1475" w:rsidRDefault="00AA4B41" w:rsidP="00AA4B41">
            <w:pPr>
              <w:ind w:left="240"/>
              <w:jc w:val="right"/>
              <w:rPr>
                <w:rFonts w:ascii="Arial" w:hAnsi="Arial" w:cs="Arial"/>
                <w:b/>
                <w:bCs/>
                <w:sz w:val="20"/>
                <w:szCs w:val="20"/>
              </w:rPr>
            </w:pPr>
            <w:r w:rsidRPr="00DF1475">
              <w:rPr>
                <w:rFonts w:ascii="Arial" w:hAnsi="Arial" w:cs="Arial"/>
                <w:b/>
                <w:bCs/>
                <w:sz w:val="20"/>
                <w:szCs w:val="20"/>
              </w:rPr>
              <w:t>Total</w:t>
            </w:r>
          </w:p>
        </w:tc>
        <w:tc>
          <w:tcPr>
            <w:tcW w:w="1803" w:type="dxa"/>
            <w:vAlign w:val="center"/>
          </w:tcPr>
          <w:p w14:paraId="6C335257" w14:textId="16A5DEE1" w:rsidR="00AA4B41" w:rsidRPr="00DF1475" w:rsidRDefault="00AA4B41" w:rsidP="00AA4B41">
            <w:pPr>
              <w:jc w:val="right"/>
              <w:rPr>
                <w:rFonts w:ascii="Arial" w:hAnsi="Arial" w:cs="Arial"/>
                <w:b/>
                <w:bCs/>
                <w:sz w:val="20"/>
                <w:szCs w:val="20"/>
              </w:rPr>
            </w:pPr>
            <w:r w:rsidRPr="00DF1475">
              <w:rPr>
                <w:rFonts w:ascii="Arial" w:hAnsi="Arial" w:cs="Arial"/>
                <w:b/>
                <w:bCs/>
                <w:sz w:val="20"/>
                <w:szCs w:val="20"/>
              </w:rPr>
              <w:t>$333,200</w:t>
            </w:r>
          </w:p>
        </w:tc>
        <w:tc>
          <w:tcPr>
            <w:tcW w:w="1803" w:type="dxa"/>
            <w:vAlign w:val="center"/>
          </w:tcPr>
          <w:p w14:paraId="07EACB6B" w14:textId="746410C3" w:rsidR="00AA4B41" w:rsidRPr="00DF1475" w:rsidRDefault="00AA4B41" w:rsidP="00AA4B41">
            <w:pPr>
              <w:jc w:val="right"/>
              <w:rPr>
                <w:rFonts w:ascii="Arial" w:hAnsi="Arial" w:cs="Arial"/>
                <w:b/>
                <w:bCs/>
                <w:sz w:val="20"/>
                <w:szCs w:val="20"/>
              </w:rPr>
            </w:pPr>
            <w:r>
              <w:rPr>
                <w:rFonts w:ascii="Arial" w:hAnsi="Arial" w:cs="Arial"/>
                <w:b/>
                <w:bCs/>
                <w:sz w:val="20"/>
                <w:szCs w:val="20"/>
              </w:rPr>
              <w:t>$338,400</w:t>
            </w:r>
          </w:p>
        </w:tc>
        <w:tc>
          <w:tcPr>
            <w:tcW w:w="1803" w:type="dxa"/>
            <w:vAlign w:val="center"/>
          </w:tcPr>
          <w:p w14:paraId="558A8C6E" w14:textId="41B49321" w:rsidR="00AA4B41" w:rsidRPr="00DF1475" w:rsidRDefault="00AA4B41" w:rsidP="00AA4B41">
            <w:pPr>
              <w:jc w:val="right"/>
              <w:rPr>
                <w:rFonts w:ascii="Arial" w:hAnsi="Arial" w:cs="Arial"/>
                <w:b/>
                <w:bCs/>
                <w:sz w:val="20"/>
                <w:szCs w:val="20"/>
              </w:rPr>
            </w:pPr>
          </w:p>
        </w:tc>
        <w:tc>
          <w:tcPr>
            <w:tcW w:w="1803" w:type="dxa"/>
            <w:vAlign w:val="center"/>
          </w:tcPr>
          <w:p w14:paraId="0DF34C49" w14:textId="5933B517" w:rsidR="00AA4B41" w:rsidRPr="00DF1475" w:rsidRDefault="00AA4B41" w:rsidP="00AA4B41">
            <w:pPr>
              <w:jc w:val="right"/>
              <w:rPr>
                <w:rFonts w:ascii="Arial" w:hAnsi="Arial" w:cs="Arial"/>
                <w:b/>
                <w:bCs/>
                <w:sz w:val="20"/>
                <w:szCs w:val="20"/>
              </w:rPr>
            </w:pPr>
          </w:p>
        </w:tc>
      </w:tr>
    </w:tbl>
    <w:p w14:paraId="6259C481" w14:textId="77777777" w:rsidR="006B0A16" w:rsidRDefault="006B0A16" w:rsidP="00055525">
      <w:pPr>
        <w:jc w:val="both"/>
        <w:rPr>
          <w:rFonts w:ascii="Arial" w:hAnsi="Arial" w:cs="Arial"/>
          <w:b/>
          <w:bCs/>
        </w:rPr>
      </w:pPr>
    </w:p>
    <w:p w14:paraId="28D47895" w14:textId="77777777" w:rsidR="00345C5F" w:rsidRDefault="00345C5F" w:rsidP="00055525">
      <w:pPr>
        <w:jc w:val="both"/>
        <w:rPr>
          <w:rFonts w:ascii="Arial" w:hAnsi="Arial" w:cs="Arial"/>
          <w:b/>
          <w:bCs/>
        </w:rPr>
      </w:pPr>
      <w:r>
        <w:rPr>
          <w:rFonts w:ascii="Arial" w:hAnsi="Arial" w:cs="Arial"/>
          <w:b/>
          <w:bCs/>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60"/>
        <w:gridCol w:w="1560"/>
        <w:gridCol w:w="1560"/>
        <w:gridCol w:w="1560"/>
      </w:tblGrid>
      <w:tr w:rsidR="00F01724" w:rsidRPr="008D7509" w14:paraId="573E6920" w14:textId="77777777" w:rsidTr="007C2E0E">
        <w:tc>
          <w:tcPr>
            <w:tcW w:w="3830" w:type="dxa"/>
            <w:shd w:val="clear" w:color="auto" w:fill="000080"/>
            <w:vAlign w:val="bottom"/>
          </w:tcPr>
          <w:p w14:paraId="7A22BF4C" w14:textId="77777777" w:rsidR="00F01724" w:rsidRPr="008D7509" w:rsidRDefault="00F01724" w:rsidP="00F01724">
            <w:pPr>
              <w:jc w:val="center"/>
              <w:rPr>
                <w:rFonts w:ascii="Arial" w:hAnsi="Arial" w:cs="Arial"/>
                <w:b/>
                <w:bCs/>
                <w:color w:val="FFFFFF"/>
                <w:sz w:val="20"/>
                <w:szCs w:val="20"/>
              </w:rPr>
            </w:pPr>
            <w:r w:rsidRPr="008D7509">
              <w:rPr>
                <w:rFonts w:ascii="Arial" w:hAnsi="Arial" w:cs="Arial"/>
                <w:b/>
                <w:bCs/>
                <w:color w:val="FFFFFF"/>
                <w:sz w:val="20"/>
                <w:szCs w:val="20"/>
              </w:rPr>
              <w:t>Cases Managed and/or Key Services Provided</w:t>
            </w:r>
          </w:p>
        </w:tc>
        <w:tc>
          <w:tcPr>
            <w:tcW w:w="1560" w:type="dxa"/>
            <w:shd w:val="clear" w:color="auto" w:fill="000080"/>
            <w:vAlign w:val="bottom"/>
          </w:tcPr>
          <w:p w14:paraId="3F7C3C07" w14:textId="6E7E30B6" w:rsidR="00F01724" w:rsidRPr="008D7509" w:rsidRDefault="00F01724" w:rsidP="00F01724">
            <w:pPr>
              <w:jc w:val="center"/>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2</w:t>
            </w:r>
          </w:p>
        </w:tc>
        <w:tc>
          <w:tcPr>
            <w:tcW w:w="1560" w:type="dxa"/>
            <w:shd w:val="clear" w:color="auto" w:fill="000080"/>
            <w:vAlign w:val="bottom"/>
          </w:tcPr>
          <w:p w14:paraId="1C17AFE9" w14:textId="2B8E718A" w:rsidR="00F01724" w:rsidRPr="008D7509" w:rsidRDefault="00F01724" w:rsidP="00F01724">
            <w:pPr>
              <w:jc w:val="center"/>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3</w:t>
            </w:r>
          </w:p>
        </w:tc>
        <w:tc>
          <w:tcPr>
            <w:tcW w:w="1560" w:type="dxa"/>
            <w:shd w:val="clear" w:color="auto" w:fill="000080"/>
            <w:vAlign w:val="bottom"/>
          </w:tcPr>
          <w:p w14:paraId="53C44F8A" w14:textId="173B9958" w:rsidR="00F01724" w:rsidRPr="008D7509" w:rsidRDefault="00F01724" w:rsidP="00F01724">
            <w:pPr>
              <w:jc w:val="center"/>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4</w:t>
            </w:r>
          </w:p>
        </w:tc>
        <w:tc>
          <w:tcPr>
            <w:tcW w:w="1560" w:type="dxa"/>
            <w:shd w:val="clear" w:color="auto" w:fill="000080"/>
            <w:vAlign w:val="bottom"/>
          </w:tcPr>
          <w:p w14:paraId="2211B847" w14:textId="32FF9C2B" w:rsidR="00F01724" w:rsidRPr="008D7509" w:rsidRDefault="00F01724" w:rsidP="00F01724">
            <w:pPr>
              <w:jc w:val="center"/>
              <w:rPr>
                <w:rFonts w:ascii="Arial" w:hAnsi="Arial" w:cs="Arial"/>
                <w:b/>
                <w:bCs/>
                <w:color w:val="FFFFFF"/>
                <w:sz w:val="20"/>
                <w:szCs w:val="20"/>
              </w:rPr>
            </w:pPr>
            <w:r>
              <w:rPr>
                <w:rFonts w:ascii="Arial" w:hAnsi="Arial" w:cs="Arial"/>
                <w:b/>
                <w:bCs/>
                <w:color w:val="FFFFFF"/>
                <w:sz w:val="20"/>
                <w:szCs w:val="20"/>
              </w:rPr>
              <w:t>FY 202</w:t>
            </w:r>
            <w:r w:rsidR="00AA4B41">
              <w:rPr>
                <w:rFonts w:ascii="Arial" w:hAnsi="Arial" w:cs="Arial"/>
                <w:b/>
                <w:bCs/>
                <w:color w:val="FFFFFF"/>
                <w:sz w:val="20"/>
                <w:szCs w:val="20"/>
              </w:rPr>
              <w:t>5</w:t>
            </w:r>
          </w:p>
        </w:tc>
      </w:tr>
      <w:tr w:rsidR="00AA4B41" w:rsidRPr="008D7509" w14:paraId="5F2A8F23" w14:textId="77777777" w:rsidTr="007C2E0E">
        <w:tc>
          <w:tcPr>
            <w:tcW w:w="3830" w:type="dxa"/>
          </w:tcPr>
          <w:p w14:paraId="1053E73D" w14:textId="77777777" w:rsidR="00AA4B41" w:rsidRPr="008D7509" w:rsidRDefault="00AA4B41" w:rsidP="00AA4B41">
            <w:pPr>
              <w:rPr>
                <w:rFonts w:ascii="Arial" w:hAnsi="Arial" w:cs="Arial"/>
                <w:sz w:val="20"/>
                <w:szCs w:val="20"/>
              </w:rPr>
            </w:pPr>
            <w:r w:rsidRPr="008D7509">
              <w:rPr>
                <w:rFonts w:ascii="Arial" w:hAnsi="Arial" w:cs="Arial"/>
                <w:sz w:val="20"/>
                <w:szCs w:val="20"/>
              </w:rPr>
              <w:t>Occupational Licenses</w:t>
            </w:r>
          </w:p>
        </w:tc>
        <w:tc>
          <w:tcPr>
            <w:tcW w:w="1560" w:type="dxa"/>
          </w:tcPr>
          <w:p w14:paraId="17EFF0D3" w14:textId="0E550CEC" w:rsidR="00AA4B41" w:rsidRPr="008D7509" w:rsidRDefault="00AA4B41" w:rsidP="00AA4B41">
            <w:pPr>
              <w:jc w:val="center"/>
              <w:rPr>
                <w:rFonts w:ascii="Arial" w:hAnsi="Arial" w:cs="Arial"/>
                <w:sz w:val="20"/>
                <w:szCs w:val="20"/>
              </w:rPr>
            </w:pPr>
            <w:r>
              <w:rPr>
                <w:rFonts w:ascii="Arial" w:hAnsi="Arial" w:cs="Arial"/>
                <w:sz w:val="20"/>
                <w:szCs w:val="20"/>
              </w:rPr>
              <w:t>$61,188</w:t>
            </w:r>
          </w:p>
        </w:tc>
        <w:tc>
          <w:tcPr>
            <w:tcW w:w="1560" w:type="dxa"/>
          </w:tcPr>
          <w:p w14:paraId="6AF69B87" w14:textId="6FDD791F" w:rsidR="00AA4B41" w:rsidRPr="008D7509" w:rsidRDefault="00AA4B41" w:rsidP="00AA4B41">
            <w:pPr>
              <w:jc w:val="center"/>
              <w:rPr>
                <w:rFonts w:ascii="Arial" w:hAnsi="Arial" w:cs="Arial"/>
                <w:sz w:val="20"/>
                <w:szCs w:val="20"/>
              </w:rPr>
            </w:pPr>
            <w:r w:rsidRPr="00664067">
              <w:rPr>
                <w:rFonts w:ascii="Arial" w:hAnsi="Arial" w:cs="Arial"/>
                <w:color w:val="000000"/>
                <w:sz w:val="20"/>
                <w:szCs w:val="20"/>
              </w:rPr>
              <w:t>$</w:t>
            </w:r>
            <w:r>
              <w:rPr>
                <w:rFonts w:ascii="Arial" w:hAnsi="Arial" w:cs="Arial"/>
                <w:color w:val="000000"/>
                <w:sz w:val="20"/>
                <w:szCs w:val="20"/>
              </w:rPr>
              <w:t>54,614</w:t>
            </w:r>
          </w:p>
        </w:tc>
        <w:tc>
          <w:tcPr>
            <w:tcW w:w="1560" w:type="dxa"/>
          </w:tcPr>
          <w:p w14:paraId="11B971D2" w14:textId="3AA65C43" w:rsidR="00AA4B41" w:rsidRPr="008D7509" w:rsidRDefault="00AA4B41" w:rsidP="00AA4B41">
            <w:pPr>
              <w:jc w:val="center"/>
              <w:rPr>
                <w:rFonts w:ascii="Arial" w:hAnsi="Arial" w:cs="Arial"/>
                <w:sz w:val="20"/>
                <w:szCs w:val="20"/>
              </w:rPr>
            </w:pPr>
          </w:p>
        </w:tc>
        <w:tc>
          <w:tcPr>
            <w:tcW w:w="1560" w:type="dxa"/>
          </w:tcPr>
          <w:p w14:paraId="7DDAD73D" w14:textId="6A0C98C3" w:rsidR="00AA4B41" w:rsidRPr="00664067" w:rsidRDefault="00AA4B41" w:rsidP="00AA4B41">
            <w:pPr>
              <w:jc w:val="center"/>
              <w:rPr>
                <w:rFonts w:ascii="Arial" w:hAnsi="Arial" w:cs="Arial"/>
                <w:color w:val="000000"/>
                <w:sz w:val="20"/>
                <w:szCs w:val="20"/>
              </w:rPr>
            </w:pPr>
          </w:p>
        </w:tc>
      </w:tr>
      <w:tr w:rsidR="00AA4B41" w:rsidRPr="008D7509" w14:paraId="5DFE1545" w14:textId="77777777" w:rsidTr="007C2E0E">
        <w:tc>
          <w:tcPr>
            <w:tcW w:w="3830" w:type="dxa"/>
          </w:tcPr>
          <w:p w14:paraId="7EC20961" w14:textId="77777777" w:rsidR="00AA4B41" w:rsidRPr="008D7509" w:rsidRDefault="00AA4B41" w:rsidP="00AA4B41">
            <w:pPr>
              <w:rPr>
                <w:rFonts w:ascii="Arial" w:hAnsi="Arial" w:cs="Arial"/>
                <w:sz w:val="20"/>
                <w:szCs w:val="20"/>
              </w:rPr>
            </w:pPr>
            <w:r w:rsidRPr="008D7509">
              <w:rPr>
                <w:rFonts w:ascii="Arial" w:hAnsi="Arial" w:cs="Arial"/>
                <w:sz w:val="20"/>
                <w:szCs w:val="20"/>
              </w:rPr>
              <w:t>Fines</w:t>
            </w:r>
          </w:p>
        </w:tc>
        <w:tc>
          <w:tcPr>
            <w:tcW w:w="1560" w:type="dxa"/>
          </w:tcPr>
          <w:p w14:paraId="2DEBA2DB" w14:textId="2B55EEF7" w:rsidR="00AA4B41" w:rsidRPr="008D7509" w:rsidRDefault="00AA4B41" w:rsidP="00AA4B41">
            <w:pPr>
              <w:jc w:val="center"/>
              <w:rPr>
                <w:rFonts w:ascii="Arial" w:hAnsi="Arial" w:cs="Arial"/>
                <w:sz w:val="20"/>
                <w:szCs w:val="20"/>
              </w:rPr>
            </w:pPr>
            <w:r>
              <w:rPr>
                <w:rFonts w:ascii="Arial" w:hAnsi="Arial" w:cs="Arial"/>
                <w:sz w:val="20"/>
                <w:szCs w:val="20"/>
              </w:rPr>
              <w:t xml:space="preserve">  $1,600</w:t>
            </w:r>
          </w:p>
        </w:tc>
        <w:tc>
          <w:tcPr>
            <w:tcW w:w="1560" w:type="dxa"/>
          </w:tcPr>
          <w:p w14:paraId="43D36E9F" w14:textId="1ABD3DC5" w:rsidR="00AA4B41" w:rsidRPr="008D7509" w:rsidRDefault="00AA4B41" w:rsidP="00AA4B41">
            <w:pPr>
              <w:jc w:val="center"/>
              <w:rPr>
                <w:rFonts w:ascii="Arial" w:hAnsi="Arial" w:cs="Arial"/>
                <w:sz w:val="20"/>
                <w:szCs w:val="20"/>
              </w:rPr>
            </w:pPr>
            <w:r>
              <w:rPr>
                <w:rFonts w:ascii="Arial" w:hAnsi="Arial" w:cs="Arial"/>
                <w:sz w:val="20"/>
                <w:szCs w:val="20"/>
              </w:rPr>
              <w:t>$2,200</w:t>
            </w:r>
          </w:p>
        </w:tc>
        <w:tc>
          <w:tcPr>
            <w:tcW w:w="1560" w:type="dxa"/>
          </w:tcPr>
          <w:p w14:paraId="2147930B" w14:textId="57265027" w:rsidR="00AA4B41" w:rsidRPr="008D7509" w:rsidRDefault="00AA4B41" w:rsidP="00AA4B41">
            <w:pPr>
              <w:jc w:val="center"/>
              <w:rPr>
                <w:rFonts w:ascii="Arial" w:hAnsi="Arial" w:cs="Arial"/>
                <w:sz w:val="20"/>
                <w:szCs w:val="20"/>
              </w:rPr>
            </w:pPr>
          </w:p>
        </w:tc>
        <w:tc>
          <w:tcPr>
            <w:tcW w:w="1560" w:type="dxa"/>
          </w:tcPr>
          <w:p w14:paraId="74EEBC01" w14:textId="004D6BA7" w:rsidR="00AA4B41" w:rsidRPr="008D7509" w:rsidRDefault="00AA4B41" w:rsidP="00AA4B41">
            <w:pPr>
              <w:jc w:val="center"/>
              <w:rPr>
                <w:rFonts w:ascii="Arial" w:hAnsi="Arial" w:cs="Arial"/>
                <w:sz w:val="20"/>
                <w:szCs w:val="20"/>
              </w:rPr>
            </w:pPr>
          </w:p>
        </w:tc>
      </w:tr>
    </w:tbl>
    <w:p w14:paraId="7782EC34" w14:textId="77777777" w:rsidR="00055525" w:rsidRDefault="00055525" w:rsidP="00055525">
      <w:pPr>
        <w:rPr>
          <w:rFonts w:ascii="Arial" w:hAnsi="Arial" w:cs="Arial"/>
          <w:szCs w:val="20"/>
        </w:rPr>
      </w:pPr>
    </w:p>
    <w:p w14:paraId="74AC758F" w14:textId="77777777" w:rsidR="000D29AC" w:rsidRPr="00916386" w:rsidRDefault="000D29AC" w:rsidP="00E2471C">
      <w:pPr>
        <w:spacing w:after="60"/>
        <w:jc w:val="both"/>
        <w:outlineLvl w:val="0"/>
        <w:rPr>
          <w:rFonts w:ascii="Arial" w:hAnsi="Arial" w:cs="Arial"/>
          <w:color w:val="000080"/>
        </w:rPr>
      </w:pPr>
    </w:p>
    <w:p w14:paraId="1726D3BB" w14:textId="77777777" w:rsidR="00E2471C" w:rsidRDefault="00E2471C" w:rsidP="001010AD">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7956C3F" w14:textId="77777777" w:rsidR="00781436" w:rsidRDefault="00781436" w:rsidP="00055525">
      <w:pPr>
        <w:rPr>
          <w:rFonts w:ascii="Arial" w:hAnsi="Arial" w:cs="Arial"/>
        </w:rPr>
      </w:pPr>
    </w:p>
    <w:tbl>
      <w:tblPr>
        <w:tblStyle w:val="TableGrid"/>
        <w:tblW w:w="5000" w:type="pct"/>
        <w:tblLook w:val="04A0" w:firstRow="1" w:lastRow="0" w:firstColumn="1" w:lastColumn="0" w:noHBand="0" w:noVBand="1"/>
      </w:tblPr>
      <w:tblGrid>
        <w:gridCol w:w="3415"/>
        <w:gridCol w:w="990"/>
        <w:gridCol w:w="17"/>
        <w:gridCol w:w="1063"/>
        <w:gridCol w:w="1170"/>
        <w:gridCol w:w="1080"/>
        <w:gridCol w:w="1260"/>
        <w:gridCol w:w="1075"/>
      </w:tblGrid>
      <w:tr w:rsidR="00331466" w14:paraId="2B1E36DF" w14:textId="77777777" w:rsidTr="005A6F64">
        <w:tc>
          <w:tcPr>
            <w:tcW w:w="10070" w:type="dxa"/>
            <w:gridSpan w:val="8"/>
          </w:tcPr>
          <w:p w14:paraId="7E0C6DF0" w14:textId="0EB3EA6B" w:rsidR="00331466" w:rsidRPr="00D27ADA" w:rsidRDefault="00331466" w:rsidP="00331466">
            <w:pPr>
              <w:rPr>
                <w:rFonts w:ascii="Arial" w:hAnsi="Arial" w:cs="Arial"/>
                <w:b/>
                <w:bCs/>
                <w:color w:val="FFFFFF"/>
                <w:sz w:val="20"/>
              </w:rPr>
            </w:pPr>
            <w:r w:rsidRPr="00D27ADA">
              <w:rPr>
                <w:rFonts w:ascii="Arial" w:hAnsi="Arial" w:cs="Arial"/>
                <w:b/>
                <w:bCs/>
                <w:color w:val="FFFFFF"/>
                <w:sz w:val="20"/>
              </w:rPr>
              <w:t xml:space="preserve"> 2022</w:t>
            </w:r>
          </w:p>
          <w:p w14:paraId="411A5AE7" w14:textId="28952DD8" w:rsidR="00331466" w:rsidRPr="00D27ADA" w:rsidRDefault="00331466" w:rsidP="00916386">
            <w:pPr>
              <w:jc w:val="center"/>
              <w:rPr>
                <w:rFonts w:ascii="Arial" w:hAnsi="Arial" w:cs="Arial"/>
                <w:b/>
                <w:bCs/>
                <w:color w:val="FFFFFF"/>
                <w:sz w:val="20"/>
              </w:rPr>
            </w:pPr>
            <w:r w:rsidRPr="00D27ADA">
              <w:rPr>
                <w:rFonts w:ascii="Arial" w:hAnsi="Arial" w:cs="Arial"/>
                <w:b/>
                <w:bCs/>
                <w:color w:val="FFFFFF"/>
                <w:sz w:val="20"/>
              </w:rPr>
              <w:t>FY 2023</w:t>
            </w:r>
          </w:p>
        </w:tc>
      </w:tr>
      <w:tr w:rsidR="000064F1" w14:paraId="4937F30F" w14:textId="77777777" w:rsidTr="009A2C83">
        <w:trPr>
          <w:trHeight w:val="323"/>
        </w:trPr>
        <w:tc>
          <w:tcPr>
            <w:tcW w:w="10070" w:type="dxa"/>
            <w:gridSpan w:val="8"/>
          </w:tcPr>
          <w:p w14:paraId="412BD284" w14:textId="77777777" w:rsidR="000064F1" w:rsidRPr="0005750A" w:rsidRDefault="000064F1" w:rsidP="007A3DDA">
            <w:pPr>
              <w:jc w:val="center"/>
              <w:rPr>
                <w:rFonts w:ascii="Arial" w:hAnsi="Arial" w:cs="Arial"/>
                <w:b/>
              </w:rPr>
            </w:pPr>
            <w:r w:rsidRPr="0005750A">
              <w:rPr>
                <w:rFonts w:ascii="Arial" w:hAnsi="Arial" w:cs="Arial"/>
                <w:b/>
              </w:rPr>
              <w:t>Maintain the Integrity of Horse Racing in Idaho</w:t>
            </w:r>
          </w:p>
        </w:tc>
      </w:tr>
      <w:tr w:rsidR="00AA4B41" w14:paraId="65D48FA2" w14:textId="77777777" w:rsidTr="009A2C83">
        <w:trPr>
          <w:trHeight w:val="288"/>
        </w:trPr>
        <w:tc>
          <w:tcPr>
            <w:tcW w:w="3415" w:type="dxa"/>
            <w:vMerge w:val="restart"/>
          </w:tcPr>
          <w:p w14:paraId="449D914F" w14:textId="2776A548" w:rsidR="00AA4B41" w:rsidRPr="0005750A" w:rsidRDefault="00AA4B41" w:rsidP="00AA4B41">
            <w:pPr>
              <w:rPr>
                <w:rFonts w:ascii="Arial" w:hAnsi="Arial" w:cs="Arial"/>
                <w:b/>
                <w:u w:val="single"/>
              </w:rPr>
            </w:pPr>
            <w:r w:rsidRPr="0005750A">
              <w:rPr>
                <w:rFonts w:ascii="Arial" w:hAnsi="Arial" w:cs="Arial"/>
                <w:b/>
                <w:u w:val="single"/>
              </w:rPr>
              <w:t>Objective 1.1 – Safety:</w:t>
            </w:r>
          </w:p>
          <w:p w14:paraId="6DC4FE77" w14:textId="77777777" w:rsidR="00AA4B41" w:rsidRDefault="00AA4B41" w:rsidP="00AA4B41">
            <w:pPr>
              <w:rPr>
                <w:rFonts w:ascii="Arial" w:hAnsi="Arial" w:cs="Arial"/>
                <w:b/>
                <w:sz w:val="20"/>
                <w:szCs w:val="20"/>
                <w:u w:val="single"/>
              </w:rPr>
            </w:pPr>
          </w:p>
          <w:p w14:paraId="0DAF77C7" w14:textId="552E56CE" w:rsidR="00AA4B41" w:rsidRPr="0005750A" w:rsidRDefault="00AA4B41" w:rsidP="00AA4B41">
            <w:pPr>
              <w:rPr>
                <w:rFonts w:ascii="Arial" w:hAnsi="Arial" w:cs="Arial"/>
                <w:b/>
                <w:sz w:val="20"/>
                <w:szCs w:val="20"/>
                <w:u w:val="single"/>
              </w:rPr>
            </w:pPr>
            <w:r w:rsidRPr="0005750A">
              <w:rPr>
                <w:rFonts w:ascii="Arial" w:hAnsi="Arial" w:cs="Arial"/>
                <w:b/>
                <w:sz w:val="20"/>
                <w:szCs w:val="20"/>
                <w:u w:val="single"/>
              </w:rPr>
              <w:t>Performance Measure:</w:t>
            </w:r>
          </w:p>
          <w:p w14:paraId="02746FE1" w14:textId="7ADAB798" w:rsidR="00AA4B41" w:rsidRPr="0005750A" w:rsidRDefault="00AA4B41" w:rsidP="00AA4B41">
            <w:pPr>
              <w:rPr>
                <w:rFonts w:ascii="Arial" w:hAnsi="Arial" w:cs="Arial"/>
                <w:sz w:val="16"/>
                <w:szCs w:val="16"/>
              </w:rPr>
            </w:pPr>
            <w:r w:rsidRPr="0005750A">
              <w:rPr>
                <w:rFonts w:ascii="Arial" w:hAnsi="Arial" w:cs="Arial"/>
                <w:sz w:val="16"/>
                <w:szCs w:val="16"/>
              </w:rPr>
              <w:t xml:space="preserve">While performing a comprehensive inspection for pari-mutuel racetracks, the Commission seeks to ensure the facilities at the racetracks and the operations comply fully with the statues and rules of the Commission. Reports are provided to the Racing Association personnel as well as the Idaho State Racing Commission Personal for review/and suggestions. </w:t>
            </w:r>
          </w:p>
        </w:tc>
        <w:tc>
          <w:tcPr>
            <w:tcW w:w="1007" w:type="dxa"/>
            <w:gridSpan w:val="2"/>
          </w:tcPr>
          <w:p w14:paraId="47F4ADA8" w14:textId="27E467E0" w:rsidR="00AA4B41" w:rsidRPr="00D27ADA" w:rsidRDefault="00AA4B41" w:rsidP="00AA4B41">
            <w:pPr>
              <w:rPr>
                <w:rFonts w:ascii="Arial" w:hAnsi="Arial" w:cs="Arial"/>
                <w:sz w:val="20"/>
                <w:szCs w:val="20"/>
              </w:rPr>
            </w:pPr>
            <w:r w:rsidRPr="00D27ADA">
              <w:rPr>
                <w:rFonts w:ascii="Arial" w:hAnsi="Arial" w:cs="Arial"/>
                <w:sz w:val="20"/>
                <w:szCs w:val="20"/>
              </w:rPr>
              <w:t>actual</w:t>
            </w:r>
          </w:p>
        </w:tc>
        <w:tc>
          <w:tcPr>
            <w:tcW w:w="1063" w:type="dxa"/>
          </w:tcPr>
          <w:p w14:paraId="10B6D23D" w14:textId="6CEF0827" w:rsidR="00AA4B41" w:rsidRPr="00D27ADA" w:rsidRDefault="00AA4B41" w:rsidP="00AA4B41">
            <w:pPr>
              <w:jc w:val="center"/>
              <w:rPr>
                <w:rFonts w:ascii="Arial" w:hAnsi="Arial" w:cs="Arial"/>
                <w:sz w:val="20"/>
                <w:szCs w:val="20"/>
              </w:rPr>
            </w:pPr>
            <w:r w:rsidRPr="00D27ADA">
              <w:rPr>
                <w:rFonts w:ascii="Arial" w:hAnsi="Arial" w:cs="Arial"/>
                <w:sz w:val="20"/>
                <w:szCs w:val="20"/>
              </w:rPr>
              <w:t>100%</w:t>
            </w:r>
          </w:p>
        </w:tc>
        <w:tc>
          <w:tcPr>
            <w:tcW w:w="1170" w:type="dxa"/>
          </w:tcPr>
          <w:p w14:paraId="50AC2E39" w14:textId="2918B6C8" w:rsidR="00AA4B41" w:rsidRPr="00D27ADA" w:rsidRDefault="00AA4B41" w:rsidP="00AA4B41">
            <w:pPr>
              <w:jc w:val="center"/>
              <w:rPr>
                <w:rFonts w:ascii="Arial" w:hAnsi="Arial" w:cs="Arial"/>
                <w:sz w:val="20"/>
                <w:szCs w:val="20"/>
              </w:rPr>
            </w:pPr>
            <w:r w:rsidRPr="00D27ADA">
              <w:rPr>
                <w:rFonts w:ascii="Arial" w:hAnsi="Arial" w:cs="Arial"/>
                <w:sz w:val="20"/>
                <w:szCs w:val="20"/>
              </w:rPr>
              <w:t>100%</w:t>
            </w:r>
          </w:p>
        </w:tc>
        <w:tc>
          <w:tcPr>
            <w:tcW w:w="1080" w:type="dxa"/>
          </w:tcPr>
          <w:p w14:paraId="78762628" w14:textId="2B19234D" w:rsidR="00AA4B41" w:rsidRPr="00D27ADA" w:rsidRDefault="00AA4B41" w:rsidP="00AA4B41">
            <w:pPr>
              <w:jc w:val="center"/>
              <w:rPr>
                <w:rFonts w:ascii="Arial" w:hAnsi="Arial" w:cs="Arial"/>
                <w:sz w:val="20"/>
                <w:szCs w:val="20"/>
              </w:rPr>
            </w:pPr>
          </w:p>
        </w:tc>
        <w:tc>
          <w:tcPr>
            <w:tcW w:w="1260" w:type="dxa"/>
          </w:tcPr>
          <w:p w14:paraId="67A2CA7C" w14:textId="29705673" w:rsidR="00AA4B41" w:rsidRPr="00D27ADA" w:rsidRDefault="00AA4B41" w:rsidP="00AA4B41">
            <w:pPr>
              <w:jc w:val="center"/>
              <w:rPr>
                <w:rFonts w:ascii="Arial" w:hAnsi="Arial" w:cs="Arial"/>
                <w:sz w:val="20"/>
                <w:szCs w:val="20"/>
              </w:rPr>
            </w:pPr>
          </w:p>
        </w:tc>
        <w:tc>
          <w:tcPr>
            <w:tcW w:w="1075" w:type="dxa"/>
          </w:tcPr>
          <w:p w14:paraId="6B3EDDEC" w14:textId="068801B6" w:rsidR="00AA4B41" w:rsidRPr="00D27ADA" w:rsidRDefault="00AA4B41" w:rsidP="00AA4B41">
            <w:pPr>
              <w:jc w:val="center"/>
              <w:rPr>
                <w:rFonts w:ascii="Arial" w:hAnsi="Arial" w:cs="Arial"/>
                <w:sz w:val="20"/>
                <w:szCs w:val="20"/>
              </w:rPr>
            </w:pPr>
          </w:p>
        </w:tc>
      </w:tr>
      <w:tr w:rsidR="00AA4B41" w14:paraId="6637163C" w14:textId="77777777" w:rsidTr="009A2C83">
        <w:trPr>
          <w:trHeight w:val="288"/>
        </w:trPr>
        <w:tc>
          <w:tcPr>
            <w:tcW w:w="3415" w:type="dxa"/>
            <w:vMerge/>
          </w:tcPr>
          <w:p w14:paraId="26971F15" w14:textId="77777777" w:rsidR="00AA4B41" w:rsidRPr="0005750A" w:rsidRDefault="00AA4B41" w:rsidP="00AA4B41">
            <w:pPr>
              <w:pStyle w:val="ListParagraph"/>
              <w:numPr>
                <w:ilvl w:val="0"/>
                <w:numId w:val="2"/>
              </w:numPr>
              <w:tabs>
                <w:tab w:val="left" w:pos="2985"/>
              </w:tabs>
              <w:ind w:left="342"/>
              <w:rPr>
                <w:rFonts w:ascii="Arial" w:hAnsi="Arial" w:cs="Arial"/>
                <w:sz w:val="20"/>
              </w:rPr>
            </w:pPr>
          </w:p>
        </w:tc>
        <w:tc>
          <w:tcPr>
            <w:tcW w:w="1007" w:type="dxa"/>
            <w:gridSpan w:val="2"/>
          </w:tcPr>
          <w:p w14:paraId="0E902B52" w14:textId="77777777" w:rsidR="00AA4B41" w:rsidRPr="00D27ADA" w:rsidRDefault="00AA4B41" w:rsidP="00AA4B41">
            <w:pPr>
              <w:jc w:val="center"/>
              <w:rPr>
                <w:rFonts w:ascii="Arial" w:hAnsi="Arial" w:cs="Arial"/>
                <w:i/>
                <w:sz w:val="20"/>
                <w:szCs w:val="20"/>
              </w:rPr>
            </w:pPr>
            <w:r w:rsidRPr="00D27ADA">
              <w:rPr>
                <w:rFonts w:ascii="Arial" w:hAnsi="Arial" w:cs="Arial"/>
                <w:i/>
                <w:sz w:val="20"/>
                <w:szCs w:val="20"/>
              </w:rPr>
              <w:t>target</w:t>
            </w:r>
          </w:p>
        </w:tc>
        <w:tc>
          <w:tcPr>
            <w:tcW w:w="1063" w:type="dxa"/>
          </w:tcPr>
          <w:p w14:paraId="4BDA8F3A" w14:textId="1EF8A855" w:rsidR="00AA4B41" w:rsidRPr="00D27ADA" w:rsidRDefault="00AA4B41" w:rsidP="00AA4B41">
            <w:pPr>
              <w:jc w:val="center"/>
              <w:rPr>
                <w:rFonts w:ascii="Arial" w:hAnsi="Arial" w:cs="Arial"/>
                <w:i/>
                <w:sz w:val="20"/>
                <w:szCs w:val="20"/>
              </w:rPr>
            </w:pPr>
            <w:r w:rsidRPr="00D27ADA">
              <w:rPr>
                <w:rFonts w:ascii="Arial" w:hAnsi="Arial" w:cs="Arial"/>
                <w:i/>
                <w:sz w:val="20"/>
                <w:szCs w:val="20"/>
              </w:rPr>
              <w:t>100%</w:t>
            </w:r>
          </w:p>
        </w:tc>
        <w:tc>
          <w:tcPr>
            <w:tcW w:w="1170" w:type="dxa"/>
          </w:tcPr>
          <w:p w14:paraId="1AB584E1" w14:textId="445E8564" w:rsidR="00AA4B41" w:rsidRPr="00D27ADA" w:rsidRDefault="00AA4B41" w:rsidP="00AA4B41">
            <w:pPr>
              <w:jc w:val="center"/>
              <w:rPr>
                <w:rFonts w:ascii="Arial" w:hAnsi="Arial" w:cs="Arial"/>
                <w:i/>
                <w:sz w:val="20"/>
                <w:szCs w:val="20"/>
              </w:rPr>
            </w:pPr>
            <w:r w:rsidRPr="00D27ADA">
              <w:rPr>
                <w:rFonts w:ascii="Arial" w:hAnsi="Arial" w:cs="Arial"/>
                <w:i/>
                <w:sz w:val="20"/>
                <w:szCs w:val="20"/>
              </w:rPr>
              <w:t>100%</w:t>
            </w:r>
          </w:p>
        </w:tc>
        <w:tc>
          <w:tcPr>
            <w:tcW w:w="1080" w:type="dxa"/>
          </w:tcPr>
          <w:p w14:paraId="40B7794A" w14:textId="0F96258E" w:rsidR="00AA4B41" w:rsidRPr="00D27ADA" w:rsidRDefault="00AA4B41" w:rsidP="00AA4B41">
            <w:pPr>
              <w:jc w:val="center"/>
              <w:rPr>
                <w:rFonts w:ascii="Arial" w:hAnsi="Arial" w:cs="Arial"/>
                <w:i/>
                <w:sz w:val="20"/>
                <w:szCs w:val="20"/>
              </w:rPr>
            </w:pPr>
          </w:p>
        </w:tc>
        <w:tc>
          <w:tcPr>
            <w:tcW w:w="1260" w:type="dxa"/>
          </w:tcPr>
          <w:p w14:paraId="59B4E5A5" w14:textId="47A7E8C3" w:rsidR="00AA4B41" w:rsidRPr="00D27ADA" w:rsidRDefault="00AA4B41" w:rsidP="00AA4B41">
            <w:pPr>
              <w:jc w:val="center"/>
              <w:rPr>
                <w:rFonts w:ascii="Arial" w:hAnsi="Arial" w:cs="Arial"/>
                <w:i/>
                <w:sz w:val="20"/>
                <w:szCs w:val="20"/>
              </w:rPr>
            </w:pPr>
          </w:p>
        </w:tc>
        <w:tc>
          <w:tcPr>
            <w:tcW w:w="1075" w:type="dxa"/>
          </w:tcPr>
          <w:p w14:paraId="0BDADC03" w14:textId="3E85BFC9" w:rsidR="00AA4B41" w:rsidRPr="00D27ADA" w:rsidRDefault="00AA4B41" w:rsidP="00AA4B41">
            <w:pPr>
              <w:jc w:val="center"/>
              <w:rPr>
                <w:rFonts w:ascii="Arial" w:hAnsi="Arial" w:cs="Arial"/>
                <w:i/>
                <w:sz w:val="20"/>
                <w:szCs w:val="20"/>
              </w:rPr>
            </w:pPr>
          </w:p>
        </w:tc>
      </w:tr>
      <w:tr w:rsidR="00AA4B41" w14:paraId="5B88C5B5" w14:textId="77777777" w:rsidTr="009A2C83">
        <w:trPr>
          <w:trHeight w:val="288"/>
        </w:trPr>
        <w:tc>
          <w:tcPr>
            <w:tcW w:w="3415" w:type="dxa"/>
            <w:vMerge w:val="restart"/>
          </w:tcPr>
          <w:p w14:paraId="3FCC5E44" w14:textId="388FD729" w:rsidR="00AA4B41" w:rsidRPr="0005750A" w:rsidRDefault="00AA4B41" w:rsidP="00AA4B41">
            <w:pPr>
              <w:rPr>
                <w:rFonts w:ascii="Arial" w:hAnsi="Arial" w:cs="Arial"/>
                <w:b/>
                <w:u w:val="single"/>
              </w:rPr>
            </w:pPr>
            <w:r w:rsidRPr="0005750A">
              <w:rPr>
                <w:rFonts w:ascii="Arial" w:hAnsi="Arial" w:cs="Arial"/>
                <w:b/>
                <w:u w:val="single"/>
              </w:rPr>
              <w:t>Objective 1.2 – Owners and Trainers:</w:t>
            </w:r>
          </w:p>
          <w:p w14:paraId="36EA4A3A" w14:textId="77777777" w:rsidR="00AA4B41" w:rsidRDefault="00AA4B41" w:rsidP="00AA4B41">
            <w:pPr>
              <w:rPr>
                <w:rFonts w:ascii="Arial" w:hAnsi="Arial" w:cs="Arial"/>
                <w:b/>
                <w:sz w:val="20"/>
                <w:szCs w:val="20"/>
                <w:u w:val="single"/>
              </w:rPr>
            </w:pPr>
          </w:p>
          <w:p w14:paraId="013E0462" w14:textId="287BF81D" w:rsidR="00AA4B41" w:rsidRPr="0005750A" w:rsidRDefault="00AA4B41" w:rsidP="00AA4B41">
            <w:pPr>
              <w:rPr>
                <w:rFonts w:ascii="Arial" w:hAnsi="Arial" w:cs="Arial"/>
                <w:b/>
                <w:sz w:val="20"/>
                <w:szCs w:val="20"/>
                <w:u w:val="single"/>
              </w:rPr>
            </w:pPr>
            <w:r w:rsidRPr="0005750A">
              <w:rPr>
                <w:rFonts w:ascii="Arial" w:hAnsi="Arial" w:cs="Arial"/>
                <w:b/>
                <w:sz w:val="20"/>
                <w:szCs w:val="20"/>
                <w:u w:val="single"/>
              </w:rPr>
              <w:t>Performance Measure</w:t>
            </w:r>
            <w:r w:rsidRPr="0005750A">
              <w:rPr>
                <w:rFonts w:ascii="Arial" w:hAnsi="Arial" w:cs="Arial"/>
                <w:sz w:val="20"/>
                <w:szCs w:val="20"/>
                <w:u w:val="single"/>
              </w:rPr>
              <w:t>:</w:t>
            </w:r>
          </w:p>
          <w:p w14:paraId="35D05FE4" w14:textId="77777777" w:rsidR="00AA4B41" w:rsidRPr="0005750A" w:rsidRDefault="00AA4B41" w:rsidP="00AA4B41">
            <w:pPr>
              <w:rPr>
                <w:rFonts w:ascii="Arial" w:hAnsi="Arial" w:cs="Arial"/>
                <w:bCs/>
                <w:sz w:val="16"/>
                <w:szCs w:val="16"/>
              </w:rPr>
            </w:pPr>
            <w:r w:rsidRPr="0005750A">
              <w:rPr>
                <w:rFonts w:ascii="Arial" w:hAnsi="Arial" w:cs="Arial"/>
                <w:bCs/>
                <w:sz w:val="16"/>
                <w:szCs w:val="16"/>
              </w:rPr>
              <w:t xml:space="preserve">Any licensees providing false information on their application may have their license suspended or revoked and could be fined by the Commission. Commission staff meets with licensees to interview and document pertinent information regarding licensee. </w:t>
            </w:r>
          </w:p>
          <w:p w14:paraId="6A5CF002" w14:textId="33C23CBA" w:rsidR="00AA4B41" w:rsidRPr="0005750A" w:rsidRDefault="00AA4B41" w:rsidP="00AA4B41">
            <w:pPr>
              <w:rPr>
                <w:rFonts w:ascii="Arial" w:hAnsi="Arial" w:cs="Arial"/>
                <w:bCs/>
                <w:sz w:val="20"/>
              </w:rPr>
            </w:pPr>
          </w:p>
        </w:tc>
        <w:tc>
          <w:tcPr>
            <w:tcW w:w="1007" w:type="dxa"/>
            <w:gridSpan w:val="2"/>
          </w:tcPr>
          <w:p w14:paraId="0A70725E" w14:textId="77777777" w:rsidR="00AA4B41" w:rsidRPr="00D27ADA" w:rsidRDefault="00AA4B41" w:rsidP="00AA4B41">
            <w:pPr>
              <w:jc w:val="center"/>
              <w:rPr>
                <w:rFonts w:ascii="Arial" w:hAnsi="Arial" w:cs="Arial"/>
                <w:sz w:val="20"/>
                <w:szCs w:val="20"/>
              </w:rPr>
            </w:pPr>
            <w:r w:rsidRPr="00D27ADA">
              <w:rPr>
                <w:rFonts w:ascii="Arial" w:hAnsi="Arial" w:cs="Arial"/>
                <w:sz w:val="20"/>
                <w:szCs w:val="20"/>
              </w:rPr>
              <w:t>actual</w:t>
            </w:r>
          </w:p>
        </w:tc>
        <w:tc>
          <w:tcPr>
            <w:tcW w:w="1063" w:type="dxa"/>
          </w:tcPr>
          <w:p w14:paraId="16E03A5F" w14:textId="499D344C" w:rsidR="00AA4B41" w:rsidRPr="00D27ADA" w:rsidRDefault="00AA4B41" w:rsidP="00AA4B41">
            <w:pPr>
              <w:jc w:val="center"/>
              <w:rPr>
                <w:rFonts w:ascii="Arial" w:hAnsi="Arial" w:cs="Arial"/>
                <w:sz w:val="20"/>
                <w:szCs w:val="20"/>
              </w:rPr>
            </w:pPr>
            <w:r w:rsidRPr="00D27ADA">
              <w:rPr>
                <w:rFonts w:ascii="Arial" w:hAnsi="Arial" w:cs="Arial"/>
                <w:sz w:val="20"/>
                <w:szCs w:val="20"/>
              </w:rPr>
              <w:t>100%</w:t>
            </w:r>
          </w:p>
        </w:tc>
        <w:tc>
          <w:tcPr>
            <w:tcW w:w="1170" w:type="dxa"/>
          </w:tcPr>
          <w:p w14:paraId="332C0729" w14:textId="2EEC30BC" w:rsidR="00AA4B41" w:rsidRPr="00D27ADA" w:rsidRDefault="00AA4B41" w:rsidP="00AA4B41">
            <w:pPr>
              <w:jc w:val="center"/>
              <w:rPr>
                <w:rFonts w:ascii="Arial" w:hAnsi="Arial" w:cs="Arial"/>
                <w:sz w:val="20"/>
                <w:szCs w:val="20"/>
              </w:rPr>
            </w:pPr>
            <w:r w:rsidRPr="00D27ADA">
              <w:rPr>
                <w:rFonts w:ascii="Arial" w:hAnsi="Arial" w:cs="Arial"/>
                <w:sz w:val="20"/>
                <w:szCs w:val="20"/>
              </w:rPr>
              <w:t>100%</w:t>
            </w:r>
          </w:p>
        </w:tc>
        <w:tc>
          <w:tcPr>
            <w:tcW w:w="1080" w:type="dxa"/>
          </w:tcPr>
          <w:p w14:paraId="3B1B6FA9" w14:textId="337E6C3E" w:rsidR="00AA4B41" w:rsidRPr="00D27ADA" w:rsidRDefault="00AA4B41" w:rsidP="00AA4B41">
            <w:pPr>
              <w:jc w:val="center"/>
              <w:rPr>
                <w:rFonts w:ascii="Arial" w:hAnsi="Arial" w:cs="Arial"/>
                <w:sz w:val="20"/>
                <w:szCs w:val="20"/>
              </w:rPr>
            </w:pPr>
          </w:p>
        </w:tc>
        <w:tc>
          <w:tcPr>
            <w:tcW w:w="1260" w:type="dxa"/>
          </w:tcPr>
          <w:p w14:paraId="26976FFA" w14:textId="0F99536A" w:rsidR="00AA4B41" w:rsidRPr="00D27ADA" w:rsidRDefault="00AA4B41" w:rsidP="00AA4B41">
            <w:pPr>
              <w:jc w:val="center"/>
              <w:rPr>
                <w:rFonts w:ascii="Arial" w:hAnsi="Arial" w:cs="Arial"/>
                <w:sz w:val="20"/>
                <w:szCs w:val="20"/>
              </w:rPr>
            </w:pPr>
          </w:p>
        </w:tc>
        <w:tc>
          <w:tcPr>
            <w:tcW w:w="1075" w:type="dxa"/>
          </w:tcPr>
          <w:p w14:paraId="1AAF8B89" w14:textId="2AB65E16" w:rsidR="00AA4B41" w:rsidRPr="00D27ADA" w:rsidRDefault="00AA4B41" w:rsidP="00AA4B41">
            <w:pPr>
              <w:jc w:val="center"/>
              <w:rPr>
                <w:rFonts w:ascii="Arial" w:hAnsi="Arial" w:cs="Arial"/>
                <w:sz w:val="20"/>
                <w:szCs w:val="20"/>
              </w:rPr>
            </w:pPr>
          </w:p>
        </w:tc>
      </w:tr>
      <w:tr w:rsidR="00AA4B41" w14:paraId="4C99651D" w14:textId="77777777" w:rsidTr="009A2C83">
        <w:trPr>
          <w:trHeight w:val="287"/>
        </w:trPr>
        <w:tc>
          <w:tcPr>
            <w:tcW w:w="3415" w:type="dxa"/>
            <w:vMerge/>
          </w:tcPr>
          <w:p w14:paraId="2915A0C6" w14:textId="77777777" w:rsidR="00AA4B41" w:rsidRPr="00D27ADA" w:rsidRDefault="00AA4B41" w:rsidP="00AA4B41">
            <w:pPr>
              <w:pStyle w:val="ListParagraph"/>
              <w:numPr>
                <w:ilvl w:val="0"/>
                <w:numId w:val="2"/>
              </w:numPr>
              <w:tabs>
                <w:tab w:val="left" w:pos="2985"/>
              </w:tabs>
              <w:ind w:left="342"/>
              <w:rPr>
                <w:rFonts w:ascii="Arial" w:hAnsi="Arial" w:cs="Arial"/>
                <w:sz w:val="20"/>
              </w:rPr>
            </w:pPr>
          </w:p>
        </w:tc>
        <w:tc>
          <w:tcPr>
            <w:tcW w:w="1007" w:type="dxa"/>
            <w:gridSpan w:val="2"/>
          </w:tcPr>
          <w:p w14:paraId="3DC5949C" w14:textId="77777777" w:rsidR="00AA4B41" w:rsidRPr="00D27ADA" w:rsidRDefault="00AA4B41" w:rsidP="00AA4B41">
            <w:pPr>
              <w:jc w:val="center"/>
              <w:rPr>
                <w:rFonts w:ascii="Arial" w:hAnsi="Arial" w:cs="Arial"/>
                <w:i/>
                <w:sz w:val="20"/>
                <w:szCs w:val="20"/>
              </w:rPr>
            </w:pPr>
            <w:r w:rsidRPr="00D27ADA">
              <w:rPr>
                <w:rFonts w:ascii="Arial" w:hAnsi="Arial" w:cs="Arial"/>
                <w:i/>
                <w:sz w:val="20"/>
                <w:szCs w:val="20"/>
              </w:rPr>
              <w:t>target</w:t>
            </w:r>
          </w:p>
        </w:tc>
        <w:tc>
          <w:tcPr>
            <w:tcW w:w="1063" w:type="dxa"/>
          </w:tcPr>
          <w:p w14:paraId="5FE305DA" w14:textId="15D618DD" w:rsidR="00AA4B41" w:rsidRPr="00D27ADA" w:rsidRDefault="00AA4B41" w:rsidP="00AA4B41">
            <w:pPr>
              <w:jc w:val="center"/>
              <w:rPr>
                <w:rFonts w:ascii="Arial" w:hAnsi="Arial" w:cs="Arial"/>
                <w:i/>
                <w:sz w:val="20"/>
                <w:szCs w:val="20"/>
              </w:rPr>
            </w:pPr>
            <w:r w:rsidRPr="00D27ADA">
              <w:rPr>
                <w:rFonts w:ascii="Arial" w:hAnsi="Arial" w:cs="Arial"/>
                <w:i/>
                <w:sz w:val="20"/>
                <w:szCs w:val="20"/>
              </w:rPr>
              <w:t>100%</w:t>
            </w:r>
          </w:p>
        </w:tc>
        <w:tc>
          <w:tcPr>
            <w:tcW w:w="1170" w:type="dxa"/>
          </w:tcPr>
          <w:p w14:paraId="23646C97" w14:textId="5184A436" w:rsidR="00AA4B41" w:rsidRPr="00D27ADA" w:rsidRDefault="00AA4B41" w:rsidP="00AA4B41">
            <w:pPr>
              <w:jc w:val="center"/>
              <w:rPr>
                <w:rFonts w:ascii="Arial" w:hAnsi="Arial" w:cs="Arial"/>
                <w:i/>
                <w:sz w:val="20"/>
                <w:szCs w:val="20"/>
              </w:rPr>
            </w:pPr>
            <w:r w:rsidRPr="00D27ADA">
              <w:rPr>
                <w:rFonts w:ascii="Arial" w:hAnsi="Arial" w:cs="Arial"/>
                <w:i/>
                <w:sz w:val="20"/>
                <w:szCs w:val="20"/>
              </w:rPr>
              <w:t>100%</w:t>
            </w:r>
          </w:p>
        </w:tc>
        <w:tc>
          <w:tcPr>
            <w:tcW w:w="1080" w:type="dxa"/>
          </w:tcPr>
          <w:p w14:paraId="5EA6A203" w14:textId="13546345" w:rsidR="00AA4B41" w:rsidRPr="00D27ADA" w:rsidRDefault="00AA4B41" w:rsidP="00AA4B41">
            <w:pPr>
              <w:jc w:val="center"/>
              <w:rPr>
                <w:rFonts w:ascii="Arial" w:hAnsi="Arial" w:cs="Arial"/>
                <w:i/>
                <w:sz w:val="20"/>
                <w:szCs w:val="20"/>
              </w:rPr>
            </w:pPr>
          </w:p>
        </w:tc>
        <w:tc>
          <w:tcPr>
            <w:tcW w:w="1260" w:type="dxa"/>
          </w:tcPr>
          <w:p w14:paraId="39A24008" w14:textId="0821C36E" w:rsidR="00AA4B41" w:rsidRPr="00D27ADA" w:rsidRDefault="00AA4B41" w:rsidP="00AA4B41">
            <w:pPr>
              <w:jc w:val="center"/>
              <w:rPr>
                <w:rFonts w:ascii="Arial" w:hAnsi="Arial" w:cs="Arial"/>
                <w:i/>
                <w:sz w:val="20"/>
                <w:szCs w:val="20"/>
              </w:rPr>
            </w:pPr>
          </w:p>
        </w:tc>
        <w:tc>
          <w:tcPr>
            <w:tcW w:w="1075" w:type="dxa"/>
          </w:tcPr>
          <w:p w14:paraId="207F3ED0" w14:textId="2C1B64C7" w:rsidR="00AA4B41" w:rsidRPr="00D27ADA" w:rsidRDefault="00AA4B41" w:rsidP="00AA4B41">
            <w:pPr>
              <w:jc w:val="center"/>
              <w:rPr>
                <w:rFonts w:ascii="Arial" w:hAnsi="Arial" w:cs="Arial"/>
                <w:i/>
                <w:sz w:val="20"/>
                <w:szCs w:val="20"/>
              </w:rPr>
            </w:pPr>
          </w:p>
        </w:tc>
      </w:tr>
      <w:tr w:rsidR="00AA4B41" w14:paraId="3E7E29A3" w14:textId="77777777" w:rsidTr="00D27ADA">
        <w:tc>
          <w:tcPr>
            <w:tcW w:w="3415" w:type="dxa"/>
            <w:vMerge w:val="restart"/>
          </w:tcPr>
          <w:p w14:paraId="67B00CDA" w14:textId="397B32CB" w:rsidR="00AA4B41" w:rsidRPr="00D27ADA" w:rsidRDefault="00AA4B41" w:rsidP="00AA4B41">
            <w:pPr>
              <w:rPr>
                <w:rFonts w:ascii="Arial" w:hAnsi="Arial" w:cs="Arial"/>
                <w:b/>
                <w:u w:val="single"/>
              </w:rPr>
            </w:pPr>
            <w:r w:rsidRPr="00D27ADA">
              <w:rPr>
                <w:rFonts w:ascii="Arial" w:hAnsi="Arial" w:cs="Arial"/>
                <w:b/>
                <w:u w:val="single"/>
              </w:rPr>
              <w:t xml:space="preserve">Objective 1.3 – Race Meet </w:t>
            </w:r>
          </w:p>
          <w:p w14:paraId="3A30B6FF" w14:textId="77777777" w:rsidR="00AA4B41" w:rsidRDefault="00AA4B41" w:rsidP="00AA4B41">
            <w:pPr>
              <w:rPr>
                <w:rFonts w:ascii="Arial" w:hAnsi="Arial" w:cs="Arial"/>
                <w:b/>
                <w:sz w:val="20"/>
                <w:szCs w:val="20"/>
                <w:u w:val="single"/>
              </w:rPr>
            </w:pPr>
          </w:p>
          <w:p w14:paraId="600EC7C3" w14:textId="580E5DC8" w:rsidR="00AA4B41" w:rsidRPr="00D27ADA" w:rsidRDefault="00AA4B41" w:rsidP="00AA4B41">
            <w:pPr>
              <w:rPr>
                <w:rFonts w:ascii="Arial" w:hAnsi="Arial" w:cs="Arial"/>
                <w:b/>
                <w:sz w:val="20"/>
                <w:szCs w:val="20"/>
                <w:u w:val="single"/>
              </w:rPr>
            </w:pPr>
            <w:r w:rsidRPr="00D27ADA">
              <w:rPr>
                <w:rFonts w:ascii="Arial" w:hAnsi="Arial" w:cs="Arial"/>
                <w:b/>
                <w:sz w:val="20"/>
                <w:szCs w:val="20"/>
                <w:u w:val="single"/>
              </w:rPr>
              <w:t>Performance Measures:</w:t>
            </w:r>
          </w:p>
          <w:p w14:paraId="1B02B174" w14:textId="77777777" w:rsidR="00AA4B41" w:rsidRPr="00D27ADA" w:rsidRDefault="00AA4B41" w:rsidP="00AA4B41">
            <w:pPr>
              <w:pStyle w:val="ListParagraph"/>
              <w:numPr>
                <w:ilvl w:val="0"/>
                <w:numId w:val="4"/>
              </w:numPr>
              <w:rPr>
                <w:rFonts w:ascii="Arial" w:hAnsi="Arial" w:cs="Arial"/>
                <w:bCs/>
                <w:sz w:val="16"/>
                <w:szCs w:val="16"/>
              </w:rPr>
            </w:pPr>
            <w:r w:rsidRPr="00D27ADA">
              <w:rPr>
                <w:rFonts w:ascii="Arial" w:hAnsi="Arial" w:cs="Arial"/>
                <w:bCs/>
                <w:sz w:val="16"/>
                <w:szCs w:val="16"/>
              </w:rPr>
              <w:t>Jockeys must have a physical performed prior to being licensed and must provide a doctor’s release after any incident. Jockey’s will provide the required documentation to the Racing Commission prior to racing.</w:t>
            </w:r>
          </w:p>
          <w:p w14:paraId="623C29F8" w14:textId="77777777" w:rsidR="00AA4B41" w:rsidRPr="0005750A" w:rsidRDefault="00AA4B41" w:rsidP="00AA4B41">
            <w:pPr>
              <w:pStyle w:val="ListParagraph"/>
              <w:numPr>
                <w:ilvl w:val="0"/>
                <w:numId w:val="4"/>
              </w:numPr>
              <w:jc w:val="both"/>
              <w:rPr>
                <w:rFonts w:ascii="Arial" w:hAnsi="Arial" w:cs="Arial"/>
                <w:sz w:val="16"/>
                <w:szCs w:val="16"/>
              </w:rPr>
            </w:pPr>
            <w:r w:rsidRPr="0005750A">
              <w:rPr>
                <w:rFonts w:ascii="Arial" w:hAnsi="Arial" w:cs="Arial"/>
                <w:bCs/>
                <w:sz w:val="16"/>
                <w:szCs w:val="16"/>
              </w:rPr>
              <w:lastRenderedPageBreak/>
              <w:t>Horses and jockeys will submit to urine and blood tests as required by the State Vet or the Board of Stewards.</w:t>
            </w:r>
          </w:p>
          <w:p w14:paraId="70C0C8BB" w14:textId="7C2D9D4B" w:rsidR="00AA4B41" w:rsidRDefault="00AA4B41" w:rsidP="00AA4B41">
            <w:pPr>
              <w:pStyle w:val="ListParagraph"/>
              <w:numPr>
                <w:ilvl w:val="0"/>
                <w:numId w:val="4"/>
              </w:numPr>
              <w:jc w:val="both"/>
              <w:rPr>
                <w:rFonts w:ascii="Arial" w:hAnsi="Arial" w:cs="Arial"/>
                <w:sz w:val="16"/>
                <w:szCs w:val="16"/>
              </w:rPr>
            </w:pPr>
            <w:r w:rsidRPr="0005750A">
              <w:rPr>
                <w:rFonts w:ascii="Arial" w:hAnsi="Arial" w:cs="Arial"/>
                <w:sz w:val="16"/>
                <w:szCs w:val="16"/>
              </w:rPr>
              <w:t>Horses are free from any forbidden medication or drugs prior to races.</w:t>
            </w:r>
          </w:p>
          <w:p w14:paraId="3630F720" w14:textId="69664021" w:rsidR="00AA4B41" w:rsidRPr="0005750A" w:rsidRDefault="00AA4B41" w:rsidP="00AA4B41">
            <w:pPr>
              <w:pStyle w:val="ListParagraph"/>
              <w:numPr>
                <w:ilvl w:val="0"/>
                <w:numId w:val="4"/>
              </w:numPr>
              <w:jc w:val="both"/>
              <w:rPr>
                <w:rFonts w:ascii="Arial" w:hAnsi="Arial" w:cs="Arial"/>
                <w:sz w:val="16"/>
                <w:szCs w:val="16"/>
              </w:rPr>
            </w:pPr>
            <w:r w:rsidRPr="0005750A">
              <w:rPr>
                <w:rFonts w:ascii="Arial" w:hAnsi="Arial" w:cs="Arial"/>
                <w:sz w:val="16"/>
                <w:szCs w:val="16"/>
              </w:rPr>
              <w:t>All races are monitored by State Stewards and are recorded for the fair and equitable treatment of all parties and are scrutinized to identify any possible illegal   practices.</w:t>
            </w:r>
          </w:p>
        </w:tc>
        <w:tc>
          <w:tcPr>
            <w:tcW w:w="990" w:type="dxa"/>
          </w:tcPr>
          <w:p w14:paraId="0F854438" w14:textId="43394FE6" w:rsidR="00AA4B41" w:rsidRPr="00D27ADA" w:rsidRDefault="00AA4B41" w:rsidP="00AA4B41">
            <w:pPr>
              <w:jc w:val="both"/>
              <w:rPr>
                <w:rFonts w:ascii="Arial" w:hAnsi="Arial" w:cs="Arial"/>
                <w:sz w:val="20"/>
                <w:szCs w:val="20"/>
              </w:rPr>
            </w:pPr>
            <w:r w:rsidRPr="00D27ADA">
              <w:rPr>
                <w:rFonts w:ascii="Arial" w:hAnsi="Arial" w:cs="Arial"/>
                <w:sz w:val="20"/>
                <w:szCs w:val="20"/>
              </w:rPr>
              <w:lastRenderedPageBreak/>
              <w:t>actual</w:t>
            </w:r>
          </w:p>
        </w:tc>
        <w:tc>
          <w:tcPr>
            <w:tcW w:w="1080" w:type="dxa"/>
            <w:gridSpan w:val="2"/>
          </w:tcPr>
          <w:p w14:paraId="0696D7A9" w14:textId="572EB162"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63DC3487" w14:textId="3557DBFC"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11D7F97C" w14:textId="38296294" w:rsidR="00AA4B41" w:rsidRPr="00D27ADA" w:rsidRDefault="00AA4B41" w:rsidP="00AA4B41">
            <w:pPr>
              <w:jc w:val="both"/>
              <w:rPr>
                <w:rFonts w:ascii="Arial" w:hAnsi="Arial" w:cs="Arial"/>
                <w:sz w:val="20"/>
                <w:szCs w:val="20"/>
              </w:rPr>
            </w:pPr>
          </w:p>
        </w:tc>
        <w:tc>
          <w:tcPr>
            <w:tcW w:w="1260" w:type="dxa"/>
          </w:tcPr>
          <w:p w14:paraId="258AC6BE" w14:textId="77777777" w:rsidR="00AA4B41" w:rsidRPr="00D27ADA" w:rsidRDefault="00AA4B41" w:rsidP="00AA4B41">
            <w:pPr>
              <w:jc w:val="both"/>
              <w:rPr>
                <w:rFonts w:ascii="Arial" w:hAnsi="Arial" w:cs="Arial"/>
                <w:sz w:val="20"/>
                <w:szCs w:val="20"/>
              </w:rPr>
            </w:pPr>
          </w:p>
        </w:tc>
        <w:tc>
          <w:tcPr>
            <w:tcW w:w="1075" w:type="dxa"/>
          </w:tcPr>
          <w:p w14:paraId="57F71F71" w14:textId="77777777" w:rsidR="00AA4B41" w:rsidRPr="00D27ADA" w:rsidRDefault="00AA4B41" w:rsidP="00AA4B41">
            <w:pPr>
              <w:jc w:val="both"/>
              <w:rPr>
                <w:rFonts w:ascii="Arial" w:hAnsi="Arial" w:cs="Arial"/>
                <w:sz w:val="20"/>
                <w:szCs w:val="20"/>
              </w:rPr>
            </w:pPr>
          </w:p>
        </w:tc>
      </w:tr>
      <w:tr w:rsidR="00AA4B41" w14:paraId="09F36699" w14:textId="77777777" w:rsidTr="00D27ADA">
        <w:tc>
          <w:tcPr>
            <w:tcW w:w="3415" w:type="dxa"/>
            <w:vMerge/>
          </w:tcPr>
          <w:p w14:paraId="09102829" w14:textId="77777777" w:rsidR="00AA4B41" w:rsidRPr="00D27ADA" w:rsidRDefault="00AA4B41" w:rsidP="00AA4B41">
            <w:pPr>
              <w:jc w:val="both"/>
              <w:rPr>
                <w:rFonts w:ascii="Arial" w:hAnsi="Arial" w:cs="Arial"/>
                <w:sz w:val="20"/>
                <w:szCs w:val="20"/>
              </w:rPr>
            </w:pPr>
          </w:p>
        </w:tc>
        <w:tc>
          <w:tcPr>
            <w:tcW w:w="990" w:type="dxa"/>
          </w:tcPr>
          <w:p w14:paraId="4BE16D7B" w14:textId="38F78C25" w:rsidR="00AA4B41" w:rsidRPr="00D27ADA"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Pr>
          <w:p w14:paraId="2231F78E" w14:textId="24C6F482"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Pr>
          <w:p w14:paraId="71F2BD54" w14:textId="7F9EE2CF"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Pr>
          <w:p w14:paraId="085628F2" w14:textId="6D46CE69" w:rsidR="00AA4B41" w:rsidRPr="00D27ADA" w:rsidRDefault="00AA4B41" w:rsidP="00AA4B41">
            <w:pPr>
              <w:jc w:val="both"/>
              <w:rPr>
                <w:rFonts w:ascii="Arial" w:hAnsi="Arial" w:cs="Arial"/>
                <w:sz w:val="20"/>
                <w:szCs w:val="20"/>
              </w:rPr>
            </w:pPr>
          </w:p>
        </w:tc>
        <w:tc>
          <w:tcPr>
            <w:tcW w:w="1260" w:type="dxa"/>
          </w:tcPr>
          <w:p w14:paraId="6C6D6EE7" w14:textId="1253161A" w:rsidR="00AA4B41" w:rsidRPr="00D27ADA" w:rsidRDefault="00AA4B41" w:rsidP="00AA4B41">
            <w:pPr>
              <w:jc w:val="both"/>
              <w:rPr>
                <w:rFonts w:ascii="Arial" w:hAnsi="Arial" w:cs="Arial"/>
                <w:sz w:val="20"/>
                <w:szCs w:val="20"/>
              </w:rPr>
            </w:pPr>
          </w:p>
        </w:tc>
        <w:tc>
          <w:tcPr>
            <w:tcW w:w="1075" w:type="dxa"/>
          </w:tcPr>
          <w:p w14:paraId="3D448D74" w14:textId="77777777" w:rsidR="00AA4B41" w:rsidRPr="00D27ADA" w:rsidRDefault="00AA4B41" w:rsidP="00AA4B41">
            <w:pPr>
              <w:jc w:val="both"/>
              <w:rPr>
                <w:rFonts w:ascii="Arial" w:hAnsi="Arial" w:cs="Arial"/>
                <w:sz w:val="20"/>
                <w:szCs w:val="20"/>
              </w:rPr>
            </w:pPr>
          </w:p>
        </w:tc>
      </w:tr>
      <w:tr w:rsidR="00AA4B41" w14:paraId="68BE155F" w14:textId="77777777" w:rsidTr="00D27ADA">
        <w:tc>
          <w:tcPr>
            <w:tcW w:w="3415" w:type="dxa"/>
            <w:vMerge w:val="restart"/>
          </w:tcPr>
          <w:p w14:paraId="181E5E50" w14:textId="2E7BC858" w:rsidR="00AA4B41" w:rsidRDefault="00AA4B41" w:rsidP="00AA4B41">
            <w:pPr>
              <w:jc w:val="both"/>
              <w:rPr>
                <w:rFonts w:ascii="Arial" w:hAnsi="Arial" w:cs="Arial"/>
                <w:b/>
              </w:rPr>
            </w:pPr>
            <w:r w:rsidRPr="0005750A">
              <w:rPr>
                <w:rFonts w:ascii="Arial" w:hAnsi="Arial" w:cs="Arial"/>
                <w:b/>
              </w:rPr>
              <w:t xml:space="preserve">Objective 1.4 </w:t>
            </w:r>
            <w:r>
              <w:rPr>
                <w:rFonts w:ascii="Arial" w:hAnsi="Arial" w:cs="Arial"/>
                <w:b/>
              </w:rPr>
              <w:t>–</w:t>
            </w:r>
            <w:r w:rsidRPr="0005750A">
              <w:rPr>
                <w:rFonts w:ascii="Arial" w:hAnsi="Arial" w:cs="Arial"/>
                <w:b/>
              </w:rPr>
              <w:t xml:space="preserve"> Rules</w:t>
            </w:r>
          </w:p>
          <w:p w14:paraId="2D274EFF" w14:textId="77777777" w:rsidR="00AA4B41" w:rsidRDefault="00AA4B41" w:rsidP="00AA4B41">
            <w:pPr>
              <w:jc w:val="both"/>
              <w:rPr>
                <w:rFonts w:ascii="Arial" w:hAnsi="Arial" w:cs="Arial"/>
                <w:b/>
                <w:sz w:val="20"/>
                <w:szCs w:val="20"/>
                <w:u w:val="single"/>
              </w:rPr>
            </w:pPr>
          </w:p>
          <w:p w14:paraId="5E7F4F1F" w14:textId="247810C0" w:rsidR="00AA4B41" w:rsidRDefault="00AA4B41" w:rsidP="00AA4B41">
            <w:pPr>
              <w:jc w:val="both"/>
              <w:rPr>
                <w:rFonts w:ascii="Arial" w:hAnsi="Arial" w:cs="Arial"/>
                <w:sz w:val="20"/>
                <w:szCs w:val="20"/>
                <w:u w:val="single"/>
              </w:rPr>
            </w:pPr>
            <w:r w:rsidRPr="0005750A">
              <w:rPr>
                <w:rFonts w:ascii="Arial" w:hAnsi="Arial" w:cs="Arial"/>
                <w:b/>
                <w:sz w:val="20"/>
                <w:szCs w:val="20"/>
                <w:u w:val="single"/>
              </w:rPr>
              <w:t>Performance Measure</w:t>
            </w:r>
            <w:r w:rsidRPr="0005750A">
              <w:rPr>
                <w:rFonts w:ascii="Arial" w:hAnsi="Arial" w:cs="Arial"/>
                <w:sz w:val="20"/>
                <w:szCs w:val="20"/>
                <w:u w:val="single"/>
              </w:rPr>
              <w:t>:</w:t>
            </w:r>
          </w:p>
          <w:p w14:paraId="59B3ABAF" w14:textId="06B03375" w:rsidR="00AA4B41" w:rsidRPr="0005750A" w:rsidRDefault="00AA4B41" w:rsidP="00AA4B41">
            <w:pPr>
              <w:pStyle w:val="BodyTextIndent"/>
              <w:ind w:left="0"/>
              <w:rPr>
                <w:rFonts w:ascii="Arial" w:hAnsi="Arial" w:cs="Arial"/>
                <w:sz w:val="16"/>
                <w:szCs w:val="16"/>
              </w:rPr>
            </w:pPr>
            <w:r w:rsidRPr="0005750A">
              <w:rPr>
                <w:rFonts w:ascii="Arial" w:hAnsi="Arial" w:cs="Arial"/>
                <w:sz w:val="16"/>
                <w:szCs w:val="16"/>
              </w:rPr>
              <w:t>Investigate all rule infractions and sanction penalties as required for violations. Continually review IDAPA rules for improvement/updates.</w:t>
            </w:r>
          </w:p>
        </w:tc>
        <w:tc>
          <w:tcPr>
            <w:tcW w:w="990" w:type="dxa"/>
          </w:tcPr>
          <w:p w14:paraId="5CCE49F0" w14:textId="0E7C717F" w:rsidR="00AA4B41" w:rsidRPr="00D27ADA" w:rsidRDefault="00AA4B41" w:rsidP="00AA4B41">
            <w:pPr>
              <w:jc w:val="both"/>
              <w:rPr>
                <w:rFonts w:ascii="Arial" w:hAnsi="Arial" w:cs="Arial"/>
                <w:sz w:val="20"/>
                <w:szCs w:val="20"/>
              </w:rPr>
            </w:pPr>
            <w:r w:rsidRPr="00D27ADA">
              <w:rPr>
                <w:rFonts w:ascii="Arial" w:hAnsi="Arial" w:cs="Arial"/>
                <w:sz w:val="20"/>
                <w:szCs w:val="20"/>
              </w:rPr>
              <w:t>actual</w:t>
            </w:r>
          </w:p>
        </w:tc>
        <w:tc>
          <w:tcPr>
            <w:tcW w:w="1080" w:type="dxa"/>
            <w:gridSpan w:val="2"/>
          </w:tcPr>
          <w:p w14:paraId="70F77592" w14:textId="3F942E0B"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606645C4" w14:textId="32B729C6"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4E8F676A" w14:textId="4161F5D2" w:rsidR="00AA4B41" w:rsidRPr="00D27ADA" w:rsidRDefault="00AA4B41" w:rsidP="00AA4B41">
            <w:pPr>
              <w:jc w:val="both"/>
              <w:rPr>
                <w:rFonts w:ascii="Arial" w:hAnsi="Arial" w:cs="Arial"/>
                <w:sz w:val="20"/>
                <w:szCs w:val="20"/>
              </w:rPr>
            </w:pPr>
          </w:p>
        </w:tc>
        <w:tc>
          <w:tcPr>
            <w:tcW w:w="1260" w:type="dxa"/>
          </w:tcPr>
          <w:p w14:paraId="6E7F26F8" w14:textId="77777777" w:rsidR="00AA4B41" w:rsidRPr="00D27ADA" w:rsidRDefault="00AA4B41" w:rsidP="00AA4B41">
            <w:pPr>
              <w:jc w:val="both"/>
              <w:rPr>
                <w:rFonts w:ascii="Arial" w:hAnsi="Arial" w:cs="Arial"/>
                <w:sz w:val="20"/>
                <w:szCs w:val="20"/>
              </w:rPr>
            </w:pPr>
          </w:p>
        </w:tc>
        <w:tc>
          <w:tcPr>
            <w:tcW w:w="1075" w:type="dxa"/>
          </w:tcPr>
          <w:p w14:paraId="1F06F3A7" w14:textId="77777777" w:rsidR="00AA4B41" w:rsidRPr="00D27ADA" w:rsidRDefault="00AA4B41" w:rsidP="00AA4B41">
            <w:pPr>
              <w:jc w:val="both"/>
              <w:rPr>
                <w:rFonts w:ascii="Arial" w:hAnsi="Arial" w:cs="Arial"/>
                <w:sz w:val="20"/>
                <w:szCs w:val="20"/>
              </w:rPr>
            </w:pPr>
          </w:p>
        </w:tc>
      </w:tr>
      <w:tr w:rsidR="00AA4B41" w14:paraId="34A46250" w14:textId="77777777" w:rsidTr="00D27ADA">
        <w:tc>
          <w:tcPr>
            <w:tcW w:w="3415" w:type="dxa"/>
            <w:vMerge/>
          </w:tcPr>
          <w:p w14:paraId="5F46D732" w14:textId="77777777" w:rsidR="00AA4B41" w:rsidRPr="00D27ADA" w:rsidRDefault="00AA4B41" w:rsidP="00AA4B41">
            <w:pPr>
              <w:jc w:val="both"/>
              <w:rPr>
                <w:rFonts w:ascii="Arial" w:hAnsi="Arial" w:cs="Arial"/>
                <w:sz w:val="20"/>
                <w:szCs w:val="20"/>
              </w:rPr>
            </w:pPr>
          </w:p>
        </w:tc>
        <w:tc>
          <w:tcPr>
            <w:tcW w:w="990" w:type="dxa"/>
          </w:tcPr>
          <w:p w14:paraId="3BBA7267" w14:textId="6634E126" w:rsidR="00AA4B41" w:rsidRPr="00D27ADA"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Pr>
          <w:p w14:paraId="7AC3C011" w14:textId="6C40AFCC"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Pr>
          <w:p w14:paraId="42AC4689" w14:textId="08A50492"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Pr>
          <w:p w14:paraId="661AC112" w14:textId="7E590ABB" w:rsidR="00AA4B41" w:rsidRPr="00D27ADA" w:rsidRDefault="00AA4B41" w:rsidP="00AA4B41">
            <w:pPr>
              <w:jc w:val="both"/>
              <w:rPr>
                <w:rFonts w:ascii="Arial" w:hAnsi="Arial" w:cs="Arial"/>
                <w:sz w:val="20"/>
                <w:szCs w:val="20"/>
              </w:rPr>
            </w:pPr>
          </w:p>
        </w:tc>
        <w:tc>
          <w:tcPr>
            <w:tcW w:w="1260" w:type="dxa"/>
          </w:tcPr>
          <w:p w14:paraId="2B6DBE6F" w14:textId="18838D55" w:rsidR="00AA4B41" w:rsidRPr="00D27ADA" w:rsidRDefault="00AA4B41" w:rsidP="00AA4B41">
            <w:pPr>
              <w:jc w:val="both"/>
              <w:rPr>
                <w:rFonts w:ascii="Arial" w:hAnsi="Arial" w:cs="Arial"/>
                <w:sz w:val="20"/>
                <w:szCs w:val="20"/>
              </w:rPr>
            </w:pPr>
          </w:p>
        </w:tc>
        <w:tc>
          <w:tcPr>
            <w:tcW w:w="1075" w:type="dxa"/>
          </w:tcPr>
          <w:p w14:paraId="2C2F7B92" w14:textId="77777777" w:rsidR="00AA4B41" w:rsidRPr="00D27ADA" w:rsidRDefault="00AA4B41" w:rsidP="00AA4B41">
            <w:pPr>
              <w:jc w:val="both"/>
              <w:rPr>
                <w:rFonts w:ascii="Arial" w:hAnsi="Arial" w:cs="Arial"/>
                <w:sz w:val="20"/>
                <w:szCs w:val="20"/>
              </w:rPr>
            </w:pPr>
          </w:p>
        </w:tc>
      </w:tr>
      <w:tr w:rsidR="00AA4B41" w14:paraId="3AFA60B8" w14:textId="77777777" w:rsidTr="00777173">
        <w:trPr>
          <w:trHeight w:val="470"/>
        </w:trPr>
        <w:tc>
          <w:tcPr>
            <w:tcW w:w="10070" w:type="dxa"/>
            <w:gridSpan w:val="8"/>
          </w:tcPr>
          <w:p w14:paraId="47B662D5" w14:textId="18A66657" w:rsidR="00AA4B41" w:rsidRPr="0005750A" w:rsidRDefault="00AA4B41" w:rsidP="00AA4B41">
            <w:pPr>
              <w:jc w:val="center"/>
              <w:rPr>
                <w:rFonts w:ascii="Arial" w:hAnsi="Arial" w:cs="Arial"/>
                <w:sz w:val="20"/>
                <w:szCs w:val="20"/>
              </w:rPr>
            </w:pPr>
            <w:r w:rsidRPr="0005750A">
              <w:rPr>
                <w:rFonts w:ascii="Arial" w:hAnsi="Arial" w:cs="Arial"/>
                <w:b/>
                <w:caps/>
              </w:rPr>
              <w:t>promote CLEAR COMMUNICATION WITH THE PUBLIC</w:t>
            </w:r>
          </w:p>
        </w:tc>
      </w:tr>
      <w:tr w:rsidR="00AA4B41" w14:paraId="2E4660ED" w14:textId="77777777" w:rsidTr="00D27ADA">
        <w:tc>
          <w:tcPr>
            <w:tcW w:w="3415" w:type="dxa"/>
            <w:vMerge w:val="restart"/>
          </w:tcPr>
          <w:p w14:paraId="42F16C07" w14:textId="2734CFE2" w:rsidR="00AA4B41" w:rsidRPr="0005750A" w:rsidRDefault="00AA4B41" w:rsidP="00AA4B41">
            <w:pPr>
              <w:rPr>
                <w:rFonts w:ascii="Arial" w:hAnsi="Arial" w:cs="Arial"/>
                <w:b/>
              </w:rPr>
            </w:pPr>
            <w:r w:rsidRPr="0005750A">
              <w:rPr>
                <w:rFonts w:ascii="Arial" w:hAnsi="Arial" w:cs="Arial"/>
                <w:b/>
              </w:rPr>
              <w:t>Objective 2.1:</w:t>
            </w:r>
            <w:r>
              <w:rPr>
                <w:rFonts w:ascii="Arial" w:hAnsi="Arial" w:cs="Arial"/>
                <w:b/>
              </w:rPr>
              <w:t xml:space="preserve"> </w:t>
            </w:r>
            <w:r w:rsidRPr="0005750A">
              <w:rPr>
                <w:rFonts w:ascii="Arial" w:hAnsi="Arial" w:cs="Arial"/>
                <w:b/>
                <w:bCs/>
                <w:sz w:val="20"/>
                <w:szCs w:val="20"/>
                <w:u w:val="single"/>
              </w:rPr>
              <w:t>Develop and present a unified, well-organized image to the public. Continue to provide the public with opportunities for input regarding the integrity of rule enforcement at Commission meetings, as well as participating in other opportunities to interact with horseman’s groups, tracks and breed associations as needed.</w:t>
            </w:r>
          </w:p>
          <w:p w14:paraId="1862E1AB" w14:textId="77777777" w:rsidR="00AA4B41" w:rsidRDefault="00AA4B41" w:rsidP="00AA4B41">
            <w:pPr>
              <w:jc w:val="both"/>
              <w:rPr>
                <w:rFonts w:ascii="Arial" w:hAnsi="Arial" w:cs="Arial"/>
                <w:b/>
                <w:sz w:val="20"/>
                <w:szCs w:val="20"/>
                <w:u w:val="single"/>
              </w:rPr>
            </w:pPr>
          </w:p>
          <w:p w14:paraId="2F8E0E60" w14:textId="40B91B8E" w:rsidR="00AA4B41" w:rsidRDefault="00AA4B41" w:rsidP="00AA4B41">
            <w:pPr>
              <w:jc w:val="both"/>
              <w:rPr>
                <w:rFonts w:ascii="Arial" w:hAnsi="Arial" w:cs="Arial"/>
                <w:sz w:val="20"/>
                <w:szCs w:val="20"/>
                <w:u w:val="single"/>
              </w:rPr>
            </w:pPr>
            <w:r w:rsidRPr="0005750A">
              <w:rPr>
                <w:rFonts w:ascii="Arial" w:hAnsi="Arial" w:cs="Arial"/>
                <w:b/>
                <w:sz w:val="20"/>
                <w:szCs w:val="20"/>
                <w:u w:val="single"/>
              </w:rPr>
              <w:t>Performance Measure</w:t>
            </w:r>
            <w:r w:rsidRPr="0005750A">
              <w:rPr>
                <w:rFonts w:ascii="Arial" w:hAnsi="Arial" w:cs="Arial"/>
                <w:sz w:val="20"/>
                <w:szCs w:val="20"/>
                <w:u w:val="single"/>
              </w:rPr>
              <w:t>:</w:t>
            </w:r>
          </w:p>
          <w:p w14:paraId="2458F03F" w14:textId="77777777" w:rsidR="00AA4B41" w:rsidRPr="0005750A" w:rsidRDefault="00AA4B41" w:rsidP="00AA4B41">
            <w:pPr>
              <w:pStyle w:val="BodyTextIndent"/>
              <w:ind w:left="0"/>
              <w:rPr>
                <w:rFonts w:ascii="Arial" w:hAnsi="Arial" w:cs="Arial"/>
                <w:sz w:val="16"/>
                <w:szCs w:val="16"/>
              </w:rPr>
            </w:pPr>
            <w:r w:rsidRPr="0005750A">
              <w:rPr>
                <w:rFonts w:ascii="Arial" w:hAnsi="Arial" w:cs="Arial"/>
                <w:sz w:val="16"/>
                <w:szCs w:val="16"/>
              </w:rPr>
              <w:t>The Commission holds quarterly and special open meetings for the public to attend. All meetings are made available to attend virtually as well as posted on the Commission website and Town Hall Idaho. At quarterly Commission meetings, PUBLIC COMMENTS regarding items on the agenda is added to encourage input from racing industry.</w:t>
            </w:r>
          </w:p>
          <w:p w14:paraId="20FB1DCB" w14:textId="5CB2B4A9" w:rsidR="00AA4B41" w:rsidRDefault="00AA4B41" w:rsidP="00AA4B41">
            <w:pPr>
              <w:rPr>
                <w:rFonts w:ascii="Arial" w:hAnsi="Arial" w:cs="Arial"/>
                <w:b/>
                <w:bCs/>
                <w:sz w:val="16"/>
                <w:szCs w:val="16"/>
                <w:u w:val="single"/>
              </w:rPr>
            </w:pPr>
          </w:p>
          <w:p w14:paraId="4EC98EE9" w14:textId="77777777" w:rsidR="00AA4B41" w:rsidRPr="0005750A" w:rsidRDefault="00AA4B41" w:rsidP="00AA4B41">
            <w:pPr>
              <w:rPr>
                <w:rFonts w:ascii="Arial" w:hAnsi="Arial" w:cs="Arial"/>
                <w:b/>
                <w:bCs/>
                <w:sz w:val="16"/>
                <w:szCs w:val="16"/>
                <w:u w:val="single"/>
              </w:rPr>
            </w:pPr>
          </w:p>
          <w:p w14:paraId="4CA9B7AD" w14:textId="77777777" w:rsidR="00AA4B41" w:rsidRPr="00D27ADA" w:rsidRDefault="00AA4B41" w:rsidP="00AA4B41">
            <w:pPr>
              <w:jc w:val="both"/>
              <w:rPr>
                <w:rFonts w:ascii="Arial" w:hAnsi="Arial" w:cs="Arial"/>
                <w:sz w:val="20"/>
                <w:szCs w:val="20"/>
              </w:rPr>
            </w:pPr>
          </w:p>
        </w:tc>
        <w:tc>
          <w:tcPr>
            <w:tcW w:w="990" w:type="dxa"/>
          </w:tcPr>
          <w:p w14:paraId="25F8583E" w14:textId="693932D2" w:rsidR="00AA4B41" w:rsidRPr="00D27ADA" w:rsidRDefault="00AA4B41" w:rsidP="00AA4B41">
            <w:pPr>
              <w:jc w:val="both"/>
              <w:rPr>
                <w:rFonts w:ascii="Arial" w:hAnsi="Arial" w:cs="Arial"/>
                <w:sz w:val="20"/>
                <w:szCs w:val="20"/>
              </w:rPr>
            </w:pPr>
            <w:r w:rsidRPr="00D27ADA">
              <w:rPr>
                <w:rFonts w:ascii="Arial" w:hAnsi="Arial" w:cs="Arial"/>
                <w:sz w:val="20"/>
                <w:szCs w:val="20"/>
              </w:rPr>
              <w:t>actual</w:t>
            </w:r>
          </w:p>
        </w:tc>
        <w:tc>
          <w:tcPr>
            <w:tcW w:w="1080" w:type="dxa"/>
            <w:gridSpan w:val="2"/>
          </w:tcPr>
          <w:p w14:paraId="435E07AF" w14:textId="7EAFA4D2"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09599128" w14:textId="3352F770" w:rsidR="00AA4B41" w:rsidRPr="00D27ADA"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4C225112" w14:textId="7976DC5A" w:rsidR="00AA4B41" w:rsidRPr="00D27ADA" w:rsidRDefault="00AA4B41" w:rsidP="00AA4B41">
            <w:pPr>
              <w:jc w:val="both"/>
              <w:rPr>
                <w:rFonts w:ascii="Arial" w:hAnsi="Arial" w:cs="Arial"/>
                <w:sz w:val="20"/>
                <w:szCs w:val="20"/>
              </w:rPr>
            </w:pPr>
          </w:p>
        </w:tc>
        <w:tc>
          <w:tcPr>
            <w:tcW w:w="1260" w:type="dxa"/>
          </w:tcPr>
          <w:p w14:paraId="5B8CF974" w14:textId="77777777" w:rsidR="00AA4B41" w:rsidRPr="00D27ADA" w:rsidRDefault="00AA4B41" w:rsidP="00AA4B41">
            <w:pPr>
              <w:jc w:val="both"/>
              <w:rPr>
                <w:rFonts w:ascii="Arial" w:hAnsi="Arial" w:cs="Arial"/>
                <w:sz w:val="20"/>
                <w:szCs w:val="20"/>
              </w:rPr>
            </w:pPr>
          </w:p>
        </w:tc>
        <w:tc>
          <w:tcPr>
            <w:tcW w:w="1075" w:type="dxa"/>
          </w:tcPr>
          <w:p w14:paraId="4A4AAFC8" w14:textId="77777777" w:rsidR="00AA4B41" w:rsidRPr="00D27ADA" w:rsidRDefault="00AA4B41" w:rsidP="00AA4B41">
            <w:pPr>
              <w:jc w:val="both"/>
              <w:rPr>
                <w:rFonts w:ascii="Arial" w:hAnsi="Arial" w:cs="Arial"/>
                <w:sz w:val="20"/>
                <w:szCs w:val="20"/>
              </w:rPr>
            </w:pPr>
          </w:p>
        </w:tc>
      </w:tr>
      <w:tr w:rsidR="00AA4B41" w14:paraId="383E6985" w14:textId="77777777" w:rsidTr="00D27ADA">
        <w:tc>
          <w:tcPr>
            <w:tcW w:w="3415" w:type="dxa"/>
            <w:vMerge/>
          </w:tcPr>
          <w:p w14:paraId="5D0132B2" w14:textId="77777777" w:rsidR="00AA4B41" w:rsidRPr="00D27ADA" w:rsidRDefault="00AA4B41" w:rsidP="00AA4B41">
            <w:pPr>
              <w:jc w:val="both"/>
              <w:rPr>
                <w:rFonts w:ascii="Arial" w:hAnsi="Arial" w:cs="Arial"/>
                <w:sz w:val="20"/>
                <w:szCs w:val="20"/>
              </w:rPr>
            </w:pPr>
          </w:p>
        </w:tc>
        <w:tc>
          <w:tcPr>
            <w:tcW w:w="990" w:type="dxa"/>
          </w:tcPr>
          <w:p w14:paraId="1202C543" w14:textId="200FC442" w:rsidR="00AA4B41" w:rsidRPr="00D27ADA"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Pr>
          <w:p w14:paraId="0F5652B7" w14:textId="2EFFE645"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Pr>
          <w:p w14:paraId="7DAFF2DF" w14:textId="2A31B4DE" w:rsidR="00AA4B41" w:rsidRPr="00D27ADA"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Pr>
          <w:p w14:paraId="62053E49" w14:textId="2587AAC8" w:rsidR="00AA4B41" w:rsidRPr="00D27ADA" w:rsidRDefault="00AA4B41" w:rsidP="00AA4B41">
            <w:pPr>
              <w:jc w:val="both"/>
              <w:rPr>
                <w:rFonts w:ascii="Arial" w:hAnsi="Arial" w:cs="Arial"/>
                <w:sz w:val="20"/>
                <w:szCs w:val="20"/>
              </w:rPr>
            </w:pPr>
          </w:p>
        </w:tc>
        <w:tc>
          <w:tcPr>
            <w:tcW w:w="1260" w:type="dxa"/>
          </w:tcPr>
          <w:p w14:paraId="7E33584C" w14:textId="410EF8AB" w:rsidR="00AA4B41" w:rsidRPr="00D27ADA" w:rsidRDefault="00AA4B41" w:rsidP="00AA4B41">
            <w:pPr>
              <w:jc w:val="both"/>
              <w:rPr>
                <w:rFonts w:ascii="Arial" w:hAnsi="Arial" w:cs="Arial"/>
                <w:sz w:val="20"/>
                <w:szCs w:val="20"/>
              </w:rPr>
            </w:pPr>
          </w:p>
        </w:tc>
        <w:tc>
          <w:tcPr>
            <w:tcW w:w="1075" w:type="dxa"/>
          </w:tcPr>
          <w:p w14:paraId="12CF5D63" w14:textId="77777777" w:rsidR="00AA4B41" w:rsidRPr="00D27ADA" w:rsidRDefault="00AA4B41" w:rsidP="00AA4B41">
            <w:pPr>
              <w:jc w:val="both"/>
              <w:rPr>
                <w:rFonts w:ascii="Arial" w:hAnsi="Arial" w:cs="Arial"/>
                <w:sz w:val="20"/>
                <w:szCs w:val="20"/>
              </w:rPr>
            </w:pPr>
          </w:p>
        </w:tc>
      </w:tr>
      <w:tr w:rsidR="00AA4B41" w14:paraId="0AD96F3A" w14:textId="77777777" w:rsidTr="00CC69C2">
        <w:trPr>
          <w:trHeight w:val="470"/>
        </w:trPr>
        <w:tc>
          <w:tcPr>
            <w:tcW w:w="10070" w:type="dxa"/>
            <w:gridSpan w:val="8"/>
          </w:tcPr>
          <w:p w14:paraId="0F401768" w14:textId="77777777" w:rsidR="00AA4B41" w:rsidRPr="0005750A" w:rsidRDefault="00AA4B41" w:rsidP="00AA4B41">
            <w:pPr>
              <w:jc w:val="center"/>
              <w:rPr>
                <w:rFonts w:ascii="Arial" w:hAnsi="Arial" w:cs="Arial"/>
                <w:b/>
                <w:caps/>
              </w:rPr>
            </w:pPr>
            <w:r w:rsidRPr="0005750A">
              <w:rPr>
                <w:rFonts w:ascii="Arial" w:hAnsi="Arial" w:cs="Arial"/>
                <w:b/>
              </w:rPr>
              <w:t>CHART THE FINANCIAL FUTURE OF THE IDAHO STATE RACING COMMISSION.</w:t>
            </w:r>
          </w:p>
          <w:p w14:paraId="52D9DBFE" w14:textId="77777777" w:rsidR="00AA4B41" w:rsidRPr="00D27ADA" w:rsidRDefault="00AA4B41" w:rsidP="00AA4B41">
            <w:pPr>
              <w:jc w:val="both"/>
              <w:rPr>
                <w:rFonts w:ascii="Arial" w:hAnsi="Arial" w:cs="Arial"/>
                <w:sz w:val="20"/>
                <w:szCs w:val="20"/>
              </w:rPr>
            </w:pPr>
          </w:p>
        </w:tc>
      </w:tr>
      <w:tr w:rsidR="00AA4B41" w14:paraId="61DD413C" w14:textId="77777777" w:rsidTr="00331466">
        <w:tc>
          <w:tcPr>
            <w:tcW w:w="3415" w:type="dxa"/>
            <w:vMerge w:val="restart"/>
          </w:tcPr>
          <w:p w14:paraId="106EDA2B" w14:textId="3017CFBE" w:rsidR="00AA4B41" w:rsidRPr="00331466" w:rsidRDefault="00AA4B41" w:rsidP="00AA4B41">
            <w:pPr>
              <w:rPr>
                <w:rFonts w:ascii="Arial" w:hAnsi="Arial" w:cs="Arial"/>
                <w:b/>
                <w:sz w:val="16"/>
                <w:szCs w:val="16"/>
                <w:u w:val="single"/>
              </w:rPr>
            </w:pPr>
            <w:r w:rsidRPr="00331466">
              <w:rPr>
                <w:rFonts w:ascii="Arial" w:hAnsi="Arial" w:cs="Arial"/>
                <w:b/>
                <w:u w:val="single"/>
              </w:rPr>
              <w:t>Objective 3.1:</w:t>
            </w:r>
            <w:r w:rsidRPr="00331466">
              <w:rPr>
                <w:rFonts w:ascii="Arial" w:hAnsi="Arial" w:cs="Arial"/>
                <w:b/>
                <w:sz w:val="16"/>
                <w:szCs w:val="16"/>
                <w:u w:val="single"/>
              </w:rPr>
              <w:t xml:space="preserve"> </w:t>
            </w:r>
            <w:r w:rsidRPr="00331466">
              <w:rPr>
                <w:rFonts w:ascii="Arial" w:hAnsi="Arial" w:cs="Arial"/>
                <w:b/>
                <w:bCs/>
                <w:sz w:val="20"/>
                <w:szCs w:val="20"/>
                <w:u w:val="single"/>
              </w:rPr>
              <w:t>Operate the Idaho State Racing Commission in the most cost-effective manner.</w:t>
            </w:r>
          </w:p>
          <w:p w14:paraId="78E6A2D7" w14:textId="77777777" w:rsidR="00AA4B41" w:rsidRPr="00331466" w:rsidRDefault="00AA4B41" w:rsidP="00AA4B41">
            <w:pPr>
              <w:jc w:val="both"/>
              <w:rPr>
                <w:rFonts w:ascii="Arial" w:hAnsi="Arial" w:cs="Arial"/>
                <w:sz w:val="16"/>
                <w:szCs w:val="16"/>
              </w:rPr>
            </w:pPr>
          </w:p>
          <w:p w14:paraId="43020CFD" w14:textId="1C89802C" w:rsidR="00AA4B41" w:rsidRPr="00331466" w:rsidRDefault="00AA4B41" w:rsidP="00AA4B41">
            <w:pPr>
              <w:jc w:val="both"/>
              <w:rPr>
                <w:rFonts w:ascii="Arial" w:hAnsi="Arial" w:cs="Arial"/>
                <w:b/>
                <w:sz w:val="20"/>
                <w:szCs w:val="20"/>
                <w:u w:val="single"/>
              </w:rPr>
            </w:pPr>
            <w:r w:rsidRPr="00331466">
              <w:rPr>
                <w:rFonts w:ascii="Arial" w:hAnsi="Arial" w:cs="Arial"/>
                <w:b/>
                <w:sz w:val="20"/>
                <w:szCs w:val="20"/>
                <w:u w:val="single"/>
              </w:rPr>
              <w:t>Performance Measure:</w:t>
            </w:r>
          </w:p>
          <w:p w14:paraId="0BF0B183" w14:textId="77777777" w:rsidR="00AA4B41" w:rsidRPr="00331466" w:rsidRDefault="00AA4B41" w:rsidP="00AA4B41">
            <w:pPr>
              <w:rPr>
                <w:rFonts w:ascii="Arial" w:hAnsi="Arial" w:cs="Arial"/>
                <w:bCs/>
                <w:sz w:val="16"/>
                <w:szCs w:val="16"/>
              </w:rPr>
            </w:pPr>
            <w:r w:rsidRPr="00331466">
              <w:rPr>
                <w:rFonts w:ascii="Arial" w:hAnsi="Arial" w:cs="Arial"/>
                <w:bCs/>
                <w:sz w:val="16"/>
                <w:szCs w:val="16"/>
              </w:rPr>
              <w:t>The Commission Office located in Meridian has downsized in office space and opened a small office on the Eastern side of the state to be more available to horsemen and closer to the racetracks, as we run mostly all races in Southeastern Idaho.</w:t>
            </w:r>
          </w:p>
          <w:p w14:paraId="6206CAC9" w14:textId="77777777" w:rsidR="00AA4B41" w:rsidRPr="00331466" w:rsidRDefault="00AA4B41" w:rsidP="00AA4B41">
            <w:pPr>
              <w:jc w:val="both"/>
              <w:rPr>
                <w:rFonts w:ascii="Arial" w:hAnsi="Arial" w:cs="Arial"/>
                <w:sz w:val="16"/>
                <w:szCs w:val="16"/>
                <w:u w:val="single"/>
              </w:rPr>
            </w:pPr>
          </w:p>
          <w:p w14:paraId="7FD72DFE" w14:textId="090DFE6F" w:rsidR="00AA4B41" w:rsidRPr="00331466" w:rsidRDefault="00AA4B41" w:rsidP="00AA4B41">
            <w:pPr>
              <w:jc w:val="both"/>
              <w:rPr>
                <w:rFonts w:ascii="Arial" w:hAnsi="Arial" w:cs="Arial"/>
                <w:sz w:val="16"/>
                <w:szCs w:val="16"/>
              </w:rPr>
            </w:pPr>
          </w:p>
        </w:tc>
        <w:tc>
          <w:tcPr>
            <w:tcW w:w="990" w:type="dxa"/>
          </w:tcPr>
          <w:p w14:paraId="7D0C58FD" w14:textId="2192B893" w:rsidR="00AA4B41" w:rsidRDefault="00AA4B41" w:rsidP="00AA4B41">
            <w:pPr>
              <w:jc w:val="both"/>
              <w:rPr>
                <w:rFonts w:ascii="Arial" w:hAnsi="Arial" w:cs="Arial"/>
                <w:sz w:val="20"/>
                <w:szCs w:val="20"/>
              </w:rPr>
            </w:pPr>
            <w:r w:rsidRPr="00D27ADA">
              <w:rPr>
                <w:rFonts w:ascii="Arial" w:hAnsi="Arial" w:cs="Arial"/>
                <w:sz w:val="20"/>
                <w:szCs w:val="20"/>
              </w:rPr>
              <w:lastRenderedPageBreak/>
              <w:t>actual</w:t>
            </w:r>
          </w:p>
        </w:tc>
        <w:tc>
          <w:tcPr>
            <w:tcW w:w="1080" w:type="dxa"/>
            <w:gridSpan w:val="2"/>
          </w:tcPr>
          <w:p w14:paraId="5DBEDB84" w14:textId="6E11ECC7"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7DF84FA9" w14:textId="40B5837B"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3A14F823" w14:textId="58CFE483" w:rsidR="00AA4B41" w:rsidRDefault="00AA4B41" w:rsidP="00AA4B41">
            <w:pPr>
              <w:jc w:val="both"/>
              <w:rPr>
                <w:rFonts w:ascii="Arial" w:hAnsi="Arial" w:cs="Arial"/>
                <w:sz w:val="20"/>
                <w:szCs w:val="20"/>
              </w:rPr>
            </w:pPr>
          </w:p>
        </w:tc>
        <w:tc>
          <w:tcPr>
            <w:tcW w:w="1260" w:type="dxa"/>
          </w:tcPr>
          <w:p w14:paraId="5180265D" w14:textId="77777777" w:rsidR="00AA4B41" w:rsidRDefault="00AA4B41" w:rsidP="00AA4B41">
            <w:pPr>
              <w:jc w:val="both"/>
              <w:rPr>
                <w:rFonts w:ascii="Arial" w:hAnsi="Arial" w:cs="Arial"/>
                <w:sz w:val="20"/>
                <w:szCs w:val="20"/>
              </w:rPr>
            </w:pPr>
          </w:p>
        </w:tc>
        <w:tc>
          <w:tcPr>
            <w:tcW w:w="1075" w:type="dxa"/>
          </w:tcPr>
          <w:p w14:paraId="3C4C9AD9" w14:textId="77777777" w:rsidR="00AA4B41" w:rsidRDefault="00AA4B41" w:rsidP="00AA4B41">
            <w:pPr>
              <w:jc w:val="both"/>
              <w:rPr>
                <w:rFonts w:ascii="Arial" w:hAnsi="Arial" w:cs="Arial"/>
                <w:sz w:val="20"/>
                <w:szCs w:val="20"/>
              </w:rPr>
            </w:pPr>
          </w:p>
        </w:tc>
      </w:tr>
      <w:tr w:rsidR="00AA4B41" w14:paraId="73F83D16" w14:textId="77777777" w:rsidTr="00331466">
        <w:tc>
          <w:tcPr>
            <w:tcW w:w="3415" w:type="dxa"/>
            <w:vMerge/>
          </w:tcPr>
          <w:p w14:paraId="001C82CD" w14:textId="77777777" w:rsidR="00AA4B41" w:rsidRDefault="00AA4B41" w:rsidP="00AA4B41">
            <w:pPr>
              <w:jc w:val="both"/>
              <w:rPr>
                <w:rFonts w:ascii="Arial" w:hAnsi="Arial" w:cs="Arial"/>
                <w:sz w:val="20"/>
                <w:szCs w:val="20"/>
              </w:rPr>
            </w:pPr>
          </w:p>
        </w:tc>
        <w:tc>
          <w:tcPr>
            <w:tcW w:w="990" w:type="dxa"/>
          </w:tcPr>
          <w:p w14:paraId="60D2AA71" w14:textId="5921CCD6" w:rsidR="00AA4B41"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Pr>
          <w:p w14:paraId="0CE1A532" w14:textId="27E763AA"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Pr>
          <w:p w14:paraId="478B1F7E" w14:textId="72E72E45"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Pr>
          <w:p w14:paraId="3F4404AF" w14:textId="19DCAA98" w:rsidR="00AA4B41" w:rsidRDefault="00AA4B41" w:rsidP="00AA4B41">
            <w:pPr>
              <w:jc w:val="both"/>
              <w:rPr>
                <w:rFonts w:ascii="Arial" w:hAnsi="Arial" w:cs="Arial"/>
                <w:sz w:val="20"/>
                <w:szCs w:val="20"/>
              </w:rPr>
            </w:pPr>
          </w:p>
        </w:tc>
        <w:tc>
          <w:tcPr>
            <w:tcW w:w="1260" w:type="dxa"/>
          </w:tcPr>
          <w:p w14:paraId="2F74743C" w14:textId="65F4908A" w:rsidR="00AA4B41" w:rsidRDefault="00AA4B41" w:rsidP="00AA4B41">
            <w:pPr>
              <w:jc w:val="both"/>
              <w:rPr>
                <w:rFonts w:ascii="Arial" w:hAnsi="Arial" w:cs="Arial"/>
                <w:sz w:val="20"/>
                <w:szCs w:val="20"/>
              </w:rPr>
            </w:pPr>
          </w:p>
        </w:tc>
        <w:tc>
          <w:tcPr>
            <w:tcW w:w="1075" w:type="dxa"/>
          </w:tcPr>
          <w:p w14:paraId="219BE04A" w14:textId="77777777" w:rsidR="00AA4B41" w:rsidRDefault="00AA4B41" w:rsidP="00AA4B41">
            <w:pPr>
              <w:jc w:val="both"/>
              <w:rPr>
                <w:rFonts w:ascii="Arial" w:hAnsi="Arial" w:cs="Arial"/>
                <w:sz w:val="20"/>
                <w:szCs w:val="20"/>
              </w:rPr>
            </w:pPr>
          </w:p>
        </w:tc>
      </w:tr>
      <w:tr w:rsidR="00AA4B41" w14:paraId="6CDBC1F1" w14:textId="77777777" w:rsidTr="00331466">
        <w:tc>
          <w:tcPr>
            <w:tcW w:w="3415" w:type="dxa"/>
            <w:vMerge w:val="restart"/>
          </w:tcPr>
          <w:p w14:paraId="029254A1" w14:textId="64718977" w:rsidR="00AA4B41" w:rsidRDefault="00AA4B41" w:rsidP="00AA4B41">
            <w:pPr>
              <w:rPr>
                <w:rFonts w:ascii="Arial" w:hAnsi="Arial" w:cs="Arial"/>
                <w:b/>
                <w:bCs/>
                <w:sz w:val="20"/>
                <w:szCs w:val="20"/>
                <w:u w:val="single"/>
              </w:rPr>
            </w:pPr>
            <w:r w:rsidRPr="00331466">
              <w:rPr>
                <w:rFonts w:ascii="Arial" w:hAnsi="Arial" w:cs="Arial"/>
                <w:b/>
              </w:rPr>
              <w:t>Objective 3.2:</w:t>
            </w:r>
            <w:r>
              <w:rPr>
                <w:rFonts w:ascii="Arial" w:hAnsi="Arial" w:cs="Arial"/>
                <w:b/>
              </w:rPr>
              <w:t xml:space="preserve"> </w:t>
            </w:r>
            <w:r w:rsidRPr="00331466">
              <w:rPr>
                <w:rFonts w:ascii="Arial" w:hAnsi="Arial" w:cs="Arial"/>
                <w:b/>
                <w:bCs/>
                <w:sz w:val="20"/>
                <w:szCs w:val="20"/>
                <w:u w:val="single"/>
              </w:rPr>
              <w:t>Cyber Security Executive Order No. 2017-2</w:t>
            </w:r>
          </w:p>
          <w:p w14:paraId="72B38453" w14:textId="14E56BE7" w:rsidR="00AA4B41" w:rsidRDefault="00AA4B41" w:rsidP="00AA4B41">
            <w:pPr>
              <w:rPr>
                <w:rFonts w:ascii="Arial" w:hAnsi="Arial" w:cs="Arial"/>
                <w:b/>
                <w:bCs/>
                <w:sz w:val="20"/>
                <w:szCs w:val="20"/>
                <w:u w:val="single"/>
              </w:rPr>
            </w:pPr>
          </w:p>
          <w:p w14:paraId="1D391276" w14:textId="77777777" w:rsidR="00AA4B41" w:rsidRPr="00331466" w:rsidRDefault="00AA4B41" w:rsidP="00AA4B41">
            <w:pPr>
              <w:rPr>
                <w:rFonts w:ascii="Arial" w:hAnsi="Arial" w:cs="Arial"/>
                <w:b/>
                <w:sz w:val="20"/>
                <w:szCs w:val="20"/>
                <w:u w:val="single"/>
              </w:rPr>
            </w:pPr>
            <w:r w:rsidRPr="00331466">
              <w:rPr>
                <w:rFonts w:ascii="Arial" w:hAnsi="Arial" w:cs="Arial"/>
                <w:b/>
                <w:sz w:val="20"/>
                <w:szCs w:val="20"/>
                <w:u w:val="single"/>
              </w:rPr>
              <w:t>Performance Measure:</w:t>
            </w:r>
          </w:p>
          <w:p w14:paraId="154C7CC4" w14:textId="6DFAC7E4" w:rsidR="00AA4B41" w:rsidRPr="00331466" w:rsidRDefault="00AA4B41" w:rsidP="00AA4B41">
            <w:pPr>
              <w:rPr>
                <w:rFonts w:ascii="Arial" w:hAnsi="Arial" w:cs="Arial"/>
                <w:sz w:val="16"/>
                <w:szCs w:val="16"/>
              </w:rPr>
            </w:pPr>
            <w:r w:rsidRPr="00331466">
              <w:rPr>
                <w:rFonts w:ascii="Arial" w:hAnsi="Arial" w:cs="Arial"/>
                <w:sz w:val="16"/>
                <w:szCs w:val="16"/>
              </w:rPr>
              <w:t>Yearly, the Commission Staff participates in Cyber Security Trainings.  Currently there are two full-time employees. Idaho State Racing Commission employees have access to computers both in the office and out in the field. The Commission employees use these computers to data enter Occupational Licenses. These computers are used as a “stand alone” and are not at any time joined into the ISP network.  All employees working in the Commission Office are required to take the online training provided by Human Resources yearly as well as ISP’s required training.</w:t>
            </w:r>
          </w:p>
        </w:tc>
        <w:tc>
          <w:tcPr>
            <w:tcW w:w="990" w:type="dxa"/>
          </w:tcPr>
          <w:p w14:paraId="325B23C6" w14:textId="4E04028B" w:rsidR="00AA4B41" w:rsidRDefault="00AA4B41" w:rsidP="00AA4B41">
            <w:pPr>
              <w:jc w:val="both"/>
              <w:rPr>
                <w:rFonts w:ascii="Arial" w:hAnsi="Arial" w:cs="Arial"/>
                <w:sz w:val="20"/>
                <w:szCs w:val="20"/>
              </w:rPr>
            </w:pPr>
            <w:r w:rsidRPr="00D27ADA">
              <w:rPr>
                <w:rFonts w:ascii="Arial" w:hAnsi="Arial" w:cs="Arial"/>
                <w:sz w:val="20"/>
                <w:szCs w:val="20"/>
              </w:rPr>
              <w:t>actual</w:t>
            </w:r>
          </w:p>
        </w:tc>
        <w:tc>
          <w:tcPr>
            <w:tcW w:w="1080" w:type="dxa"/>
            <w:gridSpan w:val="2"/>
          </w:tcPr>
          <w:p w14:paraId="6D784216" w14:textId="0AE26A70"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398C3A0F" w14:textId="2B19F94B"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539C12DC" w14:textId="29E71224" w:rsidR="00AA4B41" w:rsidRDefault="00AA4B41" w:rsidP="00AA4B41">
            <w:pPr>
              <w:jc w:val="both"/>
              <w:rPr>
                <w:rFonts w:ascii="Arial" w:hAnsi="Arial" w:cs="Arial"/>
                <w:sz w:val="20"/>
                <w:szCs w:val="20"/>
              </w:rPr>
            </w:pPr>
          </w:p>
        </w:tc>
        <w:tc>
          <w:tcPr>
            <w:tcW w:w="1260" w:type="dxa"/>
          </w:tcPr>
          <w:p w14:paraId="258C71B8" w14:textId="77777777" w:rsidR="00AA4B41" w:rsidRDefault="00AA4B41" w:rsidP="00AA4B41">
            <w:pPr>
              <w:jc w:val="both"/>
              <w:rPr>
                <w:rFonts w:ascii="Arial" w:hAnsi="Arial" w:cs="Arial"/>
                <w:sz w:val="20"/>
                <w:szCs w:val="20"/>
              </w:rPr>
            </w:pPr>
          </w:p>
        </w:tc>
        <w:tc>
          <w:tcPr>
            <w:tcW w:w="1075" w:type="dxa"/>
          </w:tcPr>
          <w:p w14:paraId="17F3539F" w14:textId="77777777" w:rsidR="00AA4B41" w:rsidRDefault="00AA4B41" w:rsidP="00AA4B41">
            <w:pPr>
              <w:jc w:val="both"/>
              <w:rPr>
                <w:rFonts w:ascii="Arial" w:hAnsi="Arial" w:cs="Arial"/>
                <w:sz w:val="20"/>
                <w:szCs w:val="20"/>
              </w:rPr>
            </w:pPr>
          </w:p>
        </w:tc>
      </w:tr>
      <w:tr w:rsidR="00AA4B41" w14:paraId="3B3CF5F9" w14:textId="77777777" w:rsidTr="00331466">
        <w:tc>
          <w:tcPr>
            <w:tcW w:w="3415" w:type="dxa"/>
            <w:vMerge/>
          </w:tcPr>
          <w:p w14:paraId="45AC29D2" w14:textId="77777777" w:rsidR="00AA4B41" w:rsidRDefault="00AA4B41" w:rsidP="00AA4B41">
            <w:pPr>
              <w:jc w:val="both"/>
              <w:rPr>
                <w:rFonts w:ascii="Arial" w:hAnsi="Arial" w:cs="Arial"/>
                <w:sz w:val="20"/>
                <w:szCs w:val="20"/>
              </w:rPr>
            </w:pPr>
          </w:p>
        </w:tc>
        <w:tc>
          <w:tcPr>
            <w:tcW w:w="990" w:type="dxa"/>
          </w:tcPr>
          <w:p w14:paraId="78CD2D16" w14:textId="1A7DA53E" w:rsidR="00AA4B41"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Pr>
          <w:p w14:paraId="72478FFD" w14:textId="61390600"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Pr>
          <w:p w14:paraId="3E6BC570" w14:textId="63A81CF8"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Pr>
          <w:p w14:paraId="47821C26" w14:textId="20AFB956" w:rsidR="00AA4B41" w:rsidRDefault="00AA4B41" w:rsidP="00AA4B41">
            <w:pPr>
              <w:jc w:val="both"/>
              <w:rPr>
                <w:rFonts w:ascii="Arial" w:hAnsi="Arial" w:cs="Arial"/>
                <w:sz w:val="20"/>
                <w:szCs w:val="20"/>
              </w:rPr>
            </w:pPr>
          </w:p>
        </w:tc>
        <w:tc>
          <w:tcPr>
            <w:tcW w:w="1260" w:type="dxa"/>
          </w:tcPr>
          <w:p w14:paraId="657EBC10" w14:textId="5CB593E9" w:rsidR="00AA4B41" w:rsidRDefault="00AA4B41" w:rsidP="00AA4B41">
            <w:pPr>
              <w:jc w:val="both"/>
              <w:rPr>
                <w:rFonts w:ascii="Arial" w:hAnsi="Arial" w:cs="Arial"/>
                <w:sz w:val="20"/>
                <w:szCs w:val="20"/>
              </w:rPr>
            </w:pPr>
          </w:p>
        </w:tc>
        <w:tc>
          <w:tcPr>
            <w:tcW w:w="1075" w:type="dxa"/>
          </w:tcPr>
          <w:p w14:paraId="4A019EFC" w14:textId="77777777" w:rsidR="00AA4B41" w:rsidRDefault="00AA4B41" w:rsidP="00AA4B41">
            <w:pPr>
              <w:jc w:val="both"/>
              <w:rPr>
                <w:rFonts w:ascii="Arial" w:hAnsi="Arial" w:cs="Arial"/>
                <w:sz w:val="20"/>
                <w:szCs w:val="20"/>
              </w:rPr>
            </w:pPr>
          </w:p>
        </w:tc>
      </w:tr>
      <w:tr w:rsidR="00AA4B41" w14:paraId="4BBBBFE0" w14:textId="77777777" w:rsidTr="00331466">
        <w:tc>
          <w:tcPr>
            <w:tcW w:w="3415" w:type="dxa"/>
            <w:vMerge w:val="restart"/>
          </w:tcPr>
          <w:p w14:paraId="1A25F507" w14:textId="32340ED7" w:rsidR="00AA4B41" w:rsidRPr="00331466" w:rsidRDefault="00AA4B41" w:rsidP="00AA4B41">
            <w:pPr>
              <w:rPr>
                <w:rFonts w:ascii="Arial" w:hAnsi="Arial" w:cs="Arial"/>
                <w:b/>
                <w:u w:val="single"/>
              </w:rPr>
            </w:pPr>
            <w:r w:rsidRPr="00331466">
              <w:rPr>
                <w:rFonts w:ascii="Arial" w:hAnsi="Arial" w:cs="Arial"/>
                <w:b/>
                <w:u w:val="single"/>
              </w:rPr>
              <w:t xml:space="preserve">Objective 3.3: </w:t>
            </w:r>
            <w:r w:rsidRPr="00331466">
              <w:rPr>
                <w:rFonts w:ascii="Arial" w:hAnsi="Arial" w:cs="Arial"/>
                <w:b/>
                <w:bCs/>
                <w:sz w:val="20"/>
                <w:szCs w:val="20"/>
                <w:u w:val="single"/>
              </w:rPr>
              <w:t>Licensing Freedom Act of 2019</w:t>
            </w:r>
          </w:p>
          <w:p w14:paraId="121235B2" w14:textId="77777777" w:rsidR="00AA4B41" w:rsidRPr="00331466" w:rsidRDefault="00AA4B41" w:rsidP="00AA4B41">
            <w:pPr>
              <w:jc w:val="both"/>
              <w:rPr>
                <w:rFonts w:ascii="Arial" w:hAnsi="Arial" w:cs="Arial"/>
                <w:sz w:val="20"/>
                <w:szCs w:val="20"/>
              </w:rPr>
            </w:pPr>
          </w:p>
          <w:p w14:paraId="0EA2FB9A" w14:textId="77777777" w:rsidR="00AA4B41" w:rsidRPr="00331466" w:rsidRDefault="00AA4B41" w:rsidP="00AA4B41">
            <w:pPr>
              <w:rPr>
                <w:rFonts w:ascii="Arial" w:hAnsi="Arial" w:cs="Arial"/>
                <w:b/>
                <w:sz w:val="20"/>
                <w:szCs w:val="20"/>
                <w:u w:val="single"/>
              </w:rPr>
            </w:pPr>
            <w:r w:rsidRPr="00331466">
              <w:rPr>
                <w:rFonts w:ascii="Arial" w:hAnsi="Arial" w:cs="Arial"/>
                <w:b/>
                <w:sz w:val="20"/>
                <w:szCs w:val="20"/>
                <w:u w:val="single"/>
              </w:rPr>
              <w:t>Performance Measure:</w:t>
            </w:r>
          </w:p>
          <w:p w14:paraId="2CB535CA" w14:textId="63366CD9" w:rsidR="00AA4B41" w:rsidRPr="00331466" w:rsidRDefault="00AA4B41" w:rsidP="00AA4B41">
            <w:pPr>
              <w:rPr>
                <w:rFonts w:ascii="Arial" w:hAnsi="Arial" w:cs="Arial"/>
                <w:sz w:val="16"/>
                <w:szCs w:val="16"/>
              </w:rPr>
            </w:pPr>
            <w:r w:rsidRPr="00331466">
              <w:rPr>
                <w:rFonts w:ascii="Arial" w:hAnsi="Arial" w:cs="Arial"/>
                <w:sz w:val="16"/>
                <w:szCs w:val="16"/>
              </w:rPr>
              <w:t>The Commission struggles from time to time with revenue. During a past Legislative session, a simple change to the ADW distribution was passed and is helping stabilize the Commission funding issue much. The horse industry continues to look at other states funding sources to see if there may possibly be other funding avenues to pursue.</w:t>
            </w:r>
          </w:p>
        </w:tc>
        <w:tc>
          <w:tcPr>
            <w:tcW w:w="990" w:type="dxa"/>
          </w:tcPr>
          <w:p w14:paraId="3EDD422D" w14:textId="6C5535EA" w:rsidR="00AA4B41" w:rsidRDefault="00AA4B41" w:rsidP="00AA4B41">
            <w:pPr>
              <w:jc w:val="both"/>
              <w:rPr>
                <w:rFonts w:ascii="Arial" w:hAnsi="Arial" w:cs="Arial"/>
                <w:sz w:val="20"/>
                <w:szCs w:val="20"/>
              </w:rPr>
            </w:pPr>
            <w:r w:rsidRPr="00D27ADA">
              <w:rPr>
                <w:rFonts w:ascii="Arial" w:hAnsi="Arial" w:cs="Arial"/>
                <w:sz w:val="20"/>
                <w:szCs w:val="20"/>
              </w:rPr>
              <w:t>actual</w:t>
            </w:r>
          </w:p>
        </w:tc>
        <w:tc>
          <w:tcPr>
            <w:tcW w:w="1080" w:type="dxa"/>
            <w:gridSpan w:val="2"/>
          </w:tcPr>
          <w:p w14:paraId="4940903D" w14:textId="1C0235BD"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170" w:type="dxa"/>
          </w:tcPr>
          <w:p w14:paraId="4CEA5079" w14:textId="1BD46483" w:rsidR="00AA4B41" w:rsidRDefault="00AA4B41" w:rsidP="00AA4B41">
            <w:pPr>
              <w:jc w:val="both"/>
              <w:rPr>
                <w:rFonts w:ascii="Arial" w:hAnsi="Arial" w:cs="Arial"/>
                <w:sz w:val="20"/>
                <w:szCs w:val="20"/>
              </w:rPr>
            </w:pPr>
            <w:r w:rsidRPr="00D27ADA">
              <w:rPr>
                <w:rFonts w:ascii="Arial" w:hAnsi="Arial" w:cs="Arial"/>
                <w:sz w:val="20"/>
                <w:szCs w:val="20"/>
              </w:rPr>
              <w:t>100%</w:t>
            </w:r>
          </w:p>
        </w:tc>
        <w:tc>
          <w:tcPr>
            <w:tcW w:w="1080" w:type="dxa"/>
          </w:tcPr>
          <w:p w14:paraId="541E0367" w14:textId="1065CBF2" w:rsidR="00AA4B41" w:rsidRDefault="00AA4B41" w:rsidP="00AA4B41">
            <w:pPr>
              <w:jc w:val="both"/>
              <w:rPr>
                <w:rFonts w:ascii="Arial" w:hAnsi="Arial" w:cs="Arial"/>
                <w:sz w:val="20"/>
                <w:szCs w:val="20"/>
              </w:rPr>
            </w:pPr>
          </w:p>
        </w:tc>
        <w:tc>
          <w:tcPr>
            <w:tcW w:w="1260" w:type="dxa"/>
          </w:tcPr>
          <w:p w14:paraId="1E757145" w14:textId="77777777" w:rsidR="00AA4B41" w:rsidRDefault="00AA4B41" w:rsidP="00AA4B41">
            <w:pPr>
              <w:jc w:val="both"/>
              <w:rPr>
                <w:rFonts w:ascii="Arial" w:hAnsi="Arial" w:cs="Arial"/>
                <w:sz w:val="20"/>
                <w:szCs w:val="20"/>
              </w:rPr>
            </w:pPr>
          </w:p>
        </w:tc>
        <w:tc>
          <w:tcPr>
            <w:tcW w:w="1075" w:type="dxa"/>
          </w:tcPr>
          <w:p w14:paraId="1A87184B" w14:textId="77777777" w:rsidR="00AA4B41" w:rsidRDefault="00AA4B41" w:rsidP="00AA4B41">
            <w:pPr>
              <w:jc w:val="both"/>
              <w:rPr>
                <w:rFonts w:ascii="Arial" w:hAnsi="Arial" w:cs="Arial"/>
                <w:sz w:val="20"/>
                <w:szCs w:val="20"/>
              </w:rPr>
            </w:pPr>
          </w:p>
        </w:tc>
      </w:tr>
      <w:tr w:rsidR="00AA4B41" w14:paraId="744BB57B" w14:textId="77777777" w:rsidTr="00331466">
        <w:tc>
          <w:tcPr>
            <w:tcW w:w="3415" w:type="dxa"/>
            <w:vMerge/>
            <w:tcBorders>
              <w:bottom w:val="single" w:sz="4" w:space="0" w:color="auto"/>
            </w:tcBorders>
          </w:tcPr>
          <w:p w14:paraId="7CBCCAEA" w14:textId="77777777" w:rsidR="00AA4B41" w:rsidRDefault="00AA4B41" w:rsidP="00AA4B41">
            <w:pPr>
              <w:jc w:val="both"/>
              <w:rPr>
                <w:rFonts w:ascii="Arial" w:hAnsi="Arial" w:cs="Arial"/>
                <w:sz w:val="20"/>
                <w:szCs w:val="20"/>
              </w:rPr>
            </w:pPr>
          </w:p>
        </w:tc>
        <w:tc>
          <w:tcPr>
            <w:tcW w:w="990" w:type="dxa"/>
            <w:tcBorders>
              <w:bottom w:val="single" w:sz="4" w:space="0" w:color="auto"/>
            </w:tcBorders>
          </w:tcPr>
          <w:p w14:paraId="71C16B57" w14:textId="0B99C6C6" w:rsidR="00AA4B41" w:rsidRDefault="00AA4B41" w:rsidP="00AA4B41">
            <w:pPr>
              <w:jc w:val="both"/>
              <w:rPr>
                <w:rFonts w:ascii="Arial" w:hAnsi="Arial" w:cs="Arial"/>
                <w:sz w:val="20"/>
                <w:szCs w:val="20"/>
              </w:rPr>
            </w:pPr>
            <w:r w:rsidRPr="00D27ADA">
              <w:rPr>
                <w:rFonts w:ascii="Arial" w:hAnsi="Arial" w:cs="Arial"/>
                <w:i/>
                <w:sz w:val="20"/>
                <w:szCs w:val="20"/>
              </w:rPr>
              <w:t>target</w:t>
            </w:r>
          </w:p>
        </w:tc>
        <w:tc>
          <w:tcPr>
            <w:tcW w:w="1080" w:type="dxa"/>
            <w:gridSpan w:val="2"/>
            <w:tcBorders>
              <w:bottom w:val="single" w:sz="4" w:space="0" w:color="auto"/>
            </w:tcBorders>
          </w:tcPr>
          <w:p w14:paraId="243FDE05" w14:textId="256B3FEC"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170" w:type="dxa"/>
            <w:tcBorders>
              <w:bottom w:val="single" w:sz="4" w:space="0" w:color="auto"/>
            </w:tcBorders>
          </w:tcPr>
          <w:p w14:paraId="41353192" w14:textId="1E7FF7BC" w:rsidR="00AA4B41" w:rsidRDefault="00AA4B41" w:rsidP="00AA4B41">
            <w:pPr>
              <w:jc w:val="both"/>
              <w:rPr>
                <w:rFonts w:ascii="Arial" w:hAnsi="Arial" w:cs="Arial"/>
                <w:sz w:val="20"/>
                <w:szCs w:val="20"/>
              </w:rPr>
            </w:pPr>
            <w:r w:rsidRPr="00D27ADA">
              <w:rPr>
                <w:rFonts w:ascii="Arial" w:hAnsi="Arial" w:cs="Arial"/>
                <w:i/>
                <w:sz w:val="20"/>
                <w:szCs w:val="20"/>
              </w:rPr>
              <w:t>100%</w:t>
            </w:r>
          </w:p>
        </w:tc>
        <w:tc>
          <w:tcPr>
            <w:tcW w:w="1080" w:type="dxa"/>
            <w:tcBorders>
              <w:bottom w:val="single" w:sz="4" w:space="0" w:color="auto"/>
            </w:tcBorders>
          </w:tcPr>
          <w:p w14:paraId="30BB7A05" w14:textId="2C4DC321" w:rsidR="00AA4B41" w:rsidRDefault="00AA4B41" w:rsidP="00AA4B41">
            <w:pPr>
              <w:jc w:val="both"/>
              <w:rPr>
                <w:rFonts w:ascii="Arial" w:hAnsi="Arial" w:cs="Arial"/>
                <w:sz w:val="20"/>
                <w:szCs w:val="20"/>
              </w:rPr>
            </w:pPr>
          </w:p>
        </w:tc>
        <w:tc>
          <w:tcPr>
            <w:tcW w:w="1260" w:type="dxa"/>
            <w:tcBorders>
              <w:bottom w:val="single" w:sz="4" w:space="0" w:color="auto"/>
            </w:tcBorders>
          </w:tcPr>
          <w:p w14:paraId="2344CC56" w14:textId="3CF84064" w:rsidR="00AA4B41" w:rsidRDefault="00AA4B41" w:rsidP="00AA4B41">
            <w:pPr>
              <w:jc w:val="both"/>
              <w:rPr>
                <w:rFonts w:ascii="Arial" w:hAnsi="Arial" w:cs="Arial"/>
                <w:sz w:val="20"/>
                <w:szCs w:val="20"/>
              </w:rPr>
            </w:pPr>
          </w:p>
        </w:tc>
        <w:tc>
          <w:tcPr>
            <w:tcW w:w="1075" w:type="dxa"/>
            <w:tcBorders>
              <w:bottom w:val="single" w:sz="4" w:space="0" w:color="auto"/>
            </w:tcBorders>
          </w:tcPr>
          <w:p w14:paraId="215FD3C3" w14:textId="77777777" w:rsidR="00AA4B41" w:rsidRDefault="00AA4B41" w:rsidP="00AA4B41">
            <w:pPr>
              <w:jc w:val="both"/>
              <w:rPr>
                <w:rFonts w:ascii="Arial" w:hAnsi="Arial" w:cs="Arial"/>
                <w:sz w:val="20"/>
                <w:szCs w:val="20"/>
              </w:rPr>
            </w:pPr>
          </w:p>
        </w:tc>
      </w:tr>
      <w:tr w:rsidR="00AA4B41" w14:paraId="37AA967C" w14:textId="77777777" w:rsidTr="00331466">
        <w:tc>
          <w:tcPr>
            <w:tcW w:w="3415" w:type="dxa"/>
            <w:vMerge w:val="restart"/>
            <w:tcBorders>
              <w:top w:val="single" w:sz="4" w:space="0" w:color="auto"/>
              <w:left w:val="nil"/>
              <w:bottom w:val="nil"/>
              <w:right w:val="nil"/>
            </w:tcBorders>
          </w:tcPr>
          <w:p w14:paraId="177E2121" w14:textId="77777777" w:rsidR="00AA4B41" w:rsidRDefault="00AA4B41" w:rsidP="00AA4B41">
            <w:pPr>
              <w:jc w:val="both"/>
              <w:rPr>
                <w:rFonts w:ascii="Arial" w:hAnsi="Arial" w:cs="Arial"/>
                <w:sz w:val="20"/>
                <w:szCs w:val="20"/>
              </w:rPr>
            </w:pPr>
          </w:p>
        </w:tc>
        <w:tc>
          <w:tcPr>
            <w:tcW w:w="990" w:type="dxa"/>
            <w:tcBorders>
              <w:top w:val="single" w:sz="4" w:space="0" w:color="auto"/>
              <w:left w:val="nil"/>
              <w:bottom w:val="nil"/>
              <w:right w:val="nil"/>
            </w:tcBorders>
          </w:tcPr>
          <w:p w14:paraId="5CC9A2C3" w14:textId="77777777" w:rsidR="00AA4B41" w:rsidRDefault="00AA4B41" w:rsidP="00AA4B41">
            <w:pPr>
              <w:jc w:val="both"/>
              <w:rPr>
                <w:rFonts w:ascii="Arial" w:hAnsi="Arial" w:cs="Arial"/>
                <w:sz w:val="20"/>
                <w:szCs w:val="20"/>
              </w:rPr>
            </w:pPr>
          </w:p>
        </w:tc>
        <w:tc>
          <w:tcPr>
            <w:tcW w:w="1080" w:type="dxa"/>
            <w:gridSpan w:val="2"/>
            <w:tcBorders>
              <w:top w:val="single" w:sz="4" w:space="0" w:color="auto"/>
              <w:left w:val="nil"/>
              <w:bottom w:val="nil"/>
              <w:right w:val="nil"/>
            </w:tcBorders>
          </w:tcPr>
          <w:p w14:paraId="3E760063" w14:textId="77777777" w:rsidR="00AA4B41" w:rsidRDefault="00AA4B41" w:rsidP="00AA4B41">
            <w:pPr>
              <w:jc w:val="both"/>
              <w:rPr>
                <w:rFonts w:ascii="Arial" w:hAnsi="Arial" w:cs="Arial"/>
                <w:sz w:val="20"/>
                <w:szCs w:val="20"/>
              </w:rPr>
            </w:pPr>
          </w:p>
        </w:tc>
        <w:tc>
          <w:tcPr>
            <w:tcW w:w="1170" w:type="dxa"/>
            <w:tcBorders>
              <w:top w:val="single" w:sz="4" w:space="0" w:color="auto"/>
              <w:left w:val="nil"/>
              <w:bottom w:val="nil"/>
              <w:right w:val="nil"/>
            </w:tcBorders>
          </w:tcPr>
          <w:p w14:paraId="4FF99EDF" w14:textId="77777777" w:rsidR="00AA4B41" w:rsidRDefault="00AA4B41" w:rsidP="00AA4B41">
            <w:pPr>
              <w:jc w:val="both"/>
              <w:rPr>
                <w:rFonts w:ascii="Arial" w:hAnsi="Arial" w:cs="Arial"/>
                <w:sz w:val="20"/>
                <w:szCs w:val="20"/>
              </w:rPr>
            </w:pPr>
          </w:p>
        </w:tc>
        <w:tc>
          <w:tcPr>
            <w:tcW w:w="1080" w:type="dxa"/>
            <w:tcBorders>
              <w:top w:val="single" w:sz="4" w:space="0" w:color="auto"/>
              <w:left w:val="nil"/>
              <w:bottom w:val="nil"/>
              <w:right w:val="nil"/>
            </w:tcBorders>
          </w:tcPr>
          <w:p w14:paraId="3650A0BD" w14:textId="77777777" w:rsidR="00AA4B41" w:rsidRDefault="00AA4B41" w:rsidP="00AA4B41">
            <w:pPr>
              <w:jc w:val="both"/>
              <w:rPr>
                <w:rFonts w:ascii="Arial" w:hAnsi="Arial" w:cs="Arial"/>
                <w:sz w:val="20"/>
                <w:szCs w:val="20"/>
              </w:rPr>
            </w:pPr>
          </w:p>
        </w:tc>
        <w:tc>
          <w:tcPr>
            <w:tcW w:w="1260" w:type="dxa"/>
            <w:tcBorders>
              <w:top w:val="single" w:sz="4" w:space="0" w:color="auto"/>
              <w:left w:val="nil"/>
              <w:bottom w:val="nil"/>
              <w:right w:val="nil"/>
            </w:tcBorders>
          </w:tcPr>
          <w:p w14:paraId="4E333053" w14:textId="77777777" w:rsidR="00AA4B41" w:rsidRDefault="00AA4B41" w:rsidP="00AA4B41">
            <w:pPr>
              <w:jc w:val="both"/>
              <w:rPr>
                <w:rFonts w:ascii="Arial" w:hAnsi="Arial" w:cs="Arial"/>
                <w:sz w:val="20"/>
                <w:szCs w:val="20"/>
              </w:rPr>
            </w:pPr>
          </w:p>
        </w:tc>
        <w:tc>
          <w:tcPr>
            <w:tcW w:w="1075" w:type="dxa"/>
            <w:tcBorders>
              <w:top w:val="single" w:sz="4" w:space="0" w:color="auto"/>
              <w:left w:val="nil"/>
              <w:bottom w:val="nil"/>
              <w:right w:val="nil"/>
            </w:tcBorders>
          </w:tcPr>
          <w:p w14:paraId="1CD1CCCD" w14:textId="77777777" w:rsidR="00AA4B41" w:rsidRDefault="00AA4B41" w:rsidP="00AA4B41">
            <w:pPr>
              <w:jc w:val="both"/>
              <w:rPr>
                <w:rFonts w:ascii="Arial" w:hAnsi="Arial" w:cs="Arial"/>
                <w:sz w:val="20"/>
                <w:szCs w:val="20"/>
              </w:rPr>
            </w:pPr>
          </w:p>
        </w:tc>
      </w:tr>
      <w:tr w:rsidR="00AA4B41" w14:paraId="79E07106" w14:textId="77777777" w:rsidTr="00331466">
        <w:tc>
          <w:tcPr>
            <w:tcW w:w="3415" w:type="dxa"/>
            <w:vMerge/>
            <w:tcBorders>
              <w:top w:val="nil"/>
              <w:left w:val="nil"/>
              <w:bottom w:val="nil"/>
              <w:right w:val="nil"/>
            </w:tcBorders>
          </w:tcPr>
          <w:p w14:paraId="265BEDDD" w14:textId="77777777" w:rsidR="00AA4B41" w:rsidRDefault="00AA4B41" w:rsidP="00AA4B41">
            <w:pPr>
              <w:jc w:val="both"/>
              <w:rPr>
                <w:rFonts w:ascii="Arial" w:hAnsi="Arial" w:cs="Arial"/>
                <w:sz w:val="20"/>
                <w:szCs w:val="20"/>
              </w:rPr>
            </w:pPr>
          </w:p>
        </w:tc>
        <w:tc>
          <w:tcPr>
            <w:tcW w:w="990" w:type="dxa"/>
            <w:tcBorders>
              <w:top w:val="nil"/>
              <w:left w:val="nil"/>
              <w:bottom w:val="nil"/>
              <w:right w:val="nil"/>
            </w:tcBorders>
          </w:tcPr>
          <w:p w14:paraId="2FC0F075" w14:textId="77777777" w:rsidR="00AA4B41" w:rsidRDefault="00AA4B41" w:rsidP="00AA4B41">
            <w:pPr>
              <w:jc w:val="both"/>
              <w:rPr>
                <w:rFonts w:ascii="Arial" w:hAnsi="Arial" w:cs="Arial"/>
                <w:sz w:val="20"/>
                <w:szCs w:val="20"/>
              </w:rPr>
            </w:pPr>
          </w:p>
        </w:tc>
        <w:tc>
          <w:tcPr>
            <w:tcW w:w="1080" w:type="dxa"/>
            <w:gridSpan w:val="2"/>
            <w:tcBorders>
              <w:top w:val="nil"/>
              <w:left w:val="nil"/>
              <w:bottom w:val="nil"/>
              <w:right w:val="nil"/>
            </w:tcBorders>
          </w:tcPr>
          <w:p w14:paraId="17D582B0" w14:textId="77777777" w:rsidR="00AA4B41" w:rsidRDefault="00AA4B41" w:rsidP="00AA4B41">
            <w:pPr>
              <w:jc w:val="both"/>
              <w:rPr>
                <w:rFonts w:ascii="Arial" w:hAnsi="Arial" w:cs="Arial"/>
                <w:sz w:val="20"/>
                <w:szCs w:val="20"/>
              </w:rPr>
            </w:pPr>
          </w:p>
        </w:tc>
        <w:tc>
          <w:tcPr>
            <w:tcW w:w="1170" w:type="dxa"/>
            <w:tcBorders>
              <w:top w:val="nil"/>
              <w:left w:val="nil"/>
              <w:bottom w:val="nil"/>
              <w:right w:val="nil"/>
            </w:tcBorders>
          </w:tcPr>
          <w:p w14:paraId="750346AB" w14:textId="77777777" w:rsidR="00AA4B41" w:rsidRDefault="00AA4B41" w:rsidP="00AA4B41">
            <w:pPr>
              <w:jc w:val="both"/>
              <w:rPr>
                <w:rFonts w:ascii="Arial" w:hAnsi="Arial" w:cs="Arial"/>
                <w:sz w:val="20"/>
                <w:szCs w:val="20"/>
              </w:rPr>
            </w:pPr>
          </w:p>
        </w:tc>
        <w:tc>
          <w:tcPr>
            <w:tcW w:w="1080" w:type="dxa"/>
            <w:tcBorders>
              <w:top w:val="nil"/>
              <w:left w:val="nil"/>
              <w:bottom w:val="nil"/>
              <w:right w:val="nil"/>
            </w:tcBorders>
          </w:tcPr>
          <w:p w14:paraId="19BAF8D2" w14:textId="77777777" w:rsidR="00AA4B41" w:rsidRDefault="00AA4B41" w:rsidP="00AA4B41">
            <w:pPr>
              <w:jc w:val="both"/>
              <w:rPr>
                <w:rFonts w:ascii="Arial" w:hAnsi="Arial" w:cs="Arial"/>
                <w:sz w:val="20"/>
                <w:szCs w:val="20"/>
              </w:rPr>
            </w:pPr>
          </w:p>
        </w:tc>
        <w:tc>
          <w:tcPr>
            <w:tcW w:w="1260" w:type="dxa"/>
            <w:tcBorders>
              <w:top w:val="nil"/>
              <w:left w:val="nil"/>
              <w:bottom w:val="nil"/>
              <w:right w:val="nil"/>
            </w:tcBorders>
          </w:tcPr>
          <w:p w14:paraId="34E85CF1" w14:textId="77777777" w:rsidR="00AA4B41" w:rsidRDefault="00AA4B41" w:rsidP="00AA4B41">
            <w:pPr>
              <w:jc w:val="both"/>
              <w:rPr>
                <w:rFonts w:ascii="Arial" w:hAnsi="Arial" w:cs="Arial"/>
                <w:sz w:val="20"/>
                <w:szCs w:val="20"/>
              </w:rPr>
            </w:pPr>
          </w:p>
        </w:tc>
        <w:tc>
          <w:tcPr>
            <w:tcW w:w="1075" w:type="dxa"/>
            <w:tcBorders>
              <w:top w:val="nil"/>
              <w:left w:val="nil"/>
              <w:bottom w:val="nil"/>
              <w:right w:val="nil"/>
            </w:tcBorders>
          </w:tcPr>
          <w:p w14:paraId="51425C6C" w14:textId="77777777" w:rsidR="00AA4B41" w:rsidRDefault="00AA4B41" w:rsidP="00AA4B41">
            <w:pPr>
              <w:jc w:val="both"/>
              <w:rPr>
                <w:rFonts w:ascii="Arial" w:hAnsi="Arial" w:cs="Arial"/>
                <w:sz w:val="20"/>
                <w:szCs w:val="20"/>
              </w:rPr>
            </w:pPr>
          </w:p>
        </w:tc>
      </w:tr>
      <w:tr w:rsidR="00AA4B41" w14:paraId="53FEF471" w14:textId="77777777" w:rsidTr="00331466">
        <w:tc>
          <w:tcPr>
            <w:tcW w:w="3415" w:type="dxa"/>
            <w:tcBorders>
              <w:top w:val="nil"/>
              <w:left w:val="nil"/>
              <w:bottom w:val="nil"/>
              <w:right w:val="nil"/>
            </w:tcBorders>
          </w:tcPr>
          <w:p w14:paraId="325CF28F" w14:textId="77777777" w:rsidR="00AA4B41" w:rsidRDefault="00AA4B41" w:rsidP="00AA4B41">
            <w:pPr>
              <w:jc w:val="both"/>
              <w:rPr>
                <w:rFonts w:ascii="Arial" w:hAnsi="Arial" w:cs="Arial"/>
                <w:sz w:val="20"/>
                <w:szCs w:val="20"/>
              </w:rPr>
            </w:pPr>
          </w:p>
        </w:tc>
        <w:tc>
          <w:tcPr>
            <w:tcW w:w="990" w:type="dxa"/>
            <w:tcBorders>
              <w:top w:val="nil"/>
              <w:left w:val="nil"/>
              <w:bottom w:val="nil"/>
              <w:right w:val="nil"/>
            </w:tcBorders>
          </w:tcPr>
          <w:p w14:paraId="32D229B2" w14:textId="77777777" w:rsidR="00AA4B41" w:rsidRDefault="00AA4B41" w:rsidP="00AA4B41">
            <w:pPr>
              <w:jc w:val="both"/>
              <w:rPr>
                <w:rFonts w:ascii="Arial" w:hAnsi="Arial" w:cs="Arial"/>
                <w:sz w:val="20"/>
                <w:szCs w:val="20"/>
              </w:rPr>
            </w:pPr>
          </w:p>
        </w:tc>
        <w:tc>
          <w:tcPr>
            <w:tcW w:w="1080" w:type="dxa"/>
            <w:gridSpan w:val="2"/>
            <w:tcBorders>
              <w:top w:val="nil"/>
              <w:left w:val="nil"/>
              <w:bottom w:val="nil"/>
              <w:right w:val="nil"/>
            </w:tcBorders>
          </w:tcPr>
          <w:p w14:paraId="43967206" w14:textId="77777777" w:rsidR="00AA4B41" w:rsidRDefault="00AA4B41" w:rsidP="00AA4B41">
            <w:pPr>
              <w:jc w:val="both"/>
              <w:rPr>
                <w:rFonts w:ascii="Arial" w:hAnsi="Arial" w:cs="Arial"/>
                <w:sz w:val="20"/>
                <w:szCs w:val="20"/>
              </w:rPr>
            </w:pPr>
          </w:p>
        </w:tc>
        <w:tc>
          <w:tcPr>
            <w:tcW w:w="1170" w:type="dxa"/>
            <w:tcBorders>
              <w:top w:val="nil"/>
              <w:left w:val="nil"/>
              <w:bottom w:val="nil"/>
              <w:right w:val="nil"/>
            </w:tcBorders>
          </w:tcPr>
          <w:p w14:paraId="7DA11A48" w14:textId="77777777" w:rsidR="00AA4B41" w:rsidRDefault="00AA4B41" w:rsidP="00AA4B41">
            <w:pPr>
              <w:jc w:val="both"/>
              <w:rPr>
                <w:rFonts w:ascii="Arial" w:hAnsi="Arial" w:cs="Arial"/>
                <w:sz w:val="20"/>
                <w:szCs w:val="20"/>
              </w:rPr>
            </w:pPr>
          </w:p>
        </w:tc>
        <w:tc>
          <w:tcPr>
            <w:tcW w:w="1080" w:type="dxa"/>
            <w:tcBorders>
              <w:top w:val="nil"/>
              <w:left w:val="nil"/>
              <w:bottom w:val="nil"/>
              <w:right w:val="nil"/>
            </w:tcBorders>
          </w:tcPr>
          <w:p w14:paraId="287A2EA6" w14:textId="77777777" w:rsidR="00AA4B41" w:rsidRDefault="00AA4B41" w:rsidP="00AA4B41">
            <w:pPr>
              <w:jc w:val="both"/>
              <w:rPr>
                <w:rFonts w:ascii="Arial" w:hAnsi="Arial" w:cs="Arial"/>
                <w:sz w:val="20"/>
                <w:szCs w:val="20"/>
              </w:rPr>
            </w:pPr>
          </w:p>
        </w:tc>
        <w:tc>
          <w:tcPr>
            <w:tcW w:w="1260" w:type="dxa"/>
            <w:tcBorders>
              <w:top w:val="nil"/>
              <w:left w:val="nil"/>
              <w:bottom w:val="nil"/>
              <w:right w:val="nil"/>
            </w:tcBorders>
          </w:tcPr>
          <w:p w14:paraId="725C5EC2" w14:textId="77777777" w:rsidR="00AA4B41" w:rsidRDefault="00AA4B41" w:rsidP="00AA4B41">
            <w:pPr>
              <w:jc w:val="both"/>
              <w:rPr>
                <w:rFonts w:ascii="Arial" w:hAnsi="Arial" w:cs="Arial"/>
                <w:sz w:val="20"/>
                <w:szCs w:val="20"/>
              </w:rPr>
            </w:pPr>
          </w:p>
        </w:tc>
        <w:tc>
          <w:tcPr>
            <w:tcW w:w="1075" w:type="dxa"/>
            <w:tcBorders>
              <w:top w:val="nil"/>
              <w:left w:val="nil"/>
              <w:bottom w:val="nil"/>
              <w:right w:val="nil"/>
            </w:tcBorders>
          </w:tcPr>
          <w:p w14:paraId="5CAC2B1E" w14:textId="77777777" w:rsidR="00AA4B41" w:rsidRDefault="00AA4B41" w:rsidP="00AA4B41">
            <w:pPr>
              <w:jc w:val="both"/>
              <w:rPr>
                <w:rFonts w:ascii="Arial" w:hAnsi="Arial" w:cs="Arial"/>
                <w:sz w:val="20"/>
                <w:szCs w:val="20"/>
              </w:rPr>
            </w:pPr>
          </w:p>
        </w:tc>
      </w:tr>
      <w:tr w:rsidR="00AA4B41" w14:paraId="7E8FCE16" w14:textId="77777777" w:rsidTr="00331466">
        <w:tc>
          <w:tcPr>
            <w:tcW w:w="3415" w:type="dxa"/>
            <w:tcBorders>
              <w:top w:val="nil"/>
              <w:left w:val="nil"/>
              <w:bottom w:val="nil"/>
              <w:right w:val="nil"/>
            </w:tcBorders>
          </w:tcPr>
          <w:p w14:paraId="76F46505" w14:textId="77777777" w:rsidR="00AA4B41" w:rsidRDefault="00AA4B41" w:rsidP="00AA4B41">
            <w:pPr>
              <w:jc w:val="both"/>
              <w:rPr>
                <w:rFonts w:ascii="Arial" w:hAnsi="Arial" w:cs="Arial"/>
                <w:sz w:val="20"/>
                <w:szCs w:val="20"/>
              </w:rPr>
            </w:pPr>
          </w:p>
        </w:tc>
        <w:tc>
          <w:tcPr>
            <w:tcW w:w="990" w:type="dxa"/>
            <w:tcBorders>
              <w:top w:val="nil"/>
              <w:left w:val="nil"/>
              <w:bottom w:val="nil"/>
              <w:right w:val="nil"/>
            </w:tcBorders>
          </w:tcPr>
          <w:p w14:paraId="18D46615" w14:textId="77777777" w:rsidR="00AA4B41" w:rsidRDefault="00AA4B41" w:rsidP="00AA4B41">
            <w:pPr>
              <w:jc w:val="both"/>
              <w:rPr>
                <w:rFonts w:ascii="Arial" w:hAnsi="Arial" w:cs="Arial"/>
                <w:sz w:val="20"/>
                <w:szCs w:val="20"/>
              </w:rPr>
            </w:pPr>
          </w:p>
        </w:tc>
        <w:tc>
          <w:tcPr>
            <w:tcW w:w="1080" w:type="dxa"/>
            <w:gridSpan w:val="2"/>
            <w:tcBorders>
              <w:top w:val="nil"/>
              <w:left w:val="nil"/>
              <w:bottom w:val="nil"/>
              <w:right w:val="nil"/>
            </w:tcBorders>
          </w:tcPr>
          <w:p w14:paraId="275CF172" w14:textId="77777777" w:rsidR="00AA4B41" w:rsidRDefault="00AA4B41" w:rsidP="00AA4B41">
            <w:pPr>
              <w:jc w:val="both"/>
              <w:rPr>
                <w:rFonts w:ascii="Arial" w:hAnsi="Arial" w:cs="Arial"/>
                <w:sz w:val="20"/>
                <w:szCs w:val="20"/>
              </w:rPr>
            </w:pPr>
          </w:p>
        </w:tc>
        <w:tc>
          <w:tcPr>
            <w:tcW w:w="1170" w:type="dxa"/>
            <w:tcBorders>
              <w:top w:val="nil"/>
              <w:left w:val="nil"/>
              <w:bottom w:val="nil"/>
              <w:right w:val="nil"/>
            </w:tcBorders>
          </w:tcPr>
          <w:p w14:paraId="33A776A2" w14:textId="77777777" w:rsidR="00AA4B41" w:rsidRDefault="00AA4B41" w:rsidP="00AA4B41">
            <w:pPr>
              <w:jc w:val="both"/>
              <w:rPr>
                <w:rFonts w:ascii="Arial" w:hAnsi="Arial" w:cs="Arial"/>
                <w:sz w:val="20"/>
                <w:szCs w:val="20"/>
              </w:rPr>
            </w:pPr>
          </w:p>
        </w:tc>
        <w:tc>
          <w:tcPr>
            <w:tcW w:w="1080" w:type="dxa"/>
            <w:tcBorders>
              <w:top w:val="nil"/>
              <w:left w:val="nil"/>
              <w:bottom w:val="nil"/>
              <w:right w:val="nil"/>
            </w:tcBorders>
          </w:tcPr>
          <w:p w14:paraId="3A7F04FC" w14:textId="77777777" w:rsidR="00AA4B41" w:rsidRDefault="00AA4B41" w:rsidP="00AA4B41">
            <w:pPr>
              <w:jc w:val="both"/>
              <w:rPr>
                <w:rFonts w:ascii="Arial" w:hAnsi="Arial" w:cs="Arial"/>
                <w:sz w:val="20"/>
                <w:szCs w:val="20"/>
              </w:rPr>
            </w:pPr>
          </w:p>
        </w:tc>
        <w:tc>
          <w:tcPr>
            <w:tcW w:w="1260" w:type="dxa"/>
            <w:tcBorders>
              <w:top w:val="nil"/>
              <w:left w:val="nil"/>
              <w:bottom w:val="nil"/>
              <w:right w:val="nil"/>
            </w:tcBorders>
          </w:tcPr>
          <w:p w14:paraId="35EF131C" w14:textId="77777777" w:rsidR="00AA4B41" w:rsidRDefault="00AA4B41" w:rsidP="00AA4B41">
            <w:pPr>
              <w:jc w:val="both"/>
              <w:rPr>
                <w:rFonts w:ascii="Arial" w:hAnsi="Arial" w:cs="Arial"/>
                <w:sz w:val="20"/>
                <w:szCs w:val="20"/>
              </w:rPr>
            </w:pPr>
          </w:p>
        </w:tc>
        <w:tc>
          <w:tcPr>
            <w:tcW w:w="1075" w:type="dxa"/>
            <w:tcBorders>
              <w:top w:val="nil"/>
              <w:left w:val="nil"/>
              <w:bottom w:val="nil"/>
              <w:right w:val="nil"/>
            </w:tcBorders>
          </w:tcPr>
          <w:p w14:paraId="2FBCF1AA" w14:textId="77777777" w:rsidR="00AA4B41" w:rsidRDefault="00AA4B41" w:rsidP="00AA4B41">
            <w:pPr>
              <w:jc w:val="both"/>
              <w:rPr>
                <w:rFonts w:ascii="Arial" w:hAnsi="Arial" w:cs="Arial"/>
                <w:sz w:val="20"/>
                <w:szCs w:val="20"/>
              </w:rPr>
            </w:pPr>
          </w:p>
        </w:tc>
      </w:tr>
      <w:tr w:rsidR="00AA4B41" w14:paraId="4A1267A5" w14:textId="77777777" w:rsidTr="00331466">
        <w:tc>
          <w:tcPr>
            <w:tcW w:w="3415" w:type="dxa"/>
            <w:tcBorders>
              <w:top w:val="nil"/>
              <w:left w:val="nil"/>
              <w:bottom w:val="nil"/>
              <w:right w:val="nil"/>
            </w:tcBorders>
          </w:tcPr>
          <w:p w14:paraId="6DE21F32" w14:textId="77777777" w:rsidR="00AA4B41" w:rsidRDefault="00AA4B41" w:rsidP="00AA4B41">
            <w:pPr>
              <w:jc w:val="both"/>
              <w:rPr>
                <w:rFonts w:ascii="Arial" w:hAnsi="Arial" w:cs="Arial"/>
                <w:sz w:val="20"/>
                <w:szCs w:val="20"/>
              </w:rPr>
            </w:pPr>
          </w:p>
        </w:tc>
        <w:tc>
          <w:tcPr>
            <w:tcW w:w="990" w:type="dxa"/>
            <w:tcBorders>
              <w:top w:val="nil"/>
              <w:left w:val="nil"/>
              <w:bottom w:val="nil"/>
              <w:right w:val="nil"/>
            </w:tcBorders>
          </w:tcPr>
          <w:p w14:paraId="16D3AF16" w14:textId="77777777" w:rsidR="00AA4B41" w:rsidRDefault="00AA4B41" w:rsidP="00AA4B41">
            <w:pPr>
              <w:jc w:val="both"/>
              <w:rPr>
                <w:rFonts w:ascii="Arial" w:hAnsi="Arial" w:cs="Arial"/>
                <w:sz w:val="20"/>
                <w:szCs w:val="20"/>
              </w:rPr>
            </w:pPr>
          </w:p>
        </w:tc>
        <w:tc>
          <w:tcPr>
            <w:tcW w:w="1080" w:type="dxa"/>
            <w:gridSpan w:val="2"/>
            <w:tcBorders>
              <w:top w:val="nil"/>
              <w:left w:val="nil"/>
              <w:bottom w:val="nil"/>
              <w:right w:val="nil"/>
            </w:tcBorders>
          </w:tcPr>
          <w:p w14:paraId="51F0A473" w14:textId="77777777" w:rsidR="00AA4B41" w:rsidRDefault="00AA4B41" w:rsidP="00AA4B41">
            <w:pPr>
              <w:jc w:val="both"/>
              <w:rPr>
                <w:rFonts w:ascii="Arial" w:hAnsi="Arial" w:cs="Arial"/>
                <w:sz w:val="20"/>
                <w:szCs w:val="20"/>
              </w:rPr>
            </w:pPr>
          </w:p>
        </w:tc>
        <w:tc>
          <w:tcPr>
            <w:tcW w:w="1170" w:type="dxa"/>
            <w:tcBorders>
              <w:top w:val="nil"/>
              <w:left w:val="nil"/>
              <w:bottom w:val="nil"/>
              <w:right w:val="nil"/>
            </w:tcBorders>
          </w:tcPr>
          <w:p w14:paraId="17E1B83B" w14:textId="77777777" w:rsidR="00AA4B41" w:rsidRDefault="00AA4B41" w:rsidP="00AA4B41">
            <w:pPr>
              <w:jc w:val="both"/>
              <w:rPr>
                <w:rFonts w:ascii="Arial" w:hAnsi="Arial" w:cs="Arial"/>
                <w:sz w:val="20"/>
                <w:szCs w:val="20"/>
              </w:rPr>
            </w:pPr>
          </w:p>
        </w:tc>
        <w:tc>
          <w:tcPr>
            <w:tcW w:w="1080" w:type="dxa"/>
            <w:tcBorders>
              <w:top w:val="nil"/>
              <w:left w:val="nil"/>
              <w:bottom w:val="nil"/>
              <w:right w:val="nil"/>
            </w:tcBorders>
          </w:tcPr>
          <w:p w14:paraId="49656ADA" w14:textId="77777777" w:rsidR="00AA4B41" w:rsidRDefault="00AA4B41" w:rsidP="00AA4B41">
            <w:pPr>
              <w:jc w:val="both"/>
              <w:rPr>
                <w:rFonts w:ascii="Arial" w:hAnsi="Arial" w:cs="Arial"/>
                <w:sz w:val="20"/>
                <w:szCs w:val="20"/>
              </w:rPr>
            </w:pPr>
          </w:p>
        </w:tc>
        <w:tc>
          <w:tcPr>
            <w:tcW w:w="1260" w:type="dxa"/>
            <w:tcBorders>
              <w:top w:val="nil"/>
              <w:left w:val="nil"/>
              <w:bottom w:val="nil"/>
              <w:right w:val="nil"/>
            </w:tcBorders>
          </w:tcPr>
          <w:p w14:paraId="52C1089B" w14:textId="77777777" w:rsidR="00AA4B41" w:rsidRDefault="00AA4B41" w:rsidP="00AA4B41">
            <w:pPr>
              <w:jc w:val="both"/>
              <w:rPr>
                <w:rFonts w:ascii="Arial" w:hAnsi="Arial" w:cs="Arial"/>
                <w:sz w:val="20"/>
                <w:szCs w:val="20"/>
              </w:rPr>
            </w:pPr>
          </w:p>
        </w:tc>
        <w:tc>
          <w:tcPr>
            <w:tcW w:w="1075" w:type="dxa"/>
            <w:tcBorders>
              <w:top w:val="nil"/>
              <w:left w:val="nil"/>
              <w:bottom w:val="nil"/>
              <w:right w:val="nil"/>
            </w:tcBorders>
          </w:tcPr>
          <w:p w14:paraId="5274133A" w14:textId="77777777" w:rsidR="00AA4B41" w:rsidRDefault="00AA4B41" w:rsidP="00AA4B41">
            <w:pPr>
              <w:jc w:val="both"/>
              <w:rPr>
                <w:rFonts w:ascii="Arial" w:hAnsi="Arial" w:cs="Arial"/>
                <w:sz w:val="20"/>
                <w:szCs w:val="20"/>
              </w:rPr>
            </w:pPr>
          </w:p>
        </w:tc>
      </w:tr>
      <w:tr w:rsidR="00AA4B41" w14:paraId="5E7D7DF4" w14:textId="77777777" w:rsidTr="00331466">
        <w:tc>
          <w:tcPr>
            <w:tcW w:w="3415" w:type="dxa"/>
            <w:tcBorders>
              <w:top w:val="nil"/>
              <w:left w:val="nil"/>
              <w:bottom w:val="nil"/>
              <w:right w:val="nil"/>
            </w:tcBorders>
          </w:tcPr>
          <w:p w14:paraId="3F1EFB09" w14:textId="77777777" w:rsidR="00AA4B41" w:rsidRDefault="00AA4B41" w:rsidP="00AA4B41">
            <w:pPr>
              <w:jc w:val="both"/>
              <w:rPr>
                <w:rFonts w:ascii="Arial" w:hAnsi="Arial" w:cs="Arial"/>
                <w:sz w:val="20"/>
                <w:szCs w:val="20"/>
              </w:rPr>
            </w:pPr>
          </w:p>
        </w:tc>
        <w:tc>
          <w:tcPr>
            <w:tcW w:w="990" w:type="dxa"/>
            <w:tcBorders>
              <w:top w:val="nil"/>
              <w:left w:val="nil"/>
              <w:bottom w:val="nil"/>
              <w:right w:val="nil"/>
            </w:tcBorders>
          </w:tcPr>
          <w:p w14:paraId="229156CC" w14:textId="77777777" w:rsidR="00AA4B41" w:rsidRDefault="00AA4B41" w:rsidP="00AA4B41">
            <w:pPr>
              <w:jc w:val="both"/>
              <w:rPr>
                <w:rFonts w:ascii="Arial" w:hAnsi="Arial" w:cs="Arial"/>
                <w:sz w:val="20"/>
                <w:szCs w:val="20"/>
              </w:rPr>
            </w:pPr>
          </w:p>
        </w:tc>
        <w:tc>
          <w:tcPr>
            <w:tcW w:w="1080" w:type="dxa"/>
            <w:gridSpan w:val="2"/>
            <w:tcBorders>
              <w:top w:val="nil"/>
              <w:left w:val="nil"/>
              <w:bottom w:val="nil"/>
              <w:right w:val="nil"/>
            </w:tcBorders>
          </w:tcPr>
          <w:p w14:paraId="3CBB915F" w14:textId="77777777" w:rsidR="00AA4B41" w:rsidRDefault="00AA4B41" w:rsidP="00AA4B41">
            <w:pPr>
              <w:jc w:val="both"/>
              <w:rPr>
                <w:rFonts w:ascii="Arial" w:hAnsi="Arial" w:cs="Arial"/>
                <w:sz w:val="20"/>
                <w:szCs w:val="20"/>
              </w:rPr>
            </w:pPr>
          </w:p>
        </w:tc>
        <w:tc>
          <w:tcPr>
            <w:tcW w:w="1170" w:type="dxa"/>
            <w:tcBorders>
              <w:top w:val="nil"/>
              <w:left w:val="nil"/>
              <w:bottom w:val="nil"/>
              <w:right w:val="nil"/>
            </w:tcBorders>
          </w:tcPr>
          <w:p w14:paraId="02C4CB5F" w14:textId="77777777" w:rsidR="00AA4B41" w:rsidRDefault="00AA4B41" w:rsidP="00AA4B41">
            <w:pPr>
              <w:jc w:val="both"/>
              <w:rPr>
                <w:rFonts w:ascii="Arial" w:hAnsi="Arial" w:cs="Arial"/>
                <w:sz w:val="20"/>
                <w:szCs w:val="20"/>
              </w:rPr>
            </w:pPr>
          </w:p>
        </w:tc>
        <w:tc>
          <w:tcPr>
            <w:tcW w:w="1080" w:type="dxa"/>
            <w:tcBorders>
              <w:top w:val="nil"/>
              <w:left w:val="nil"/>
              <w:bottom w:val="nil"/>
              <w:right w:val="nil"/>
            </w:tcBorders>
          </w:tcPr>
          <w:p w14:paraId="52BAB787" w14:textId="77777777" w:rsidR="00AA4B41" w:rsidRDefault="00AA4B41" w:rsidP="00AA4B41">
            <w:pPr>
              <w:jc w:val="both"/>
              <w:rPr>
                <w:rFonts w:ascii="Arial" w:hAnsi="Arial" w:cs="Arial"/>
                <w:sz w:val="20"/>
                <w:szCs w:val="20"/>
              </w:rPr>
            </w:pPr>
          </w:p>
        </w:tc>
        <w:tc>
          <w:tcPr>
            <w:tcW w:w="1260" w:type="dxa"/>
            <w:tcBorders>
              <w:top w:val="nil"/>
              <w:left w:val="nil"/>
              <w:bottom w:val="nil"/>
              <w:right w:val="nil"/>
            </w:tcBorders>
          </w:tcPr>
          <w:p w14:paraId="601FA2D7" w14:textId="77777777" w:rsidR="00AA4B41" w:rsidRDefault="00AA4B41" w:rsidP="00AA4B41">
            <w:pPr>
              <w:jc w:val="both"/>
              <w:rPr>
                <w:rFonts w:ascii="Arial" w:hAnsi="Arial" w:cs="Arial"/>
                <w:sz w:val="20"/>
                <w:szCs w:val="20"/>
              </w:rPr>
            </w:pPr>
          </w:p>
        </w:tc>
        <w:tc>
          <w:tcPr>
            <w:tcW w:w="1075" w:type="dxa"/>
            <w:tcBorders>
              <w:top w:val="nil"/>
              <w:left w:val="nil"/>
              <w:bottom w:val="nil"/>
              <w:right w:val="nil"/>
            </w:tcBorders>
          </w:tcPr>
          <w:p w14:paraId="38B6F90F" w14:textId="77777777" w:rsidR="00AA4B41" w:rsidRDefault="00AA4B41" w:rsidP="00AA4B41">
            <w:pPr>
              <w:jc w:val="both"/>
              <w:rPr>
                <w:rFonts w:ascii="Arial" w:hAnsi="Arial" w:cs="Arial"/>
                <w:sz w:val="20"/>
                <w:szCs w:val="20"/>
              </w:rPr>
            </w:pPr>
          </w:p>
        </w:tc>
      </w:tr>
    </w:tbl>
    <w:p w14:paraId="3C99AD9E" w14:textId="77777777" w:rsidR="00916386" w:rsidRPr="001010AD" w:rsidRDefault="00916386" w:rsidP="00055525">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345C5F" w:rsidRPr="008D7509" w14:paraId="248FBE36" w14:textId="77777777" w:rsidTr="00781436">
        <w:trPr>
          <w:jc w:val="center"/>
        </w:trPr>
        <w:tc>
          <w:tcPr>
            <w:tcW w:w="7680" w:type="dxa"/>
            <w:tcBorders>
              <w:top w:val="threeDEmboss" w:sz="24" w:space="0" w:color="333399"/>
              <w:bottom w:val="threeDEmboss" w:sz="24" w:space="0" w:color="333399"/>
            </w:tcBorders>
          </w:tcPr>
          <w:p w14:paraId="6EA654FF" w14:textId="77777777" w:rsidR="00345C5F" w:rsidRPr="008D7509" w:rsidRDefault="00345C5F" w:rsidP="00055525">
            <w:pPr>
              <w:jc w:val="center"/>
              <w:rPr>
                <w:rFonts w:ascii="Arial" w:hAnsi="Arial" w:cs="Arial"/>
                <w:sz w:val="20"/>
                <w:szCs w:val="20"/>
              </w:rPr>
            </w:pPr>
            <w:r w:rsidRPr="008D7509">
              <w:rPr>
                <w:rFonts w:ascii="Arial" w:hAnsi="Arial" w:cs="Arial"/>
                <w:b/>
                <w:bCs/>
                <w:sz w:val="20"/>
                <w:szCs w:val="20"/>
              </w:rPr>
              <w:t>For More Information Contact</w:t>
            </w:r>
          </w:p>
          <w:p w14:paraId="7E17A93A" w14:textId="77777777" w:rsidR="00345C5F" w:rsidRPr="008D7509" w:rsidRDefault="00345C5F" w:rsidP="00055525">
            <w:pPr>
              <w:jc w:val="center"/>
              <w:rPr>
                <w:rFonts w:ascii="Arial" w:hAnsi="Arial" w:cs="Arial"/>
                <w:sz w:val="20"/>
                <w:szCs w:val="20"/>
              </w:rPr>
            </w:pPr>
          </w:p>
          <w:p w14:paraId="6CC41A2B" w14:textId="18D0D3E5" w:rsidR="00345C5F" w:rsidRPr="008D7509" w:rsidRDefault="00F01724" w:rsidP="00055525">
            <w:pPr>
              <w:ind w:left="252"/>
              <w:rPr>
                <w:rFonts w:ascii="Arial" w:hAnsi="Arial" w:cs="Arial"/>
                <w:noProof/>
                <w:sz w:val="20"/>
                <w:szCs w:val="20"/>
              </w:rPr>
            </w:pPr>
            <w:r>
              <w:rPr>
                <w:rFonts w:ascii="Arial" w:hAnsi="Arial" w:cs="Arial"/>
                <w:noProof/>
                <w:sz w:val="20"/>
                <w:szCs w:val="20"/>
              </w:rPr>
              <w:t>Anisha Jones</w:t>
            </w:r>
          </w:p>
          <w:p w14:paraId="3A2CC674" w14:textId="77777777" w:rsidR="00345C5F" w:rsidRPr="008D7509" w:rsidRDefault="00345C5F" w:rsidP="00055525">
            <w:pPr>
              <w:ind w:left="252"/>
              <w:rPr>
                <w:rFonts w:ascii="Arial" w:hAnsi="Arial" w:cs="Arial"/>
                <w:sz w:val="20"/>
                <w:szCs w:val="20"/>
              </w:rPr>
            </w:pPr>
            <w:r w:rsidRPr="008D7509">
              <w:rPr>
                <w:rFonts w:ascii="Arial" w:hAnsi="Arial" w:cs="Arial"/>
                <w:noProof/>
                <w:sz w:val="20"/>
                <w:szCs w:val="20"/>
              </w:rPr>
              <w:t>Racing Commission</w:t>
            </w:r>
          </w:p>
          <w:p w14:paraId="62C61A18" w14:textId="1BBB3615" w:rsidR="00345C5F" w:rsidRPr="008D7509" w:rsidRDefault="00F01724" w:rsidP="00055525">
            <w:pPr>
              <w:ind w:left="252"/>
              <w:rPr>
                <w:rFonts w:ascii="Arial" w:hAnsi="Arial" w:cs="Arial"/>
                <w:sz w:val="20"/>
                <w:szCs w:val="20"/>
              </w:rPr>
            </w:pPr>
            <w:r>
              <w:rPr>
                <w:rFonts w:ascii="Arial" w:hAnsi="Arial" w:cs="Arial"/>
                <w:noProof/>
                <w:sz w:val="20"/>
                <w:szCs w:val="20"/>
              </w:rPr>
              <w:t xml:space="preserve">291 North Broadway Street          and          </w:t>
            </w:r>
            <w:r w:rsidR="00345C5F" w:rsidRPr="008D7509">
              <w:rPr>
                <w:rFonts w:ascii="Arial" w:hAnsi="Arial" w:cs="Arial"/>
                <w:noProof/>
                <w:sz w:val="20"/>
                <w:szCs w:val="20"/>
              </w:rPr>
              <w:t>700 Stratford Dr</w:t>
            </w:r>
          </w:p>
          <w:p w14:paraId="64E3EF45" w14:textId="703B5389" w:rsidR="00345C5F" w:rsidRPr="008D7509" w:rsidRDefault="00F01724" w:rsidP="00055525">
            <w:pPr>
              <w:ind w:left="252"/>
              <w:rPr>
                <w:rFonts w:ascii="Arial" w:hAnsi="Arial" w:cs="Arial"/>
                <w:sz w:val="20"/>
                <w:szCs w:val="20"/>
              </w:rPr>
            </w:pPr>
            <w:r>
              <w:rPr>
                <w:rFonts w:ascii="Arial" w:hAnsi="Arial" w:cs="Arial"/>
                <w:noProof/>
                <w:sz w:val="20"/>
                <w:szCs w:val="20"/>
              </w:rPr>
              <w:t xml:space="preserve">Blackfoot, ID 83221                                      </w:t>
            </w:r>
            <w:r w:rsidR="00345C5F" w:rsidRPr="008D7509">
              <w:rPr>
                <w:rFonts w:ascii="Arial" w:hAnsi="Arial" w:cs="Arial"/>
                <w:noProof/>
                <w:sz w:val="20"/>
                <w:szCs w:val="20"/>
              </w:rPr>
              <w:t>Meridian</w:t>
            </w:r>
            <w:r w:rsidR="00345C5F" w:rsidRPr="008D7509">
              <w:rPr>
                <w:rFonts w:ascii="Arial" w:hAnsi="Arial" w:cs="Arial"/>
                <w:sz w:val="20"/>
                <w:szCs w:val="20"/>
              </w:rPr>
              <w:t xml:space="preserve">, </w:t>
            </w:r>
            <w:r w:rsidR="00345C5F" w:rsidRPr="008D7509">
              <w:rPr>
                <w:rFonts w:ascii="Arial" w:hAnsi="Arial" w:cs="Arial"/>
                <w:noProof/>
                <w:sz w:val="20"/>
                <w:szCs w:val="20"/>
              </w:rPr>
              <w:t>ID</w:t>
            </w:r>
            <w:r w:rsidR="00345C5F" w:rsidRPr="008D7509">
              <w:rPr>
                <w:rFonts w:ascii="Arial" w:hAnsi="Arial" w:cs="Arial"/>
                <w:sz w:val="20"/>
                <w:szCs w:val="20"/>
              </w:rPr>
              <w:t xml:space="preserve">  </w:t>
            </w:r>
            <w:r w:rsidR="009B2F51" w:rsidRPr="008D7509">
              <w:rPr>
                <w:rFonts w:ascii="Arial" w:hAnsi="Arial" w:cs="Arial"/>
                <w:noProof/>
                <w:sz w:val="20"/>
                <w:szCs w:val="20"/>
              </w:rPr>
              <w:t>83642</w:t>
            </w:r>
          </w:p>
          <w:p w14:paraId="175F2121" w14:textId="542B8DC6" w:rsidR="00345C5F" w:rsidRDefault="00345C5F" w:rsidP="00055525">
            <w:pPr>
              <w:ind w:left="252"/>
              <w:rPr>
                <w:rFonts w:ascii="Arial" w:hAnsi="Arial" w:cs="Arial"/>
                <w:sz w:val="20"/>
                <w:szCs w:val="20"/>
                <w:lang w:val="fr-FR"/>
              </w:rPr>
            </w:pPr>
            <w:r w:rsidRPr="008D7509">
              <w:rPr>
                <w:rFonts w:ascii="Arial" w:hAnsi="Arial" w:cs="Arial"/>
                <w:sz w:val="20"/>
                <w:szCs w:val="20"/>
                <w:lang w:val="fr-FR"/>
              </w:rPr>
              <w:t xml:space="preserve">Phone  </w:t>
            </w:r>
            <w:r w:rsidR="00F01724">
              <w:rPr>
                <w:rFonts w:ascii="Arial" w:hAnsi="Arial" w:cs="Arial"/>
                <w:sz w:val="20"/>
                <w:szCs w:val="20"/>
                <w:lang w:val="fr-FR"/>
              </w:rPr>
              <w:t xml:space="preserve">O: </w:t>
            </w:r>
            <w:r w:rsidRPr="008D7509">
              <w:rPr>
                <w:rFonts w:ascii="Arial" w:hAnsi="Arial" w:cs="Arial"/>
                <w:sz w:val="20"/>
                <w:szCs w:val="20"/>
                <w:lang w:val="fr-FR"/>
              </w:rPr>
              <w:t>(208) 884-708</w:t>
            </w:r>
            <w:r w:rsidR="00F01724">
              <w:rPr>
                <w:rFonts w:ascii="Arial" w:hAnsi="Arial" w:cs="Arial"/>
                <w:sz w:val="20"/>
                <w:szCs w:val="20"/>
                <w:lang w:val="fr-FR"/>
              </w:rPr>
              <w:t>0  C : (208) 954-6830</w:t>
            </w:r>
          </w:p>
          <w:p w14:paraId="3786BA84" w14:textId="6150F85D" w:rsidR="00202B6A" w:rsidRPr="008D7509" w:rsidRDefault="00226031" w:rsidP="00055525">
            <w:pPr>
              <w:ind w:left="252"/>
              <w:rPr>
                <w:rFonts w:ascii="Arial" w:hAnsi="Arial" w:cs="Arial"/>
                <w:sz w:val="20"/>
                <w:szCs w:val="20"/>
                <w:lang w:val="fr-FR"/>
              </w:rPr>
            </w:pPr>
            <w:r w:rsidRPr="008D7509">
              <w:rPr>
                <w:rFonts w:ascii="Arial" w:hAnsi="Arial" w:cs="Arial"/>
                <w:sz w:val="20"/>
                <w:szCs w:val="20"/>
                <w:lang w:val="fr-FR"/>
              </w:rPr>
              <w:t xml:space="preserve">E-mail: </w:t>
            </w:r>
            <w:hyperlink r:id="rId8" w:history="1">
              <w:r w:rsidR="00F01724" w:rsidRPr="002F3689">
                <w:rPr>
                  <w:rStyle w:val="Hyperlink"/>
                  <w:rFonts w:ascii="Arial" w:hAnsi="Arial" w:cs="Arial"/>
                  <w:sz w:val="20"/>
                  <w:szCs w:val="20"/>
                  <w:lang w:val="fr-FR"/>
                </w:rPr>
                <w:t>an</w:t>
              </w:r>
              <w:r w:rsidR="00F01724" w:rsidRPr="002F3689">
                <w:rPr>
                  <w:rStyle w:val="Hyperlink"/>
                </w:rPr>
                <w:t>isha.jones</w:t>
              </w:r>
              <w:r w:rsidR="00F01724" w:rsidRPr="002F3689">
                <w:rPr>
                  <w:rStyle w:val="Hyperlink"/>
                  <w:rFonts w:ascii="Arial" w:hAnsi="Arial" w:cs="Arial"/>
                  <w:sz w:val="20"/>
                  <w:szCs w:val="20"/>
                  <w:lang w:val="fr-FR"/>
                </w:rPr>
                <w:t>@isp.idaho.gov</w:t>
              </w:r>
            </w:hyperlink>
          </w:p>
          <w:p w14:paraId="46AE3763" w14:textId="77777777" w:rsidR="00345C5F" w:rsidRPr="008D7509" w:rsidRDefault="00345C5F" w:rsidP="00055525">
            <w:pPr>
              <w:ind w:left="252"/>
              <w:rPr>
                <w:rFonts w:ascii="Arial" w:hAnsi="Arial" w:cs="Arial"/>
                <w:sz w:val="20"/>
                <w:szCs w:val="20"/>
                <w:lang w:val="fr-FR"/>
              </w:rPr>
            </w:pPr>
          </w:p>
        </w:tc>
      </w:tr>
      <w:tr w:rsidR="00F01724" w:rsidRPr="008D7509" w14:paraId="16D30D5D" w14:textId="77777777" w:rsidTr="00781436">
        <w:trPr>
          <w:jc w:val="center"/>
        </w:trPr>
        <w:tc>
          <w:tcPr>
            <w:tcW w:w="7680" w:type="dxa"/>
            <w:tcBorders>
              <w:top w:val="threeDEmboss" w:sz="24" w:space="0" w:color="333399"/>
              <w:bottom w:val="threeDEmboss" w:sz="24" w:space="0" w:color="333399"/>
            </w:tcBorders>
          </w:tcPr>
          <w:p w14:paraId="46250F91" w14:textId="77777777" w:rsidR="00F01724" w:rsidRPr="008D7509" w:rsidRDefault="00F01724" w:rsidP="00055525">
            <w:pPr>
              <w:jc w:val="center"/>
              <w:rPr>
                <w:rFonts w:ascii="Arial" w:hAnsi="Arial" w:cs="Arial"/>
                <w:b/>
                <w:bCs/>
                <w:sz w:val="20"/>
                <w:szCs w:val="20"/>
              </w:rPr>
            </w:pPr>
          </w:p>
        </w:tc>
      </w:tr>
    </w:tbl>
    <w:p w14:paraId="3980F103" w14:textId="77777777" w:rsidR="00345C5F" w:rsidRDefault="00345C5F" w:rsidP="00702B7C">
      <w:pPr>
        <w:jc w:val="both"/>
        <w:rPr>
          <w:lang w:val="fr-FR"/>
        </w:rPr>
      </w:pPr>
    </w:p>
    <w:sectPr w:rsidR="00345C5F" w:rsidSect="00FB4F34">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DF67" w14:textId="77777777" w:rsidR="00D04ECC" w:rsidRDefault="00D04ECC">
      <w:r>
        <w:separator/>
      </w:r>
    </w:p>
  </w:endnote>
  <w:endnote w:type="continuationSeparator" w:id="0">
    <w:p w14:paraId="112EF24C" w14:textId="77777777" w:rsidR="00D04ECC" w:rsidRDefault="00D0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E58D" w14:textId="77777777" w:rsidR="001A5B6C" w:rsidRDefault="001A5B6C" w:rsidP="005603E5">
    <w:pPr>
      <w:pStyle w:val="Footer"/>
      <w:tabs>
        <w:tab w:val="clear" w:pos="4320"/>
        <w:tab w:val="clear" w:pos="8640"/>
        <w:tab w:val="center" w:pos="4680"/>
        <w:tab w:val="right" w:pos="10080"/>
      </w:tabs>
      <w:rPr>
        <w:rFonts w:ascii="Arial" w:hAnsi="Arial" w:cs="Arial"/>
        <w:sz w:val="20"/>
        <w:szCs w:val="20"/>
      </w:rPr>
    </w:pPr>
  </w:p>
  <w:p w14:paraId="6A0202B3" w14:textId="77777777" w:rsidR="001A5B6C" w:rsidRPr="005603E5" w:rsidRDefault="001A5B6C" w:rsidP="005603E5">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11F15">
      <w:rPr>
        <w:rFonts w:ascii="Arial" w:hAnsi="Arial" w:cs="Arial"/>
        <w:noProof/>
        <w:sz w:val="20"/>
        <w:szCs w:val="20"/>
      </w:rPr>
      <w:t>1</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FD0FF" w14:textId="77777777" w:rsidR="00D04ECC" w:rsidRDefault="00D04ECC">
      <w:r>
        <w:separator/>
      </w:r>
    </w:p>
  </w:footnote>
  <w:footnote w:type="continuationSeparator" w:id="0">
    <w:p w14:paraId="364A5916" w14:textId="77777777" w:rsidR="00D04ECC" w:rsidRDefault="00D0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1A5B6C" w14:paraId="42A4F24C" w14:textId="77777777" w:rsidTr="00FB4F34">
      <w:tc>
        <w:tcPr>
          <w:tcW w:w="10080" w:type="dxa"/>
          <w:shd w:val="clear" w:color="auto" w:fill="000080"/>
        </w:tcPr>
        <w:p w14:paraId="0FF4EFEC" w14:textId="77777777" w:rsidR="001A5B6C" w:rsidRDefault="001A5B6C" w:rsidP="00C20144">
          <w:pPr>
            <w:tabs>
              <w:tab w:val="right" w:pos="9852"/>
            </w:tabs>
            <w:rPr>
              <w:rFonts w:ascii="Arial" w:hAnsi="Arial" w:cs="Arial"/>
              <w:color w:val="FFFFFF"/>
            </w:rPr>
          </w:pPr>
          <w:r>
            <w:rPr>
              <w:rFonts w:ascii="Arial" w:hAnsi="Arial" w:cs="Arial"/>
              <w:b/>
              <w:bCs/>
              <w:noProof/>
              <w:color w:val="FFFFFF"/>
            </w:rPr>
            <w:t>Racing Commission</w:t>
          </w:r>
          <w:r>
            <w:rPr>
              <w:rFonts w:ascii="Arial" w:hAnsi="Arial" w:cs="Arial"/>
              <w:b/>
              <w:bCs/>
              <w:color w:val="FFFFFF"/>
            </w:rPr>
            <w:tab/>
          </w:r>
          <w:r>
            <w:rPr>
              <w:rFonts w:ascii="Arial" w:hAnsi="Arial" w:cs="Arial"/>
              <w:color w:val="FFFFFF"/>
            </w:rPr>
            <w:t>Performance Report</w:t>
          </w:r>
        </w:p>
      </w:tc>
    </w:tr>
    <w:tr w:rsidR="001A5B6C" w14:paraId="33C75CB8" w14:textId="77777777" w:rsidTr="00FB4F34">
      <w:trPr>
        <w:trHeight w:hRule="exact" w:val="90"/>
      </w:trPr>
      <w:tc>
        <w:tcPr>
          <w:tcW w:w="10080" w:type="dxa"/>
          <w:tcBorders>
            <w:top w:val="nil"/>
            <w:bottom w:val="single" w:sz="4" w:space="0" w:color="auto"/>
          </w:tcBorders>
        </w:tcPr>
        <w:p w14:paraId="4CF024FA" w14:textId="77777777" w:rsidR="001A5B6C" w:rsidRDefault="001A5B6C" w:rsidP="000F6F14"/>
      </w:tc>
    </w:tr>
    <w:tr w:rsidR="001A5B6C" w14:paraId="70A28227" w14:textId="77777777" w:rsidTr="00FB4F34">
      <w:tc>
        <w:tcPr>
          <w:tcW w:w="10080" w:type="dxa"/>
          <w:tcBorders>
            <w:top w:val="single" w:sz="4" w:space="0" w:color="auto"/>
            <w:bottom w:val="nil"/>
          </w:tcBorders>
          <w:shd w:val="clear" w:color="auto" w:fill="000080"/>
        </w:tcPr>
        <w:p w14:paraId="023CC6C7" w14:textId="77777777" w:rsidR="001A5B6C" w:rsidRDefault="001A5B6C" w:rsidP="000F6F14"/>
      </w:tc>
    </w:tr>
  </w:tbl>
  <w:p w14:paraId="25680569" w14:textId="77777777" w:rsidR="001A5B6C" w:rsidRDefault="001A5B6C" w:rsidP="00E2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6DB7"/>
    <w:multiLevelType w:val="hybridMultilevel"/>
    <w:tmpl w:val="529A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87BFF"/>
    <w:multiLevelType w:val="hybridMultilevel"/>
    <w:tmpl w:val="DB92042C"/>
    <w:lvl w:ilvl="0" w:tplc="6BEEF3EA">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 w15:restartNumberingAfterBreak="0">
    <w:nsid w:val="4C594668"/>
    <w:multiLevelType w:val="hybridMultilevel"/>
    <w:tmpl w:val="50E4B72C"/>
    <w:lvl w:ilvl="0" w:tplc="6D385A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81456564">
    <w:abstractNumId w:val="1"/>
  </w:num>
  <w:num w:numId="2" w16cid:durableId="912012721">
    <w:abstractNumId w:val="3"/>
  </w:num>
  <w:num w:numId="3" w16cid:durableId="1658000092">
    <w:abstractNumId w:val="2"/>
  </w:num>
  <w:num w:numId="4" w16cid:durableId="20317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NjA3N7SwMDUzMTFU0lEKTi0uzszPAykwrAUAANd23SwAAAA="/>
  </w:docVars>
  <w:rsids>
    <w:rsidRoot w:val="00345C5F"/>
    <w:rsid w:val="000064F1"/>
    <w:rsid w:val="0002651D"/>
    <w:rsid w:val="00032850"/>
    <w:rsid w:val="00050BCF"/>
    <w:rsid w:val="00055525"/>
    <w:rsid w:val="0005750A"/>
    <w:rsid w:val="00063238"/>
    <w:rsid w:val="00076B98"/>
    <w:rsid w:val="00076DCC"/>
    <w:rsid w:val="000860C5"/>
    <w:rsid w:val="00096480"/>
    <w:rsid w:val="000D29AC"/>
    <w:rsid w:val="000F6F14"/>
    <w:rsid w:val="001010AD"/>
    <w:rsid w:val="0010711C"/>
    <w:rsid w:val="00115EA6"/>
    <w:rsid w:val="0011707D"/>
    <w:rsid w:val="00145D9F"/>
    <w:rsid w:val="00157B85"/>
    <w:rsid w:val="00167C6A"/>
    <w:rsid w:val="00175142"/>
    <w:rsid w:val="00180FC6"/>
    <w:rsid w:val="0018108F"/>
    <w:rsid w:val="001900CC"/>
    <w:rsid w:val="00193DE6"/>
    <w:rsid w:val="001A5B6C"/>
    <w:rsid w:val="001F73FC"/>
    <w:rsid w:val="00200304"/>
    <w:rsid w:val="00202B6A"/>
    <w:rsid w:val="00226031"/>
    <w:rsid w:val="00240EEC"/>
    <w:rsid w:val="00257709"/>
    <w:rsid w:val="00265FE0"/>
    <w:rsid w:val="002B32C0"/>
    <w:rsid w:val="002E745D"/>
    <w:rsid w:val="0030425C"/>
    <w:rsid w:val="00313CD9"/>
    <w:rsid w:val="00326FF7"/>
    <w:rsid w:val="00331466"/>
    <w:rsid w:val="00345C5F"/>
    <w:rsid w:val="003654BE"/>
    <w:rsid w:val="003A2B19"/>
    <w:rsid w:val="003B098F"/>
    <w:rsid w:val="003C21AF"/>
    <w:rsid w:val="003F3FAB"/>
    <w:rsid w:val="00441027"/>
    <w:rsid w:val="0044190D"/>
    <w:rsid w:val="00455409"/>
    <w:rsid w:val="00457461"/>
    <w:rsid w:val="00471E36"/>
    <w:rsid w:val="00482DE3"/>
    <w:rsid w:val="004B2F7B"/>
    <w:rsid w:val="004B55AC"/>
    <w:rsid w:val="004C6FE5"/>
    <w:rsid w:val="004D0A77"/>
    <w:rsid w:val="004F2A4E"/>
    <w:rsid w:val="00502D06"/>
    <w:rsid w:val="00507E98"/>
    <w:rsid w:val="00510EA1"/>
    <w:rsid w:val="00511473"/>
    <w:rsid w:val="00512230"/>
    <w:rsid w:val="00515377"/>
    <w:rsid w:val="00521021"/>
    <w:rsid w:val="0052663D"/>
    <w:rsid w:val="00527F19"/>
    <w:rsid w:val="0053629D"/>
    <w:rsid w:val="005603E5"/>
    <w:rsid w:val="005C2A72"/>
    <w:rsid w:val="00604ABF"/>
    <w:rsid w:val="00617AA0"/>
    <w:rsid w:val="00641DEE"/>
    <w:rsid w:val="00664067"/>
    <w:rsid w:val="006A112A"/>
    <w:rsid w:val="006B0A16"/>
    <w:rsid w:val="006D586B"/>
    <w:rsid w:val="006D6F6A"/>
    <w:rsid w:val="006F462A"/>
    <w:rsid w:val="00701DD9"/>
    <w:rsid w:val="00702B7C"/>
    <w:rsid w:val="00707442"/>
    <w:rsid w:val="00711F15"/>
    <w:rsid w:val="00763353"/>
    <w:rsid w:val="007702FB"/>
    <w:rsid w:val="00777775"/>
    <w:rsid w:val="00781436"/>
    <w:rsid w:val="007A3DDA"/>
    <w:rsid w:val="007A4335"/>
    <w:rsid w:val="007B7C4A"/>
    <w:rsid w:val="007C2E0E"/>
    <w:rsid w:val="007D3A96"/>
    <w:rsid w:val="007E0450"/>
    <w:rsid w:val="007E6879"/>
    <w:rsid w:val="008042AE"/>
    <w:rsid w:val="00804B79"/>
    <w:rsid w:val="008B107B"/>
    <w:rsid w:val="008B7755"/>
    <w:rsid w:val="008C2B88"/>
    <w:rsid w:val="008D7509"/>
    <w:rsid w:val="00916386"/>
    <w:rsid w:val="0096608E"/>
    <w:rsid w:val="009A2C83"/>
    <w:rsid w:val="009B2F51"/>
    <w:rsid w:val="009D290E"/>
    <w:rsid w:val="00A3195A"/>
    <w:rsid w:val="00A55CC5"/>
    <w:rsid w:val="00A95CFE"/>
    <w:rsid w:val="00AA2B5E"/>
    <w:rsid w:val="00AA4B41"/>
    <w:rsid w:val="00AB6A29"/>
    <w:rsid w:val="00AE7BD3"/>
    <w:rsid w:val="00B157D4"/>
    <w:rsid w:val="00B46E3C"/>
    <w:rsid w:val="00B55C51"/>
    <w:rsid w:val="00B8312A"/>
    <w:rsid w:val="00BD217A"/>
    <w:rsid w:val="00BD28B9"/>
    <w:rsid w:val="00BD4613"/>
    <w:rsid w:val="00BF3AD5"/>
    <w:rsid w:val="00C10503"/>
    <w:rsid w:val="00C20144"/>
    <w:rsid w:val="00C26E93"/>
    <w:rsid w:val="00C35C0C"/>
    <w:rsid w:val="00C374CC"/>
    <w:rsid w:val="00C44938"/>
    <w:rsid w:val="00C54CF6"/>
    <w:rsid w:val="00C61172"/>
    <w:rsid w:val="00C71284"/>
    <w:rsid w:val="00C73418"/>
    <w:rsid w:val="00C940DA"/>
    <w:rsid w:val="00CD56E6"/>
    <w:rsid w:val="00CF1AC3"/>
    <w:rsid w:val="00CF6A05"/>
    <w:rsid w:val="00D04ECC"/>
    <w:rsid w:val="00D14E08"/>
    <w:rsid w:val="00D23842"/>
    <w:rsid w:val="00D242BA"/>
    <w:rsid w:val="00D27ADA"/>
    <w:rsid w:val="00D6708E"/>
    <w:rsid w:val="00D96B2B"/>
    <w:rsid w:val="00DA49D2"/>
    <w:rsid w:val="00DE694F"/>
    <w:rsid w:val="00DF1475"/>
    <w:rsid w:val="00E07AF0"/>
    <w:rsid w:val="00E119DA"/>
    <w:rsid w:val="00E16BAE"/>
    <w:rsid w:val="00E17306"/>
    <w:rsid w:val="00E20CBD"/>
    <w:rsid w:val="00E2471C"/>
    <w:rsid w:val="00E30BAF"/>
    <w:rsid w:val="00E36DC5"/>
    <w:rsid w:val="00E60AE4"/>
    <w:rsid w:val="00EB61D5"/>
    <w:rsid w:val="00EB6207"/>
    <w:rsid w:val="00EE1A9B"/>
    <w:rsid w:val="00F000EB"/>
    <w:rsid w:val="00F01724"/>
    <w:rsid w:val="00F24F50"/>
    <w:rsid w:val="00F27DBD"/>
    <w:rsid w:val="00F32A79"/>
    <w:rsid w:val="00FB4F34"/>
    <w:rsid w:val="00FE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045413"/>
  <w15:docId w15:val="{79D9BF1F-CB19-480F-B8F4-064A638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BA"/>
    <w:rPr>
      <w:rFonts w:ascii="Times New Roman" w:hAnsi="Times New Roman"/>
      <w:sz w:val="24"/>
      <w:szCs w:val="24"/>
    </w:rPr>
  </w:style>
  <w:style w:type="paragraph" w:styleId="Heading1">
    <w:name w:val="heading 1"/>
    <w:basedOn w:val="Normal"/>
    <w:next w:val="Normal"/>
    <w:link w:val="Heading1Char"/>
    <w:qFormat/>
    <w:rsid w:val="00E24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242B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45C5F"/>
    <w:rPr>
      <w:rFonts w:ascii="Cambria" w:eastAsia="Times New Roman" w:hAnsi="Cambria" w:cs="Times New Roman"/>
      <w:b/>
      <w:bCs/>
      <w:i/>
      <w:iCs/>
      <w:sz w:val="28"/>
      <w:szCs w:val="28"/>
    </w:rPr>
  </w:style>
  <w:style w:type="paragraph" w:styleId="EnvelopeAddress">
    <w:name w:val="envelope address"/>
    <w:basedOn w:val="Normal"/>
    <w:uiPriority w:val="99"/>
    <w:rsid w:val="00D242BA"/>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rsid w:val="00D242BA"/>
    <w:pPr>
      <w:tabs>
        <w:tab w:val="center" w:pos="4320"/>
        <w:tab w:val="right" w:pos="8640"/>
      </w:tabs>
    </w:pPr>
  </w:style>
  <w:style w:type="character" w:customStyle="1" w:styleId="HeaderChar">
    <w:name w:val="Header Char"/>
    <w:link w:val="Header"/>
    <w:uiPriority w:val="99"/>
    <w:semiHidden/>
    <w:rsid w:val="00345C5F"/>
    <w:rPr>
      <w:rFonts w:ascii="Times New Roman" w:hAnsi="Times New Roman"/>
      <w:sz w:val="24"/>
      <w:szCs w:val="24"/>
    </w:rPr>
  </w:style>
  <w:style w:type="paragraph" w:styleId="Footer">
    <w:name w:val="footer"/>
    <w:basedOn w:val="Normal"/>
    <w:link w:val="FooterChar"/>
    <w:uiPriority w:val="99"/>
    <w:rsid w:val="00D242BA"/>
    <w:pPr>
      <w:tabs>
        <w:tab w:val="center" w:pos="4320"/>
        <w:tab w:val="right" w:pos="8640"/>
      </w:tabs>
    </w:pPr>
  </w:style>
  <w:style w:type="character" w:customStyle="1" w:styleId="FooterChar">
    <w:name w:val="Footer Char"/>
    <w:link w:val="Footer"/>
    <w:uiPriority w:val="99"/>
    <w:rsid w:val="00345C5F"/>
    <w:rPr>
      <w:rFonts w:ascii="Times New Roman" w:hAnsi="Times New Roman"/>
      <w:sz w:val="24"/>
      <w:szCs w:val="24"/>
    </w:rPr>
  </w:style>
  <w:style w:type="character" w:styleId="PageNumber">
    <w:name w:val="page number"/>
    <w:uiPriority w:val="99"/>
    <w:rsid w:val="00D242BA"/>
    <w:rPr>
      <w:rFonts w:ascii="Times New Roman" w:hAnsi="Times New Roman" w:cs="Times New Roman"/>
    </w:rPr>
  </w:style>
  <w:style w:type="paragraph" w:styleId="BalloonText">
    <w:name w:val="Balloon Text"/>
    <w:basedOn w:val="Normal"/>
    <w:link w:val="BalloonTextChar"/>
    <w:uiPriority w:val="99"/>
    <w:rsid w:val="00D242BA"/>
    <w:rPr>
      <w:rFonts w:ascii="Tahoma" w:hAnsi="Tahoma" w:cs="Tahoma"/>
      <w:sz w:val="16"/>
      <w:szCs w:val="16"/>
    </w:rPr>
  </w:style>
  <w:style w:type="character" w:customStyle="1" w:styleId="BalloonTextChar">
    <w:name w:val="Balloon Text Char"/>
    <w:link w:val="BalloonText"/>
    <w:uiPriority w:val="99"/>
    <w:semiHidden/>
    <w:rsid w:val="00345C5F"/>
    <w:rPr>
      <w:rFonts w:ascii="Times New Roman" w:hAnsi="Times New Roman" w:cs="Times New Roman"/>
      <w:sz w:val="0"/>
      <w:szCs w:val="0"/>
    </w:rPr>
  </w:style>
  <w:style w:type="character" w:styleId="Hyperlink">
    <w:name w:val="Hyperlink"/>
    <w:uiPriority w:val="99"/>
    <w:rsid w:val="00D242BA"/>
    <w:rPr>
      <w:rFonts w:ascii="Times New Roman" w:hAnsi="Times New Roman" w:cs="Times New Roman"/>
      <w:color w:val="0000FF"/>
      <w:u w:val="single"/>
    </w:rPr>
  </w:style>
  <w:style w:type="paragraph" w:styleId="ListParagraph">
    <w:name w:val="List Paragraph"/>
    <w:basedOn w:val="Normal"/>
    <w:uiPriority w:val="34"/>
    <w:qFormat/>
    <w:rsid w:val="00055525"/>
    <w:pPr>
      <w:ind w:left="720"/>
      <w:contextualSpacing/>
    </w:pPr>
  </w:style>
  <w:style w:type="character" w:customStyle="1" w:styleId="Heading1Char">
    <w:name w:val="Heading 1 Char"/>
    <w:basedOn w:val="DefaultParagraphFont"/>
    <w:link w:val="Heading1"/>
    <w:rsid w:val="00E2471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202B6A"/>
    <w:rPr>
      <w:color w:val="808080"/>
      <w:shd w:val="clear" w:color="auto" w:fill="E6E6E6"/>
    </w:rPr>
  </w:style>
  <w:style w:type="character" w:styleId="UnresolvedMention">
    <w:name w:val="Unresolved Mention"/>
    <w:basedOn w:val="DefaultParagraphFont"/>
    <w:uiPriority w:val="99"/>
    <w:semiHidden/>
    <w:unhideWhenUsed/>
    <w:rsid w:val="00F01724"/>
    <w:rPr>
      <w:color w:val="605E5C"/>
      <w:shd w:val="clear" w:color="auto" w:fill="E1DFDD"/>
    </w:rPr>
  </w:style>
  <w:style w:type="table" w:styleId="TableGrid">
    <w:name w:val="Table Grid"/>
    <w:basedOn w:val="TableNormal"/>
    <w:uiPriority w:val="59"/>
    <w:rsid w:val="009A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5750A"/>
    <w:pPr>
      <w:widowControl w:val="0"/>
      <w:ind w:left="2160"/>
    </w:pPr>
    <w:rPr>
      <w:snapToGrid w:val="0"/>
      <w:szCs w:val="20"/>
    </w:rPr>
  </w:style>
  <w:style w:type="character" w:customStyle="1" w:styleId="BodyTextIndentChar">
    <w:name w:val="Body Text Indent Char"/>
    <w:basedOn w:val="DefaultParagraphFont"/>
    <w:link w:val="BodyTextIndent"/>
    <w:rsid w:val="0005750A"/>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8446">
      <w:bodyDiv w:val="1"/>
      <w:marLeft w:val="0"/>
      <w:marRight w:val="0"/>
      <w:marTop w:val="0"/>
      <w:marBottom w:val="0"/>
      <w:divBdr>
        <w:top w:val="none" w:sz="0" w:space="0" w:color="auto"/>
        <w:left w:val="none" w:sz="0" w:space="0" w:color="auto"/>
        <w:bottom w:val="none" w:sz="0" w:space="0" w:color="auto"/>
        <w:right w:val="none" w:sz="0" w:space="0" w:color="auto"/>
      </w:divBdr>
    </w:div>
    <w:div w:id="1570530895">
      <w:bodyDiv w:val="1"/>
      <w:marLeft w:val="0"/>
      <w:marRight w:val="0"/>
      <w:marTop w:val="0"/>
      <w:marBottom w:val="0"/>
      <w:divBdr>
        <w:top w:val="none" w:sz="0" w:space="0" w:color="auto"/>
        <w:left w:val="none" w:sz="0" w:space="0" w:color="auto"/>
        <w:bottom w:val="none" w:sz="0" w:space="0" w:color="auto"/>
        <w:right w:val="none" w:sz="0" w:space="0" w:color="auto"/>
      </w:divBdr>
    </w:div>
    <w:div w:id="1827437440">
      <w:bodyDiv w:val="1"/>
      <w:marLeft w:val="0"/>
      <w:marRight w:val="0"/>
      <w:marTop w:val="0"/>
      <w:marBottom w:val="0"/>
      <w:divBdr>
        <w:top w:val="none" w:sz="0" w:space="0" w:color="auto"/>
        <w:left w:val="none" w:sz="0" w:space="0" w:color="auto"/>
        <w:bottom w:val="none" w:sz="0" w:space="0" w:color="auto"/>
        <w:right w:val="none" w:sz="0" w:space="0" w:color="auto"/>
      </w:divBdr>
    </w:div>
    <w:div w:id="2003466896">
      <w:bodyDiv w:val="1"/>
      <w:marLeft w:val="0"/>
      <w:marRight w:val="0"/>
      <w:marTop w:val="0"/>
      <w:marBottom w:val="0"/>
      <w:divBdr>
        <w:top w:val="none" w:sz="0" w:space="0" w:color="auto"/>
        <w:left w:val="none" w:sz="0" w:space="0" w:color="auto"/>
        <w:bottom w:val="none" w:sz="0" w:space="0" w:color="auto"/>
        <w:right w:val="none" w:sz="0" w:space="0" w:color="auto"/>
      </w:divBdr>
    </w:div>
    <w:div w:id="2013679278">
      <w:bodyDiv w:val="1"/>
      <w:marLeft w:val="0"/>
      <w:marRight w:val="0"/>
      <w:marTop w:val="0"/>
      <w:marBottom w:val="0"/>
      <w:divBdr>
        <w:top w:val="none" w:sz="0" w:space="0" w:color="auto"/>
        <w:left w:val="none" w:sz="0" w:space="0" w:color="auto"/>
        <w:bottom w:val="none" w:sz="0" w:space="0" w:color="auto"/>
        <w:right w:val="none" w:sz="0" w:space="0" w:color="auto"/>
      </w:divBdr>
    </w:div>
    <w:div w:id="2114935099">
      <w:bodyDiv w:val="1"/>
      <w:marLeft w:val="0"/>
      <w:marRight w:val="0"/>
      <w:marTop w:val="0"/>
      <w:marBottom w:val="0"/>
      <w:divBdr>
        <w:top w:val="none" w:sz="0" w:space="0" w:color="auto"/>
        <w:left w:val="none" w:sz="0" w:space="0" w:color="auto"/>
        <w:bottom w:val="none" w:sz="0" w:space="0" w:color="auto"/>
        <w:right w:val="none" w:sz="0" w:space="0" w:color="auto"/>
      </w:divBdr>
    </w:div>
    <w:div w:id="2142070838">
      <w:bodyDiv w:val="1"/>
      <w:marLeft w:val="0"/>
      <w:marRight w:val="0"/>
      <w:marTop w:val="0"/>
      <w:marBottom w:val="0"/>
      <w:divBdr>
        <w:top w:val="none" w:sz="0" w:space="0" w:color="auto"/>
        <w:left w:val="none" w:sz="0" w:space="0" w:color="auto"/>
        <w:bottom w:val="none" w:sz="0" w:space="0" w:color="auto"/>
        <w:right w:val="none" w:sz="0" w:space="0" w:color="auto"/>
      </w:divBdr>
    </w:div>
    <w:div w:id="21431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sha.jones@isp.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0886-94D9-4D95-913D-B260D84F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1164</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3</cp:revision>
  <cp:lastPrinted>2021-08-31T18:14:00Z</cp:lastPrinted>
  <dcterms:created xsi:type="dcterms:W3CDTF">2024-08-07T18:59:00Z</dcterms:created>
  <dcterms:modified xsi:type="dcterms:W3CDTF">2025-06-24T21:33:00Z</dcterms:modified>
</cp:coreProperties>
</file>