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074E" w14:textId="77777777" w:rsidR="0047556E" w:rsidRPr="00487FCD" w:rsidRDefault="0047556E" w:rsidP="00C540EA">
      <w:pPr>
        <w:pStyle w:val="Heading1"/>
        <w:spacing w:before="0"/>
        <w:rPr>
          <w:rFonts w:ascii="Arial" w:hAnsi="Arial" w:cs="Arial"/>
          <w:i/>
          <w:color w:val="000080"/>
          <w:szCs w:val="24"/>
        </w:rPr>
      </w:pPr>
      <w:r w:rsidRPr="00487FCD">
        <w:rPr>
          <w:rFonts w:ascii="Arial" w:hAnsi="Arial" w:cs="Arial"/>
          <w:i/>
          <w:color w:val="000080"/>
          <w:szCs w:val="24"/>
        </w:rPr>
        <w:t>Part I – Agency Profile</w:t>
      </w:r>
      <w:r w:rsidR="006335B0">
        <w:rPr>
          <w:rFonts w:ascii="Arial" w:hAnsi="Arial" w:cs="Arial"/>
          <w:i/>
          <w:color w:val="000080"/>
          <w:szCs w:val="24"/>
        </w:rPr>
        <w:t xml:space="preserve"> </w:t>
      </w:r>
    </w:p>
    <w:p w14:paraId="47F7E9DE" w14:textId="77777777" w:rsidR="00D9550B" w:rsidRDefault="00D9550B" w:rsidP="005164F7">
      <w:pPr>
        <w:jc w:val="both"/>
        <w:rPr>
          <w:rFonts w:ascii="Arial" w:hAnsi="Arial" w:cs="Arial"/>
          <w:b/>
          <w:bCs/>
        </w:rPr>
      </w:pPr>
    </w:p>
    <w:p w14:paraId="0CD3BBC6" w14:textId="77777777" w:rsidR="0047182C" w:rsidRPr="00B41E9A" w:rsidRDefault="00103562" w:rsidP="005164F7">
      <w:pPr>
        <w:jc w:val="both"/>
        <w:rPr>
          <w:rFonts w:ascii="Arial" w:hAnsi="Arial" w:cs="Arial"/>
          <w:b/>
          <w:bCs/>
        </w:rPr>
      </w:pPr>
      <w:r>
        <w:rPr>
          <w:rFonts w:ascii="Arial" w:hAnsi="Arial" w:cs="Arial"/>
          <w:b/>
          <w:bCs/>
        </w:rPr>
        <w:t>Agency Overview</w:t>
      </w:r>
    </w:p>
    <w:p w14:paraId="31D75167" w14:textId="77777777" w:rsidR="00B23877" w:rsidRPr="00F86870" w:rsidRDefault="00B23877" w:rsidP="00B23877">
      <w:pPr>
        <w:ind w:right="-270"/>
        <w:jc w:val="both"/>
        <w:rPr>
          <w:rFonts w:ascii="Arial" w:hAnsi="Arial" w:cs="Arial"/>
          <w:noProof/>
          <w:sz w:val="20"/>
          <w:szCs w:val="20"/>
        </w:rPr>
      </w:pPr>
      <w:r w:rsidRPr="00F86870">
        <w:rPr>
          <w:rFonts w:ascii="Arial" w:hAnsi="Arial" w:cs="Arial"/>
          <w:sz w:val="20"/>
          <w:szCs w:val="20"/>
        </w:rPr>
        <w:t xml:space="preserve">The mission of </w:t>
      </w:r>
      <w:r w:rsidR="003754D8" w:rsidRPr="00997520">
        <w:rPr>
          <w:rFonts w:ascii="Arial" w:hAnsi="Arial" w:cs="Arial"/>
          <w:sz w:val="20"/>
          <w:szCs w:val="20"/>
        </w:rPr>
        <w:t>the</w:t>
      </w:r>
      <w:r w:rsidR="003754D8">
        <w:rPr>
          <w:rFonts w:ascii="Arial" w:hAnsi="Arial" w:cs="Arial"/>
          <w:sz w:val="20"/>
          <w:szCs w:val="20"/>
        </w:rPr>
        <w:t xml:space="preserve"> </w:t>
      </w:r>
      <w:r>
        <w:rPr>
          <w:rFonts w:ascii="Arial" w:hAnsi="Arial" w:cs="Arial"/>
          <w:sz w:val="20"/>
          <w:szCs w:val="20"/>
        </w:rPr>
        <w:t>Idaho</w:t>
      </w:r>
      <w:r w:rsidRPr="00F86870">
        <w:rPr>
          <w:rFonts w:ascii="Arial" w:hAnsi="Arial" w:cs="Arial"/>
          <w:sz w:val="20"/>
          <w:szCs w:val="20"/>
        </w:rPr>
        <w:t xml:space="preserve"> </w:t>
      </w:r>
      <w:r>
        <w:rPr>
          <w:rFonts w:ascii="Arial" w:hAnsi="Arial" w:cs="Arial"/>
          <w:sz w:val="20"/>
          <w:szCs w:val="20"/>
        </w:rPr>
        <w:t xml:space="preserve">Division of </w:t>
      </w:r>
      <w:r w:rsidRPr="00F86870">
        <w:rPr>
          <w:rFonts w:ascii="Arial" w:hAnsi="Arial" w:cs="Arial"/>
          <w:sz w:val="20"/>
          <w:szCs w:val="20"/>
        </w:rPr>
        <w:t>Career Technical Education</w:t>
      </w:r>
      <w:r>
        <w:rPr>
          <w:rFonts w:ascii="Arial" w:hAnsi="Arial" w:cs="Arial"/>
          <w:sz w:val="20"/>
          <w:szCs w:val="20"/>
        </w:rPr>
        <w:t xml:space="preserve"> (IDCTE) </w:t>
      </w:r>
      <w:r w:rsidRPr="00F86870">
        <w:rPr>
          <w:rFonts w:ascii="Arial" w:hAnsi="Arial" w:cs="Arial"/>
          <w:sz w:val="20"/>
          <w:szCs w:val="20"/>
        </w:rPr>
        <w:t xml:space="preserve">is to </w:t>
      </w:r>
      <w:r w:rsidRPr="00F86870">
        <w:rPr>
          <w:rFonts w:ascii="Arial" w:hAnsi="Arial" w:cs="Arial"/>
          <w:noProof/>
          <w:sz w:val="20"/>
          <w:szCs w:val="20"/>
        </w:rPr>
        <w:t>prepare Idaho</w:t>
      </w:r>
      <w:r w:rsidR="00842AE9">
        <w:rPr>
          <w:rFonts w:ascii="Arial" w:hAnsi="Arial" w:cs="Arial"/>
          <w:noProof/>
          <w:sz w:val="20"/>
          <w:szCs w:val="20"/>
        </w:rPr>
        <w:t>’s</w:t>
      </w:r>
      <w:r w:rsidRPr="00F86870">
        <w:rPr>
          <w:rFonts w:ascii="Arial" w:hAnsi="Arial" w:cs="Arial"/>
          <w:noProof/>
          <w:sz w:val="20"/>
          <w:szCs w:val="20"/>
        </w:rPr>
        <w:t xml:space="preserve"> youth and adults for high-skill, in-demand careers.</w:t>
      </w:r>
    </w:p>
    <w:p w14:paraId="2C5AB848" w14:textId="77777777" w:rsidR="00B23877" w:rsidRPr="00F86870" w:rsidRDefault="00B23877" w:rsidP="00B23877">
      <w:pPr>
        <w:jc w:val="both"/>
        <w:rPr>
          <w:rFonts w:ascii="Arial" w:hAnsi="Arial" w:cs="Arial"/>
          <w:sz w:val="20"/>
          <w:szCs w:val="20"/>
        </w:rPr>
      </w:pPr>
    </w:p>
    <w:p w14:paraId="2F5C7028" w14:textId="77777777" w:rsidR="00947555" w:rsidRPr="00F86870" w:rsidRDefault="00947555" w:rsidP="00947555">
      <w:pPr>
        <w:jc w:val="both"/>
        <w:rPr>
          <w:rFonts w:ascii="Arial" w:hAnsi="Arial" w:cs="Arial"/>
          <w:sz w:val="20"/>
          <w:szCs w:val="20"/>
          <w:lang w:bidi="en-US"/>
        </w:rPr>
      </w:pPr>
      <w:r>
        <w:rPr>
          <w:rFonts w:ascii="Arial" w:hAnsi="Arial" w:cs="Arial"/>
          <w:sz w:val="20"/>
          <w:szCs w:val="20"/>
          <w:lang w:bidi="en-US"/>
        </w:rPr>
        <w:t xml:space="preserve">Chapter 22, Title 33, Idaho Code, establishes the State Board of Education as the State Board for Career Technical Education (Board) and establishes the Division of Career Technical Education for the purpose of administering Idaho’s career technical education system, including, but not limited to carrying into effect provisions established through federal and state law and “to execute the laws of the state of Idaho relative to career technical education; to administer the funds provided by the federal government and the state of Idaho under the provisions of this chapter for promotion of” career technical education. </w:t>
      </w:r>
      <w:r w:rsidRPr="4CC6CE91">
        <w:rPr>
          <w:rFonts w:ascii="Arial" w:hAnsi="Arial" w:cs="Arial"/>
          <w:sz w:val="20"/>
          <w:szCs w:val="20"/>
          <w:lang w:bidi="en-US"/>
        </w:rPr>
        <w:t xml:space="preserve">Idaho Code </w:t>
      </w:r>
      <w:r w:rsidRPr="4CC6CE91">
        <w:rPr>
          <w:rFonts w:ascii="Arial" w:hAnsi="Arial" w:cs="Arial"/>
          <w:sz w:val="20"/>
          <w:szCs w:val="20"/>
        </w:rPr>
        <w:t>§</w:t>
      </w:r>
      <w:r w:rsidRPr="4CC6CE91">
        <w:rPr>
          <w:rFonts w:ascii="Arial" w:hAnsi="Arial" w:cs="Arial"/>
          <w:sz w:val="20"/>
          <w:szCs w:val="20"/>
          <w:lang w:bidi="en-US"/>
        </w:rPr>
        <w:t>33-2202(2)</w:t>
      </w:r>
      <w:r>
        <w:rPr>
          <w:rFonts w:ascii="Arial" w:hAnsi="Arial" w:cs="Arial"/>
          <w:sz w:val="20"/>
          <w:szCs w:val="20"/>
          <w:lang w:bidi="en-US"/>
        </w:rPr>
        <w:t xml:space="preserve"> defines</w:t>
      </w:r>
      <w:r w:rsidRPr="4CC6CE91">
        <w:rPr>
          <w:rFonts w:ascii="Arial" w:hAnsi="Arial" w:cs="Arial"/>
          <w:sz w:val="20"/>
          <w:szCs w:val="20"/>
          <w:lang w:bidi="en-US"/>
        </w:rPr>
        <w:t xml:space="preserve"> “career technical education” as “secondary, postsecondary and adult courses, programs, training and services administered by the division of career technical education for occupations or careers that require other than a baccalaureate, master’s or doctoral degree.” As approved by the board, this term may also apply to specific courses or programs offered in grades 7 and 8 or offered by any approved public charter school that are delivered through traditional or virtual online instructional methods. This term may also apply to virtual, blended, or other career technical education programs. </w:t>
      </w:r>
      <w:r>
        <w:rPr>
          <w:rFonts w:ascii="Arial" w:hAnsi="Arial" w:cs="Arial"/>
          <w:sz w:val="20"/>
          <w:szCs w:val="20"/>
          <w:lang w:bidi="en-US"/>
        </w:rPr>
        <w:t xml:space="preserve">Pursuant to Idaho Code </w:t>
      </w:r>
      <w:r w:rsidRPr="4CC6CE91">
        <w:rPr>
          <w:rFonts w:ascii="Arial" w:hAnsi="Arial" w:cs="Arial"/>
          <w:sz w:val="20"/>
          <w:szCs w:val="20"/>
        </w:rPr>
        <w:t>§</w:t>
      </w:r>
      <w:r>
        <w:rPr>
          <w:rFonts w:ascii="Arial" w:hAnsi="Arial" w:cs="Arial"/>
          <w:sz w:val="20"/>
          <w:szCs w:val="20"/>
          <w:lang w:bidi="en-US"/>
        </w:rPr>
        <w:t>33-2202</w:t>
      </w:r>
      <w:r w:rsidRPr="4CC6CE91">
        <w:rPr>
          <w:rFonts w:ascii="Arial" w:hAnsi="Arial" w:cs="Arial"/>
          <w:sz w:val="20"/>
          <w:szCs w:val="20"/>
          <w:lang w:bidi="en-US"/>
        </w:rPr>
        <w:t>(3) “the courses, programs, training, and services include, but are not limited to, career, technical and applied technology education. They are delivered through the career technical delivery system of public secondary schools, including public charter schools, irrespective of the delivery method, and postsecondary schools and colleges.”</w:t>
      </w:r>
    </w:p>
    <w:p w14:paraId="08478BBF" w14:textId="77777777" w:rsidR="00947555" w:rsidRPr="00F86870" w:rsidRDefault="00947555" w:rsidP="00947555">
      <w:pPr>
        <w:jc w:val="both"/>
        <w:rPr>
          <w:rFonts w:ascii="Arial" w:hAnsi="Arial" w:cs="Arial"/>
          <w:sz w:val="20"/>
          <w:szCs w:val="20"/>
          <w:lang w:bidi="en-US"/>
        </w:rPr>
      </w:pPr>
    </w:p>
    <w:p w14:paraId="3BC8D05D" w14:textId="77F546C0" w:rsidR="00947555" w:rsidRDefault="00622E89" w:rsidP="00947555">
      <w:pPr>
        <w:jc w:val="both"/>
        <w:rPr>
          <w:rFonts w:ascii="Arial" w:hAnsi="Arial" w:cs="Arial"/>
          <w:sz w:val="20"/>
          <w:szCs w:val="20"/>
          <w:lang w:bidi="en-US"/>
        </w:rPr>
      </w:pPr>
      <w:bookmarkStart w:id="0" w:name="_Int_bx9MtmzL"/>
      <w:r w:rsidRPr="6C5D13F6">
        <w:rPr>
          <w:rFonts w:ascii="Arial" w:hAnsi="Arial" w:cs="Arial"/>
          <w:sz w:val="20"/>
          <w:szCs w:val="20"/>
          <w:lang w:bidi="en-US"/>
        </w:rPr>
        <w:t xml:space="preserve">Additionally, </w:t>
      </w:r>
      <w:r w:rsidR="00947555" w:rsidRPr="6C5D13F6">
        <w:rPr>
          <w:rFonts w:ascii="Arial" w:hAnsi="Arial" w:cs="Arial"/>
          <w:sz w:val="20"/>
          <w:szCs w:val="20"/>
          <w:lang w:bidi="en-US"/>
        </w:rPr>
        <w:t xml:space="preserve">IDCTE provides leadership and technical assistance for </w:t>
      </w:r>
      <w:r w:rsidR="00D50B8B" w:rsidRPr="6C5D13F6">
        <w:rPr>
          <w:rFonts w:ascii="Arial" w:hAnsi="Arial" w:cs="Arial"/>
          <w:sz w:val="20"/>
          <w:szCs w:val="20"/>
          <w:lang w:bidi="en-US"/>
        </w:rPr>
        <w:t xml:space="preserve">career technical education (CTE) </w:t>
      </w:r>
      <w:r w:rsidR="00947555" w:rsidRPr="6C5D13F6">
        <w:rPr>
          <w:rFonts w:ascii="Arial" w:hAnsi="Arial" w:cs="Arial"/>
          <w:sz w:val="20"/>
          <w:szCs w:val="20"/>
          <w:lang w:bidi="en-US"/>
        </w:rPr>
        <w:t>in Idaho, from secondary students through adults, as well as teacher development.</w:t>
      </w:r>
      <w:bookmarkEnd w:id="0"/>
      <w:r w:rsidR="00947555" w:rsidRPr="6C5D13F6">
        <w:rPr>
          <w:rFonts w:ascii="Arial" w:hAnsi="Arial" w:cs="Arial"/>
          <w:sz w:val="20"/>
          <w:szCs w:val="20"/>
          <w:lang w:bidi="en-US"/>
        </w:rPr>
        <w:t xml:space="preserve"> In addition to robust programs within secondary and postsecondary education, IDCTE also administers related programs that include </w:t>
      </w:r>
      <w:bookmarkStart w:id="1" w:name="_Int_Si2opbVo"/>
      <w:r w:rsidR="00947555" w:rsidRPr="6C5D13F6">
        <w:rPr>
          <w:rFonts w:ascii="Arial" w:hAnsi="Arial" w:cs="Arial"/>
          <w:sz w:val="20"/>
          <w:szCs w:val="20"/>
          <w:lang w:bidi="en-US"/>
        </w:rPr>
        <w:t>GED</w:t>
      </w:r>
      <w:bookmarkEnd w:id="1"/>
      <w:r w:rsidR="00947555" w:rsidRPr="6C5D13F6">
        <w:rPr>
          <w:rFonts w:ascii="Arial" w:hAnsi="Arial" w:cs="Arial"/>
          <w:sz w:val="20"/>
          <w:szCs w:val="20"/>
          <w:lang w:bidi="en-US"/>
        </w:rPr>
        <w:t>, Centers for New Directions, Workforce Training Centers, apprenticeships, fire service training, hazardous materials transportation enforcement education and motorcycle safety training.</w:t>
      </w:r>
    </w:p>
    <w:p w14:paraId="21EE5F8C" w14:textId="77777777" w:rsidR="00134C0D" w:rsidRDefault="00134C0D" w:rsidP="00947555">
      <w:pPr>
        <w:jc w:val="both"/>
        <w:rPr>
          <w:rFonts w:ascii="Arial" w:hAnsi="Arial" w:cs="Arial"/>
          <w:sz w:val="20"/>
          <w:szCs w:val="20"/>
          <w:lang w:bidi="en-US"/>
        </w:rPr>
      </w:pPr>
    </w:p>
    <w:p w14:paraId="50D43694" w14:textId="77777777" w:rsidR="00947555" w:rsidRPr="00F3722D" w:rsidRDefault="00947555" w:rsidP="00947555">
      <w:pPr>
        <w:jc w:val="both"/>
        <w:rPr>
          <w:rFonts w:ascii="Arial" w:hAnsi="Arial" w:cs="Arial"/>
          <w:sz w:val="20"/>
          <w:szCs w:val="20"/>
          <w:lang w:bidi="en-US"/>
        </w:rPr>
      </w:pPr>
      <w:r w:rsidRPr="6C5D13F6">
        <w:rPr>
          <w:rFonts w:ascii="Arial" w:hAnsi="Arial" w:cs="Arial"/>
          <w:sz w:val="20"/>
          <w:szCs w:val="20"/>
          <w:lang w:bidi="en-US"/>
        </w:rPr>
        <w:t xml:space="preserve">Career technical education programs are integrated into the Idaho public education system through school districts, </w:t>
      </w:r>
      <w:bookmarkStart w:id="2" w:name="_Int_JV6c0GPU"/>
      <w:r w:rsidRPr="6C5D13F6">
        <w:rPr>
          <w:rFonts w:ascii="Arial" w:hAnsi="Arial" w:cs="Arial"/>
          <w:sz w:val="20"/>
          <w:szCs w:val="20"/>
          <w:lang w:bidi="en-US"/>
        </w:rPr>
        <w:t>colleges</w:t>
      </w:r>
      <w:bookmarkEnd w:id="2"/>
      <w:r w:rsidRPr="6C5D13F6">
        <w:rPr>
          <w:rFonts w:ascii="Arial" w:hAnsi="Arial" w:cs="Arial"/>
          <w:sz w:val="20"/>
          <w:szCs w:val="20"/>
          <w:lang w:bidi="en-US"/>
        </w:rPr>
        <w:t xml:space="preserve"> and universities. IDCTE provides the focus for career technical education programs and training within existing schools and institutions by using a statewide system approach with an emphasis on student learning, program quality and industry engagement.</w:t>
      </w:r>
    </w:p>
    <w:p w14:paraId="783EB8DC" w14:textId="77777777" w:rsidR="00947555" w:rsidRPr="00F3722D" w:rsidRDefault="00947555" w:rsidP="00947555">
      <w:pPr>
        <w:jc w:val="both"/>
        <w:rPr>
          <w:rFonts w:ascii="Arial" w:hAnsi="Arial" w:cs="Arial"/>
          <w:sz w:val="20"/>
          <w:szCs w:val="20"/>
          <w:lang w:bidi="en-US"/>
        </w:rPr>
      </w:pPr>
    </w:p>
    <w:p w14:paraId="1946BBBF" w14:textId="77777777" w:rsidR="00947555" w:rsidRPr="00F3722D" w:rsidRDefault="00947555" w:rsidP="00947555">
      <w:pPr>
        <w:jc w:val="both"/>
        <w:rPr>
          <w:rFonts w:ascii="Arial" w:hAnsi="Arial" w:cs="Arial"/>
          <w:sz w:val="20"/>
          <w:szCs w:val="20"/>
          <w:lang w:bidi="en-US"/>
        </w:rPr>
      </w:pPr>
      <w:r w:rsidRPr="00F3722D">
        <w:rPr>
          <w:rFonts w:ascii="Arial" w:hAnsi="Arial" w:cs="Arial"/>
          <w:sz w:val="20"/>
          <w:szCs w:val="20"/>
          <w:lang w:bidi="en-US"/>
        </w:rPr>
        <w:t xml:space="preserve">Secondary career technical education programs and services are provided via junior high/middle schools, comprehensive high schools, career technical </w:t>
      </w:r>
      <w:r>
        <w:rPr>
          <w:rFonts w:ascii="Arial" w:hAnsi="Arial" w:cs="Arial"/>
          <w:sz w:val="20"/>
          <w:szCs w:val="20"/>
          <w:lang w:bidi="en-US"/>
        </w:rPr>
        <w:t>centers</w:t>
      </w:r>
      <w:r w:rsidRPr="00F3722D">
        <w:rPr>
          <w:rFonts w:ascii="Arial" w:hAnsi="Arial" w:cs="Arial"/>
          <w:sz w:val="20"/>
          <w:szCs w:val="20"/>
          <w:lang w:bidi="en-US"/>
        </w:rPr>
        <w:t>, and through cooperative programs with the Idaho technical college system.</w:t>
      </w:r>
    </w:p>
    <w:p w14:paraId="499D508C" w14:textId="77777777" w:rsidR="00947555" w:rsidRPr="00F3722D" w:rsidRDefault="00947555" w:rsidP="00947555">
      <w:pPr>
        <w:jc w:val="both"/>
        <w:rPr>
          <w:rFonts w:ascii="Arial" w:hAnsi="Arial" w:cs="Arial"/>
          <w:sz w:val="20"/>
          <w:szCs w:val="20"/>
          <w:lang w:bidi="en-US"/>
        </w:rPr>
      </w:pPr>
    </w:p>
    <w:p w14:paraId="3327F39C" w14:textId="77777777" w:rsidR="00947555" w:rsidRPr="00E842EB" w:rsidRDefault="00947555" w:rsidP="00947555">
      <w:pPr>
        <w:jc w:val="both"/>
        <w:rPr>
          <w:rFonts w:ascii="Arial" w:hAnsi="Arial" w:cs="Arial"/>
          <w:sz w:val="20"/>
          <w:szCs w:val="20"/>
          <w:lang w:bidi="en-US"/>
        </w:rPr>
      </w:pPr>
      <w:r w:rsidRPr="6C5D13F6">
        <w:rPr>
          <w:rFonts w:ascii="Arial" w:hAnsi="Arial" w:cs="Arial"/>
          <w:sz w:val="20"/>
          <w:szCs w:val="20"/>
          <w:lang w:bidi="en-US"/>
        </w:rPr>
        <w:t xml:space="preserve">Postsecondary career technical education programs and services are delivered through Idaho’s six technical colleges. </w:t>
      </w:r>
      <w:bookmarkStart w:id="3" w:name="_Int_LNHIXe7H"/>
      <w:r w:rsidRPr="6C5D13F6">
        <w:rPr>
          <w:rFonts w:ascii="Arial" w:hAnsi="Arial" w:cs="Arial"/>
          <w:sz w:val="20"/>
          <w:szCs w:val="20"/>
          <w:lang w:bidi="en-US"/>
        </w:rPr>
        <w:t>Four technical colleges are located on the campuses of community colleges: College of Eastern Idaho, College of Southern Idaho, College of Western Idaho and North Idaho College.</w:t>
      </w:r>
      <w:bookmarkEnd w:id="3"/>
      <w:r w:rsidRPr="6C5D13F6">
        <w:rPr>
          <w:rFonts w:ascii="Arial" w:hAnsi="Arial" w:cs="Arial"/>
          <w:sz w:val="20"/>
          <w:szCs w:val="20"/>
          <w:lang w:bidi="en-US"/>
        </w:rPr>
        <w:t xml:space="preserve"> Two technical colleges are on the campus of four-year institutions: Idaho State University and Lewis-Clark State College. The Idaho technical college system delivers certificate and A.A.S. degree occupational programs on a full- or part-time basis; workforce/short-term training; adult education; displaced homemaker services; and fire service training. </w:t>
      </w:r>
    </w:p>
    <w:p w14:paraId="1EB97EF7" w14:textId="77777777" w:rsidR="00947555" w:rsidRPr="00E842EB" w:rsidRDefault="00947555" w:rsidP="00947555">
      <w:pPr>
        <w:jc w:val="both"/>
        <w:rPr>
          <w:rFonts w:ascii="Arial" w:hAnsi="Arial" w:cs="Arial"/>
          <w:sz w:val="20"/>
          <w:szCs w:val="20"/>
        </w:rPr>
      </w:pPr>
    </w:p>
    <w:p w14:paraId="4D4894A9" w14:textId="7C676149" w:rsidR="00947555" w:rsidRDefault="00947555" w:rsidP="00947555">
      <w:pPr>
        <w:jc w:val="both"/>
        <w:rPr>
          <w:rFonts w:ascii="Arial" w:hAnsi="Arial" w:cs="Arial"/>
          <w:sz w:val="20"/>
          <w:szCs w:val="20"/>
        </w:rPr>
      </w:pPr>
      <w:r w:rsidRPr="6C5D13F6">
        <w:rPr>
          <w:rFonts w:ascii="Arial" w:hAnsi="Arial" w:cs="Arial"/>
          <w:sz w:val="20"/>
          <w:szCs w:val="20"/>
        </w:rPr>
        <w:t xml:space="preserve">IDCTE was appropriated </w:t>
      </w:r>
      <w:r w:rsidR="715C1440" w:rsidRPr="6C5D13F6">
        <w:rPr>
          <w:rFonts w:ascii="Arial" w:hAnsi="Arial" w:cs="Arial"/>
          <w:sz w:val="20"/>
          <w:szCs w:val="20"/>
        </w:rPr>
        <w:t>564.14 full-time positions (FTP)</w:t>
      </w:r>
      <w:r w:rsidR="622E8BDC" w:rsidRPr="6C5D13F6">
        <w:rPr>
          <w:rFonts w:ascii="Arial" w:hAnsi="Arial" w:cs="Arial"/>
          <w:sz w:val="20"/>
          <w:szCs w:val="20"/>
        </w:rPr>
        <w:t xml:space="preserve"> in </w:t>
      </w:r>
      <w:r w:rsidR="09C23A76" w:rsidRPr="6C5D13F6">
        <w:rPr>
          <w:rFonts w:ascii="Arial" w:hAnsi="Arial" w:cs="Arial"/>
          <w:sz w:val="20"/>
          <w:szCs w:val="20"/>
        </w:rPr>
        <w:t>Fiscal Year</w:t>
      </w:r>
      <w:r w:rsidR="2580E4E8" w:rsidRPr="6C5D13F6">
        <w:rPr>
          <w:rFonts w:ascii="Arial" w:hAnsi="Arial" w:cs="Arial"/>
          <w:sz w:val="20"/>
          <w:szCs w:val="20"/>
        </w:rPr>
        <w:t xml:space="preserve"> (FY)</w:t>
      </w:r>
      <w:r w:rsidR="622E8BDC" w:rsidRPr="6C5D13F6">
        <w:rPr>
          <w:rFonts w:ascii="Arial" w:hAnsi="Arial" w:cs="Arial"/>
          <w:sz w:val="20"/>
          <w:szCs w:val="20"/>
        </w:rPr>
        <w:t xml:space="preserve"> 2024</w:t>
      </w:r>
      <w:r w:rsidR="715C1440" w:rsidRPr="6C5D13F6">
        <w:rPr>
          <w:rFonts w:ascii="Arial" w:hAnsi="Arial" w:cs="Arial"/>
          <w:sz w:val="20"/>
          <w:szCs w:val="20"/>
        </w:rPr>
        <w:t>.</w:t>
      </w:r>
      <w:r w:rsidR="25E454CF" w:rsidRPr="6C5D13F6">
        <w:rPr>
          <w:rFonts w:ascii="Arial" w:hAnsi="Arial" w:cs="Arial"/>
          <w:sz w:val="20"/>
          <w:szCs w:val="20"/>
        </w:rPr>
        <w:t xml:space="preserve">  Of those positions 509.14 are </w:t>
      </w:r>
      <w:bookmarkStart w:id="4" w:name="_Int_FHep7kaw"/>
      <w:proofErr w:type="gramStart"/>
      <w:r w:rsidR="63D431BE" w:rsidRPr="6C5D13F6">
        <w:rPr>
          <w:rFonts w:ascii="Arial" w:hAnsi="Arial" w:cs="Arial"/>
          <w:sz w:val="20"/>
          <w:szCs w:val="20"/>
        </w:rPr>
        <w:t>appropriated</w:t>
      </w:r>
      <w:bookmarkEnd w:id="4"/>
      <w:proofErr w:type="gramEnd"/>
      <w:r w:rsidR="25E454CF" w:rsidRPr="6C5D13F6">
        <w:rPr>
          <w:rFonts w:ascii="Arial" w:hAnsi="Arial" w:cs="Arial"/>
          <w:sz w:val="20"/>
          <w:szCs w:val="20"/>
        </w:rPr>
        <w:t xml:space="preserve"> to the technical colleges and </w:t>
      </w:r>
      <w:r w:rsidR="3E08F6E9" w:rsidRPr="6C5D13F6">
        <w:rPr>
          <w:rFonts w:ascii="Arial" w:hAnsi="Arial" w:cs="Arial"/>
          <w:sz w:val="20"/>
          <w:szCs w:val="20"/>
        </w:rPr>
        <w:t xml:space="preserve">55 FTP </w:t>
      </w:r>
      <w:proofErr w:type="gramStart"/>
      <w:r w:rsidR="3E08F6E9" w:rsidRPr="6C5D13F6">
        <w:rPr>
          <w:rFonts w:ascii="Arial" w:hAnsi="Arial" w:cs="Arial"/>
          <w:sz w:val="20"/>
          <w:szCs w:val="20"/>
        </w:rPr>
        <w:t>are located in</w:t>
      </w:r>
      <w:proofErr w:type="gramEnd"/>
      <w:r w:rsidR="3E08F6E9" w:rsidRPr="6C5D13F6">
        <w:rPr>
          <w:rFonts w:ascii="Arial" w:hAnsi="Arial" w:cs="Arial"/>
          <w:sz w:val="20"/>
          <w:szCs w:val="20"/>
        </w:rPr>
        <w:t xml:space="preserve"> the Division office.  </w:t>
      </w:r>
    </w:p>
    <w:p w14:paraId="0EEF582B" w14:textId="77777777" w:rsidR="005C00BF" w:rsidRDefault="005C00BF" w:rsidP="00947555">
      <w:pPr>
        <w:jc w:val="both"/>
        <w:rPr>
          <w:rFonts w:ascii="Arial" w:hAnsi="Arial" w:cs="Arial"/>
          <w:sz w:val="20"/>
          <w:szCs w:val="20"/>
        </w:rPr>
      </w:pPr>
    </w:p>
    <w:p w14:paraId="6922E32B" w14:textId="7F67CD99" w:rsidR="00B23877" w:rsidRPr="00183581" w:rsidRDefault="00B23877" w:rsidP="00B23877">
      <w:pPr>
        <w:jc w:val="both"/>
        <w:rPr>
          <w:rFonts w:ascii="Arial" w:hAnsi="Arial" w:cs="Arial"/>
          <w:b/>
        </w:rPr>
      </w:pPr>
      <w:r w:rsidRPr="00183581">
        <w:rPr>
          <w:rFonts w:ascii="Arial" w:hAnsi="Arial" w:cs="Arial"/>
          <w:b/>
        </w:rPr>
        <w:t>Core Functions/Idaho Code</w:t>
      </w:r>
    </w:p>
    <w:p w14:paraId="7A71E96B" w14:textId="0F6E94B4" w:rsidR="005349F4" w:rsidRPr="00F3722D" w:rsidRDefault="005349F4" w:rsidP="005349F4">
      <w:pPr>
        <w:widowControl w:val="0"/>
        <w:jc w:val="both"/>
        <w:rPr>
          <w:rFonts w:ascii="Arial" w:hAnsi="Arial" w:cs="Arial"/>
          <w:sz w:val="20"/>
          <w:szCs w:val="20"/>
        </w:rPr>
      </w:pPr>
      <w:r w:rsidRPr="6C5D13F6">
        <w:rPr>
          <w:rFonts w:ascii="Arial" w:hAnsi="Arial" w:cs="Arial"/>
          <w:sz w:val="20"/>
          <w:szCs w:val="20"/>
        </w:rPr>
        <w:t>Statutory authority for IDCTE is delineated in Chapter 22, Title 33, Idaho Code, Idaho Code §33-1002G and §39-5009 and Idaho Administrative Code IDAPA 55</w:t>
      </w:r>
      <w:r w:rsidR="575C54ED" w:rsidRPr="6C5D13F6">
        <w:rPr>
          <w:rFonts w:ascii="Arial" w:hAnsi="Arial" w:cs="Arial"/>
          <w:sz w:val="20"/>
          <w:szCs w:val="20"/>
        </w:rPr>
        <w:t xml:space="preserve">. </w:t>
      </w:r>
      <w:r w:rsidRPr="6C5D13F6">
        <w:rPr>
          <w:rFonts w:ascii="Arial" w:hAnsi="Arial" w:cs="Arial"/>
          <w:sz w:val="20"/>
          <w:szCs w:val="20"/>
        </w:rPr>
        <w:t>Specifically, IDCTE:</w:t>
      </w:r>
    </w:p>
    <w:p w14:paraId="7F14B749" w14:textId="77777777" w:rsidR="005349F4" w:rsidRPr="00F0116C" w:rsidRDefault="005349F4" w:rsidP="005349F4">
      <w:pPr>
        <w:widowControl w:val="0"/>
        <w:jc w:val="both"/>
        <w:rPr>
          <w:rFonts w:ascii="Arial" w:hAnsi="Arial" w:cs="Arial"/>
          <w:sz w:val="20"/>
          <w:szCs w:val="22"/>
        </w:rPr>
      </w:pPr>
    </w:p>
    <w:p w14:paraId="58C870D1" w14:textId="77777777" w:rsidR="005349F4" w:rsidRPr="00F3722D" w:rsidRDefault="005349F4" w:rsidP="005349F4">
      <w:pPr>
        <w:widowControl w:val="0"/>
        <w:numPr>
          <w:ilvl w:val="0"/>
          <w:numId w:val="11"/>
        </w:numPr>
        <w:jc w:val="both"/>
        <w:rPr>
          <w:rFonts w:ascii="Arial" w:hAnsi="Arial" w:cs="Arial"/>
          <w:sz w:val="20"/>
          <w:szCs w:val="22"/>
        </w:rPr>
      </w:pPr>
      <w:r>
        <w:rPr>
          <w:rFonts w:ascii="Arial" w:hAnsi="Arial" w:cs="Arial"/>
          <w:sz w:val="20"/>
          <w:szCs w:val="22"/>
        </w:rPr>
        <w:t>Administers Idaho’s statewide</w:t>
      </w:r>
      <w:r w:rsidRPr="00F3722D">
        <w:rPr>
          <w:rFonts w:ascii="Arial" w:hAnsi="Arial" w:cs="Arial"/>
          <w:sz w:val="20"/>
          <w:szCs w:val="22"/>
        </w:rPr>
        <w:t xml:space="preserve"> career technical education</w:t>
      </w:r>
      <w:r>
        <w:rPr>
          <w:rFonts w:ascii="Arial" w:hAnsi="Arial" w:cs="Arial"/>
          <w:sz w:val="20"/>
          <w:szCs w:val="22"/>
        </w:rPr>
        <w:t xml:space="preserve"> system</w:t>
      </w:r>
      <w:r w:rsidRPr="00F3722D">
        <w:rPr>
          <w:rFonts w:ascii="Arial" w:hAnsi="Arial" w:cs="Arial"/>
          <w:sz w:val="20"/>
          <w:szCs w:val="22"/>
        </w:rPr>
        <w:t>;</w:t>
      </w:r>
    </w:p>
    <w:p w14:paraId="1C9CE12A" w14:textId="44E33112" w:rsidR="005349F4" w:rsidRPr="00F3722D" w:rsidRDefault="005349F4" w:rsidP="005349F4">
      <w:pPr>
        <w:widowControl w:val="0"/>
        <w:numPr>
          <w:ilvl w:val="0"/>
          <w:numId w:val="11"/>
        </w:numPr>
        <w:jc w:val="both"/>
        <w:rPr>
          <w:rFonts w:ascii="Arial" w:hAnsi="Arial" w:cs="Arial"/>
          <w:sz w:val="20"/>
          <w:szCs w:val="20"/>
        </w:rPr>
      </w:pPr>
      <w:r w:rsidRPr="6C5D13F6">
        <w:rPr>
          <w:rFonts w:ascii="Arial" w:hAnsi="Arial" w:cs="Arial"/>
          <w:sz w:val="20"/>
          <w:szCs w:val="20"/>
        </w:rPr>
        <w:t xml:space="preserve">Assists local educational agencies in program planning, </w:t>
      </w:r>
      <w:r w:rsidR="288DA759" w:rsidRPr="6C5D13F6">
        <w:rPr>
          <w:rFonts w:ascii="Arial" w:hAnsi="Arial" w:cs="Arial"/>
          <w:sz w:val="20"/>
          <w:szCs w:val="20"/>
        </w:rPr>
        <w:t>development,</w:t>
      </w:r>
      <w:r w:rsidRPr="6C5D13F6">
        <w:rPr>
          <w:rFonts w:ascii="Arial" w:hAnsi="Arial" w:cs="Arial"/>
          <w:sz w:val="20"/>
          <w:szCs w:val="20"/>
        </w:rPr>
        <w:t xml:space="preserve"> and evaluation;</w:t>
      </w:r>
    </w:p>
    <w:p w14:paraId="4976B690" w14:textId="77777777" w:rsidR="005349F4" w:rsidRPr="00F3722D" w:rsidRDefault="005349F4" w:rsidP="005349F4">
      <w:pPr>
        <w:widowControl w:val="0"/>
        <w:numPr>
          <w:ilvl w:val="0"/>
          <w:numId w:val="11"/>
        </w:numPr>
        <w:jc w:val="both"/>
        <w:rPr>
          <w:rFonts w:ascii="Arial" w:hAnsi="Arial" w:cs="Arial"/>
          <w:sz w:val="20"/>
          <w:szCs w:val="22"/>
        </w:rPr>
      </w:pPr>
      <w:r w:rsidRPr="00F3722D">
        <w:rPr>
          <w:rFonts w:ascii="Arial" w:hAnsi="Arial" w:cs="Arial"/>
          <w:sz w:val="20"/>
          <w:szCs w:val="22"/>
        </w:rPr>
        <w:lastRenderedPageBreak/>
        <w:t>Promotes the availability and accessibility of career technical education;</w:t>
      </w:r>
    </w:p>
    <w:p w14:paraId="6A4695E4" w14:textId="77777777" w:rsidR="005349F4" w:rsidRPr="00F3722D" w:rsidRDefault="005349F4" w:rsidP="005349F4">
      <w:pPr>
        <w:widowControl w:val="0"/>
        <w:numPr>
          <w:ilvl w:val="0"/>
          <w:numId w:val="11"/>
        </w:numPr>
        <w:jc w:val="both"/>
        <w:rPr>
          <w:rFonts w:ascii="Arial" w:hAnsi="Arial" w:cs="Arial"/>
          <w:sz w:val="20"/>
          <w:szCs w:val="22"/>
        </w:rPr>
      </w:pPr>
      <w:r w:rsidRPr="00F3722D">
        <w:rPr>
          <w:rFonts w:ascii="Arial" w:hAnsi="Arial" w:cs="Arial"/>
          <w:sz w:val="20"/>
          <w:szCs w:val="22"/>
        </w:rPr>
        <w:t>Prepares annual and long-range state plans;</w:t>
      </w:r>
    </w:p>
    <w:p w14:paraId="30F13507" w14:textId="22F3BD25" w:rsidR="005349F4" w:rsidRPr="00F3722D" w:rsidRDefault="005349F4" w:rsidP="005349F4">
      <w:pPr>
        <w:widowControl w:val="0"/>
        <w:numPr>
          <w:ilvl w:val="0"/>
          <w:numId w:val="11"/>
        </w:numPr>
        <w:jc w:val="both"/>
        <w:rPr>
          <w:rFonts w:ascii="Arial" w:hAnsi="Arial" w:cs="Arial"/>
          <w:sz w:val="20"/>
          <w:szCs w:val="20"/>
        </w:rPr>
      </w:pPr>
      <w:r w:rsidRPr="6C5D13F6">
        <w:rPr>
          <w:rFonts w:ascii="Arial" w:hAnsi="Arial" w:cs="Arial"/>
          <w:sz w:val="20"/>
          <w:szCs w:val="20"/>
        </w:rPr>
        <w:t xml:space="preserve">Prepares an annual budget to present to the Board, </w:t>
      </w:r>
      <w:r w:rsidR="2AF43CC0" w:rsidRPr="6C5D13F6">
        <w:rPr>
          <w:rFonts w:ascii="Arial" w:hAnsi="Arial" w:cs="Arial"/>
          <w:sz w:val="20"/>
          <w:szCs w:val="20"/>
        </w:rPr>
        <w:t>Governor,</w:t>
      </w:r>
      <w:r w:rsidRPr="6C5D13F6">
        <w:rPr>
          <w:rFonts w:ascii="Arial" w:hAnsi="Arial" w:cs="Arial"/>
          <w:sz w:val="20"/>
          <w:szCs w:val="20"/>
        </w:rPr>
        <w:t xml:space="preserve"> and the Legislature for the statewide career technical education system;</w:t>
      </w:r>
    </w:p>
    <w:p w14:paraId="308C2848" w14:textId="77777777" w:rsidR="005349F4" w:rsidRPr="00F3722D" w:rsidRDefault="005349F4" w:rsidP="005349F4">
      <w:pPr>
        <w:widowControl w:val="0"/>
        <w:numPr>
          <w:ilvl w:val="0"/>
          <w:numId w:val="11"/>
        </w:numPr>
        <w:jc w:val="both"/>
        <w:rPr>
          <w:rFonts w:ascii="Arial" w:hAnsi="Arial" w:cs="Arial"/>
          <w:sz w:val="20"/>
          <w:szCs w:val="22"/>
        </w:rPr>
      </w:pPr>
      <w:r w:rsidRPr="00F3722D">
        <w:rPr>
          <w:rFonts w:ascii="Arial" w:hAnsi="Arial" w:cs="Arial"/>
          <w:sz w:val="20"/>
          <w:szCs w:val="22"/>
        </w:rPr>
        <w:t>Provides a state finance and accountability system for career technical education;</w:t>
      </w:r>
    </w:p>
    <w:p w14:paraId="0BF22ABA" w14:textId="77777777" w:rsidR="005349F4" w:rsidRPr="00F3722D" w:rsidRDefault="005349F4" w:rsidP="005349F4">
      <w:pPr>
        <w:widowControl w:val="0"/>
        <w:numPr>
          <w:ilvl w:val="0"/>
          <w:numId w:val="11"/>
        </w:numPr>
        <w:jc w:val="both"/>
        <w:rPr>
          <w:rFonts w:ascii="Arial" w:hAnsi="Arial" w:cs="Arial"/>
          <w:sz w:val="20"/>
          <w:szCs w:val="22"/>
        </w:rPr>
      </w:pPr>
      <w:r w:rsidRPr="00F3722D">
        <w:rPr>
          <w:rFonts w:ascii="Arial" w:hAnsi="Arial" w:cs="Arial"/>
          <w:sz w:val="20"/>
          <w:szCs w:val="22"/>
        </w:rPr>
        <w:t>Evaluates career technical education programs;</w:t>
      </w:r>
    </w:p>
    <w:p w14:paraId="645DC981" w14:textId="77777777" w:rsidR="005349F4" w:rsidRPr="00F3722D" w:rsidRDefault="005349F4" w:rsidP="005349F4">
      <w:pPr>
        <w:widowControl w:val="0"/>
        <w:numPr>
          <w:ilvl w:val="0"/>
          <w:numId w:val="11"/>
        </w:numPr>
        <w:jc w:val="both"/>
        <w:rPr>
          <w:rFonts w:ascii="Arial" w:hAnsi="Arial" w:cs="Arial"/>
          <w:sz w:val="20"/>
          <w:szCs w:val="20"/>
        </w:rPr>
      </w:pPr>
      <w:r w:rsidRPr="00F3722D">
        <w:rPr>
          <w:rFonts w:ascii="Arial" w:hAnsi="Arial" w:cs="Arial"/>
          <w:sz w:val="20"/>
          <w:szCs w:val="20"/>
        </w:rPr>
        <w:t>Initiates research, curriculum development and professional development activities;</w:t>
      </w:r>
    </w:p>
    <w:p w14:paraId="7D0852F2" w14:textId="08C6BAF8" w:rsidR="005349F4" w:rsidRPr="00F3722D" w:rsidRDefault="005349F4" w:rsidP="005349F4">
      <w:pPr>
        <w:widowControl w:val="0"/>
        <w:numPr>
          <w:ilvl w:val="0"/>
          <w:numId w:val="11"/>
        </w:numPr>
        <w:jc w:val="both"/>
        <w:rPr>
          <w:rFonts w:ascii="Arial" w:hAnsi="Arial" w:cs="Arial"/>
          <w:sz w:val="20"/>
          <w:szCs w:val="20"/>
        </w:rPr>
      </w:pPr>
      <w:r w:rsidRPr="6C5D13F6">
        <w:rPr>
          <w:rFonts w:ascii="Arial" w:hAnsi="Arial" w:cs="Arial"/>
          <w:sz w:val="20"/>
          <w:szCs w:val="20"/>
        </w:rPr>
        <w:t xml:space="preserve">Collects, analyzes, </w:t>
      </w:r>
      <w:r w:rsidR="1E30EBFC" w:rsidRPr="6C5D13F6">
        <w:rPr>
          <w:rFonts w:ascii="Arial" w:hAnsi="Arial" w:cs="Arial"/>
          <w:sz w:val="20"/>
          <w:szCs w:val="20"/>
        </w:rPr>
        <w:t>evaluates,</w:t>
      </w:r>
      <w:r w:rsidRPr="6C5D13F6">
        <w:rPr>
          <w:rFonts w:ascii="Arial" w:hAnsi="Arial" w:cs="Arial"/>
          <w:sz w:val="20"/>
          <w:szCs w:val="20"/>
        </w:rPr>
        <w:t xml:space="preserve"> and disseminates data and program information;</w:t>
      </w:r>
    </w:p>
    <w:p w14:paraId="4362FC22" w14:textId="77777777" w:rsidR="005349F4" w:rsidRPr="00F3722D" w:rsidRDefault="005349F4" w:rsidP="005349F4">
      <w:pPr>
        <w:widowControl w:val="0"/>
        <w:numPr>
          <w:ilvl w:val="0"/>
          <w:numId w:val="11"/>
        </w:numPr>
        <w:jc w:val="both"/>
        <w:rPr>
          <w:rFonts w:ascii="Arial" w:hAnsi="Arial" w:cs="Arial"/>
          <w:sz w:val="20"/>
          <w:szCs w:val="22"/>
        </w:rPr>
      </w:pPr>
      <w:r w:rsidRPr="00F3722D">
        <w:rPr>
          <w:rFonts w:ascii="Arial" w:hAnsi="Arial" w:cs="Arial"/>
          <w:sz w:val="20"/>
          <w:szCs w:val="22"/>
        </w:rPr>
        <w:t>Administers programs in accordance with state and federal legislation;</w:t>
      </w:r>
    </w:p>
    <w:p w14:paraId="476F85AF" w14:textId="04E24832" w:rsidR="005349F4" w:rsidRPr="00F3722D" w:rsidRDefault="005349F4" w:rsidP="005349F4">
      <w:pPr>
        <w:widowControl w:val="0"/>
        <w:numPr>
          <w:ilvl w:val="0"/>
          <w:numId w:val="11"/>
        </w:numPr>
        <w:jc w:val="both"/>
        <w:rPr>
          <w:rFonts w:ascii="Arial" w:hAnsi="Arial" w:cs="Arial"/>
          <w:sz w:val="20"/>
          <w:szCs w:val="20"/>
        </w:rPr>
      </w:pPr>
      <w:r w:rsidRPr="6C5D13F6">
        <w:rPr>
          <w:rFonts w:ascii="Arial" w:hAnsi="Arial" w:cs="Arial"/>
          <w:sz w:val="20"/>
          <w:szCs w:val="20"/>
        </w:rPr>
        <w:t xml:space="preserve">Coordinates career technical education related activities with other agencies, </w:t>
      </w:r>
      <w:r w:rsidR="75CE15BD" w:rsidRPr="6C5D13F6">
        <w:rPr>
          <w:rFonts w:ascii="Arial" w:hAnsi="Arial" w:cs="Arial"/>
          <w:sz w:val="20"/>
          <w:szCs w:val="20"/>
        </w:rPr>
        <w:t>officials,</w:t>
      </w:r>
      <w:r w:rsidRPr="6C5D13F6">
        <w:rPr>
          <w:rFonts w:ascii="Arial" w:hAnsi="Arial" w:cs="Arial"/>
          <w:sz w:val="20"/>
          <w:szCs w:val="20"/>
        </w:rPr>
        <w:t xml:space="preserve"> and organizations.</w:t>
      </w:r>
    </w:p>
    <w:p w14:paraId="1C68628B" w14:textId="77777777" w:rsidR="00212034" w:rsidRPr="00F3722D" w:rsidRDefault="00212034" w:rsidP="005164F7">
      <w:pPr>
        <w:widowControl w:val="0"/>
        <w:jc w:val="both"/>
        <w:rPr>
          <w:rFonts w:ascii="Arial" w:hAnsi="Arial" w:cs="Arial"/>
          <w:szCs w:val="28"/>
        </w:rPr>
      </w:pPr>
    </w:p>
    <w:p w14:paraId="6B992B69" w14:textId="77777777" w:rsidR="00D12F5A" w:rsidRPr="00B3303A" w:rsidRDefault="00D12F5A" w:rsidP="6C5D13F6">
      <w:pPr>
        <w:jc w:val="both"/>
        <w:rPr>
          <w:rFonts w:ascii="Arial" w:hAnsi="Arial" w:cs="Arial"/>
          <w:b/>
          <w:bCs/>
          <w:sz w:val="20"/>
          <w:szCs w:val="20"/>
        </w:rPr>
      </w:pPr>
      <w:r w:rsidRPr="6C5D13F6">
        <w:rPr>
          <w:rFonts w:ascii="Arial" w:hAnsi="Arial" w:cs="Arial"/>
          <w:b/>
          <w:bCs/>
          <w:color w:val="000000" w:themeColor="text1"/>
        </w:rPr>
        <w:t>Revenue and Expenditures</w:t>
      </w:r>
      <w: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74"/>
        <w:gridCol w:w="1782"/>
        <w:gridCol w:w="1569"/>
        <w:gridCol w:w="1782"/>
        <w:gridCol w:w="1563"/>
      </w:tblGrid>
      <w:tr w:rsidR="00AB0291" w:rsidRPr="00B3303A" w14:paraId="43418D4D" w14:textId="77777777" w:rsidTr="6C5D13F6">
        <w:trPr>
          <w:trHeight w:val="276"/>
        </w:trPr>
        <w:tc>
          <w:tcPr>
            <w:tcW w:w="1675" w:type="pct"/>
            <w:shd w:val="clear" w:color="auto" w:fill="000080"/>
            <w:vAlign w:val="center"/>
          </w:tcPr>
          <w:p w14:paraId="6E234ED5" w14:textId="77777777" w:rsidR="00AB0291" w:rsidRPr="00B3303A" w:rsidRDefault="00AB0291" w:rsidP="00AB0291">
            <w:pPr>
              <w:pStyle w:val="Default"/>
              <w:rPr>
                <w:color w:val="FFFFFF" w:themeColor="background1"/>
                <w:sz w:val="20"/>
                <w:szCs w:val="20"/>
              </w:rPr>
            </w:pPr>
            <w:r w:rsidRPr="00B3303A">
              <w:rPr>
                <w:b/>
                <w:bCs/>
                <w:color w:val="FFFFFF" w:themeColor="background1"/>
                <w:sz w:val="20"/>
                <w:szCs w:val="20"/>
              </w:rPr>
              <w:t>Revenue</w:t>
            </w:r>
          </w:p>
        </w:tc>
        <w:tc>
          <w:tcPr>
            <w:tcW w:w="885" w:type="pct"/>
            <w:shd w:val="clear" w:color="auto" w:fill="000080"/>
            <w:vAlign w:val="center"/>
          </w:tcPr>
          <w:p w14:paraId="5B942C9A" w14:textId="5DD0119F"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2022</w:t>
            </w:r>
          </w:p>
        </w:tc>
        <w:tc>
          <w:tcPr>
            <w:tcW w:w="779" w:type="pct"/>
            <w:shd w:val="clear" w:color="auto" w:fill="000080"/>
            <w:vAlign w:val="center"/>
          </w:tcPr>
          <w:p w14:paraId="5E7FE716" w14:textId="5C823DF4"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2023</w:t>
            </w:r>
          </w:p>
        </w:tc>
        <w:tc>
          <w:tcPr>
            <w:tcW w:w="885" w:type="pct"/>
            <w:shd w:val="clear" w:color="auto" w:fill="000080"/>
            <w:vAlign w:val="center"/>
          </w:tcPr>
          <w:p w14:paraId="6BD11A58" w14:textId="1F8C76AD"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2024</w:t>
            </w:r>
          </w:p>
        </w:tc>
        <w:tc>
          <w:tcPr>
            <w:tcW w:w="776" w:type="pct"/>
            <w:shd w:val="clear" w:color="auto" w:fill="000080"/>
            <w:vAlign w:val="center"/>
          </w:tcPr>
          <w:p w14:paraId="4FEC9CA0" w14:textId="776E18A1"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2025</w:t>
            </w:r>
          </w:p>
        </w:tc>
      </w:tr>
      <w:tr w:rsidR="00AB0291" w:rsidRPr="00B3303A" w14:paraId="56CBC262" w14:textId="77777777" w:rsidTr="6C5D13F6">
        <w:trPr>
          <w:trHeight w:val="288"/>
        </w:trPr>
        <w:tc>
          <w:tcPr>
            <w:tcW w:w="1675" w:type="pct"/>
            <w:vAlign w:val="bottom"/>
          </w:tcPr>
          <w:p w14:paraId="44D6A162" w14:textId="0782DA41" w:rsidR="00AB0291" w:rsidRPr="00B3303A" w:rsidRDefault="00AB0291" w:rsidP="00AB0291">
            <w:pPr>
              <w:pStyle w:val="StyleDefault10pt"/>
            </w:pPr>
            <w:r>
              <w:t>10000 General Fund</w:t>
            </w:r>
          </w:p>
        </w:tc>
        <w:tc>
          <w:tcPr>
            <w:tcW w:w="885" w:type="pct"/>
            <w:vAlign w:val="bottom"/>
          </w:tcPr>
          <w:p w14:paraId="78FA0158" w14:textId="37089F29" w:rsidR="00AB0291" w:rsidRPr="00B3303A" w:rsidRDefault="00AB0291" w:rsidP="00AB0291">
            <w:pPr>
              <w:pStyle w:val="Default"/>
              <w:jc w:val="right"/>
              <w:rPr>
                <w:color w:val="auto"/>
                <w:sz w:val="20"/>
                <w:szCs w:val="20"/>
              </w:rPr>
            </w:pPr>
            <w:r w:rsidRPr="000D20EE">
              <w:rPr>
                <w:sz w:val="20"/>
                <w:szCs w:val="20"/>
              </w:rPr>
              <w:t>$</w:t>
            </w:r>
            <w:r>
              <w:rPr>
                <w:sz w:val="20"/>
                <w:szCs w:val="20"/>
              </w:rPr>
              <w:t>72,422,609</w:t>
            </w:r>
          </w:p>
        </w:tc>
        <w:tc>
          <w:tcPr>
            <w:tcW w:w="779" w:type="pct"/>
            <w:tcBorders>
              <w:bottom w:val="nil"/>
            </w:tcBorders>
            <w:vAlign w:val="bottom"/>
          </w:tcPr>
          <w:p w14:paraId="2A127785" w14:textId="75B788CE" w:rsidR="00AB0291" w:rsidRPr="00B3303A" w:rsidRDefault="00AB0291" w:rsidP="00AB0291">
            <w:pPr>
              <w:pStyle w:val="Default"/>
              <w:jc w:val="right"/>
              <w:rPr>
                <w:color w:val="auto"/>
                <w:sz w:val="20"/>
                <w:szCs w:val="20"/>
              </w:rPr>
            </w:pPr>
            <w:r w:rsidRPr="6C5D13F6">
              <w:rPr>
                <w:color w:val="000000" w:themeColor="text1"/>
                <w:sz w:val="20"/>
                <w:szCs w:val="20"/>
              </w:rPr>
              <w:t>$83,211,952</w:t>
            </w:r>
          </w:p>
        </w:tc>
        <w:tc>
          <w:tcPr>
            <w:tcW w:w="885" w:type="pct"/>
            <w:tcBorders>
              <w:bottom w:val="none" w:sz="4" w:space="0" w:color="000000" w:themeColor="text1"/>
            </w:tcBorders>
            <w:vAlign w:val="bottom"/>
          </w:tcPr>
          <w:p w14:paraId="217FE82F" w14:textId="5EA05EB9" w:rsidR="00AB0291" w:rsidRPr="00B3303A" w:rsidRDefault="00AB0291" w:rsidP="00AB0291">
            <w:pPr>
              <w:jc w:val="right"/>
              <w:rPr>
                <w:rFonts w:ascii="Arial" w:hAnsi="Arial" w:cs="Arial"/>
                <w:color w:val="000000"/>
                <w:sz w:val="20"/>
                <w:szCs w:val="20"/>
              </w:rPr>
            </w:pPr>
            <w:r w:rsidRPr="6C5D13F6">
              <w:rPr>
                <w:rFonts w:ascii="Arial" w:hAnsi="Arial" w:cs="Arial"/>
                <w:color w:val="000000" w:themeColor="text1"/>
                <w:sz w:val="20"/>
                <w:szCs w:val="20"/>
              </w:rPr>
              <w:t>$76,509,300</w:t>
            </w:r>
          </w:p>
        </w:tc>
        <w:tc>
          <w:tcPr>
            <w:tcW w:w="776" w:type="pct"/>
            <w:vAlign w:val="bottom"/>
          </w:tcPr>
          <w:p w14:paraId="357EA6A4" w14:textId="55B3DE4F" w:rsidR="00AB0291" w:rsidRPr="00B3303A" w:rsidRDefault="00AB0291" w:rsidP="00AB0291">
            <w:pPr>
              <w:jc w:val="right"/>
              <w:rPr>
                <w:rFonts w:ascii="Arial" w:hAnsi="Arial" w:cs="Arial"/>
                <w:color w:val="000000"/>
                <w:sz w:val="20"/>
                <w:szCs w:val="20"/>
              </w:rPr>
            </w:pPr>
          </w:p>
        </w:tc>
      </w:tr>
      <w:tr w:rsidR="00AB0291" w:rsidRPr="00B3303A" w14:paraId="07201410" w14:textId="77777777" w:rsidTr="6C5D13F6">
        <w:trPr>
          <w:trHeight w:val="288"/>
        </w:trPr>
        <w:tc>
          <w:tcPr>
            <w:tcW w:w="1675" w:type="pct"/>
            <w:tcBorders>
              <w:left w:val="single" w:sz="4" w:space="0" w:color="auto"/>
            </w:tcBorders>
            <w:vAlign w:val="bottom"/>
          </w:tcPr>
          <w:p w14:paraId="61ED1D84" w14:textId="42948883" w:rsidR="00AB0291" w:rsidRPr="00B3303A" w:rsidRDefault="00AB0291" w:rsidP="00AB0291">
            <w:pPr>
              <w:pStyle w:val="StyleDefault10pt"/>
            </w:pPr>
            <w:r>
              <w:t>21800 Displaced Homemaker</w:t>
            </w:r>
          </w:p>
        </w:tc>
        <w:tc>
          <w:tcPr>
            <w:tcW w:w="885" w:type="pct"/>
            <w:vAlign w:val="bottom"/>
          </w:tcPr>
          <w:p w14:paraId="60922AB7" w14:textId="56A23CD8" w:rsidR="00AB0291" w:rsidRPr="00B3303A" w:rsidRDefault="00AB0291" w:rsidP="00AB0291">
            <w:pPr>
              <w:pStyle w:val="Default"/>
              <w:jc w:val="right"/>
              <w:rPr>
                <w:color w:val="auto"/>
                <w:sz w:val="20"/>
                <w:szCs w:val="20"/>
              </w:rPr>
            </w:pPr>
            <w:r w:rsidRPr="6C5D13F6">
              <w:rPr>
                <w:sz w:val="20"/>
                <w:szCs w:val="20"/>
              </w:rPr>
              <w:t>166,000</w:t>
            </w:r>
          </w:p>
        </w:tc>
        <w:tc>
          <w:tcPr>
            <w:tcW w:w="779" w:type="pct"/>
            <w:tcBorders>
              <w:top w:val="nil"/>
              <w:bottom w:val="nil"/>
              <w:right w:val="none" w:sz="4" w:space="0" w:color="000000" w:themeColor="text1"/>
            </w:tcBorders>
            <w:vAlign w:val="bottom"/>
          </w:tcPr>
          <w:p w14:paraId="627D9F8C" w14:textId="40637DCB" w:rsidR="00AB0291" w:rsidRPr="00B3303A" w:rsidRDefault="00AB0291" w:rsidP="00AB0291">
            <w:pPr>
              <w:pStyle w:val="Default"/>
              <w:spacing w:line="259" w:lineRule="auto"/>
              <w:jc w:val="right"/>
            </w:pPr>
            <w:r w:rsidRPr="6C5D13F6">
              <w:rPr>
                <w:color w:val="000000" w:themeColor="text1"/>
                <w:sz w:val="20"/>
                <w:szCs w:val="20"/>
              </w:rPr>
              <w:t>148,900</w:t>
            </w:r>
          </w:p>
        </w:tc>
        <w:tc>
          <w:tcPr>
            <w:tcW w:w="885"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085E9B60" w14:textId="2B7996EA" w:rsidR="00AB0291" w:rsidRPr="00B3303A" w:rsidRDefault="00AB0291" w:rsidP="00AB0291">
            <w:pPr>
              <w:spacing w:line="259" w:lineRule="auto"/>
              <w:jc w:val="right"/>
            </w:pPr>
            <w:r w:rsidRPr="6C5D13F6">
              <w:rPr>
                <w:rFonts w:ascii="Arial" w:hAnsi="Arial" w:cs="Arial"/>
                <w:color w:val="000000" w:themeColor="text1"/>
                <w:sz w:val="20"/>
                <w:szCs w:val="20"/>
              </w:rPr>
              <w:t>139,961</w:t>
            </w:r>
          </w:p>
        </w:tc>
        <w:tc>
          <w:tcPr>
            <w:tcW w:w="776" w:type="pct"/>
            <w:tcBorders>
              <w:left w:val="none" w:sz="4" w:space="0" w:color="000000" w:themeColor="text1"/>
              <w:right w:val="single" w:sz="4" w:space="0" w:color="auto"/>
            </w:tcBorders>
            <w:vAlign w:val="bottom"/>
          </w:tcPr>
          <w:p w14:paraId="307B595D" w14:textId="7064666C" w:rsidR="00AB0291" w:rsidRPr="00B3303A" w:rsidRDefault="00AB0291" w:rsidP="00AB0291">
            <w:pPr>
              <w:jc w:val="right"/>
              <w:rPr>
                <w:rFonts w:ascii="Arial" w:hAnsi="Arial" w:cs="Arial"/>
                <w:color w:val="000000"/>
                <w:sz w:val="20"/>
                <w:szCs w:val="20"/>
              </w:rPr>
            </w:pPr>
          </w:p>
        </w:tc>
      </w:tr>
      <w:tr w:rsidR="00AB0291" w:rsidRPr="00B3303A" w14:paraId="158FEFD6" w14:textId="77777777" w:rsidTr="6C5D13F6">
        <w:trPr>
          <w:trHeight w:val="288"/>
        </w:trPr>
        <w:tc>
          <w:tcPr>
            <w:tcW w:w="1675" w:type="pct"/>
            <w:tcBorders>
              <w:left w:val="single" w:sz="4" w:space="0" w:color="auto"/>
            </w:tcBorders>
            <w:vAlign w:val="bottom"/>
          </w:tcPr>
          <w:p w14:paraId="74AE6407" w14:textId="10921C91" w:rsidR="00AB0291" w:rsidRPr="00B3303A" w:rsidRDefault="00AB0291" w:rsidP="00AB0291">
            <w:pPr>
              <w:pStyle w:val="StyleDefault10pt"/>
            </w:pPr>
            <w:r>
              <w:t>27400 Haz-Mat Waste Training</w:t>
            </w:r>
          </w:p>
        </w:tc>
        <w:tc>
          <w:tcPr>
            <w:tcW w:w="885" w:type="pct"/>
            <w:vAlign w:val="bottom"/>
          </w:tcPr>
          <w:p w14:paraId="614065EA" w14:textId="6678162B" w:rsidR="00AB0291" w:rsidRPr="00B3303A" w:rsidRDefault="00AB0291" w:rsidP="00AB0291">
            <w:pPr>
              <w:pStyle w:val="Default"/>
              <w:jc w:val="right"/>
              <w:rPr>
                <w:color w:val="auto"/>
                <w:sz w:val="20"/>
                <w:szCs w:val="20"/>
              </w:rPr>
            </w:pPr>
            <w:r w:rsidRPr="000D20EE">
              <w:rPr>
                <w:sz w:val="20"/>
                <w:szCs w:val="20"/>
              </w:rPr>
              <w:t>67,800</w:t>
            </w:r>
          </w:p>
        </w:tc>
        <w:tc>
          <w:tcPr>
            <w:tcW w:w="779" w:type="pct"/>
            <w:tcBorders>
              <w:top w:val="nil"/>
              <w:bottom w:val="nil"/>
              <w:right w:val="none" w:sz="4" w:space="0" w:color="000000" w:themeColor="text1"/>
            </w:tcBorders>
            <w:vAlign w:val="bottom"/>
          </w:tcPr>
          <w:p w14:paraId="7E92A822" w14:textId="58845A9A" w:rsidR="00AB0291" w:rsidRPr="00B3303A" w:rsidRDefault="00AB0291" w:rsidP="00AB0291">
            <w:pPr>
              <w:pStyle w:val="Default"/>
              <w:jc w:val="right"/>
              <w:rPr>
                <w:color w:val="auto"/>
                <w:sz w:val="20"/>
                <w:szCs w:val="20"/>
              </w:rPr>
            </w:pPr>
            <w:r>
              <w:rPr>
                <w:sz w:val="20"/>
                <w:szCs w:val="20"/>
              </w:rPr>
              <w:t>67,800</w:t>
            </w:r>
          </w:p>
        </w:tc>
        <w:tc>
          <w:tcPr>
            <w:tcW w:w="885"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5B49104B" w14:textId="2A9FDE3A" w:rsidR="00AB0291" w:rsidRPr="00B3303A" w:rsidRDefault="00AB0291" w:rsidP="00AB0291">
            <w:pPr>
              <w:jc w:val="right"/>
              <w:rPr>
                <w:rFonts w:ascii="Arial" w:hAnsi="Arial" w:cs="Arial"/>
                <w:color w:val="000000"/>
                <w:sz w:val="20"/>
                <w:szCs w:val="20"/>
              </w:rPr>
            </w:pPr>
            <w:r w:rsidRPr="6C5D13F6">
              <w:rPr>
                <w:rFonts w:ascii="Arial" w:hAnsi="Arial" w:cs="Arial"/>
                <w:color w:val="000000" w:themeColor="text1"/>
                <w:sz w:val="20"/>
                <w:szCs w:val="20"/>
              </w:rPr>
              <w:t>67,800</w:t>
            </w:r>
          </w:p>
        </w:tc>
        <w:tc>
          <w:tcPr>
            <w:tcW w:w="776" w:type="pct"/>
            <w:tcBorders>
              <w:left w:val="none" w:sz="4" w:space="0" w:color="000000" w:themeColor="text1"/>
              <w:right w:val="single" w:sz="4" w:space="0" w:color="auto"/>
            </w:tcBorders>
            <w:vAlign w:val="bottom"/>
          </w:tcPr>
          <w:p w14:paraId="1D02F579" w14:textId="56BA2263" w:rsidR="00AB0291" w:rsidRPr="00B3303A" w:rsidRDefault="00AB0291" w:rsidP="00AB0291">
            <w:pPr>
              <w:jc w:val="right"/>
              <w:rPr>
                <w:rFonts w:ascii="Arial" w:hAnsi="Arial" w:cs="Arial"/>
                <w:color w:val="000000"/>
                <w:sz w:val="20"/>
                <w:szCs w:val="20"/>
              </w:rPr>
            </w:pPr>
          </w:p>
        </w:tc>
      </w:tr>
      <w:tr w:rsidR="00AB0291" w:rsidRPr="00B3303A" w14:paraId="7D445D2F" w14:textId="77777777" w:rsidTr="6C5D13F6">
        <w:trPr>
          <w:trHeight w:val="288"/>
        </w:trPr>
        <w:tc>
          <w:tcPr>
            <w:tcW w:w="1675" w:type="pct"/>
            <w:tcBorders>
              <w:left w:val="single" w:sz="4" w:space="0" w:color="auto"/>
            </w:tcBorders>
            <w:vAlign w:val="bottom"/>
          </w:tcPr>
          <w:p w14:paraId="4DF0A627" w14:textId="0CFF5D60" w:rsidR="00AB0291" w:rsidRPr="00B3303A" w:rsidRDefault="00AB0291" w:rsidP="00AB0291">
            <w:pPr>
              <w:pStyle w:val="StyleDefault10pt"/>
            </w:pPr>
            <w:r>
              <w:t>31900 Motorcycle Safety</w:t>
            </w:r>
          </w:p>
        </w:tc>
        <w:tc>
          <w:tcPr>
            <w:tcW w:w="885" w:type="pct"/>
            <w:vAlign w:val="bottom"/>
          </w:tcPr>
          <w:p w14:paraId="242315F7" w14:textId="4010642F" w:rsidR="00AB0291" w:rsidRPr="00B3303A" w:rsidRDefault="00AB0291" w:rsidP="00AB0291">
            <w:pPr>
              <w:pStyle w:val="Default"/>
              <w:jc w:val="right"/>
              <w:rPr>
                <w:color w:val="auto"/>
                <w:sz w:val="20"/>
                <w:szCs w:val="20"/>
              </w:rPr>
            </w:pPr>
            <w:r w:rsidRPr="000D20EE">
              <w:rPr>
                <w:sz w:val="20"/>
                <w:szCs w:val="20"/>
              </w:rPr>
              <w:t>584,891</w:t>
            </w:r>
          </w:p>
        </w:tc>
        <w:tc>
          <w:tcPr>
            <w:tcW w:w="779" w:type="pct"/>
            <w:tcBorders>
              <w:top w:val="nil"/>
              <w:bottom w:val="nil"/>
              <w:right w:val="none" w:sz="4" w:space="0" w:color="000000" w:themeColor="text1"/>
            </w:tcBorders>
            <w:vAlign w:val="bottom"/>
          </w:tcPr>
          <w:p w14:paraId="710E5881" w14:textId="6A38E08E" w:rsidR="00AB0291" w:rsidRPr="00B3303A" w:rsidRDefault="00AB0291" w:rsidP="00AB0291">
            <w:pPr>
              <w:pStyle w:val="Default"/>
              <w:jc w:val="right"/>
              <w:rPr>
                <w:color w:val="auto"/>
                <w:sz w:val="20"/>
                <w:szCs w:val="20"/>
              </w:rPr>
            </w:pPr>
            <w:r>
              <w:rPr>
                <w:sz w:val="20"/>
                <w:szCs w:val="20"/>
              </w:rPr>
              <w:t>919,169</w:t>
            </w:r>
          </w:p>
        </w:tc>
        <w:tc>
          <w:tcPr>
            <w:tcW w:w="885"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4E663A68" w14:textId="0D1A7122" w:rsidR="00AB0291" w:rsidRPr="00B3303A" w:rsidRDefault="00AB0291" w:rsidP="00AB0291">
            <w:pPr>
              <w:jc w:val="right"/>
              <w:rPr>
                <w:rFonts w:ascii="Arial" w:hAnsi="Arial" w:cs="Arial"/>
                <w:color w:val="000000"/>
                <w:sz w:val="20"/>
                <w:szCs w:val="20"/>
              </w:rPr>
            </w:pPr>
            <w:r w:rsidRPr="6C5D13F6">
              <w:rPr>
                <w:rFonts w:ascii="Arial" w:hAnsi="Arial" w:cs="Arial"/>
                <w:color w:val="000000" w:themeColor="text1"/>
                <w:sz w:val="20"/>
                <w:szCs w:val="20"/>
              </w:rPr>
              <w:t>897,058</w:t>
            </w:r>
          </w:p>
        </w:tc>
        <w:tc>
          <w:tcPr>
            <w:tcW w:w="776" w:type="pct"/>
            <w:tcBorders>
              <w:left w:val="none" w:sz="4" w:space="0" w:color="000000" w:themeColor="text1"/>
              <w:right w:val="single" w:sz="4" w:space="0" w:color="auto"/>
            </w:tcBorders>
            <w:vAlign w:val="bottom"/>
          </w:tcPr>
          <w:p w14:paraId="42DB9733" w14:textId="3DC61232" w:rsidR="00AB0291" w:rsidRPr="00B3303A" w:rsidRDefault="00AB0291" w:rsidP="00AB0291">
            <w:pPr>
              <w:jc w:val="right"/>
              <w:rPr>
                <w:rFonts w:ascii="Arial" w:hAnsi="Arial" w:cs="Arial"/>
                <w:color w:val="000000"/>
                <w:sz w:val="20"/>
                <w:szCs w:val="20"/>
              </w:rPr>
            </w:pPr>
          </w:p>
        </w:tc>
      </w:tr>
      <w:tr w:rsidR="00AB0291" w14:paraId="6A6B6510" w14:textId="77777777" w:rsidTr="00AB0291">
        <w:trPr>
          <w:trHeight w:val="288"/>
        </w:trPr>
        <w:tc>
          <w:tcPr>
            <w:tcW w:w="1675" w:type="pct"/>
            <w:tcBorders>
              <w:left w:val="single" w:sz="4" w:space="0" w:color="auto"/>
            </w:tcBorders>
            <w:vAlign w:val="bottom"/>
          </w:tcPr>
          <w:p w14:paraId="0B0A614B" w14:textId="2BB3928F" w:rsidR="00AB0291" w:rsidRDefault="00AB0291" w:rsidP="00AB0291">
            <w:pPr>
              <w:pStyle w:val="StyleDefault10pt"/>
            </w:pPr>
            <w:r>
              <w:t>32300 In-demand Careers</w:t>
            </w:r>
          </w:p>
        </w:tc>
        <w:tc>
          <w:tcPr>
            <w:tcW w:w="885" w:type="pct"/>
            <w:vAlign w:val="bottom"/>
          </w:tcPr>
          <w:p w14:paraId="7103564F" w14:textId="34AC8DFE" w:rsidR="00AB0291" w:rsidRDefault="00AB0291" w:rsidP="00AB0291">
            <w:pPr>
              <w:pStyle w:val="Default"/>
              <w:jc w:val="right"/>
              <w:rPr>
                <w:color w:val="000000" w:themeColor="text1"/>
                <w:sz w:val="20"/>
                <w:szCs w:val="20"/>
              </w:rPr>
            </w:pPr>
          </w:p>
        </w:tc>
        <w:tc>
          <w:tcPr>
            <w:tcW w:w="779" w:type="pct"/>
            <w:tcBorders>
              <w:top w:val="nil"/>
              <w:bottom w:val="nil"/>
              <w:right w:val="none" w:sz="4" w:space="0" w:color="000000" w:themeColor="text1"/>
            </w:tcBorders>
            <w:vAlign w:val="bottom"/>
          </w:tcPr>
          <w:p w14:paraId="499E0CE1" w14:textId="1A6D479D" w:rsidR="00AB0291" w:rsidRDefault="00AB0291" w:rsidP="00AB0291">
            <w:pPr>
              <w:pStyle w:val="Default"/>
              <w:jc w:val="right"/>
              <w:rPr>
                <w:sz w:val="20"/>
                <w:szCs w:val="20"/>
              </w:rPr>
            </w:pPr>
          </w:p>
        </w:tc>
        <w:tc>
          <w:tcPr>
            <w:tcW w:w="885"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4A18D9DA" w14:textId="4A72DC46" w:rsidR="00AB0291" w:rsidRDefault="00AB0291" w:rsidP="00AB0291">
            <w:pPr>
              <w:jc w:val="right"/>
              <w:rPr>
                <w:rFonts w:ascii="Arial" w:hAnsi="Arial" w:cs="Arial"/>
                <w:color w:val="000000" w:themeColor="text1"/>
                <w:sz w:val="20"/>
                <w:szCs w:val="20"/>
              </w:rPr>
            </w:pPr>
            <w:r w:rsidRPr="6C5D13F6">
              <w:rPr>
                <w:rFonts w:ascii="Arial" w:hAnsi="Arial" w:cs="Arial"/>
                <w:color w:val="000000" w:themeColor="text1"/>
                <w:sz w:val="20"/>
                <w:szCs w:val="20"/>
              </w:rPr>
              <w:t>20,000,000</w:t>
            </w:r>
          </w:p>
        </w:tc>
        <w:tc>
          <w:tcPr>
            <w:tcW w:w="776" w:type="pct"/>
            <w:tcBorders>
              <w:left w:val="none" w:sz="4" w:space="0" w:color="000000" w:themeColor="text1"/>
              <w:right w:val="single" w:sz="4" w:space="0" w:color="auto"/>
            </w:tcBorders>
            <w:vAlign w:val="bottom"/>
          </w:tcPr>
          <w:p w14:paraId="649F56B0" w14:textId="72B4E705" w:rsidR="00AB0291" w:rsidRDefault="00AB0291" w:rsidP="00AB0291">
            <w:pPr>
              <w:spacing w:line="259" w:lineRule="auto"/>
              <w:jc w:val="right"/>
            </w:pPr>
          </w:p>
        </w:tc>
      </w:tr>
      <w:tr w:rsidR="00AB0291" w:rsidRPr="00B3303A" w14:paraId="449B71DE" w14:textId="77777777" w:rsidTr="6C5D13F6">
        <w:trPr>
          <w:trHeight w:val="288"/>
        </w:trPr>
        <w:tc>
          <w:tcPr>
            <w:tcW w:w="1675" w:type="pct"/>
            <w:tcBorders>
              <w:left w:val="single" w:sz="4" w:space="0" w:color="auto"/>
            </w:tcBorders>
            <w:vAlign w:val="bottom"/>
          </w:tcPr>
          <w:p w14:paraId="31A53A1A" w14:textId="74BF15B9" w:rsidR="00AB0291" w:rsidRPr="00B3303A" w:rsidRDefault="00AB0291" w:rsidP="00AB0291">
            <w:pPr>
              <w:pStyle w:val="StyleDefault10pt"/>
            </w:pPr>
            <w:r>
              <w:t>34800 Federal Grants</w:t>
            </w:r>
          </w:p>
        </w:tc>
        <w:tc>
          <w:tcPr>
            <w:tcW w:w="885" w:type="pct"/>
            <w:vAlign w:val="bottom"/>
          </w:tcPr>
          <w:p w14:paraId="2AB2D063" w14:textId="4EE8564C" w:rsidR="00AB0291" w:rsidRPr="00B3303A" w:rsidRDefault="00AB0291" w:rsidP="00AB0291">
            <w:pPr>
              <w:pStyle w:val="Default"/>
              <w:jc w:val="right"/>
              <w:rPr>
                <w:color w:val="auto"/>
                <w:sz w:val="20"/>
                <w:szCs w:val="20"/>
              </w:rPr>
            </w:pPr>
            <w:r w:rsidRPr="6C5D13F6">
              <w:rPr>
                <w:sz w:val="20"/>
                <w:szCs w:val="20"/>
              </w:rPr>
              <w:t>10,315,800</w:t>
            </w:r>
          </w:p>
        </w:tc>
        <w:tc>
          <w:tcPr>
            <w:tcW w:w="779" w:type="pct"/>
            <w:tcBorders>
              <w:top w:val="nil"/>
              <w:bottom w:val="nil"/>
              <w:right w:val="none" w:sz="4" w:space="0" w:color="000000" w:themeColor="text1"/>
            </w:tcBorders>
            <w:vAlign w:val="bottom"/>
          </w:tcPr>
          <w:p w14:paraId="28F130BF" w14:textId="32BB52C0" w:rsidR="00AB0291" w:rsidRPr="00B3303A" w:rsidRDefault="00AB0291" w:rsidP="00AB0291">
            <w:pPr>
              <w:pStyle w:val="Default"/>
              <w:jc w:val="right"/>
              <w:rPr>
                <w:color w:val="auto"/>
                <w:sz w:val="20"/>
                <w:szCs w:val="20"/>
              </w:rPr>
            </w:pPr>
            <w:r w:rsidRPr="6C5D13F6">
              <w:rPr>
                <w:color w:val="000000" w:themeColor="text1"/>
                <w:sz w:val="20"/>
                <w:szCs w:val="20"/>
              </w:rPr>
              <w:t>10,102,400</w:t>
            </w:r>
          </w:p>
        </w:tc>
        <w:tc>
          <w:tcPr>
            <w:tcW w:w="885"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47E7CD81" w14:textId="7514FC0D" w:rsidR="00AB0291" w:rsidRPr="00B3303A" w:rsidRDefault="00AB0291" w:rsidP="00AB0291">
            <w:pPr>
              <w:jc w:val="right"/>
              <w:rPr>
                <w:rFonts w:ascii="Arial" w:hAnsi="Arial" w:cs="Arial"/>
                <w:color w:val="000000"/>
                <w:sz w:val="20"/>
                <w:szCs w:val="20"/>
              </w:rPr>
            </w:pPr>
            <w:r w:rsidRPr="6C5D13F6">
              <w:rPr>
                <w:rFonts w:ascii="Arial" w:hAnsi="Arial" w:cs="Arial"/>
                <w:color w:val="000000" w:themeColor="text1"/>
                <w:sz w:val="20"/>
                <w:szCs w:val="20"/>
              </w:rPr>
              <w:t>12,357,301</w:t>
            </w:r>
          </w:p>
        </w:tc>
        <w:tc>
          <w:tcPr>
            <w:tcW w:w="776" w:type="pct"/>
            <w:tcBorders>
              <w:left w:val="none" w:sz="4" w:space="0" w:color="000000" w:themeColor="text1"/>
              <w:right w:val="single" w:sz="4" w:space="0" w:color="auto"/>
            </w:tcBorders>
            <w:vAlign w:val="bottom"/>
          </w:tcPr>
          <w:p w14:paraId="22C39798" w14:textId="210FA95F" w:rsidR="00AB0291" w:rsidRPr="00B3303A" w:rsidRDefault="00AB0291" w:rsidP="00AB0291">
            <w:pPr>
              <w:spacing w:line="259" w:lineRule="auto"/>
              <w:jc w:val="right"/>
            </w:pPr>
          </w:p>
        </w:tc>
      </w:tr>
      <w:tr w:rsidR="00AB0291" w:rsidRPr="00B3303A" w14:paraId="389340B4" w14:textId="77777777" w:rsidTr="6C5D13F6">
        <w:trPr>
          <w:trHeight w:val="288"/>
        </w:trPr>
        <w:tc>
          <w:tcPr>
            <w:tcW w:w="1675" w:type="pct"/>
            <w:tcBorders>
              <w:left w:val="single" w:sz="4" w:space="0" w:color="auto"/>
            </w:tcBorders>
            <w:vAlign w:val="bottom"/>
          </w:tcPr>
          <w:p w14:paraId="1A6C2EB6" w14:textId="099DCFAA" w:rsidR="00AB0291" w:rsidRPr="00B3303A" w:rsidRDefault="00AB0291" w:rsidP="00AB0291">
            <w:pPr>
              <w:pStyle w:val="StyleDefault10pt"/>
            </w:pPr>
            <w:r>
              <w:t>34900 Miscellaneous Revenue</w:t>
            </w:r>
          </w:p>
        </w:tc>
        <w:tc>
          <w:tcPr>
            <w:tcW w:w="885" w:type="pct"/>
            <w:vAlign w:val="bottom"/>
          </w:tcPr>
          <w:p w14:paraId="4348C685" w14:textId="159D4C9B" w:rsidR="00AB0291" w:rsidRPr="00B3303A" w:rsidRDefault="00AB0291" w:rsidP="00AB0291">
            <w:pPr>
              <w:pStyle w:val="Default"/>
              <w:jc w:val="right"/>
              <w:rPr>
                <w:color w:val="auto"/>
                <w:sz w:val="20"/>
                <w:szCs w:val="20"/>
              </w:rPr>
            </w:pPr>
            <w:r w:rsidRPr="6C5D13F6">
              <w:rPr>
                <w:sz w:val="20"/>
                <w:szCs w:val="20"/>
                <w:u w:val="single"/>
              </w:rPr>
              <w:t>61,400</w:t>
            </w:r>
          </w:p>
        </w:tc>
        <w:tc>
          <w:tcPr>
            <w:tcW w:w="779" w:type="pct"/>
            <w:tcBorders>
              <w:top w:val="nil"/>
              <w:bottom w:val="nil"/>
              <w:right w:val="none" w:sz="4" w:space="0" w:color="000000" w:themeColor="text1"/>
            </w:tcBorders>
            <w:vAlign w:val="bottom"/>
          </w:tcPr>
          <w:p w14:paraId="59F4C451" w14:textId="1B3647DB" w:rsidR="00AB0291" w:rsidRPr="00B3303A" w:rsidRDefault="00AB0291" w:rsidP="00AB0291">
            <w:pPr>
              <w:pStyle w:val="Default"/>
              <w:jc w:val="right"/>
              <w:rPr>
                <w:color w:val="auto"/>
                <w:sz w:val="20"/>
                <w:szCs w:val="20"/>
              </w:rPr>
            </w:pPr>
            <w:r w:rsidRPr="6C5D13F6">
              <w:rPr>
                <w:color w:val="000000" w:themeColor="text1"/>
                <w:sz w:val="20"/>
                <w:szCs w:val="20"/>
                <w:u w:val="single"/>
              </w:rPr>
              <w:t>142,600</w:t>
            </w:r>
          </w:p>
        </w:tc>
        <w:tc>
          <w:tcPr>
            <w:tcW w:w="885" w:type="pct"/>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1E1C35C3" w14:textId="28357A39" w:rsidR="00AB0291" w:rsidRPr="00B3303A" w:rsidRDefault="00AB0291" w:rsidP="00AB0291">
            <w:pPr>
              <w:jc w:val="right"/>
              <w:rPr>
                <w:rFonts w:ascii="Arial" w:hAnsi="Arial" w:cs="Arial"/>
                <w:color w:val="000000"/>
                <w:sz w:val="20"/>
                <w:szCs w:val="20"/>
                <w:u w:val="single"/>
              </w:rPr>
            </w:pPr>
            <w:r w:rsidRPr="6C5D13F6">
              <w:rPr>
                <w:rFonts w:ascii="Arial" w:hAnsi="Arial" w:cs="Arial"/>
                <w:color w:val="000000" w:themeColor="text1"/>
                <w:sz w:val="20"/>
                <w:szCs w:val="20"/>
                <w:u w:val="single"/>
              </w:rPr>
              <w:t>40,170</w:t>
            </w:r>
          </w:p>
        </w:tc>
        <w:tc>
          <w:tcPr>
            <w:tcW w:w="776" w:type="pct"/>
            <w:tcBorders>
              <w:left w:val="none" w:sz="4" w:space="0" w:color="000000" w:themeColor="text1"/>
              <w:right w:val="single" w:sz="4" w:space="0" w:color="auto"/>
            </w:tcBorders>
            <w:vAlign w:val="bottom"/>
          </w:tcPr>
          <w:p w14:paraId="3B47479E" w14:textId="70E17368" w:rsidR="00AB0291" w:rsidRPr="00B3303A" w:rsidRDefault="00AB0291" w:rsidP="00AB0291">
            <w:pPr>
              <w:spacing w:line="259" w:lineRule="auto"/>
              <w:jc w:val="right"/>
              <w:rPr>
                <w:rFonts w:ascii="Arial" w:hAnsi="Arial" w:cs="Arial"/>
                <w:color w:val="000000" w:themeColor="text1"/>
                <w:sz w:val="20"/>
                <w:szCs w:val="20"/>
                <w:u w:val="single"/>
              </w:rPr>
            </w:pPr>
          </w:p>
        </w:tc>
      </w:tr>
      <w:tr w:rsidR="00AB0291" w:rsidRPr="00B3303A" w14:paraId="39C0FC0F" w14:textId="77777777" w:rsidTr="6C5D13F6">
        <w:trPr>
          <w:trHeight w:val="276"/>
        </w:trPr>
        <w:tc>
          <w:tcPr>
            <w:tcW w:w="1675" w:type="pct"/>
            <w:vAlign w:val="bottom"/>
          </w:tcPr>
          <w:p w14:paraId="04261E19" w14:textId="77777777" w:rsidR="00AB0291" w:rsidRPr="00B3303A" w:rsidRDefault="00AB0291" w:rsidP="00AB0291">
            <w:pPr>
              <w:pStyle w:val="Default"/>
              <w:jc w:val="right"/>
              <w:rPr>
                <w:sz w:val="20"/>
                <w:szCs w:val="20"/>
              </w:rPr>
            </w:pPr>
            <w:r w:rsidRPr="6C5D13F6">
              <w:rPr>
                <w:b/>
                <w:bCs/>
                <w:sz w:val="20"/>
                <w:szCs w:val="20"/>
              </w:rPr>
              <w:t xml:space="preserve">   Total </w:t>
            </w:r>
          </w:p>
        </w:tc>
        <w:tc>
          <w:tcPr>
            <w:tcW w:w="885" w:type="pct"/>
            <w:tcBorders>
              <w:top w:val="nil"/>
            </w:tcBorders>
            <w:vAlign w:val="bottom"/>
          </w:tcPr>
          <w:p w14:paraId="455D5D5A" w14:textId="30B71714" w:rsidR="00AB0291" w:rsidRPr="00B3303A" w:rsidRDefault="00AB0291" w:rsidP="00AB0291">
            <w:pPr>
              <w:jc w:val="right"/>
              <w:rPr>
                <w:rFonts w:ascii="Arial" w:hAnsi="Arial" w:cs="Arial"/>
                <w:b/>
                <w:bCs/>
                <w:sz w:val="20"/>
                <w:szCs w:val="20"/>
              </w:rPr>
            </w:pPr>
            <w:r w:rsidRPr="00682C0C">
              <w:rPr>
                <w:rFonts w:ascii="Arial" w:hAnsi="Arial" w:cs="Arial"/>
                <w:b/>
                <w:bCs/>
                <w:color w:val="000000"/>
                <w:sz w:val="20"/>
                <w:szCs w:val="20"/>
              </w:rPr>
              <w:t>$84,195,600</w:t>
            </w:r>
          </w:p>
        </w:tc>
        <w:tc>
          <w:tcPr>
            <w:tcW w:w="779" w:type="pct"/>
            <w:tcBorders>
              <w:top w:val="nil"/>
            </w:tcBorders>
            <w:vAlign w:val="bottom"/>
          </w:tcPr>
          <w:p w14:paraId="29D32F59" w14:textId="5B5DC8AA" w:rsidR="00AB0291" w:rsidRPr="00B3303A" w:rsidRDefault="00AB0291" w:rsidP="00AB0291">
            <w:pPr>
              <w:jc w:val="right"/>
              <w:rPr>
                <w:rFonts w:ascii="Arial" w:hAnsi="Arial" w:cs="Arial"/>
                <w:b/>
                <w:bCs/>
                <w:sz w:val="20"/>
                <w:szCs w:val="20"/>
              </w:rPr>
            </w:pPr>
            <w:r>
              <w:rPr>
                <w:rFonts w:ascii="Arial" w:hAnsi="Arial" w:cs="Arial"/>
                <w:b/>
                <w:bCs/>
                <w:color w:val="000000"/>
                <w:sz w:val="20"/>
                <w:szCs w:val="20"/>
              </w:rPr>
              <w:t>$95,174,121</w:t>
            </w:r>
          </w:p>
        </w:tc>
        <w:tc>
          <w:tcPr>
            <w:tcW w:w="885" w:type="pct"/>
            <w:tcBorders>
              <w:top w:val="nil"/>
            </w:tcBorders>
            <w:vAlign w:val="bottom"/>
          </w:tcPr>
          <w:p w14:paraId="25CC2128" w14:textId="5CC54A8F" w:rsidR="00AB0291" w:rsidRPr="00B3303A" w:rsidRDefault="00AB0291" w:rsidP="00AB0291">
            <w:pPr>
              <w:jc w:val="right"/>
              <w:rPr>
                <w:rFonts w:ascii="Arial" w:hAnsi="Arial" w:cs="Arial"/>
                <w:b/>
                <w:bCs/>
                <w:color w:val="000000"/>
                <w:sz w:val="20"/>
                <w:szCs w:val="20"/>
              </w:rPr>
            </w:pPr>
            <w:r w:rsidRPr="6C5D13F6">
              <w:rPr>
                <w:rFonts w:ascii="Arial" w:hAnsi="Arial" w:cs="Arial"/>
                <w:b/>
                <w:bCs/>
                <w:color w:val="000000" w:themeColor="text1"/>
                <w:sz w:val="20"/>
                <w:szCs w:val="20"/>
              </w:rPr>
              <w:t>$110,011,590</w:t>
            </w:r>
          </w:p>
        </w:tc>
        <w:tc>
          <w:tcPr>
            <w:tcW w:w="776" w:type="pct"/>
            <w:tcBorders>
              <w:top w:val="nil"/>
            </w:tcBorders>
            <w:vAlign w:val="bottom"/>
          </w:tcPr>
          <w:p w14:paraId="2320BB5F" w14:textId="14154B14" w:rsidR="00AB0291" w:rsidRPr="00B3303A" w:rsidRDefault="00AB0291" w:rsidP="00AB0291">
            <w:pPr>
              <w:spacing w:line="259" w:lineRule="auto"/>
              <w:jc w:val="right"/>
            </w:pPr>
          </w:p>
        </w:tc>
      </w:tr>
      <w:tr w:rsidR="00AB0291" w:rsidRPr="00B3303A" w14:paraId="05BA9AE3" w14:textId="77777777" w:rsidTr="6C5D13F6">
        <w:trPr>
          <w:trHeight w:val="276"/>
        </w:trPr>
        <w:tc>
          <w:tcPr>
            <w:tcW w:w="1675" w:type="pct"/>
            <w:shd w:val="clear" w:color="auto" w:fill="000080"/>
            <w:vAlign w:val="bottom"/>
          </w:tcPr>
          <w:p w14:paraId="3B92AF67" w14:textId="77777777" w:rsidR="00AB0291" w:rsidRPr="00B3303A" w:rsidRDefault="00AB0291" w:rsidP="00AB0291">
            <w:pPr>
              <w:pStyle w:val="Default"/>
              <w:rPr>
                <w:color w:val="FFFFFF" w:themeColor="background1"/>
                <w:sz w:val="20"/>
                <w:szCs w:val="20"/>
              </w:rPr>
            </w:pPr>
            <w:r w:rsidRPr="6C5D13F6">
              <w:rPr>
                <w:b/>
                <w:bCs/>
                <w:color w:val="FFFFFF" w:themeColor="background1"/>
                <w:sz w:val="20"/>
                <w:szCs w:val="20"/>
              </w:rPr>
              <w:t>Expenditures</w:t>
            </w:r>
          </w:p>
        </w:tc>
        <w:tc>
          <w:tcPr>
            <w:tcW w:w="885" w:type="pct"/>
            <w:shd w:val="clear" w:color="auto" w:fill="000080"/>
            <w:vAlign w:val="bottom"/>
          </w:tcPr>
          <w:p w14:paraId="055FE819" w14:textId="43A6258D"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2022</w:t>
            </w:r>
          </w:p>
        </w:tc>
        <w:tc>
          <w:tcPr>
            <w:tcW w:w="779" w:type="pct"/>
            <w:shd w:val="clear" w:color="auto" w:fill="000080"/>
            <w:vAlign w:val="bottom"/>
          </w:tcPr>
          <w:p w14:paraId="4B57CD37" w14:textId="65225FD3"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2023</w:t>
            </w:r>
          </w:p>
        </w:tc>
        <w:tc>
          <w:tcPr>
            <w:tcW w:w="885" w:type="pct"/>
            <w:shd w:val="clear" w:color="auto" w:fill="000080"/>
            <w:vAlign w:val="bottom"/>
          </w:tcPr>
          <w:p w14:paraId="0268916C" w14:textId="410276BC"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2024</w:t>
            </w:r>
          </w:p>
        </w:tc>
        <w:tc>
          <w:tcPr>
            <w:tcW w:w="776" w:type="pct"/>
            <w:shd w:val="clear" w:color="auto" w:fill="000080"/>
            <w:vAlign w:val="bottom"/>
          </w:tcPr>
          <w:p w14:paraId="009F98EE" w14:textId="3887BEDE" w:rsidR="00AB0291" w:rsidRPr="00B3303A" w:rsidRDefault="00AB0291" w:rsidP="00AB0291">
            <w:pPr>
              <w:pStyle w:val="Default"/>
              <w:jc w:val="center"/>
              <w:rPr>
                <w:b/>
                <w:bCs/>
                <w:color w:val="FFFFFF" w:themeColor="background1"/>
                <w:sz w:val="20"/>
                <w:szCs w:val="20"/>
              </w:rPr>
            </w:pPr>
            <w:r>
              <w:rPr>
                <w:b/>
                <w:bCs/>
                <w:color w:val="FFFFFF" w:themeColor="background1"/>
                <w:sz w:val="20"/>
                <w:szCs w:val="20"/>
              </w:rPr>
              <w:t>FY 2025</w:t>
            </w:r>
          </w:p>
        </w:tc>
      </w:tr>
      <w:tr w:rsidR="00AB0291" w:rsidRPr="00B3303A" w14:paraId="0BD00D59" w14:textId="77777777" w:rsidTr="6C5D13F6">
        <w:trPr>
          <w:trHeight w:val="288"/>
        </w:trPr>
        <w:tc>
          <w:tcPr>
            <w:tcW w:w="1675" w:type="pct"/>
            <w:vAlign w:val="bottom"/>
          </w:tcPr>
          <w:p w14:paraId="62D4B852" w14:textId="23122EC5" w:rsidR="00AB0291" w:rsidRPr="00B3303A" w:rsidRDefault="00AB0291" w:rsidP="00AB0291">
            <w:pPr>
              <w:pStyle w:val="StyleDefault10pt"/>
            </w:pPr>
            <w:r>
              <w:t xml:space="preserve">Personnel Costs </w:t>
            </w:r>
          </w:p>
        </w:tc>
        <w:tc>
          <w:tcPr>
            <w:tcW w:w="885" w:type="pct"/>
            <w:vAlign w:val="bottom"/>
          </w:tcPr>
          <w:p w14:paraId="15B001E8" w14:textId="74127998" w:rsidR="00AB0291" w:rsidRPr="00B3303A" w:rsidRDefault="00AB0291" w:rsidP="00AB0291">
            <w:pPr>
              <w:jc w:val="right"/>
              <w:rPr>
                <w:rFonts w:ascii="Arial" w:hAnsi="Arial" w:cs="Arial"/>
                <w:color w:val="000000"/>
                <w:sz w:val="20"/>
                <w:szCs w:val="20"/>
              </w:rPr>
            </w:pPr>
            <w:r>
              <w:rPr>
                <w:rFonts w:ascii="Arial" w:hAnsi="Arial" w:cs="Arial"/>
                <w:color w:val="000000"/>
                <w:sz w:val="20"/>
                <w:szCs w:val="20"/>
              </w:rPr>
              <w:t>$3,901,271</w:t>
            </w:r>
          </w:p>
        </w:tc>
        <w:tc>
          <w:tcPr>
            <w:tcW w:w="779" w:type="pct"/>
            <w:vAlign w:val="bottom"/>
          </w:tcPr>
          <w:p w14:paraId="1C45DE5A" w14:textId="5137A71B" w:rsidR="00AB0291" w:rsidRPr="00B3303A" w:rsidRDefault="00AB0291" w:rsidP="00AB0291">
            <w:pPr>
              <w:jc w:val="right"/>
              <w:rPr>
                <w:rFonts w:ascii="Arial" w:hAnsi="Arial" w:cs="Arial"/>
                <w:color w:val="000000"/>
                <w:sz w:val="20"/>
                <w:szCs w:val="20"/>
              </w:rPr>
            </w:pPr>
            <w:r>
              <w:rPr>
                <w:rFonts w:ascii="Arial" w:hAnsi="Arial" w:cs="Arial"/>
                <w:color w:val="000000"/>
                <w:sz w:val="20"/>
                <w:szCs w:val="20"/>
              </w:rPr>
              <w:t>$4,266,525</w:t>
            </w:r>
          </w:p>
        </w:tc>
        <w:tc>
          <w:tcPr>
            <w:tcW w:w="885" w:type="pct"/>
            <w:vAlign w:val="bottom"/>
          </w:tcPr>
          <w:p w14:paraId="3F6FD798" w14:textId="65836AA4" w:rsidR="00AB0291" w:rsidRPr="00B3303A" w:rsidRDefault="00AB0291" w:rsidP="00AB0291">
            <w:pPr>
              <w:jc w:val="right"/>
              <w:rPr>
                <w:rFonts w:ascii="Arial" w:hAnsi="Arial" w:cs="Arial"/>
                <w:color w:val="000000"/>
                <w:sz w:val="20"/>
                <w:szCs w:val="20"/>
              </w:rPr>
            </w:pPr>
            <w:r w:rsidRPr="6C5D13F6">
              <w:rPr>
                <w:rFonts w:ascii="Arial" w:hAnsi="Arial" w:cs="Arial"/>
                <w:color w:val="000000" w:themeColor="text1"/>
                <w:sz w:val="20"/>
                <w:szCs w:val="20"/>
              </w:rPr>
              <w:t>$52,755,496</w:t>
            </w:r>
          </w:p>
        </w:tc>
        <w:tc>
          <w:tcPr>
            <w:tcW w:w="776" w:type="pct"/>
            <w:vAlign w:val="bottom"/>
          </w:tcPr>
          <w:p w14:paraId="40AEC533" w14:textId="4AB20C0F" w:rsidR="00AB0291" w:rsidRPr="00B3303A" w:rsidRDefault="00AB0291" w:rsidP="00AB0291">
            <w:pPr>
              <w:spacing w:line="259" w:lineRule="auto"/>
              <w:jc w:val="right"/>
              <w:rPr>
                <w:rFonts w:ascii="Arial" w:hAnsi="Arial" w:cs="Arial"/>
                <w:color w:val="000000" w:themeColor="text1"/>
                <w:sz w:val="20"/>
                <w:szCs w:val="20"/>
              </w:rPr>
            </w:pPr>
          </w:p>
        </w:tc>
      </w:tr>
      <w:tr w:rsidR="00AB0291" w:rsidRPr="00B3303A" w14:paraId="4846A441" w14:textId="77777777" w:rsidTr="6C5D13F6">
        <w:trPr>
          <w:trHeight w:val="288"/>
        </w:trPr>
        <w:tc>
          <w:tcPr>
            <w:tcW w:w="1675" w:type="pct"/>
            <w:vAlign w:val="bottom"/>
          </w:tcPr>
          <w:p w14:paraId="479CBE50" w14:textId="56A70D78" w:rsidR="00AB0291" w:rsidRPr="00B3303A" w:rsidRDefault="00AB0291" w:rsidP="00AB0291">
            <w:pPr>
              <w:pStyle w:val="StyleDefault10pt"/>
            </w:pPr>
            <w:r>
              <w:t xml:space="preserve">Operating Expenditures </w:t>
            </w:r>
          </w:p>
        </w:tc>
        <w:tc>
          <w:tcPr>
            <w:tcW w:w="885" w:type="pct"/>
            <w:vAlign w:val="bottom"/>
          </w:tcPr>
          <w:p w14:paraId="633DD8A1" w14:textId="5664C142" w:rsidR="00AB0291" w:rsidRPr="00B3303A" w:rsidRDefault="00AB0291" w:rsidP="00AB0291">
            <w:pPr>
              <w:jc w:val="right"/>
              <w:rPr>
                <w:rFonts w:ascii="Arial" w:hAnsi="Arial" w:cs="Arial"/>
                <w:color w:val="000000"/>
                <w:sz w:val="20"/>
                <w:szCs w:val="20"/>
              </w:rPr>
            </w:pPr>
            <w:r>
              <w:rPr>
                <w:rFonts w:ascii="Arial" w:hAnsi="Arial" w:cs="Arial"/>
                <w:color w:val="000000"/>
                <w:sz w:val="20"/>
                <w:szCs w:val="20"/>
              </w:rPr>
              <w:t>1,726,543</w:t>
            </w:r>
          </w:p>
        </w:tc>
        <w:tc>
          <w:tcPr>
            <w:tcW w:w="779" w:type="pct"/>
            <w:vAlign w:val="bottom"/>
          </w:tcPr>
          <w:p w14:paraId="56AC82F6" w14:textId="07D923D4" w:rsidR="00AB0291" w:rsidRPr="00B3303A" w:rsidRDefault="00AB0291" w:rsidP="00AB0291">
            <w:pPr>
              <w:jc w:val="right"/>
              <w:rPr>
                <w:rFonts w:ascii="Arial" w:hAnsi="Arial" w:cs="Arial"/>
                <w:color w:val="000000"/>
                <w:sz w:val="20"/>
                <w:szCs w:val="20"/>
              </w:rPr>
            </w:pPr>
            <w:r>
              <w:rPr>
                <w:rFonts w:ascii="Arial" w:hAnsi="Arial" w:cs="Arial"/>
                <w:color w:val="000000"/>
                <w:sz w:val="20"/>
                <w:szCs w:val="20"/>
              </w:rPr>
              <w:t>1,834,436</w:t>
            </w:r>
          </w:p>
        </w:tc>
        <w:tc>
          <w:tcPr>
            <w:tcW w:w="885" w:type="pct"/>
            <w:vAlign w:val="bottom"/>
          </w:tcPr>
          <w:p w14:paraId="3328F57A" w14:textId="284B5361" w:rsidR="00AB0291" w:rsidRPr="00B3303A" w:rsidRDefault="00AB0291" w:rsidP="00AB0291">
            <w:pPr>
              <w:jc w:val="right"/>
              <w:rPr>
                <w:rFonts w:ascii="Arial" w:hAnsi="Arial" w:cs="Arial"/>
                <w:color w:val="000000"/>
                <w:sz w:val="20"/>
                <w:szCs w:val="20"/>
              </w:rPr>
            </w:pPr>
            <w:r w:rsidRPr="6C5D13F6">
              <w:rPr>
                <w:rFonts w:ascii="Arial" w:hAnsi="Arial" w:cs="Arial"/>
                <w:color w:val="000000" w:themeColor="text1"/>
                <w:sz w:val="20"/>
                <w:szCs w:val="20"/>
              </w:rPr>
              <w:t>6,692,662</w:t>
            </w:r>
          </w:p>
        </w:tc>
        <w:tc>
          <w:tcPr>
            <w:tcW w:w="776" w:type="pct"/>
            <w:vAlign w:val="bottom"/>
          </w:tcPr>
          <w:p w14:paraId="455E288E" w14:textId="2B858B3E" w:rsidR="00AB0291" w:rsidRPr="00B3303A" w:rsidRDefault="00AB0291" w:rsidP="00AB0291">
            <w:pPr>
              <w:jc w:val="right"/>
              <w:rPr>
                <w:rFonts w:ascii="Arial" w:hAnsi="Arial" w:cs="Arial"/>
                <w:color w:val="000000"/>
                <w:sz w:val="20"/>
                <w:szCs w:val="20"/>
              </w:rPr>
            </w:pPr>
          </w:p>
        </w:tc>
      </w:tr>
      <w:tr w:rsidR="00AB0291" w:rsidRPr="00B3303A" w14:paraId="596B593B" w14:textId="77777777" w:rsidTr="6C5D13F6">
        <w:trPr>
          <w:trHeight w:val="288"/>
        </w:trPr>
        <w:tc>
          <w:tcPr>
            <w:tcW w:w="1675" w:type="pct"/>
            <w:vAlign w:val="bottom"/>
          </w:tcPr>
          <w:p w14:paraId="59183531" w14:textId="2B7860FF" w:rsidR="00AB0291" w:rsidRPr="00B3303A" w:rsidRDefault="00AB0291" w:rsidP="00AB0291">
            <w:pPr>
              <w:pStyle w:val="StyleDefault10pt"/>
            </w:pPr>
            <w:r>
              <w:t xml:space="preserve">Capital Outlay </w:t>
            </w:r>
          </w:p>
        </w:tc>
        <w:tc>
          <w:tcPr>
            <w:tcW w:w="885" w:type="pct"/>
            <w:tcBorders>
              <w:bottom w:val="nil"/>
            </w:tcBorders>
            <w:vAlign w:val="bottom"/>
          </w:tcPr>
          <w:p w14:paraId="10BD8201" w14:textId="2F9344C9" w:rsidR="00AB0291" w:rsidRPr="00B3303A" w:rsidRDefault="00AB0291" w:rsidP="00AB0291">
            <w:pPr>
              <w:jc w:val="right"/>
              <w:rPr>
                <w:rFonts w:ascii="Arial" w:hAnsi="Arial" w:cs="Arial"/>
                <w:color w:val="000000"/>
                <w:sz w:val="20"/>
                <w:szCs w:val="20"/>
              </w:rPr>
            </w:pPr>
            <w:r>
              <w:rPr>
                <w:rFonts w:ascii="Arial" w:hAnsi="Arial" w:cs="Arial"/>
                <w:color w:val="000000"/>
                <w:sz w:val="20"/>
                <w:szCs w:val="20"/>
              </w:rPr>
              <w:t>164,717</w:t>
            </w:r>
          </w:p>
        </w:tc>
        <w:tc>
          <w:tcPr>
            <w:tcW w:w="779" w:type="pct"/>
            <w:tcBorders>
              <w:bottom w:val="nil"/>
            </w:tcBorders>
            <w:vAlign w:val="bottom"/>
          </w:tcPr>
          <w:p w14:paraId="513114BD" w14:textId="295A5203" w:rsidR="00AB0291" w:rsidRPr="00B3303A" w:rsidRDefault="00AB0291" w:rsidP="00AB0291">
            <w:pPr>
              <w:jc w:val="right"/>
              <w:rPr>
                <w:rFonts w:ascii="Arial" w:hAnsi="Arial" w:cs="Arial"/>
                <w:color w:val="000000"/>
                <w:sz w:val="20"/>
                <w:szCs w:val="20"/>
              </w:rPr>
            </w:pPr>
            <w:r>
              <w:rPr>
                <w:rFonts w:ascii="Arial" w:hAnsi="Arial" w:cs="Arial"/>
                <w:color w:val="000000"/>
                <w:sz w:val="20"/>
                <w:szCs w:val="20"/>
              </w:rPr>
              <w:t>0</w:t>
            </w:r>
          </w:p>
        </w:tc>
        <w:tc>
          <w:tcPr>
            <w:tcW w:w="885" w:type="pct"/>
            <w:tcBorders>
              <w:bottom w:val="nil"/>
            </w:tcBorders>
            <w:vAlign w:val="bottom"/>
          </w:tcPr>
          <w:p w14:paraId="62F56F39" w14:textId="38BC686F" w:rsidR="00AB0291" w:rsidRPr="00B3303A" w:rsidRDefault="00AB0291" w:rsidP="00AB0291">
            <w:pPr>
              <w:jc w:val="right"/>
              <w:rPr>
                <w:rFonts w:ascii="Arial" w:hAnsi="Arial" w:cs="Arial"/>
                <w:color w:val="000000"/>
                <w:sz w:val="20"/>
                <w:szCs w:val="20"/>
              </w:rPr>
            </w:pPr>
            <w:r w:rsidRPr="6C5D13F6">
              <w:rPr>
                <w:rFonts w:ascii="Arial" w:hAnsi="Arial" w:cs="Arial"/>
                <w:color w:val="000000" w:themeColor="text1"/>
                <w:sz w:val="20"/>
                <w:szCs w:val="20"/>
              </w:rPr>
              <w:t>42,300</w:t>
            </w:r>
          </w:p>
        </w:tc>
        <w:tc>
          <w:tcPr>
            <w:tcW w:w="776" w:type="pct"/>
            <w:tcBorders>
              <w:bottom w:val="nil"/>
            </w:tcBorders>
            <w:vAlign w:val="bottom"/>
          </w:tcPr>
          <w:p w14:paraId="7CB8D25E" w14:textId="3D3BA3AA" w:rsidR="00AB0291" w:rsidRPr="00B3303A" w:rsidRDefault="00AB0291" w:rsidP="00AB0291">
            <w:pPr>
              <w:jc w:val="right"/>
              <w:rPr>
                <w:rFonts w:ascii="Arial" w:hAnsi="Arial" w:cs="Arial"/>
                <w:color w:val="000000"/>
                <w:sz w:val="20"/>
                <w:szCs w:val="20"/>
              </w:rPr>
            </w:pPr>
          </w:p>
        </w:tc>
      </w:tr>
      <w:tr w:rsidR="00AB0291" w:rsidRPr="00B3303A" w14:paraId="0EA9AF3F" w14:textId="77777777" w:rsidTr="6C5D13F6">
        <w:trPr>
          <w:trHeight w:val="288"/>
        </w:trPr>
        <w:tc>
          <w:tcPr>
            <w:tcW w:w="1675" w:type="pct"/>
            <w:vAlign w:val="bottom"/>
          </w:tcPr>
          <w:p w14:paraId="064B1AA8" w14:textId="21611258" w:rsidR="00AB0291" w:rsidRPr="00B3303A" w:rsidRDefault="00AB0291" w:rsidP="00AB0291">
            <w:pPr>
              <w:pStyle w:val="StyleDefault10pt"/>
            </w:pPr>
            <w:r>
              <w:t xml:space="preserve">Trustee/Benefit Payments </w:t>
            </w:r>
          </w:p>
        </w:tc>
        <w:tc>
          <w:tcPr>
            <w:tcW w:w="885" w:type="pct"/>
            <w:tcBorders>
              <w:top w:val="nil"/>
              <w:bottom w:val="nil"/>
            </w:tcBorders>
            <w:vAlign w:val="bottom"/>
          </w:tcPr>
          <w:p w14:paraId="0A4A59EE" w14:textId="0EB675A9" w:rsidR="00AB0291" w:rsidRPr="00475A9A" w:rsidRDefault="00AB0291" w:rsidP="00AB0291">
            <w:pPr>
              <w:jc w:val="right"/>
              <w:rPr>
                <w:rFonts w:ascii="Arial" w:hAnsi="Arial" w:cs="Arial"/>
                <w:color w:val="000000"/>
                <w:sz w:val="20"/>
                <w:szCs w:val="20"/>
                <w:u w:val="single"/>
              </w:rPr>
            </w:pPr>
            <w:r>
              <w:rPr>
                <w:rFonts w:ascii="Arial" w:hAnsi="Arial" w:cs="Arial"/>
                <w:color w:val="000000"/>
                <w:sz w:val="20"/>
                <w:szCs w:val="20"/>
                <w:u w:val="single"/>
              </w:rPr>
              <w:t>78,300,122</w:t>
            </w:r>
          </w:p>
        </w:tc>
        <w:tc>
          <w:tcPr>
            <w:tcW w:w="779" w:type="pct"/>
            <w:tcBorders>
              <w:top w:val="nil"/>
              <w:bottom w:val="nil"/>
            </w:tcBorders>
            <w:vAlign w:val="bottom"/>
          </w:tcPr>
          <w:p w14:paraId="6168AA18" w14:textId="2C5F66D6" w:rsidR="00AB0291" w:rsidRPr="00475A9A" w:rsidRDefault="00AB0291" w:rsidP="00AB0291">
            <w:pPr>
              <w:jc w:val="right"/>
              <w:rPr>
                <w:rFonts w:ascii="Arial" w:hAnsi="Arial" w:cs="Arial"/>
                <w:color w:val="000000"/>
                <w:sz w:val="20"/>
                <w:szCs w:val="20"/>
                <w:u w:val="single"/>
              </w:rPr>
            </w:pPr>
            <w:r>
              <w:rPr>
                <w:rFonts w:ascii="Arial" w:hAnsi="Arial" w:cs="Arial"/>
                <w:color w:val="000000"/>
                <w:sz w:val="20"/>
                <w:szCs w:val="20"/>
                <w:u w:val="single"/>
              </w:rPr>
              <w:t>85,459,134</w:t>
            </w:r>
          </w:p>
        </w:tc>
        <w:tc>
          <w:tcPr>
            <w:tcW w:w="885" w:type="pct"/>
            <w:tcBorders>
              <w:top w:val="nil"/>
              <w:bottom w:val="nil"/>
            </w:tcBorders>
            <w:vAlign w:val="bottom"/>
          </w:tcPr>
          <w:p w14:paraId="07524220" w14:textId="02D6AE76" w:rsidR="00AB0291" w:rsidRPr="00475A9A" w:rsidRDefault="00AB0291" w:rsidP="00AB0291">
            <w:pPr>
              <w:jc w:val="right"/>
              <w:rPr>
                <w:rFonts w:ascii="Arial" w:hAnsi="Arial" w:cs="Arial"/>
                <w:color w:val="000000"/>
                <w:sz w:val="20"/>
                <w:szCs w:val="20"/>
                <w:u w:val="single"/>
              </w:rPr>
            </w:pPr>
            <w:r w:rsidRPr="6C5D13F6">
              <w:rPr>
                <w:rFonts w:ascii="Arial" w:hAnsi="Arial" w:cs="Arial"/>
                <w:color w:val="000000" w:themeColor="text1"/>
                <w:sz w:val="20"/>
                <w:szCs w:val="20"/>
                <w:u w:val="single"/>
              </w:rPr>
              <w:t>47,742,090</w:t>
            </w:r>
          </w:p>
        </w:tc>
        <w:tc>
          <w:tcPr>
            <w:tcW w:w="776" w:type="pct"/>
            <w:tcBorders>
              <w:top w:val="nil"/>
              <w:bottom w:val="nil"/>
            </w:tcBorders>
            <w:vAlign w:val="bottom"/>
          </w:tcPr>
          <w:p w14:paraId="3FA7425D" w14:textId="340277F1" w:rsidR="00AB0291" w:rsidRPr="00475A9A" w:rsidRDefault="00AB0291" w:rsidP="00AB0291">
            <w:pPr>
              <w:jc w:val="right"/>
              <w:rPr>
                <w:rFonts w:ascii="Arial" w:hAnsi="Arial" w:cs="Arial"/>
                <w:color w:val="000000"/>
                <w:sz w:val="20"/>
                <w:szCs w:val="20"/>
                <w:u w:val="single"/>
              </w:rPr>
            </w:pPr>
          </w:p>
        </w:tc>
      </w:tr>
      <w:tr w:rsidR="00AB0291" w:rsidRPr="00B3303A" w14:paraId="656FD8BA" w14:textId="77777777" w:rsidTr="6C5D13F6">
        <w:trPr>
          <w:trHeight w:val="276"/>
        </w:trPr>
        <w:tc>
          <w:tcPr>
            <w:tcW w:w="1675" w:type="pct"/>
            <w:vAlign w:val="bottom"/>
          </w:tcPr>
          <w:p w14:paraId="1EB4C5FA" w14:textId="77777777" w:rsidR="00AB0291" w:rsidRPr="00B3303A" w:rsidRDefault="00AB0291" w:rsidP="00AB0291">
            <w:pPr>
              <w:pStyle w:val="Default"/>
              <w:jc w:val="right"/>
              <w:rPr>
                <w:sz w:val="20"/>
                <w:szCs w:val="20"/>
              </w:rPr>
            </w:pPr>
            <w:r w:rsidRPr="6C5D13F6">
              <w:rPr>
                <w:b/>
                <w:bCs/>
                <w:sz w:val="20"/>
                <w:szCs w:val="20"/>
              </w:rPr>
              <w:t xml:space="preserve">   Total </w:t>
            </w:r>
          </w:p>
        </w:tc>
        <w:tc>
          <w:tcPr>
            <w:tcW w:w="885" w:type="pct"/>
            <w:tcBorders>
              <w:top w:val="nil"/>
            </w:tcBorders>
            <w:vAlign w:val="bottom"/>
          </w:tcPr>
          <w:p w14:paraId="181BC33E" w14:textId="0485E4B2" w:rsidR="00AB0291" w:rsidRPr="00B3303A" w:rsidRDefault="00AB0291" w:rsidP="00AB0291">
            <w:pPr>
              <w:jc w:val="right"/>
              <w:rPr>
                <w:rFonts w:ascii="Arial" w:hAnsi="Arial" w:cs="Arial"/>
                <w:b/>
                <w:bCs/>
                <w:color w:val="000000"/>
                <w:sz w:val="20"/>
                <w:szCs w:val="20"/>
              </w:rPr>
            </w:pPr>
            <w:r>
              <w:rPr>
                <w:rFonts w:ascii="Arial" w:hAnsi="Arial" w:cs="Arial"/>
                <w:b/>
                <w:bCs/>
                <w:color w:val="000000"/>
                <w:sz w:val="20"/>
                <w:szCs w:val="20"/>
              </w:rPr>
              <w:t>$84,092,653</w:t>
            </w:r>
          </w:p>
        </w:tc>
        <w:tc>
          <w:tcPr>
            <w:tcW w:w="779" w:type="pct"/>
            <w:tcBorders>
              <w:top w:val="nil"/>
            </w:tcBorders>
            <w:vAlign w:val="bottom"/>
          </w:tcPr>
          <w:p w14:paraId="7C1DD692" w14:textId="5424F4F9" w:rsidR="00AB0291" w:rsidRPr="00B3303A" w:rsidRDefault="00AB0291" w:rsidP="00AB0291">
            <w:pPr>
              <w:jc w:val="right"/>
              <w:rPr>
                <w:rFonts w:ascii="Arial" w:hAnsi="Arial" w:cs="Arial"/>
                <w:b/>
                <w:bCs/>
                <w:color w:val="000000"/>
                <w:sz w:val="20"/>
                <w:szCs w:val="20"/>
              </w:rPr>
            </w:pPr>
            <w:r>
              <w:rPr>
                <w:rFonts w:ascii="Arial" w:hAnsi="Arial" w:cs="Arial"/>
                <w:b/>
                <w:bCs/>
                <w:color w:val="000000"/>
                <w:sz w:val="20"/>
                <w:szCs w:val="20"/>
              </w:rPr>
              <w:t>$91,560,095</w:t>
            </w:r>
          </w:p>
        </w:tc>
        <w:tc>
          <w:tcPr>
            <w:tcW w:w="885" w:type="pct"/>
            <w:tcBorders>
              <w:top w:val="nil"/>
            </w:tcBorders>
            <w:vAlign w:val="bottom"/>
          </w:tcPr>
          <w:p w14:paraId="1FBD8FF5" w14:textId="578EFEEC" w:rsidR="00AB0291" w:rsidRPr="00B3303A" w:rsidRDefault="00AB0291" w:rsidP="00AB0291">
            <w:pPr>
              <w:jc w:val="right"/>
              <w:rPr>
                <w:rFonts w:ascii="Arial" w:hAnsi="Arial" w:cs="Arial"/>
                <w:b/>
                <w:color w:val="000000"/>
                <w:sz w:val="20"/>
                <w:szCs w:val="20"/>
              </w:rPr>
            </w:pPr>
            <w:r w:rsidRPr="6C5D13F6">
              <w:rPr>
                <w:rFonts w:ascii="Arial" w:hAnsi="Arial" w:cs="Arial"/>
                <w:b/>
                <w:bCs/>
                <w:color w:val="000000" w:themeColor="text1"/>
                <w:sz w:val="20"/>
                <w:szCs w:val="20"/>
              </w:rPr>
              <w:t>107,232,533</w:t>
            </w:r>
          </w:p>
        </w:tc>
        <w:tc>
          <w:tcPr>
            <w:tcW w:w="776" w:type="pct"/>
            <w:tcBorders>
              <w:top w:val="nil"/>
            </w:tcBorders>
            <w:vAlign w:val="bottom"/>
          </w:tcPr>
          <w:p w14:paraId="464879A7" w14:textId="5DC02174" w:rsidR="00AB0291" w:rsidRPr="00B3303A" w:rsidRDefault="00AB0291" w:rsidP="00AB0291">
            <w:pPr>
              <w:jc w:val="right"/>
              <w:rPr>
                <w:rFonts w:ascii="Arial" w:hAnsi="Arial" w:cs="Arial"/>
                <w:b/>
                <w:bCs/>
                <w:color w:val="000000"/>
                <w:sz w:val="20"/>
                <w:szCs w:val="20"/>
              </w:rPr>
            </w:pPr>
          </w:p>
        </w:tc>
      </w:tr>
    </w:tbl>
    <w:p w14:paraId="6715F33E" w14:textId="77777777" w:rsidR="00BE596F" w:rsidRDefault="00BE596F" w:rsidP="005164F7">
      <w:pPr>
        <w:rPr>
          <w:rFonts w:ascii="Arial" w:hAnsi="Arial" w:cs="Arial"/>
          <w:b/>
        </w:rPr>
      </w:pPr>
    </w:p>
    <w:p w14:paraId="50216FDC" w14:textId="77777777" w:rsidR="00AE467C" w:rsidRDefault="00103562" w:rsidP="005164F7">
      <w:pPr>
        <w:rPr>
          <w:rFonts w:ascii="Arial" w:hAnsi="Arial" w:cs="Arial"/>
          <w:b/>
        </w:rPr>
      </w:pPr>
      <w:r>
        <w:rPr>
          <w:rFonts w:ascii="Arial" w:hAnsi="Arial" w:cs="Arial"/>
          <w:b/>
        </w:rPr>
        <w:t>Profile of Cases Managed and/or Key Services Provided</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3"/>
        <w:gridCol w:w="1187"/>
        <w:gridCol w:w="1188"/>
        <w:gridCol w:w="1188"/>
        <w:gridCol w:w="1186"/>
      </w:tblGrid>
      <w:tr w:rsidR="00AB0291" w14:paraId="62801D98" w14:textId="77777777" w:rsidTr="6C5D13F6">
        <w:trPr>
          <w:trHeight w:val="368"/>
          <w:tblHeader/>
        </w:trPr>
        <w:tc>
          <w:tcPr>
            <w:tcW w:w="2642" w:type="pct"/>
            <w:shd w:val="clear" w:color="auto" w:fill="000080"/>
          </w:tcPr>
          <w:p w14:paraId="2DCD18B3" w14:textId="77777777" w:rsidR="00AB0291" w:rsidRDefault="00AB0291" w:rsidP="00AB0291">
            <w:pPr>
              <w:jc w:val="center"/>
              <w:rPr>
                <w:rFonts w:ascii="Arial" w:hAnsi="Arial" w:cs="Arial"/>
                <w:b/>
                <w:bCs/>
                <w:color w:val="FFFFFF"/>
                <w:sz w:val="20"/>
              </w:rPr>
            </w:pPr>
            <w:bookmarkStart w:id="5" w:name="_Hlk109836029"/>
            <w:bookmarkStart w:id="6" w:name="_Hlk109905338"/>
            <w:r>
              <w:rPr>
                <w:rFonts w:ascii="Arial" w:hAnsi="Arial" w:cs="Arial"/>
                <w:b/>
                <w:bCs/>
                <w:color w:val="FFFFFF"/>
                <w:sz w:val="20"/>
              </w:rPr>
              <w:t>Cases Managed and/or Key Services Provided</w:t>
            </w:r>
          </w:p>
        </w:tc>
        <w:tc>
          <w:tcPr>
            <w:tcW w:w="589" w:type="pct"/>
            <w:shd w:val="clear" w:color="auto" w:fill="000080"/>
            <w:vAlign w:val="center"/>
          </w:tcPr>
          <w:p w14:paraId="30395356" w14:textId="365CBBDC" w:rsidR="00AB0291" w:rsidRDefault="00AB0291" w:rsidP="00AB0291">
            <w:pPr>
              <w:jc w:val="center"/>
              <w:rPr>
                <w:rFonts w:ascii="Arial" w:hAnsi="Arial" w:cs="Arial"/>
                <w:b/>
                <w:bCs/>
                <w:color w:val="FFFFFF"/>
                <w:sz w:val="20"/>
              </w:rPr>
            </w:pPr>
            <w:r>
              <w:rPr>
                <w:rFonts w:ascii="Arial" w:hAnsi="Arial" w:cs="Arial"/>
                <w:b/>
                <w:bCs/>
                <w:color w:val="FFFFFF"/>
                <w:sz w:val="20"/>
              </w:rPr>
              <w:t>FY 2022</w:t>
            </w:r>
          </w:p>
        </w:tc>
        <w:tc>
          <w:tcPr>
            <w:tcW w:w="590" w:type="pct"/>
            <w:shd w:val="clear" w:color="auto" w:fill="000080"/>
            <w:vAlign w:val="center"/>
          </w:tcPr>
          <w:p w14:paraId="223EC896" w14:textId="6FD59FFA" w:rsidR="00AB0291" w:rsidRDefault="00AB0291" w:rsidP="00AB0291">
            <w:pPr>
              <w:jc w:val="center"/>
              <w:rPr>
                <w:rFonts w:ascii="Arial" w:hAnsi="Arial" w:cs="Arial"/>
                <w:b/>
                <w:bCs/>
                <w:color w:val="FFFFFF"/>
                <w:sz w:val="20"/>
              </w:rPr>
            </w:pPr>
            <w:r>
              <w:rPr>
                <w:rFonts w:ascii="Arial" w:hAnsi="Arial" w:cs="Arial"/>
                <w:b/>
                <w:bCs/>
                <w:color w:val="FFFFFF"/>
                <w:sz w:val="20"/>
              </w:rPr>
              <w:t>FY 2023</w:t>
            </w:r>
          </w:p>
        </w:tc>
        <w:tc>
          <w:tcPr>
            <w:tcW w:w="590" w:type="pct"/>
            <w:shd w:val="clear" w:color="auto" w:fill="000080"/>
            <w:vAlign w:val="center"/>
          </w:tcPr>
          <w:p w14:paraId="5DA1DAC3" w14:textId="1F2155D4" w:rsidR="00AB0291" w:rsidRDefault="00AB0291" w:rsidP="00AB0291">
            <w:pPr>
              <w:jc w:val="center"/>
              <w:rPr>
                <w:rFonts w:ascii="Arial" w:hAnsi="Arial" w:cs="Arial"/>
                <w:b/>
                <w:bCs/>
                <w:color w:val="FFFFFF"/>
                <w:sz w:val="20"/>
              </w:rPr>
            </w:pPr>
            <w:r>
              <w:rPr>
                <w:rFonts w:ascii="Arial" w:hAnsi="Arial" w:cs="Arial"/>
                <w:b/>
                <w:bCs/>
                <w:color w:val="FFFFFF"/>
                <w:sz w:val="20"/>
              </w:rPr>
              <w:t>FY 2024</w:t>
            </w:r>
          </w:p>
        </w:tc>
        <w:tc>
          <w:tcPr>
            <w:tcW w:w="589" w:type="pct"/>
            <w:shd w:val="clear" w:color="auto" w:fill="000080"/>
            <w:vAlign w:val="center"/>
          </w:tcPr>
          <w:p w14:paraId="2552547E" w14:textId="2E46402D" w:rsidR="00AB0291" w:rsidRDefault="00AB0291" w:rsidP="00AB0291">
            <w:pPr>
              <w:jc w:val="center"/>
              <w:rPr>
                <w:rFonts w:ascii="Arial" w:hAnsi="Arial" w:cs="Arial"/>
                <w:b/>
                <w:bCs/>
                <w:color w:val="FFFFFF"/>
                <w:sz w:val="20"/>
              </w:rPr>
            </w:pPr>
            <w:r>
              <w:rPr>
                <w:rFonts w:ascii="Arial" w:hAnsi="Arial" w:cs="Arial"/>
                <w:b/>
                <w:bCs/>
                <w:color w:val="FFFFFF"/>
                <w:sz w:val="20"/>
              </w:rPr>
              <w:t>FY 2025</w:t>
            </w:r>
          </w:p>
        </w:tc>
      </w:tr>
      <w:bookmarkEnd w:id="5"/>
      <w:tr w:rsidR="00AB0291" w14:paraId="5FCD0874" w14:textId="77777777" w:rsidTr="6C5D13F6">
        <w:trPr>
          <w:trHeight w:val="553"/>
        </w:trPr>
        <w:tc>
          <w:tcPr>
            <w:tcW w:w="2642" w:type="pct"/>
            <w:vAlign w:val="center"/>
          </w:tcPr>
          <w:p w14:paraId="67FC366B" w14:textId="77777777" w:rsidR="00AB0291" w:rsidRPr="00003FE1" w:rsidRDefault="00AB0291" w:rsidP="00AB0291">
            <w:pPr>
              <w:rPr>
                <w:rFonts w:ascii="Arial" w:eastAsia="Arial" w:hAnsi="Arial" w:cs="Arial"/>
                <w:sz w:val="20"/>
                <w:szCs w:val="20"/>
              </w:rPr>
            </w:pPr>
            <w:r w:rsidRPr="2CB74516">
              <w:rPr>
                <w:rFonts w:ascii="Arial" w:eastAsia="Arial" w:hAnsi="Arial" w:cs="Arial"/>
                <w:sz w:val="20"/>
                <w:szCs w:val="20"/>
              </w:rPr>
              <w:t>Number of Students Enrolled in High School CTE Programs (headcount)</w:t>
            </w:r>
          </w:p>
        </w:tc>
        <w:tc>
          <w:tcPr>
            <w:tcW w:w="589" w:type="pct"/>
            <w:shd w:val="clear" w:color="auto" w:fill="auto"/>
            <w:vAlign w:val="center"/>
          </w:tcPr>
          <w:p w14:paraId="51C09DC8" w14:textId="0C5484D4"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120,829</w:t>
            </w:r>
          </w:p>
        </w:tc>
        <w:tc>
          <w:tcPr>
            <w:tcW w:w="590" w:type="pct"/>
            <w:vAlign w:val="center"/>
          </w:tcPr>
          <w:p w14:paraId="6571E59C" w14:textId="23CA30BE"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131,089</w:t>
            </w:r>
          </w:p>
        </w:tc>
        <w:tc>
          <w:tcPr>
            <w:tcW w:w="590" w:type="pct"/>
            <w:shd w:val="clear" w:color="auto" w:fill="auto"/>
            <w:vAlign w:val="center"/>
          </w:tcPr>
          <w:p w14:paraId="5D827759" w14:textId="4528A809"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133,856</w:t>
            </w:r>
          </w:p>
        </w:tc>
        <w:tc>
          <w:tcPr>
            <w:tcW w:w="589" w:type="pct"/>
            <w:vAlign w:val="center"/>
          </w:tcPr>
          <w:p w14:paraId="71297DD3" w14:textId="5818D557" w:rsidR="00AB0291" w:rsidRPr="00581081" w:rsidRDefault="00AB0291" w:rsidP="00AB0291">
            <w:pPr>
              <w:jc w:val="center"/>
              <w:rPr>
                <w:rFonts w:ascii="Arial" w:eastAsia="Arial" w:hAnsi="Arial" w:cs="Arial"/>
                <w:sz w:val="20"/>
                <w:szCs w:val="20"/>
              </w:rPr>
            </w:pPr>
          </w:p>
        </w:tc>
      </w:tr>
      <w:tr w:rsidR="00AB0291" w14:paraId="5A807938" w14:textId="77777777" w:rsidTr="6C5D13F6">
        <w:trPr>
          <w:trHeight w:val="486"/>
        </w:trPr>
        <w:tc>
          <w:tcPr>
            <w:tcW w:w="2642" w:type="pct"/>
            <w:vAlign w:val="center"/>
          </w:tcPr>
          <w:p w14:paraId="57CA2D45" w14:textId="77777777" w:rsidR="00AB0291" w:rsidRPr="00003FE1" w:rsidRDefault="00AB0291" w:rsidP="00AB0291">
            <w:pPr>
              <w:rPr>
                <w:rFonts w:ascii="Arial" w:eastAsia="Arial" w:hAnsi="Arial" w:cs="Arial"/>
                <w:sz w:val="20"/>
                <w:szCs w:val="20"/>
              </w:rPr>
            </w:pPr>
            <w:r w:rsidRPr="2CB74516">
              <w:rPr>
                <w:rFonts w:ascii="Arial" w:eastAsia="Arial" w:hAnsi="Arial" w:cs="Arial"/>
                <w:sz w:val="20"/>
                <w:szCs w:val="20"/>
              </w:rPr>
              <w:t>Number of Students Enrolled in Postsecondary CTE Programs (headcount)</w:t>
            </w:r>
          </w:p>
        </w:tc>
        <w:tc>
          <w:tcPr>
            <w:tcW w:w="589" w:type="pct"/>
            <w:shd w:val="clear" w:color="auto" w:fill="auto"/>
            <w:vAlign w:val="center"/>
          </w:tcPr>
          <w:p w14:paraId="023795D3" w14:textId="312A5097"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5,546</w:t>
            </w:r>
          </w:p>
        </w:tc>
        <w:tc>
          <w:tcPr>
            <w:tcW w:w="590" w:type="pct"/>
            <w:vAlign w:val="center"/>
          </w:tcPr>
          <w:p w14:paraId="297B6664" w14:textId="40AF3483"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5,192</w:t>
            </w:r>
          </w:p>
        </w:tc>
        <w:tc>
          <w:tcPr>
            <w:tcW w:w="590" w:type="pct"/>
            <w:shd w:val="clear" w:color="auto" w:fill="auto"/>
            <w:vAlign w:val="center"/>
          </w:tcPr>
          <w:p w14:paraId="7E13E0A5" w14:textId="35AA2172"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5,690</w:t>
            </w:r>
          </w:p>
        </w:tc>
        <w:tc>
          <w:tcPr>
            <w:tcW w:w="589" w:type="pct"/>
            <w:vAlign w:val="center"/>
          </w:tcPr>
          <w:p w14:paraId="5B9E145F" w14:textId="4BBD4006" w:rsidR="00AB0291" w:rsidRPr="005A4455" w:rsidRDefault="00AB0291" w:rsidP="00AB0291">
            <w:pPr>
              <w:jc w:val="center"/>
              <w:rPr>
                <w:rFonts w:ascii="Arial" w:eastAsia="Arial" w:hAnsi="Arial" w:cs="Arial"/>
                <w:sz w:val="20"/>
                <w:szCs w:val="20"/>
              </w:rPr>
            </w:pPr>
          </w:p>
        </w:tc>
      </w:tr>
      <w:tr w:rsidR="00AB0291" w14:paraId="09EC3AAD" w14:textId="77777777" w:rsidTr="6C5D13F6">
        <w:trPr>
          <w:trHeight w:val="350"/>
        </w:trPr>
        <w:tc>
          <w:tcPr>
            <w:tcW w:w="2642" w:type="pct"/>
            <w:vAlign w:val="center"/>
          </w:tcPr>
          <w:p w14:paraId="0DB74B17" w14:textId="77777777" w:rsidR="00AB0291" w:rsidRPr="00003FE1" w:rsidRDefault="00AB0291" w:rsidP="00AB0291">
            <w:pPr>
              <w:rPr>
                <w:rFonts w:ascii="Arial" w:eastAsia="Arial" w:hAnsi="Arial" w:cs="Arial"/>
                <w:sz w:val="20"/>
                <w:szCs w:val="20"/>
              </w:rPr>
            </w:pPr>
            <w:r w:rsidRPr="2CB74516">
              <w:rPr>
                <w:rFonts w:ascii="Arial" w:eastAsia="Arial" w:hAnsi="Arial" w:cs="Arial"/>
                <w:sz w:val="20"/>
                <w:szCs w:val="20"/>
              </w:rPr>
              <w:t>Number of Technical College FTE enrollments</w:t>
            </w:r>
          </w:p>
        </w:tc>
        <w:tc>
          <w:tcPr>
            <w:tcW w:w="589" w:type="pct"/>
            <w:vAlign w:val="center"/>
          </w:tcPr>
          <w:p w14:paraId="4BC85A7E" w14:textId="421C4E64"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3,281</w:t>
            </w:r>
          </w:p>
        </w:tc>
        <w:tc>
          <w:tcPr>
            <w:tcW w:w="590" w:type="pct"/>
            <w:vAlign w:val="center"/>
          </w:tcPr>
          <w:p w14:paraId="604462E5" w14:textId="13451C02"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3,188</w:t>
            </w:r>
          </w:p>
        </w:tc>
        <w:tc>
          <w:tcPr>
            <w:tcW w:w="590" w:type="pct"/>
            <w:vAlign w:val="center"/>
          </w:tcPr>
          <w:p w14:paraId="3A92E434" w14:textId="66CB236C"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3,573</w:t>
            </w:r>
          </w:p>
        </w:tc>
        <w:tc>
          <w:tcPr>
            <w:tcW w:w="589" w:type="pct"/>
            <w:vAlign w:val="center"/>
          </w:tcPr>
          <w:p w14:paraId="30495FC8" w14:textId="364E02B8" w:rsidR="00AB0291" w:rsidRPr="005A4455" w:rsidRDefault="00AB0291" w:rsidP="00AB0291">
            <w:pPr>
              <w:jc w:val="center"/>
              <w:rPr>
                <w:rFonts w:ascii="Arial" w:eastAsia="Arial" w:hAnsi="Arial" w:cs="Arial"/>
                <w:sz w:val="20"/>
                <w:szCs w:val="20"/>
              </w:rPr>
            </w:pPr>
          </w:p>
        </w:tc>
      </w:tr>
      <w:tr w:rsidR="00AB0291" w14:paraId="2957BA3A" w14:textId="77777777" w:rsidTr="6C5D13F6">
        <w:trPr>
          <w:trHeight w:val="566"/>
        </w:trPr>
        <w:tc>
          <w:tcPr>
            <w:tcW w:w="2642" w:type="pct"/>
            <w:vAlign w:val="center"/>
          </w:tcPr>
          <w:p w14:paraId="4693A91B" w14:textId="77777777" w:rsidR="00AB0291" w:rsidRPr="00003FE1" w:rsidRDefault="00AB0291" w:rsidP="00AB0291">
            <w:pPr>
              <w:rPr>
                <w:rFonts w:ascii="Arial" w:eastAsia="Arial" w:hAnsi="Arial" w:cs="Arial"/>
                <w:sz w:val="20"/>
                <w:szCs w:val="20"/>
              </w:rPr>
            </w:pPr>
            <w:r w:rsidRPr="2CB74516">
              <w:rPr>
                <w:rFonts w:ascii="Arial" w:eastAsia="Arial" w:hAnsi="Arial" w:cs="Arial"/>
                <w:sz w:val="20"/>
                <w:szCs w:val="20"/>
              </w:rPr>
              <w:t>Number of Workforce Training Network (WTN) enrollments (headcount)</w:t>
            </w:r>
          </w:p>
        </w:tc>
        <w:tc>
          <w:tcPr>
            <w:tcW w:w="589" w:type="pct"/>
            <w:vAlign w:val="center"/>
          </w:tcPr>
          <w:p w14:paraId="29CB5BBC" w14:textId="15186796"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45,209</w:t>
            </w:r>
          </w:p>
        </w:tc>
        <w:tc>
          <w:tcPr>
            <w:tcW w:w="590" w:type="pct"/>
            <w:vAlign w:val="center"/>
          </w:tcPr>
          <w:p w14:paraId="798AF67D" w14:textId="1ED51D02"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50,992</w:t>
            </w:r>
          </w:p>
        </w:tc>
        <w:tc>
          <w:tcPr>
            <w:tcW w:w="590" w:type="pct"/>
            <w:vAlign w:val="center"/>
          </w:tcPr>
          <w:p w14:paraId="631F0647" w14:textId="0C031C22" w:rsidR="00AB0291" w:rsidRPr="00581081" w:rsidRDefault="00AB0291" w:rsidP="00AB0291">
            <w:pPr>
              <w:jc w:val="center"/>
              <w:rPr>
                <w:rFonts w:ascii="Arial" w:eastAsia="Arial" w:hAnsi="Arial" w:cs="Arial"/>
                <w:sz w:val="20"/>
                <w:szCs w:val="20"/>
              </w:rPr>
            </w:pPr>
            <w:r w:rsidRPr="2CB74516">
              <w:rPr>
                <w:rFonts w:ascii="Arial" w:eastAsia="Arial" w:hAnsi="Arial" w:cs="Arial"/>
                <w:sz w:val="20"/>
                <w:szCs w:val="20"/>
              </w:rPr>
              <w:t>58,909</w:t>
            </w:r>
          </w:p>
        </w:tc>
        <w:tc>
          <w:tcPr>
            <w:tcW w:w="589" w:type="pct"/>
            <w:vAlign w:val="center"/>
          </w:tcPr>
          <w:p w14:paraId="3840CF26" w14:textId="69CB0CD5" w:rsidR="00AB0291" w:rsidRPr="005A4455" w:rsidRDefault="00AB0291" w:rsidP="00AB0291">
            <w:pPr>
              <w:spacing w:line="259" w:lineRule="auto"/>
              <w:jc w:val="center"/>
              <w:rPr>
                <w:rFonts w:ascii="Arial" w:eastAsia="Arial" w:hAnsi="Arial" w:cs="Arial"/>
                <w:sz w:val="20"/>
                <w:szCs w:val="20"/>
              </w:rPr>
            </w:pPr>
          </w:p>
        </w:tc>
      </w:tr>
      <w:tr w:rsidR="00AB0291" w:rsidRPr="00003FE1" w14:paraId="645ABA1D" w14:textId="77777777" w:rsidTr="6C5D13F6">
        <w:trPr>
          <w:trHeight w:val="530"/>
        </w:trPr>
        <w:tc>
          <w:tcPr>
            <w:tcW w:w="2642" w:type="pct"/>
            <w:vAlign w:val="center"/>
          </w:tcPr>
          <w:p w14:paraId="429FFE77" w14:textId="77777777" w:rsidR="00AB0291" w:rsidRPr="00003FE1" w:rsidRDefault="00AB0291" w:rsidP="00AB0291">
            <w:pPr>
              <w:rPr>
                <w:rFonts w:ascii="Arial" w:eastAsia="Arial" w:hAnsi="Arial" w:cs="Arial"/>
                <w:sz w:val="20"/>
                <w:szCs w:val="20"/>
              </w:rPr>
            </w:pPr>
            <w:bookmarkStart w:id="7" w:name="_Hlk109836156"/>
            <w:r w:rsidRPr="2CB74516">
              <w:rPr>
                <w:rFonts w:ascii="Arial" w:eastAsia="Arial" w:hAnsi="Arial" w:cs="Arial"/>
                <w:sz w:val="20"/>
                <w:szCs w:val="20"/>
              </w:rPr>
              <w:t>Number of clients served in the Adult Education program (headcount)</w:t>
            </w:r>
          </w:p>
        </w:tc>
        <w:tc>
          <w:tcPr>
            <w:tcW w:w="589" w:type="pct"/>
            <w:vAlign w:val="center"/>
          </w:tcPr>
          <w:p w14:paraId="0EF2003D" w14:textId="359FB222" w:rsidR="00AB0291" w:rsidRPr="005026A2" w:rsidRDefault="00AB0291" w:rsidP="00AB0291">
            <w:pPr>
              <w:jc w:val="center"/>
              <w:rPr>
                <w:rFonts w:ascii="Arial" w:eastAsia="Arial" w:hAnsi="Arial" w:cs="Arial"/>
                <w:sz w:val="20"/>
                <w:szCs w:val="20"/>
              </w:rPr>
            </w:pPr>
            <w:r w:rsidRPr="2CB74516">
              <w:rPr>
                <w:rFonts w:ascii="Arial" w:eastAsia="Arial" w:hAnsi="Arial" w:cs="Arial"/>
                <w:color w:val="000000" w:themeColor="text1"/>
                <w:sz w:val="20"/>
                <w:szCs w:val="20"/>
              </w:rPr>
              <w:t>4,198</w:t>
            </w:r>
          </w:p>
        </w:tc>
        <w:tc>
          <w:tcPr>
            <w:tcW w:w="590" w:type="pct"/>
            <w:vAlign w:val="center"/>
          </w:tcPr>
          <w:p w14:paraId="74FFD1F0" w14:textId="680FE3F4"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4,394</w:t>
            </w:r>
          </w:p>
        </w:tc>
        <w:tc>
          <w:tcPr>
            <w:tcW w:w="590" w:type="pct"/>
            <w:vAlign w:val="center"/>
          </w:tcPr>
          <w:p w14:paraId="1525E3B8" w14:textId="23BB79D9"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4,436</w:t>
            </w:r>
          </w:p>
        </w:tc>
        <w:tc>
          <w:tcPr>
            <w:tcW w:w="589" w:type="pct"/>
            <w:vAlign w:val="center"/>
          </w:tcPr>
          <w:p w14:paraId="699DC350" w14:textId="2DB825DD" w:rsidR="00AB0291" w:rsidRPr="00581081" w:rsidRDefault="00AB0291" w:rsidP="00AB0291">
            <w:pPr>
              <w:jc w:val="center"/>
              <w:rPr>
                <w:rFonts w:ascii="Arial" w:eastAsia="Arial" w:hAnsi="Arial" w:cs="Arial"/>
                <w:color w:val="000000"/>
                <w:sz w:val="20"/>
                <w:szCs w:val="20"/>
              </w:rPr>
            </w:pPr>
          </w:p>
        </w:tc>
      </w:tr>
      <w:bookmarkEnd w:id="7"/>
      <w:tr w:rsidR="00AB0291" w14:paraId="71330CFA" w14:textId="77777777" w:rsidTr="6C5D13F6">
        <w:trPr>
          <w:trHeight w:val="530"/>
        </w:trPr>
        <w:tc>
          <w:tcPr>
            <w:tcW w:w="2642" w:type="pct"/>
            <w:vAlign w:val="center"/>
          </w:tcPr>
          <w:p w14:paraId="07A2D383" w14:textId="69C2AB4E" w:rsidR="00AB0291" w:rsidRPr="00003FE1" w:rsidRDefault="00AB0291" w:rsidP="00AB0291">
            <w:pPr>
              <w:rPr>
                <w:rFonts w:ascii="Arial" w:eastAsia="Arial" w:hAnsi="Arial" w:cs="Arial"/>
                <w:sz w:val="20"/>
                <w:szCs w:val="20"/>
              </w:rPr>
            </w:pPr>
            <w:r w:rsidRPr="6C5D13F6">
              <w:rPr>
                <w:rFonts w:ascii="Arial" w:eastAsia="Arial" w:hAnsi="Arial" w:cs="Arial"/>
                <w:sz w:val="20"/>
                <w:szCs w:val="20"/>
              </w:rPr>
              <w:t>Number of Adults Served in the Displaced Homemaker Program (Center for New Directions) *</w:t>
            </w:r>
          </w:p>
        </w:tc>
        <w:tc>
          <w:tcPr>
            <w:tcW w:w="589" w:type="pct"/>
            <w:shd w:val="clear" w:color="auto" w:fill="auto"/>
            <w:vAlign w:val="center"/>
          </w:tcPr>
          <w:p w14:paraId="4D437BB2" w14:textId="739E44D8" w:rsidR="00AB0291" w:rsidRPr="2CB74516" w:rsidRDefault="00AB0291" w:rsidP="00AB0291">
            <w:pPr>
              <w:jc w:val="center"/>
              <w:rPr>
                <w:rFonts w:ascii="Arial" w:eastAsia="Arial" w:hAnsi="Arial" w:cs="Arial"/>
                <w:color w:val="000000" w:themeColor="text1"/>
                <w:sz w:val="20"/>
                <w:szCs w:val="20"/>
              </w:rPr>
            </w:pPr>
            <w:r w:rsidRPr="2CB74516">
              <w:rPr>
                <w:rFonts w:ascii="Arial" w:eastAsia="Arial" w:hAnsi="Arial" w:cs="Arial"/>
                <w:color w:val="000000" w:themeColor="text1"/>
                <w:sz w:val="20"/>
                <w:szCs w:val="20"/>
              </w:rPr>
              <w:t>659</w:t>
            </w:r>
          </w:p>
        </w:tc>
        <w:tc>
          <w:tcPr>
            <w:tcW w:w="590" w:type="pct"/>
            <w:shd w:val="clear" w:color="auto" w:fill="auto"/>
            <w:vAlign w:val="center"/>
          </w:tcPr>
          <w:p w14:paraId="4917DDF3" w14:textId="1069751E" w:rsidR="00AB0291" w:rsidRPr="2CB74516" w:rsidRDefault="00AB0291" w:rsidP="00AB0291">
            <w:pPr>
              <w:jc w:val="center"/>
              <w:rPr>
                <w:rFonts w:ascii="Arial" w:eastAsia="Arial" w:hAnsi="Arial" w:cs="Arial"/>
                <w:color w:val="000000" w:themeColor="text1"/>
                <w:sz w:val="20"/>
                <w:szCs w:val="20"/>
              </w:rPr>
            </w:pPr>
            <w:r w:rsidRPr="2CB74516">
              <w:rPr>
                <w:rFonts w:ascii="Arial" w:eastAsia="Arial" w:hAnsi="Arial" w:cs="Arial"/>
                <w:color w:val="000000" w:themeColor="text1"/>
                <w:sz w:val="20"/>
                <w:szCs w:val="20"/>
              </w:rPr>
              <w:t>689</w:t>
            </w:r>
          </w:p>
        </w:tc>
        <w:tc>
          <w:tcPr>
            <w:tcW w:w="590" w:type="pct"/>
            <w:shd w:val="clear" w:color="auto" w:fill="auto"/>
            <w:vAlign w:val="center"/>
          </w:tcPr>
          <w:p w14:paraId="5F1723AE" w14:textId="061CA540" w:rsidR="00AB0291" w:rsidRPr="2CB74516" w:rsidRDefault="00AB0291" w:rsidP="00AB0291">
            <w:pPr>
              <w:jc w:val="center"/>
              <w:rPr>
                <w:rFonts w:ascii="Arial" w:eastAsia="Arial" w:hAnsi="Arial" w:cs="Arial"/>
                <w:color w:val="000000" w:themeColor="text1"/>
                <w:sz w:val="20"/>
                <w:szCs w:val="20"/>
              </w:rPr>
            </w:pPr>
            <w:r w:rsidRPr="2CB74516">
              <w:rPr>
                <w:rFonts w:ascii="Arial" w:eastAsia="Arial" w:hAnsi="Arial" w:cs="Arial"/>
                <w:color w:val="000000" w:themeColor="text1"/>
                <w:sz w:val="20"/>
                <w:szCs w:val="20"/>
              </w:rPr>
              <w:t>1,072</w:t>
            </w:r>
          </w:p>
        </w:tc>
        <w:tc>
          <w:tcPr>
            <w:tcW w:w="589" w:type="pct"/>
            <w:shd w:val="clear" w:color="auto" w:fill="auto"/>
            <w:vAlign w:val="center"/>
          </w:tcPr>
          <w:p w14:paraId="33B48ED4" w14:textId="3E0C0A0C" w:rsidR="00AB0291" w:rsidRPr="2CB74516" w:rsidRDefault="00AB0291" w:rsidP="00AB0291">
            <w:pPr>
              <w:jc w:val="center"/>
              <w:rPr>
                <w:rFonts w:ascii="Arial" w:eastAsia="Arial" w:hAnsi="Arial" w:cs="Arial"/>
                <w:color w:val="000000" w:themeColor="text1"/>
                <w:sz w:val="20"/>
                <w:szCs w:val="20"/>
              </w:rPr>
            </w:pPr>
          </w:p>
        </w:tc>
      </w:tr>
      <w:tr w:rsidR="00AB0291" w:rsidRPr="00AD4893" w14:paraId="7710AA76" w14:textId="77777777" w:rsidTr="6C5D13F6">
        <w:trPr>
          <w:trHeight w:val="530"/>
        </w:trPr>
        <w:tc>
          <w:tcPr>
            <w:tcW w:w="2642" w:type="pct"/>
            <w:vAlign w:val="center"/>
          </w:tcPr>
          <w:p w14:paraId="4E85D4D2" w14:textId="7D91ABD7" w:rsidR="00AB0291" w:rsidRPr="00AD4893" w:rsidRDefault="00AB0291" w:rsidP="00AB0291">
            <w:pPr>
              <w:rPr>
                <w:rFonts w:ascii="Arial" w:eastAsia="Arial" w:hAnsi="Arial" w:cs="Arial"/>
                <w:sz w:val="20"/>
                <w:szCs w:val="20"/>
              </w:rPr>
            </w:pPr>
            <w:r w:rsidRPr="6C5D13F6">
              <w:rPr>
                <w:rFonts w:ascii="Arial" w:eastAsia="Arial" w:hAnsi="Arial" w:cs="Arial"/>
                <w:sz w:val="20"/>
                <w:szCs w:val="20"/>
              </w:rPr>
              <w:t>Number of Students Enrolled in Digital CTE Courses (Idaho Digital Learning Alliance) **</w:t>
            </w:r>
          </w:p>
        </w:tc>
        <w:tc>
          <w:tcPr>
            <w:tcW w:w="589" w:type="pct"/>
            <w:shd w:val="clear" w:color="auto" w:fill="auto"/>
            <w:vAlign w:val="center"/>
          </w:tcPr>
          <w:p w14:paraId="7F425BD2" w14:textId="4ECE3D44"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1,538</w:t>
            </w:r>
          </w:p>
        </w:tc>
        <w:tc>
          <w:tcPr>
            <w:tcW w:w="590" w:type="pct"/>
            <w:shd w:val="clear" w:color="auto" w:fill="auto"/>
            <w:vAlign w:val="center"/>
          </w:tcPr>
          <w:p w14:paraId="2FC977D5" w14:textId="06ECEAE6" w:rsidR="00AB0291" w:rsidRPr="005026A2" w:rsidRDefault="00AB0291" w:rsidP="00AB0291">
            <w:pPr>
              <w:jc w:val="center"/>
              <w:rPr>
                <w:rFonts w:ascii="Arial" w:eastAsia="Arial" w:hAnsi="Arial" w:cs="Arial"/>
                <w:sz w:val="20"/>
                <w:szCs w:val="20"/>
              </w:rPr>
            </w:pPr>
            <w:r w:rsidRPr="2CB74516">
              <w:rPr>
                <w:rFonts w:ascii="Arial" w:eastAsia="Arial" w:hAnsi="Arial" w:cs="Arial"/>
                <w:sz w:val="20"/>
                <w:szCs w:val="20"/>
              </w:rPr>
              <w:t>5,246</w:t>
            </w:r>
          </w:p>
        </w:tc>
        <w:tc>
          <w:tcPr>
            <w:tcW w:w="590" w:type="pct"/>
            <w:shd w:val="clear" w:color="auto" w:fill="auto"/>
            <w:vAlign w:val="center"/>
          </w:tcPr>
          <w:p w14:paraId="5F06F99F" w14:textId="6D57DB0C" w:rsidR="00AB0291" w:rsidRPr="005026A2" w:rsidRDefault="00AB0291" w:rsidP="00AB0291">
            <w:pPr>
              <w:jc w:val="center"/>
              <w:rPr>
                <w:rFonts w:ascii="Arial" w:eastAsia="Arial" w:hAnsi="Arial" w:cs="Arial"/>
                <w:sz w:val="20"/>
                <w:szCs w:val="20"/>
                <w:highlight w:val="yellow"/>
              </w:rPr>
            </w:pPr>
            <w:r w:rsidRPr="2CB74516">
              <w:rPr>
                <w:rFonts w:ascii="Arial" w:eastAsia="Arial" w:hAnsi="Arial" w:cs="Arial"/>
                <w:sz w:val="20"/>
                <w:szCs w:val="20"/>
              </w:rPr>
              <w:t>7,119</w:t>
            </w:r>
          </w:p>
        </w:tc>
        <w:tc>
          <w:tcPr>
            <w:tcW w:w="589" w:type="pct"/>
            <w:shd w:val="clear" w:color="auto" w:fill="auto"/>
            <w:vAlign w:val="center"/>
          </w:tcPr>
          <w:p w14:paraId="29A34166" w14:textId="6EEA504A" w:rsidR="00AB0291" w:rsidRPr="00581081" w:rsidRDefault="00AB0291" w:rsidP="00AB0291">
            <w:pPr>
              <w:jc w:val="center"/>
              <w:rPr>
                <w:rFonts w:ascii="Arial" w:eastAsia="Arial" w:hAnsi="Arial" w:cs="Arial"/>
                <w:sz w:val="20"/>
                <w:szCs w:val="20"/>
              </w:rPr>
            </w:pPr>
          </w:p>
        </w:tc>
      </w:tr>
      <w:tr w:rsidR="00AB0291" w14:paraId="152D094F" w14:textId="77777777" w:rsidTr="6C5D13F6">
        <w:trPr>
          <w:trHeight w:val="530"/>
        </w:trPr>
        <w:tc>
          <w:tcPr>
            <w:tcW w:w="2642" w:type="pct"/>
            <w:vAlign w:val="center"/>
          </w:tcPr>
          <w:p w14:paraId="55686AD9" w14:textId="58EDF79D" w:rsidR="00AB0291" w:rsidRPr="00AD4893" w:rsidRDefault="00AB0291" w:rsidP="00AB0291">
            <w:pPr>
              <w:rPr>
                <w:rFonts w:ascii="Arial" w:eastAsia="Arial" w:hAnsi="Arial" w:cs="Arial"/>
                <w:color w:val="000000" w:themeColor="text1"/>
                <w:sz w:val="20"/>
                <w:szCs w:val="20"/>
              </w:rPr>
            </w:pPr>
            <w:bookmarkStart w:id="8" w:name="_Hlk109836229"/>
            <w:r w:rsidRPr="2CB74516">
              <w:rPr>
                <w:rFonts w:ascii="Arial" w:eastAsia="Arial" w:hAnsi="Arial" w:cs="Arial"/>
                <w:color w:val="000000" w:themeColor="text1"/>
                <w:sz w:val="20"/>
                <w:szCs w:val="20"/>
              </w:rPr>
              <w:t xml:space="preserve">Number of </w:t>
            </w:r>
            <w:proofErr w:type="spellStart"/>
            <w:r w:rsidRPr="2CB74516">
              <w:rPr>
                <w:rFonts w:ascii="Arial" w:eastAsia="Arial" w:hAnsi="Arial" w:cs="Arial"/>
                <w:color w:val="000000" w:themeColor="text1"/>
                <w:sz w:val="20"/>
                <w:szCs w:val="20"/>
              </w:rPr>
              <w:t>SkillStack</w:t>
            </w:r>
            <w:proofErr w:type="spellEnd"/>
            <w:r w:rsidRPr="2CB74516">
              <w:rPr>
                <w:rFonts w:ascii="Arial" w:eastAsia="Arial" w:hAnsi="Arial" w:cs="Arial"/>
                <w:color w:val="000000" w:themeColor="text1"/>
                <w:sz w:val="20"/>
                <w:szCs w:val="20"/>
              </w:rPr>
              <w:t>® Badges Awarded (Secondary)***</w:t>
            </w:r>
          </w:p>
        </w:tc>
        <w:tc>
          <w:tcPr>
            <w:tcW w:w="589" w:type="pct"/>
            <w:shd w:val="clear" w:color="auto" w:fill="auto"/>
            <w:vAlign w:val="center"/>
          </w:tcPr>
          <w:p w14:paraId="21D7FBF2" w14:textId="397802E5" w:rsidR="00AB0291" w:rsidRPr="005026A2" w:rsidRDefault="00AB0291" w:rsidP="00AB0291">
            <w:pPr>
              <w:jc w:val="center"/>
              <w:rPr>
                <w:rFonts w:ascii="Arial" w:eastAsia="Arial" w:hAnsi="Arial" w:cs="Arial"/>
                <w:sz w:val="20"/>
                <w:szCs w:val="20"/>
              </w:rPr>
            </w:pPr>
            <w:r w:rsidRPr="2CB74516">
              <w:rPr>
                <w:rFonts w:ascii="Arial" w:eastAsia="Arial" w:hAnsi="Arial" w:cs="Arial"/>
                <w:color w:val="000000" w:themeColor="text1"/>
                <w:sz w:val="20"/>
                <w:szCs w:val="20"/>
              </w:rPr>
              <w:t>32,390</w:t>
            </w:r>
          </w:p>
        </w:tc>
        <w:tc>
          <w:tcPr>
            <w:tcW w:w="590" w:type="pct"/>
            <w:shd w:val="clear" w:color="auto" w:fill="auto"/>
            <w:vAlign w:val="center"/>
          </w:tcPr>
          <w:p w14:paraId="75E94914" w14:textId="32FB4D6F" w:rsidR="00AB0291" w:rsidRPr="005026A2" w:rsidRDefault="00AB0291" w:rsidP="00AB0291">
            <w:pPr>
              <w:jc w:val="center"/>
              <w:rPr>
                <w:rFonts w:ascii="Arial" w:eastAsia="Arial" w:hAnsi="Arial" w:cs="Arial"/>
                <w:sz w:val="20"/>
                <w:szCs w:val="20"/>
              </w:rPr>
            </w:pPr>
            <w:r w:rsidRPr="2CB74516">
              <w:rPr>
                <w:rFonts w:ascii="Arial" w:eastAsia="Arial" w:hAnsi="Arial" w:cs="Arial"/>
                <w:color w:val="000000" w:themeColor="text1"/>
                <w:sz w:val="20"/>
                <w:szCs w:val="20"/>
              </w:rPr>
              <w:t>34,011</w:t>
            </w:r>
          </w:p>
        </w:tc>
        <w:tc>
          <w:tcPr>
            <w:tcW w:w="590" w:type="pct"/>
            <w:shd w:val="clear" w:color="auto" w:fill="auto"/>
            <w:vAlign w:val="center"/>
          </w:tcPr>
          <w:p w14:paraId="11A58020" w14:textId="52DEB188" w:rsidR="00AB0291" w:rsidRPr="005026A2" w:rsidRDefault="00AB0291" w:rsidP="00AB0291">
            <w:pPr>
              <w:jc w:val="center"/>
              <w:rPr>
                <w:rFonts w:ascii="Arial" w:eastAsia="Arial" w:hAnsi="Arial" w:cs="Arial"/>
                <w:sz w:val="20"/>
                <w:szCs w:val="20"/>
              </w:rPr>
            </w:pPr>
            <w:r w:rsidRPr="2CB74516">
              <w:rPr>
                <w:rFonts w:ascii="Arial" w:eastAsia="Arial" w:hAnsi="Arial" w:cs="Arial"/>
                <w:color w:val="000000" w:themeColor="text1"/>
                <w:sz w:val="20"/>
                <w:szCs w:val="20"/>
              </w:rPr>
              <w:t>42,157</w:t>
            </w:r>
          </w:p>
        </w:tc>
        <w:tc>
          <w:tcPr>
            <w:tcW w:w="589" w:type="pct"/>
            <w:shd w:val="clear" w:color="auto" w:fill="auto"/>
            <w:vAlign w:val="center"/>
          </w:tcPr>
          <w:p w14:paraId="153108D8" w14:textId="30AD1A86" w:rsidR="00AB0291" w:rsidRPr="00581081" w:rsidRDefault="00AB0291" w:rsidP="00AB0291">
            <w:pPr>
              <w:jc w:val="center"/>
              <w:rPr>
                <w:rFonts w:ascii="Arial" w:eastAsia="Arial" w:hAnsi="Arial" w:cs="Arial"/>
                <w:color w:val="000000" w:themeColor="text1"/>
                <w:sz w:val="20"/>
                <w:szCs w:val="20"/>
              </w:rPr>
            </w:pPr>
          </w:p>
        </w:tc>
      </w:tr>
      <w:bookmarkEnd w:id="6"/>
      <w:bookmarkEnd w:id="8"/>
    </w:tbl>
    <w:p w14:paraId="7B8E4D9B" w14:textId="77777777" w:rsidR="002D500A" w:rsidRPr="00F3722D" w:rsidRDefault="002D500A" w:rsidP="00C540EA">
      <w:pPr>
        <w:jc w:val="both"/>
        <w:rPr>
          <w:rFonts w:ascii="Arial" w:hAnsi="Arial" w:cs="Arial"/>
          <w:sz w:val="20"/>
          <w:szCs w:val="20"/>
        </w:rPr>
      </w:pPr>
    </w:p>
    <w:p w14:paraId="6FAF4600" w14:textId="3CE8DEF0" w:rsidR="00153757" w:rsidRDefault="3BED1DFE" w:rsidP="2CB74516">
      <w:pPr>
        <w:jc w:val="both"/>
        <w:rPr>
          <w:rFonts w:ascii="Arial" w:eastAsia="Arial" w:hAnsi="Arial" w:cs="Arial"/>
          <w:sz w:val="20"/>
          <w:szCs w:val="20"/>
        </w:rPr>
      </w:pPr>
      <w:r w:rsidRPr="2CB74516">
        <w:rPr>
          <w:rFonts w:ascii="Arial" w:eastAsia="Arial" w:hAnsi="Arial" w:cs="Arial"/>
          <w:color w:val="333333"/>
          <w:sz w:val="20"/>
          <w:szCs w:val="20"/>
        </w:rPr>
        <w:lastRenderedPageBreak/>
        <w:t>*</w:t>
      </w:r>
      <w:r w:rsidR="00153757" w:rsidRPr="00153757">
        <w:rPr>
          <w:rFonts w:ascii="Arial" w:eastAsia="Arial" w:hAnsi="Arial" w:cs="Arial"/>
          <w:sz w:val="20"/>
          <w:szCs w:val="20"/>
        </w:rPr>
        <w:t>The increase in FY 2024 may be attributed to an institution changing their data collection methodology.</w:t>
      </w:r>
    </w:p>
    <w:p w14:paraId="662FDA76" w14:textId="71D28E18" w:rsidR="2CB74516" w:rsidRDefault="2CB74516" w:rsidP="2CB74516">
      <w:pPr>
        <w:rPr>
          <w:rFonts w:ascii="Arial" w:eastAsia="Arial" w:hAnsi="Arial" w:cs="Arial"/>
          <w:sz w:val="20"/>
          <w:szCs w:val="20"/>
        </w:rPr>
      </w:pPr>
    </w:p>
    <w:p w14:paraId="4FE5FE60" w14:textId="48F429D3" w:rsidR="002D500A" w:rsidRDefault="002D500A" w:rsidP="002D500A">
      <w:pPr>
        <w:jc w:val="both"/>
        <w:rPr>
          <w:rFonts w:ascii="Arial" w:eastAsia="Arial" w:hAnsi="Arial" w:cs="Arial"/>
          <w:sz w:val="20"/>
          <w:szCs w:val="20"/>
        </w:rPr>
      </w:pPr>
      <w:bookmarkStart w:id="9" w:name="_Hlk109836118"/>
      <w:r w:rsidRPr="2CB74516">
        <w:rPr>
          <w:rFonts w:ascii="Arial" w:eastAsia="Arial" w:hAnsi="Arial" w:cs="Arial"/>
          <w:sz w:val="20"/>
          <w:szCs w:val="20"/>
        </w:rPr>
        <w:t>**</w:t>
      </w:r>
      <w:bookmarkEnd w:id="9"/>
      <w:r w:rsidRPr="2CB74516">
        <w:rPr>
          <w:rFonts w:ascii="Arial" w:eastAsia="Arial" w:hAnsi="Arial" w:cs="Arial"/>
          <w:sz w:val="20"/>
          <w:szCs w:val="20"/>
        </w:rPr>
        <w:t>Several approved CTE courses were added in FY 2023 (includes grades 7 – 12).</w:t>
      </w:r>
      <w:r w:rsidR="00BE3D0C" w:rsidRPr="2CB74516">
        <w:rPr>
          <w:rFonts w:ascii="Arial" w:eastAsia="Arial" w:hAnsi="Arial" w:cs="Arial"/>
          <w:sz w:val="20"/>
          <w:szCs w:val="20"/>
        </w:rPr>
        <w:t xml:space="preserve"> In FY 2024, the First Steps (career exploration</w:t>
      </w:r>
      <w:r w:rsidR="73F66B09" w:rsidRPr="2CB74516">
        <w:rPr>
          <w:rFonts w:ascii="Arial" w:eastAsia="Arial" w:hAnsi="Arial" w:cs="Arial"/>
          <w:sz w:val="20"/>
          <w:szCs w:val="20"/>
        </w:rPr>
        <w:t>)</w:t>
      </w:r>
      <w:r w:rsidR="00BE3D0C" w:rsidRPr="2CB74516">
        <w:rPr>
          <w:rFonts w:ascii="Arial" w:eastAsia="Arial" w:hAnsi="Arial" w:cs="Arial"/>
          <w:sz w:val="20"/>
          <w:szCs w:val="20"/>
        </w:rPr>
        <w:t xml:space="preserve"> course was added and </w:t>
      </w:r>
      <w:r w:rsidR="77DBD4F1" w:rsidRPr="2CB74516">
        <w:rPr>
          <w:rFonts w:ascii="Arial" w:eastAsia="Arial" w:hAnsi="Arial" w:cs="Arial"/>
          <w:sz w:val="20"/>
          <w:szCs w:val="20"/>
        </w:rPr>
        <w:t>includes</w:t>
      </w:r>
      <w:r w:rsidR="00BE3D0C" w:rsidRPr="2CB74516">
        <w:rPr>
          <w:rFonts w:ascii="Arial" w:eastAsia="Arial" w:hAnsi="Arial" w:cs="Arial"/>
          <w:sz w:val="20"/>
          <w:szCs w:val="20"/>
        </w:rPr>
        <w:t xml:space="preserve"> non-CTE </w:t>
      </w:r>
      <w:r w:rsidR="77DBD4F1" w:rsidRPr="2CB74516">
        <w:rPr>
          <w:rFonts w:ascii="Arial" w:eastAsia="Arial" w:hAnsi="Arial" w:cs="Arial"/>
          <w:sz w:val="20"/>
          <w:szCs w:val="20"/>
        </w:rPr>
        <w:t>teachers</w:t>
      </w:r>
      <w:r w:rsidR="00BE3D0C" w:rsidRPr="2CB74516">
        <w:rPr>
          <w:rFonts w:ascii="Arial" w:eastAsia="Arial" w:hAnsi="Arial" w:cs="Arial"/>
          <w:sz w:val="20"/>
          <w:szCs w:val="20"/>
        </w:rPr>
        <w:t xml:space="preserve">. </w:t>
      </w:r>
    </w:p>
    <w:p w14:paraId="455C7886" w14:textId="7C5DE4FD" w:rsidR="002D500A" w:rsidRDefault="7987EB80" w:rsidP="002D500A">
      <w:pPr>
        <w:jc w:val="both"/>
        <w:rPr>
          <w:rFonts w:ascii="Arial" w:eastAsia="Arial" w:hAnsi="Arial" w:cs="Arial"/>
          <w:sz w:val="20"/>
          <w:szCs w:val="20"/>
        </w:rPr>
      </w:pPr>
      <w:r w:rsidRPr="2CB74516">
        <w:rPr>
          <w:rFonts w:ascii="Arial" w:eastAsia="Arial" w:hAnsi="Arial" w:cs="Arial"/>
          <w:color w:val="FF0000"/>
          <w:sz w:val="20"/>
          <w:szCs w:val="20"/>
        </w:rPr>
        <w:t xml:space="preserve"> </w:t>
      </w:r>
    </w:p>
    <w:p w14:paraId="078889BF" w14:textId="4D13DCE1" w:rsidR="00B23877" w:rsidRDefault="002D500A" w:rsidP="00B23877">
      <w:pPr>
        <w:jc w:val="both"/>
        <w:rPr>
          <w:rFonts w:ascii="Arial" w:eastAsia="Arial" w:hAnsi="Arial" w:cs="Arial"/>
          <w:sz w:val="20"/>
          <w:szCs w:val="20"/>
        </w:rPr>
      </w:pPr>
      <w:r w:rsidRPr="2CB74516">
        <w:rPr>
          <w:rFonts w:ascii="Arial" w:eastAsia="Arial" w:hAnsi="Arial" w:cs="Arial"/>
          <w:sz w:val="20"/>
          <w:szCs w:val="20"/>
        </w:rPr>
        <w:t>*</w:t>
      </w:r>
      <w:r w:rsidR="6A576BA1" w:rsidRPr="2CB74516">
        <w:rPr>
          <w:rFonts w:ascii="Arial" w:eastAsia="Arial" w:hAnsi="Arial" w:cs="Arial"/>
          <w:sz w:val="20"/>
          <w:szCs w:val="20"/>
        </w:rPr>
        <w:t>*</w:t>
      </w:r>
      <w:r w:rsidRPr="2CB74516">
        <w:rPr>
          <w:rFonts w:ascii="Arial" w:eastAsia="Arial" w:hAnsi="Arial" w:cs="Arial"/>
          <w:sz w:val="20"/>
          <w:szCs w:val="20"/>
        </w:rPr>
        <w:t>*</w:t>
      </w:r>
      <w:r w:rsidR="0065362C" w:rsidRPr="2CB74516">
        <w:rPr>
          <w:rFonts w:ascii="Arial" w:eastAsia="Arial" w:hAnsi="Arial" w:cs="Arial"/>
          <w:sz w:val="20"/>
          <w:szCs w:val="20"/>
        </w:rPr>
        <w:t>In FY2022, the Workforce Readiness and CTE Diploma was implemented.</w:t>
      </w:r>
    </w:p>
    <w:p w14:paraId="19E741F3" w14:textId="1A45BF4D" w:rsidR="007B655B" w:rsidRDefault="007B655B" w:rsidP="007B655B">
      <w:pPr>
        <w:jc w:val="both"/>
        <w:rPr>
          <w:rFonts w:ascii="Arial" w:hAnsi="Arial" w:cs="Arial"/>
          <w:sz w:val="20"/>
          <w:szCs w:val="20"/>
        </w:rPr>
      </w:pPr>
    </w:p>
    <w:p w14:paraId="7D50A075" w14:textId="08586797" w:rsidR="00C13A35" w:rsidRPr="0071676A" w:rsidRDefault="0047556E" w:rsidP="00C540EA">
      <w:pPr>
        <w:jc w:val="both"/>
        <w:outlineLvl w:val="0"/>
        <w:rPr>
          <w:rFonts w:ascii="Arial" w:hAnsi="Arial" w:cs="Arial"/>
          <w:b/>
          <w:i/>
          <w:color w:val="000080"/>
          <w:sz w:val="28"/>
          <w:szCs w:val="28"/>
        </w:rPr>
      </w:pPr>
      <w:bookmarkStart w:id="10" w:name="OLE_LINK5"/>
      <w:bookmarkStart w:id="11" w:name="OLE_LINK6"/>
      <w:r w:rsidRPr="004B2482">
        <w:rPr>
          <w:rFonts w:ascii="Arial" w:hAnsi="Arial" w:cs="Arial"/>
          <w:b/>
          <w:i/>
          <w:color w:val="000080"/>
          <w:sz w:val="28"/>
          <w:szCs w:val="28"/>
        </w:rPr>
        <w:t>Part II – Performance Measures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85"/>
        <w:gridCol w:w="990"/>
        <w:gridCol w:w="900"/>
        <w:gridCol w:w="900"/>
        <w:gridCol w:w="900"/>
        <w:gridCol w:w="900"/>
        <w:gridCol w:w="900"/>
      </w:tblGrid>
      <w:tr w:rsidR="00AB0291" w14:paraId="334B9E31" w14:textId="77777777" w:rsidTr="6C5D13F6">
        <w:tc>
          <w:tcPr>
            <w:tcW w:w="4585"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1DC77B0" w14:textId="77777777" w:rsidR="00AB0291" w:rsidRDefault="00AB0291" w:rsidP="00AB0291">
            <w:pPr>
              <w:jc w:val="center"/>
              <w:rPr>
                <w:rFonts w:ascii="Arial" w:hAnsi="Arial" w:cs="Arial"/>
                <w:b/>
                <w:bCs/>
                <w:color w:val="FFFFFF"/>
                <w:sz w:val="20"/>
              </w:rPr>
            </w:pPr>
            <w:bookmarkStart w:id="12" w:name="_Hlk143595410"/>
            <w:r>
              <w:rPr>
                <w:rFonts w:ascii="Arial" w:hAnsi="Arial" w:cs="Arial"/>
                <w:b/>
                <w:bCs/>
                <w:color w:val="FFFFFF"/>
                <w:sz w:val="20"/>
              </w:rPr>
              <w:t>Performance Measure</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tcPr>
          <w:p w14:paraId="684FAC70" w14:textId="54CAC460" w:rsidR="00AB0291" w:rsidRDefault="00AB0291" w:rsidP="00AB0291">
            <w:pPr>
              <w:jc w:val="center"/>
              <w:rPr>
                <w:rFonts w:ascii="Arial" w:hAnsi="Arial" w:cs="Arial"/>
                <w:b/>
                <w:bCs/>
                <w:color w:val="FFFFFF"/>
                <w:sz w:val="20"/>
              </w:rPr>
            </w:pP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53973262" w14:textId="7A9D9DB0" w:rsidR="00AB0291" w:rsidRDefault="00AB0291" w:rsidP="00AB0291">
            <w:pPr>
              <w:jc w:val="center"/>
              <w:rPr>
                <w:rFonts w:ascii="Arial" w:hAnsi="Arial" w:cs="Arial"/>
                <w:b/>
                <w:bCs/>
                <w:color w:val="FFFFFF"/>
                <w:sz w:val="20"/>
              </w:rPr>
            </w:pPr>
            <w:r>
              <w:rPr>
                <w:rFonts w:ascii="Arial" w:hAnsi="Arial" w:cs="Arial"/>
                <w:b/>
                <w:bCs/>
                <w:color w:val="FFFFFF"/>
                <w:sz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A74B071" w14:textId="13A01A8E" w:rsidR="00AB0291" w:rsidRDefault="00AB0291" w:rsidP="00AB0291">
            <w:pPr>
              <w:jc w:val="center"/>
              <w:rPr>
                <w:rFonts w:ascii="Arial" w:hAnsi="Arial" w:cs="Arial"/>
                <w:b/>
                <w:bCs/>
                <w:color w:val="FFFFFF"/>
                <w:sz w:val="20"/>
              </w:rPr>
            </w:pPr>
            <w:r>
              <w:rPr>
                <w:rFonts w:ascii="Arial" w:hAnsi="Arial" w:cs="Arial"/>
                <w:b/>
                <w:bCs/>
                <w:color w:val="FFFFFF"/>
                <w:sz w:val="20"/>
              </w:rPr>
              <w:t>FY 2023</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19A1CCE6" w14:textId="0278FD08" w:rsidR="00AB0291" w:rsidRDefault="00AB0291" w:rsidP="00AB0291">
            <w:pPr>
              <w:jc w:val="center"/>
              <w:rPr>
                <w:rFonts w:ascii="Arial" w:hAnsi="Arial" w:cs="Arial"/>
                <w:b/>
                <w:bCs/>
                <w:color w:val="FFFFFF"/>
                <w:sz w:val="20"/>
              </w:rPr>
            </w:pPr>
            <w:r>
              <w:rPr>
                <w:rFonts w:ascii="Arial" w:hAnsi="Arial" w:cs="Arial"/>
                <w:b/>
                <w:bCs/>
                <w:color w:val="FFFFFF" w:themeColor="background1"/>
                <w:sz w:val="20"/>
                <w:szCs w:val="20"/>
              </w:rPr>
              <w:t>FY 2024</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F3E51F8" w14:textId="086C879F" w:rsidR="00AB0291" w:rsidRDefault="00AB0291" w:rsidP="00AB0291">
            <w:pPr>
              <w:jc w:val="center"/>
              <w:rPr>
                <w:rFonts w:ascii="Arial" w:hAnsi="Arial" w:cs="Arial"/>
                <w:b/>
                <w:bCs/>
                <w:color w:val="FFFFFF"/>
                <w:sz w:val="20"/>
              </w:rPr>
            </w:pPr>
            <w:r>
              <w:rPr>
                <w:rFonts w:ascii="Arial" w:hAnsi="Arial" w:cs="Arial"/>
                <w:b/>
                <w:bCs/>
                <w:color w:val="FFFFFF"/>
                <w:sz w:val="20"/>
              </w:rPr>
              <w:t>FY 2025</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44DB7CB2" w14:textId="6525D169" w:rsidR="00AB0291" w:rsidRDefault="00AB0291" w:rsidP="00AB0291">
            <w:pPr>
              <w:jc w:val="center"/>
              <w:rPr>
                <w:rFonts w:ascii="Arial" w:hAnsi="Arial" w:cs="Arial"/>
                <w:b/>
                <w:bCs/>
                <w:color w:val="FFFFFF"/>
                <w:sz w:val="20"/>
              </w:rPr>
            </w:pPr>
            <w:r>
              <w:rPr>
                <w:rFonts w:ascii="Arial" w:hAnsi="Arial" w:cs="Arial"/>
                <w:b/>
                <w:bCs/>
                <w:color w:val="FFFFFF"/>
                <w:sz w:val="20"/>
              </w:rPr>
              <w:t>FY 2026</w:t>
            </w:r>
          </w:p>
        </w:tc>
      </w:tr>
      <w:tr w:rsidR="00AB0291" w14:paraId="2FEFBFD4" w14:textId="77777777" w:rsidTr="6C5D13F6">
        <w:trPr>
          <w:trHeight w:val="323"/>
        </w:trPr>
        <w:tc>
          <w:tcPr>
            <w:tcW w:w="100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009C5B" w14:textId="293DDCF3" w:rsidR="00AB0291" w:rsidRDefault="00AB0291" w:rsidP="00AB0291">
            <w:pPr>
              <w:jc w:val="center"/>
              <w:rPr>
                <w:rFonts w:ascii="Arial" w:hAnsi="Arial" w:cs="Arial"/>
                <w:b/>
              </w:rPr>
            </w:pPr>
            <w:r>
              <w:rPr>
                <w:rFonts w:ascii="Arial" w:hAnsi="Arial" w:cs="Arial"/>
                <w:b/>
                <w:sz w:val="20"/>
              </w:rPr>
              <w:t>Board Goal 1: EDUCATIONAL SYSTEM ALIGNMENT</w:t>
            </w:r>
          </w:p>
          <w:p w14:paraId="7B9CD11F" w14:textId="20ADA9F1" w:rsidR="00AB0291" w:rsidRDefault="00AB0291" w:rsidP="00AB0291">
            <w:pPr>
              <w:jc w:val="center"/>
              <w:rPr>
                <w:rFonts w:ascii="Arial" w:hAnsi="Arial" w:cs="Arial"/>
                <w:i/>
                <w:sz w:val="20"/>
              </w:rPr>
            </w:pPr>
            <w:r>
              <w:rPr>
                <w:rFonts w:ascii="Arial" w:hAnsi="Arial" w:cs="Arial"/>
                <w:i/>
                <w:sz w:val="20"/>
              </w:rPr>
              <w:t>Ensure that all components of the educational system are integrated and coordinated to maximize opportunities for all students.</w:t>
            </w:r>
          </w:p>
          <w:p w14:paraId="415D4024" w14:textId="77777777" w:rsidR="00AB0291" w:rsidRDefault="00AB0291" w:rsidP="00AB0291">
            <w:pPr>
              <w:jc w:val="center"/>
              <w:rPr>
                <w:rFonts w:ascii="Arial" w:hAnsi="Arial" w:cs="Arial"/>
                <w:i/>
                <w:sz w:val="20"/>
              </w:rPr>
            </w:pPr>
          </w:p>
          <w:p w14:paraId="6D7B581A" w14:textId="3B7F60B4" w:rsidR="00AB0291" w:rsidRPr="0071676A" w:rsidRDefault="00AB0291" w:rsidP="00AB0291">
            <w:pPr>
              <w:rPr>
                <w:rFonts w:ascii="Arial" w:hAnsi="Arial" w:cs="Arial"/>
                <w:iCs/>
                <w:sz w:val="20"/>
              </w:rPr>
            </w:pPr>
            <w:r>
              <w:rPr>
                <w:rFonts w:ascii="Arial" w:hAnsi="Arial" w:cs="Arial"/>
                <w:iCs/>
                <w:sz w:val="20"/>
              </w:rPr>
              <w:t>CTE Objective A: Alignment of CTE programs between the technical colleges and ensure that secondary program standards align to those postsecondary programs.</w:t>
            </w:r>
          </w:p>
        </w:tc>
      </w:tr>
      <w:tr w:rsidR="00AB0291" w14:paraId="74995978" w14:textId="77777777" w:rsidTr="6C5D13F6">
        <w:trPr>
          <w:trHeight w:val="548"/>
        </w:trPr>
        <w:tc>
          <w:tcPr>
            <w:tcW w:w="4585" w:type="dxa"/>
            <w:vMerge w:val="restart"/>
            <w:tcBorders>
              <w:top w:val="single" w:sz="4" w:space="0" w:color="auto"/>
              <w:left w:val="single" w:sz="4" w:space="0" w:color="auto"/>
              <w:bottom w:val="single" w:sz="4" w:space="0" w:color="auto"/>
              <w:right w:val="single" w:sz="4" w:space="0" w:color="auto"/>
            </w:tcBorders>
            <w:hideMark/>
          </w:tcPr>
          <w:p w14:paraId="1B9EEE87" w14:textId="3A749600" w:rsidR="00AB0291" w:rsidRPr="00C54634" w:rsidRDefault="00AB0291" w:rsidP="00AB0291">
            <w:pPr>
              <w:pStyle w:val="ListParagraph"/>
              <w:numPr>
                <w:ilvl w:val="0"/>
                <w:numId w:val="14"/>
              </w:numPr>
              <w:ind w:left="342"/>
              <w:rPr>
                <w:rFonts w:ascii="Arial" w:hAnsi="Arial" w:cs="Arial"/>
                <w:bCs/>
                <w:sz w:val="20"/>
                <w:szCs w:val="20"/>
              </w:rPr>
            </w:pPr>
            <w:bookmarkStart w:id="13" w:name="_Hlk50538930"/>
            <w:bookmarkEnd w:id="12"/>
            <w:r w:rsidRPr="00192757">
              <w:rPr>
                <w:rFonts w:ascii="Arial" w:hAnsi="Arial" w:cs="Arial"/>
                <w:sz w:val="20"/>
                <w:szCs w:val="20"/>
              </w:rPr>
              <w:t xml:space="preserve">Percent of </w:t>
            </w:r>
            <w:r>
              <w:rPr>
                <w:rFonts w:ascii="Arial" w:hAnsi="Arial" w:cs="Arial"/>
                <w:sz w:val="20"/>
                <w:szCs w:val="20"/>
              </w:rPr>
              <w:t>secondary programs that have been reviewed and revalidated to meet current industry standards.</w:t>
            </w:r>
          </w:p>
          <w:p w14:paraId="10DA439E" w14:textId="048A07C8" w:rsidR="00AB0291" w:rsidRPr="00C54634" w:rsidRDefault="00AB0291" w:rsidP="00AB0291">
            <w:pPr>
              <w:pStyle w:val="ListParagraph"/>
              <w:ind w:left="342"/>
              <w:rPr>
                <w:rFonts w:ascii="Arial" w:hAnsi="Arial" w:cs="Arial"/>
                <w:bCs/>
                <w:sz w:val="20"/>
                <w:szCs w:val="20"/>
              </w:rPr>
            </w:pPr>
          </w:p>
        </w:tc>
        <w:tc>
          <w:tcPr>
            <w:tcW w:w="990" w:type="dxa"/>
            <w:shd w:val="clear" w:color="auto" w:fill="D9D9D9" w:themeFill="background1" w:themeFillShade="D9"/>
            <w:vAlign w:val="center"/>
            <w:hideMark/>
          </w:tcPr>
          <w:p w14:paraId="2060CE0E" w14:textId="04B19A4E" w:rsidR="00AB0291" w:rsidRPr="00AD767D" w:rsidRDefault="00AB0291" w:rsidP="00AB0291">
            <w:pPr>
              <w:jc w:val="center"/>
              <w:rPr>
                <w:rFonts w:ascii="Arial" w:hAnsi="Arial" w:cs="Arial"/>
                <w:sz w:val="20"/>
              </w:rPr>
            </w:pPr>
            <w:r>
              <w:rPr>
                <w:rFonts w:ascii="Arial" w:hAnsi="Arial" w:cs="Arial"/>
                <w:sz w:val="20"/>
              </w:rPr>
              <w:t>a</w:t>
            </w:r>
            <w:r w:rsidRPr="00BE3D0C">
              <w:rPr>
                <w:rFonts w:ascii="Arial" w:hAnsi="Arial" w:cs="Arial"/>
                <w:sz w:val="20"/>
              </w:rPr>
              <w:t>ctual</w:t>
            </w:r>
          </w:p>
        </w:tc>
        <w:tc>
          <w:tcPr>
            <w:tcW w:w="900" w:type="dxa"/>
            <w:shd w:val="clear" w:color="auto" w:fill="D9D9D9" w:themeFill="background1" w:themeFillShade="D9"/>
            <w:vAlign w:val="center"/>
          </w:tcPr>
          <w:p w14:paraId="42092AD7" w14:textId="37218705" w:rsidR="00AB0291" w:rsidRPr="009C29B5" w:rsidRDefault="00AB0291" w:rsidP="00AB0291">
            <w:pPr>
              <w:spacing w:line="259" w:lineRule="auto"/>
              <w:jc w:val="center"/>
              <w:rPr>
                <w:rFonts w:ascii="Arial" w:hAnsi="Arial" w:cs="Arial"/>
                <w:sz w:val="20"/>
                <w:szCs w:val="20"/>
              </w:rPr>
            </w:pPr>
            <w:r w:rsidRPr="18A51C6F">
              <w:rPr>
                <w:rFonts w:ascii="Arial" w:hAnsi="Arial" w:cs="Arial"/>
                <w:sz w:val="20"/>
                <w:szCs w:val="20"/>
              </w:rPr>
              <w:t>*</w:t>
            </w:r>
          </w:p>
        </w:tc>
        <w:tc>
          <w:tcPr>
            <w:tcW w:w="900" w:type="dxa"/>
            <w:shd w:val="clear" w:color="auto" w:fill="D9D9D9" w:themeFill="background1" w:themeFillShade="D9"/>
            <w:vAlign w:val="center"/>
          </w:tcPr>
          <w:p w14:paraId="1C459659" w14:textId="77777777" w:rsidR="00AB0291" w:rsidRDefault="00AB0291" w:rsidP="00AB0291">
            <w:pPr>
              <w:jc w:val="center"/>
              <w:rPr>
                <w:rFonts w:ascii="Arial" w:hAnsi="Arial" w:cs="Arial"/>
                <w:sz w:val="20"/>
                <w:szCs w:val="20"/>
              </w:rPr>
            </w:pPr>
            <w:r w:rsidRPr="00BE3D0C">
              <w:rPr>
                <w:rFonts w:ascii="Arial" w:hAnsi="Arial" w:cs="Arial"/>
                <w:sz w:val="20"/>
                <w:szCs w:val="20"/>
              </w:rPr>
              <w:t>11%</w:t>
            </w:r>
            <w:r>
              <w:rPr>
                <w:rFonts w:ascii="Arial" w:hAnsi="Arial" w:cs="Arial"/>
                <w:sz w:val="20"/>
                <w:szCs w:val="20"/>
              </w:rPr>
              <w:t xml:space="preserve"> </w:t>
            </w:r>
          </w:p>
          <w:p w14:paraId="0B96A99A" w14:textId="34A58B68" w:rsidR="00AB0291" w:rsidRPr="009C29B5" w:rsidRDefault="00AB0291" w:rsidP="00AB0291">
            <w:pPr>
              <w:spacing w:line="259" w:lineRule="auto"/>
              <w:jc w:val="center"/>
              <w:rPr>
                <w:rFonts w:ascii="Arial" w:hAnsi="Arial" w:cs="Arial"/>
                <w:sz w:val="20"/>
                <w:szCs w:val="20"/>
              </w:rPr>
            </w:pPr>
            <w:r w:rsidRPr="00B35345">
              <w:rPr>
                <w:rFonts w:ascii="Arial" w:hAnsi="Arial" w:cs="Arial"/>
                <w:sz w:val="16"/>
                <w:szCs w:val="16"/>
              </w:rPr>
              <w:t>(6 of 55)</w:t>
            </w:r>
          </w:p>
        </w:tc>
        <w:tc>
          <w:tcPr>
            <w:tcW w:w="900" w:type="dxa"/>
            <w:shd w:val="clear" w:color="auto" w:fill="D9D9D9" w:themeFill="background1" w:themeFillShade="D9"/>
            <w:vAlign w:val="center"/>
          </w:tcPr>
          <w:p w14:paraId="4DE1DBAA" w14:textId="77777777" w:rsidR="00AB0291" w:rsidRDefault="00AB0291" w:rsidP="00AB0291">
            <w:pPr>
              <w:jc w:val="center"/>
              <w:rPr>
                <w:rFonts w:ascii="Arial" w:hAnsi="Arial" w:cs="Arial"/>
                <w:sz w:val="20"/>
                <w:szCs w:val="20"/>
              </w:rPr>
            </w:pPr>
            <w:r w:rsidRPr="2CB74516">
              <w:rPr>
                <w:rFonts w:ascii="Arial" w:hAnsi="Arial" w:cs="Arial"/>
                <w:sz w:val="20"/>
                <w:szCs w:val="20"/>
              </w:rPr>
              <w:t>20</w:t>
            </w:r>
            <w:r w:rsidRPr="00BE3D0C">
              <w:rPr>
                <w:rFonts w:ascii="Arial" w:hAnsi="Arial" w:cs="Arial"/>
                <w:sz w:val="20"/>
                <w:szCs w:val="20"/>
              </w:rPr>
              <w:t>%</w:t>
            </w:r>
          </w:p>
          <w:p w14:paraId="30F247CF" w14:textId="6CB4DC27" w:rsidR="00AB0291" w:rsidRPr="009C29B5" w:rsidRDefault="00AB0291" w:rsidP="00AB0291">
            <w:pPr>
              <w:jc w:val="center"/>
              <w:rPr>
                <w:rFonts w:ascii="Arial" w:hAnsi="Arial" w:cs="Arial"/>
                <w:sz w:val="20"/>
              </w:rPr>
            </w:pPr>
            <w:r w:rsidRPr="00B35345">
              <w:rPr>
                <w:rFonts w:ascii="Arial" w:hAnsi="Arial" w:cs="Arial"/>
                <w:sz w:val="16"/>
                <w:szCs w:val="16"/>
              </w:rPr>
              <w:t>(</w:t>
            </w:r>
            <w:r w:rsidRPr="2CB74516">
              <w:rPr>
                <w:rFonts w:ascii="Arial" w:hAnsi="Arial" w:cs="Arial"/>
                <w:sz w:val="16"/>
                <w:szCs w:val="16"/>
              </w:rPr>
              <w:t>11</w:t>
            </w:r>
            <w:r w:rsidRPr="00B35345">
              <w:rPr>
                <w:rFonts w:ascii="Arial" w:hAnsi="Arial" w:cs="Arial"/>
                <w:sz w:val="16"/>
                <w:szCs w:val="16"/>
              </w:rPr>
              <w:t xml:space="preserve"> of 55) </w:t>
            </w:r>
          </w:p>
        </w:tc>
        <w:tc>
          <w:tcPr>
            <w:tcW w:w="900" w:type="dxa"/>
            <w:shd w:val="clear" w:color="auto" w:fill="D9D9D9" w:themeFill="background1" w:themeFillShade="D9"/>
            <w:vAlign w:val="center"/>
          </w:tcPr>
          <w:p w14:paraId="59B9A40B" w14:textId="716EA460" w:rsidR="00AB0291" w:rsidRPr="00F07767" w:rsidRDefault="00AB0291" w:rsidP="00AB0291">
            <w:pPr>
              <w:jc w:val="center"/>
              <w:rPr>
                <w:rFonts w:ascii="Arial" w:hAnsi="Arial" w:cs="Arial"/>
                <w:i/>
                <w:sz w:val="16"/>
                <w:szCs w:val="16"/>
              </w:rPr>
            </w:pPr>
            <w:r>
              <w:rPr>
                <w:rFonts w:ascii="Arial" w:hAnsi="Arial" w:cs="Arial"/>
                <w:sz w:val="20"/>
              </w:rPr>
              <w:t>-----</w:t>
            </w:r>
          </w:p>
        </w:tc>
        <w:tc>
          <w:tcPr>
            <w:tcW w:w="900" w:type="dxa"/>
            <w:shd w:val="clear" w:color="auto" w:fill="D9D9D9" w:themeFill="background1" w:themeFillShade="D9"/>
            <w:vAlign w:val="center"/>
          </w:tcPr>
          <w:p w14:paraId="41D71DA7" w14:textId="29FD76DD" w:rsidR="00AB0291" w:rsidRDefault="00AB0291" w:rsidP="00AB0291">
            <w:pPr>
              <w:jc w:val="center"/>
              <w:rPr>
                <w:rFonts w:ascii="Arial" w:hAnsi="Arial" w:cs="Arial"/>
                <w:sz w:val="20"/>
              </w:rPr>
            </w:pPr>
          </w:p>
        </w:tc>
      </w:tr>
      <w:tr w:rsidR="00AB0291" w14:paraId="5E8B7C31" w14:textId="77777777" w:rsidTr="6C5D13F6">
        <w:trPr>
          <w:trHeight w:val="440"/>
        </w:trPr>
        <w:tc>
          <w:tcPr>
            <w:tcW w:w="4585" w:type="dxa"/>
            <w:vMerge/>
            <w:vAlign w:val="center"/>
            <w:hideMark/>
          </w:tcPr>
          <w:p w14:paraId="3A0A4D93" w14:textId="77777777" w:rsidR="00AB0291" w:rsidRDefault="00AB0291" w:rsidP="00AB0291">
            <w:pPr>
              <w:rPr>
                <w:rFonts w:ascii="Arial" w:hAnsi="Arial" w:cs="Arial"/>
                <w:bCs/>
                <w:sz w:val="20"/>
                <w:szCs w:val="20"/>
              </w:rPr>
            </w:pPr>
          </w:p>
        </w:tc>
        <w:tc>
          <w:tcPr>
            <w:tcW w:w="990" w:type="dxa"/>
            <w:shd w:val="clear" w:color="auto" w:fill="FFFFFF" w:themeFill="background1"/>
            <w:vAlign w:val="center"/>
            <w:hideMark/>
          </w:tcPr>
          <w:p w14:paraId="384ED958" w14:textId="4316B2FA" w:rsidR="00AB0291" w:rsidRPr="00AD767D" w:rsidRDefault="00AB0291" w:rsidP="00AB0291">
            <w:pPr>
              <w:jc w:val="center"/>
              <w:rPr>
                <w:rFonts w:ascii="Arial" w:hAnsi="Arial" w:cs="Arial"/>
                <w:i/>
                <w:sz w:val="16"/>
                <w:szCs w:val="16"/>
              </w:rPr>
            </w:pPr>
            <w:r w:rsidRPr="00BE3D0C">
              <w:rPr>
                <w:rFonts w:ascii="Arial" w:hAnsi="Arial" w:cs="Arial"/>
                <w:i/>
                <w:sz w:val="16"/>
                <w:szCs w:val="16"/>
              </w:rPr>
              <w:t>benchmark</w:t>
            </w:r>
          </w:p>
        </w:tc>
        <w:tc>
          <w:tcPr>
            <w:tcW w:w="900" w:type="dxa"/>
            <w:shd w:val="clear" w:color="auto" w:fill="FFFFFF" w:themeFill="background1"/>
            <w:vAlign w:val="center"/>
          </w:tcPr>
          <w:p w14:paraId="21D2B6DE" w14:textId="1B353F3A" w:rsidR="00AB0291" w:rsidRDefault="00AB0291" w:rsidP="00AB0291">
            <w:pPr>
              <w:jc w:val="center"/>
              <w:rPr>
                <w:rFonts w:ascii="Arial" w:hAnsi="Arial" w:cs="Arial"/>
                <w:i/>
                <w:sz w:val="16"/>
                <w:szCs w:val="16"/>
              </w:rPr>
            </w:pPr>
            <w:r w:rsidRPr="44980A27">
              <w:rPr>
                <w:rFonts w:ascii="Arial" w:hAnsi="Arial" w:cs="Arial"/>
                <w:i/>
                <w:iCs/>
                <w:sz w:val="16"/>
                <w:szCs w:val="16"/>
              </w:rPr>
              <w:t>*</w:t>
            </w:r>
          </w:p>
        </w:tc>
        <w:tc>
          <w:tcPr>
            <w:tcW w:w="900" w:type="dxa"/>
            <w:shd w:val="clear" w:color="auto" w:fill="FFFFFF" w:themeFill="background1"/>
            <w:vAlign w:val="center"/>
          </w:tcPr>
          <w:p w14:paraId="39B954E3" w14:textId="64C762BE" w:rsidR="00AB0291" w:rsidRDefault="00AB0291" w:rsidP="00AB0291">
            <w:pPr>
              <w:jc w:val="center"/>
              <w:rPr>
                <w:rFonts w:ascii="Arial" w:hAnsi="Arial" w:cs="Arial"/>
                <w:i/>
                <w:sz w:val="16"/>
                <w:szCs w:val="16"/>
              </w:rPr>
            </w:pPr>
            <w:r w:rsidRPr="44980A27">
              <w:rPr>
                <w:rFonts w:ascii="Arial" w:hAnsi="Arial" w:cs="Arial"/>
                <w:i/>
                <w:iCs/>
                <w:sz w:val="16"/>
                <w:szCs w:val="16"/>
              </w:rPr>
              <w:t>*</w:t>
            </w:r>
          </w:p>
        </w:tc>
        <w:tc>
          <w:tcPr>
            <w:tcW w:w="900" w:type="dxa"/>
            <w:shd w:val="clear" w:color="auto" w:fill="FFFFFF" w:themeFill="background1"/>
            <w:vAlign w:val="center"/>
          </w:tcPr>
          <w:p w14:paraId="4215B672" w14:textId="50240896" w:rsidR="00AB0291" w:rsidRPr="0071676A" w:rsidRDefault="00AB0291" w:rsidP="00AB0291">
            <w:pPr>
              <w:jc w:val="center"/>
              <w:rPr>
                <w:rFonts w:ascii="Arial" w:hAnsi="Arial" w:cs="Arial"/>
                <w:i/>
                <w:sz w:val="16"/>
                <w:szCs w:val="16"/>
              </w:rPr>
            </w:pPr>
            <w:r w:rsidRPr="44980A27">
              <w:rPr>
                <w:rFonts w:ascii="Arial" w:hAnsi="Arial" w:cs="Arial"/>
                <w:i/>
                <w:iCs/>
                <w:sz w:val="16"/>
                <w:szCs w:val="16"/>
              </w:rPr>
              <w:t>*</w:t>
            </w:r>
          </w:p>
        </w:tc>
        <w:tc>
          <w:tcPr>
            <w:tcW w:w="900" w:type="dxa"/>
            <w:shd w:val="clear" w:color="auto" w:fill="FFFFFF" w:themeFill="background1"/>
            <w:vAlign w:val="center"/>
          </w:tcPr>
          <w:p w14:paraId="1CF98FD8" w14:textId="116A3C1C" w:rsidR="00AB0291" w:rsidRPr="006B37C4" w:rsidRDefault="00AB0291" w:rsidP="00AB0291">
            <w:pPr>
              <w:jc w:val="center"/>
              <w:rPr>
                <w:rFonts w:ascii="Arial" w:hAnsi="Arial" w:cs="Arial"/>
                <w:i/>
                <w:sz w:val="16"/>
                <w:szCs w:val="16"/>
              </w:rPr>
            </w:pPr>
            <w:r w:rsidRPr="00BE3D0C">
              <w:rPr>
                <w:rFonts w:ascii="Arial" w:hAnsi="Arial" w:cs="Arial"/>
                <w:i/>
                <w:sz w:val="16"/>
                <w:szCs w:val="16"/>
              </w:rPr>
              <w:t>15%</w:t>
            </w:r>
          </w:p>
        </w:tc>
        <w:tc>
          <w:tcPr>
            <w:tcW w:w="900" w:type="dxa"/>
            <w:shd w:val="clear" w:color="auto" w:fill="FFFFFF" w:themeFill="background1"/>
            <w:vAlign w:val="center"/>
          </w:tcPr>
          <w:p w14:paraId="2D101F3F" w14:textId="2BB84846" w:rsidR="00AB0291" w:rsidRPr="006B37C4" w:rsidRDefault="00AB0291" w:rsidP="00AB0291">
            <w:pPr>
              <w:jc w:val="center"/>
              <w:rPr>
                <w:rFonts w:ascii="Arial" w:hAnsi="Arial" w:cs="Arial"/>
                <w:i/>
                <w:sz w:val="16"/>
                <w:szCs w:val="16"/>
              </w:rPr>
            </w:pPr>
          </w:p>
        </w:tc>
      </w:tr>
      <w:bookmarkEnd w:id="13"/>
      <w:tr w:rsidR="00AB0291" w14:paraId="62E89EB0" w14:textId="77777777" w:rsidTr="6C5D13F6">
        <w:trPr>
          <w:trHeight w:val="323"/>
        </w:trPr>
        <w:tc>
          <w:tcPr>
            <w:tcW w:w="100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FE1140" w14:textId="1A2708E0" w:rsidR="00AB0291" w:rsidRPr="00EA16FA" w:rsidRDefault="00AB0291" w:rsidP="00AB0291">
            <w:pPr>
              <w:rPr>
                <w:rFonts w:ascii="Arial" w:hAnsi="Arial" w:cs="Arial"/>
                <w:iCs/>
                <w:sz w:val="20"/>
              </w:rPr>
            </w:pPr>
            <w:r>
              <w:rPr>
                <w:rFonts w:ascii="Arial" w:hAnsi="Arial" w:cs="Arial"/>
                <w:iCs/>
                <w:sz w:val="20"/>
              </w:rPr>
              <w:t>CTE Objective B: Data-informed improvement – Develop quality and performance management practices that will contribute to system improvement, including current research, data analysis, and strategic and operational planning.</w:t>
            </w:r>
          </w:p>
        </w:tc>
      </w:tr>
      <w:tr w:rsidR="00AB0291" w14:paraId="697DD58E" w14:textId="77777777" w:rsidTr="6C5D13F6">
        <w:trPr>
          <w:trHeight w:val="288"/>
        </w:trPr>
        <w:tc>
          <w:tcPr>
            <w:tcW w:w="4585" w:type="dxa"/>
            <w:vMerge w:val="restart"/>
            <w:tcBorders>
              <w:top w:val="single" w:sz="4" w:space="0" w:color="auto"/>
              <w:left w:val="single" w:sz="4" w:space="0" w:color="auto"/>
              <w:bottom w:val="single" w:sz="4" w:space="0" w:color="auto"/>
              <w:right w:val="single" w:sz="4" w:space="0" w:color="auto"/>
            </w:tcBorders>
            <w:hideMark/>
          </w:tcPr>
          <w:p w14:paraId="04832B05" w14:textId="314BE0E3" w:rsidR="00AB0291" w:rsidRPr="00A67347" w:rsidRDefault="00AB0291" w:rsidP="00AB0291">
            <w:pPr>
              <w:pStyle w:val="ListParagraph"/>
              <w:numPr>
                <w:ilvl w:val="0"/>
                <w:numId w:val="14"/>
              </w:numPr>
              <w:ind w:left="342"/>
              <w:rPr>
                <w:i/>
                <w:iCs/>
                <w:sz w:val="18"/>
                <w:szCs w:val="18"/>
              </w:rPr>
            </w:pPr>
            <w:r w:rsidRPr="6C5D13F6">
              <w:rPr>
                <w:rFonts w:ascii="Arial" w:hAnsi="Arial" w:cs="Arial"/>
                <w:sz w:val="20"/>
                <w:szCs w:val="20"/>
              </w:rPr>
              <w:t>Secondary program quality, performance, and technical assistance visits.</w:t>
            </w:r>
          </w:p>
          <w:p w14:paraId="22711A04" w14:textId="77777777" w:rsidR="00AB0291" w:rsidRDefault="00AB0291" w:rsidP="00AB0291">
            <w:pPr>
              <w:rPr>
                <w:bCs/>
                <w:i/>
                <w:iCs/>
                <w:sz w:val="18"/>
                <w:szCs w:val="18"/>
              </w:rPr>
            </w:pPr>
          </w:p>
          <w:p w14:paraId="59ED7AE4" w14:textId="77777777" w:rsidR="00AB0291" w:rsidRDefault="00AB0291" w:rsidP="00AB0291">
            <w:pPr>
              <w:rPr>
                <w:bCs/>
                <w:i/>
                <w:iCs/>
                <w:sz w:val="18"/>
                <w:szCs w:val="18"/>
              </w:rPr>
            </w:pPr>
          </w:p>
          <w:p w14:paraId="7B91CBAB" w14:textId="67FFC31F" w:rsidR="00AB0291" w:rsidRPr="00A67347" w:rsidRDefault="00AB0291" w:rsidP="00AB0291">
            <w:pPr>
              <w:rPr>
                <w:bCs/>
                <w:i/>
                <w:iCs/>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F5B6E" w14:textId="5157510B" w:rsidR="00AB0291" w:rsidRPr="00AD767D" w:rsidRDefault="00AB0291" w:rsidP="00AB0291">
            <w:pPr>
              <w:jc w:val="center"/>
              <w:rPr>
                <w:rFonts w:ascii="Arial" w:hAnsi="Arial" w:cs="Arial"/>
                <w:sz w:val="20"/>
              </w:rPr>
            </w:pPr>
            <w:r>
              <w:rPr>
                <w:rFonts w:ascii="Arial" w:hAnsi="Arial" w:cs="Arial"/>
                <w:sz w:val="20"/>
                <w:szCs w:val="20"/>
              </w:rPr>
              <w:t>a</w:t>
            </w:r>
            <w:r w:rsidRPr="00BE3D0C">
              <w:rPr>
                <w:rFonts w:ascii="Arial" w:hAnsi="Arial" w:cs="Arial"/>
                <w:sz w:val="20"/>
                <w:szCs w:val="20"/>
              </w:rPr>
              <w:t>ctual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905C8" w14:textId="77777777" w:rsidR="00AB0291" w:rsidRDefault="00AB0291" w:rsidP="00AB0291">
            <w:pPr>
              <w:jc w:val="center"/>
              <w:rPr>
                <w:rFonts w:ascii="Arial" w:hAnsi="Arial" w:cs="Arial"/>
                <w:color w:val="303030"/>
                <w:sz w:val="16"/>
                <w:szCs w:val="16"/>
              </w:rPr>
            </w:pPr>
            <w:bookmarkStart w:id="14" w:name="_Hlk129780909"/>
            <w:r>
              <w:rPr>
                <w:rFonts w:ascii="Arial" w:hAnsi="Arial" w:cs="Arial"/>
                <w:bCs/>
                <w:color w:val="303030"/>
                <w:sz w:val="20"/>
                <w:szCs w:val="20"/>
              </w:rPr>
              <w:t>13%</w:t>
            </w:r>
          </w:p>
          <w:p w14:paraId="2399099A" w14:textId="338F77BD" w:rsidR="00AB0291" w:rsidRDefault="00AB0291" w:rsidP="00AB0291">
            <w:pPr>
              <w:spacing w:line="259" w:lineRule="auto"/>
              <w:jc w:val="center"/>
            </w:pPr>
            <w:r w:rsidRPr="2CB74516">
              <w:rPr>
                <w:rFonts w:ascii="Arial" w:hAnsi="Arial" w:cs="Arial"/>
                <w:sz w:val="16"/>
                <w:szCs w:val="16"/>
              </w:rPr>
              <w:t>(125 of 933)</w:t>
            </w:r>
            <w:bookmarkEnd w:id="14"/>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15C56" w14:textId="77777777" w:rsidR="00AB0291" w:rsidRDefault="00AB0291" w:rsidP="00AB0291">
            <w:pPr>
              <w:jc w:val="center"/>
              <w:rPr>
                <w:rFonts w:ascii="Arial" w:hAnsi="Arial" w:cs="Arial"/>
                <w:bCs/>
                <w:sz w:val="20"/>
                <w:szCs w:val="20"/>
              </w:rPr>
            </w:pPr>
            <w:r>
              <w:rPr>
                <w:rFonts w:ascii="Arial" w:hAnsi="Arial" w:cs="Arial"/>
                <w:bCs/>
                <w:sz w:val="20"/>
                <w:szCs w:val="20"/>
              </w:rPr>
              <w:t>36%</w:t>
            </w:r>
          </w:p>
          <w:p w14:paraId="6CEC1779" w14:textId="43701E71" w:rsidR="00AB0291" w:rsidRPr="00026E78" w:rsidRDefault="00AB0291" w:rsidP="00AB0291">
            <w:pPr>
              <w:jc w:val="center"/>
              <w:rPr>
                <w:rFonts w:ascii="Arial" w:hAnsi="Arial" w:cs="Arial"/>
                <w:sz w:val="20"/>
              </w:rPr>
            </w:pPr>
            <w:r w:rsidRPr="00B35345">
              <w:rPr>
                <w:rFonts w:ascii="Arial" w:hAnsi="Arial" w:cs="Arial"/>
                <w:bCs/>
                <w:sz w:val="16"/>
                <w:szCs w:val="16"/>
              </w:rPr>
              <w:t>(336 of 945)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CAEAA" w14:textId="77777777" w:rsidR="00AB0291" w:rsidRDefault="00AB0291" w:rsidP="00AB0291">
            <w:pPr>
              <w:jc w:val="center"/>
              <w:rPr>
                <w:rFonts w:ascii="Arial" w:hAnsi="Arial" w:cs="Arial"/>
                <w:bCs/>
                <w:sz w:val="20"/>
                <w:szCs w:val="20"/>
              </w:rPr>
            </w:pPr>
            <w:r w:rsidRPr="2CB74516">
              <w:rPr>
                <w:rFonts w:ascii="Arial" w:hAnsi="Arial" w:cs="Arial"/>
                <w:sz w:val="20"/>
                <w:szCs w:val="20"/>
              </w:rPr>
              <w:t>17</w:t>
            </w:r>
            <w:r>
              <w:rPr>
                <w:rFonts w:ascii="Arial" w:hAnsi="Arial" w:cs="Arial"/>
                <w:bCs/>
                <w:sz w:val="20"/>
                <w:szCs w:val="20"/>
              </w:rPr>
              <w:t>%</w:t>
            </w:r>
          </w:p>
          <w:p w14:paraId="0CC5024E" w14:textId="7BD592E2" w:rsidR="00AB0291" w:rsidRPr="00026E78" w:rsidRDefault="00AB0291" w:rsidP="00AB0291">
            <w:pPr>
              <w:jc w:val="center"/>
              <w:rPr>
                <w:rFonts w:ascii="Arial" w:hAnsi="Arial" w:cs="Arial"/>
                <w:sz w:val="20"/>
                <w:szCs w:val="20"/>
              </w:rPr>
            </w:pPr>
            <w:r w:rsidRPr="00B35345">
              <w:rPr>
                <w:rFonts w:ascii="Arial" w:hAnsi="Arial" w:cs="Arial"/>
                <w:bCs/>
                <w:sz w:val="16"/>
                <w:szCs w:val="16"/>
              </w:rPr>
              <w:t>(</w:t>
            </w:r>
            <w:r w:rsidRPr="2CB74516">
              <w:rPr>
                <w:rFonts w:ascii="Arial" w:hAnsi="Arial" w:cs="Arial"/>
                <w:sz w:val="16"/>
                <w:szCs w:val="16"/>
              </w:rPr>
              <w:t>188</w:t>
            </w:r>
            <w:r w:rsidRPr="00B35345">
              <w:rPr>
                <w:rFonts w:ascii="Arial" w:hAnsi="Arial" w:cs="Arial"/>
                <w:bCs/>
                <w:sz w:val="16"/>
                <w:szCs w:val="16"/>
              </w:rPr>
              <w:t xml:space="preserve"> of </w:t>
            </w:r>
            <w:r>
              <w:rPr>
                <w:rFonts w:ascii="Arial" w:hAnsi="Arial" w:cs="Arial"/>
                <w:bCs/>
                <w:sz w:val="16"/>
                <w:szCs w:val="16"/>
              </w:rPr>
              <w:t>1,121</w:t>
            </w:r>
            <w:r w:rsidRPr="00B35345">
              <w:rPr>
                <w:rFonts w:ascii="Arial" w:hAnsi="Arial" w:cs="Arial"/>
                <w:bCs/>
                <w:sz w:val="16"/>
                <w:szCs w:val="16"/>
              </w:rPr>
              <w: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61C3C" w14:textId="4B70F438" w:rsidR="00AB0291" w:rsidRDefault="00AB0291" w:rsidP="00AB0291">
            <w:pPr>
              <w:jc w:val="center"/>
              <w:rPr>
                <w:rFonts w:ascii="Arial" w:hAnsi="Arial" w:cs="Arial"/>
                <w:sz w:val="20"/>
                <w:szCs w:val="20"/>
              </w:rPr>
            </w:pPr>
            <w:r>
              <w:rPr>
                <w:rFonts w:ascii="Arial" w:hAnsi="Arial" w:cs="Arial"/>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628F4" w14:textId="09C0A40E" w:rsidR="00AB0291" w:rsidRDefault="00AB0291" w:rsidP="00AB0291">
            <w:pPr>
              <w:jc w:val="center"/>
              <w:rPr>
                <w:rFonts w:ascii="Arial" w:hAnsi="Arial" w:cs="Arial"/>
                <w:sz w:val="20"/>
              </w:rPr>
            </w:pPr>
          </w:p>
        </w:tc>
      </w:tr>
      <w:tr w:rsidR="00AB0291" w14:paraId="07475652" w14:textId="77777777" w:rsidTr="6C5D13F6">
        <w:trPr>
          <w:trHeight w:val="512"/>
        </w:trPr>
        <w:tc>
          <w:tcPr>
            <w:tcW w:w="4585" w:type="dxa"/>
            <w:vMerge/>
            <w:vAlign w:val="center"/>
            <w:hideMark/>
          </w:tcPr>
          <w:p w14:paraId="1B769C47" w14:textId="77777777" w:rsidR="00AB0291" w:rsidRDefault="00AB0291" w:rsidP="00AB0291">
            <w:pPr>
              <w:rPr>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614A7" w14:textId="685FDCC1" w:rsidR="00AB0291" w:rsidRPr="00AD767D" w:rsidRDefault="00AB0291" w:rsidP="00AB0291">
            <w:pPr>
              <w:jc w:val="center"/>
              <w:rPr>
                <w:rFonts w:ascii="Arial" w:hAnsi="Arial" w:cs="Arial"/>
                <w:i/>
                <w:sz w:val="20"/>
              </w:rPr>
            </w:pPr>
            <w:r w:rsidRPr="00BE3D0C">
              <w:rPr>
                <w:rFonts w:ascii="Arial" w:hAnsi="Arial" w:cs="Arial"/>
                <w:i/>
                <w:sz w:val="16"/>
                <w:szCs w:val="16"/>
              </w:rPr>
              <w:t>benchmark</w:t>
            </w:r>
          </w:p>
        </w:tc>
        <w:tc>
          <w:tcPr>
            <w:tcW w:w="900" w:type="dxa"/>
            <w:tcBorders>
              <w:right w:val="single" w:sz="4" w:space="0" w:color="auto"/>
            </w:tcBorders>
            <w:shd w:val="clear" w:color="auto" w:fill="auto"/>
            <w:vAlign w:val="center"/>
          </w:tcPr>
          <w:p w14:paraId="716321BB" w14:textId="42F00C79" w:rsidR="00AB0291" w:rsidRPr="00BD4465" w:rsidRDefault="00AB0291" w:rsidP="00AB0291">
            <w:pPr>
              <w:spacing w:line="259" w:lineRule="auto"/>
              <w:jc w:val="center"/>
            </w:pPr>
            <w:r w:rsidRPr="18A51C6F">
              <w:rPr>
                <w:rFonts w:ascii="Arial" w:hAnsi="Arial" w:cs="Arial"/>
                <w:i/>
                <w:iCs/>
                <w:sz w:val="16"/>
                <w:szCs w:val="16"/>
              </w:rPr>
              <w:t>*</w:t>
            </w:r>
          </w:p>
        </w:tc>
        <w:tc>
          <w:tcPr>
            <w:tcW w:w="900" w:type="dxa"/>
            <w:tcBorders>
              <w:right w:val="single" w:sz="4" w:space="0" w:color="auto"/>
            </w:tcBorders>
            <w:shd w:val="clear" w:color="auto" w:fill="auto"/>
            <w:vAlign w:val="center"/>
          </w:tcPr>
          <w:p w14:paraId="031205B0" w14:textId="0E1B5926" w:rsidR="00AB0291" w:rsidRPr="00026E78" w:rsidRDefault="00AB0291" w:rsidP="00AB0291">
            <w:pPr>
              <w:spacing w:line="259" w:lineRule="auto"/>
              <w:jc w:val="center"/>
            </w:pPr>
            <w:r w:rsidRPr="336ACFA3">
              <w:rPr>
                <w:rFonts w:ascii="Arial" w:hAnsi="Arial" w:cs="Arial"/>
                <w:i/>
                <w:sz w:val="16"/>
                <w:szCs w:val="16"/>
              </w:rPr>
              <w:t>100% over five years</w:t>
            </w:r>
          </w:p>
        </w:tc>
        <w:tc>
          <w:tcPr>
            <w:tcW w:w="900" w:type="dxa"/>
            <w:tcBorders>
              <w:right w:val="single" w:sz="4" w:space="0" w:color="auto"/>
            </w:tcBorders>
            <w:shd w:val="clear" w:color="auto" w:fill="auto"/>
            <w:vAlign w:val="center"/>
          </w:tcPr>
          <w:p w14:paraId="6570E310" w14:textId="4A37BC74" w:rsidR="00AB0291" w:rsidRPr="00026E78" w:rsidRDefault="00AB0291" w:rsidP="00AB0291">
            <w:pPr>
              <w:jc w:val="center"/>
              <w:rPr>
                <w:rFonts w:ascii="Arial" w:hAnsi="Arial" w:cs="Arial"/>
                <w:sz w:val="16"/>
                <w:szCs w:val="16"/>
              </w:rPr>
            </w:pPr>
            <w:r w:rsidRPr="336ACFA3">
              <w:rPr>
                <w:rFonts w:ascii="Arial" w:hAnsi="Arial" w:cs="Arial"/>
                <w:i/>
                <w:sz w:val="16"/>
                <w:szCs w:val="16"/>
              </w:rPr>
              <w:t>100% over five years</w:t>
            </w:r>
          </w:p>
        </w:tc>
        <w:tc>
          <w:tcPr>
            <w:tcW w:w="900" w:type="dxa"/>
            <w:tcBorders>
              <w:right w:val="single" w:sz="4" w:space="0" w:color="auto"/>
            </w:tcBorders>
            <w:shd w:val="clear" w:color="auto" w:fill="auto"/>
            <w:vAlign w:val="center"/>
          </w:tcPr>
          <w:p w14:paraId="36C3CA83" w14:textId="57458A14" w:rsidR="00AB0291" w:rsidRPr="00BD4465" w:rsidRDefault="00AB0291" w:rsidP="00AB0291">
            <w:pPr>
              <w:jc w:val="center"/>
              <w:rPr>
                <w:rFonts w:ascii="Arial" w:hAnsi="Arial" w:cs="Arial"/>
                <w:sz w:val="16"/>
                <w:szCs w:val="16"/>
              </w:rPr>
            </w:pPr>
            <w:r w:rsidRPr="2CB74516">
              <w:rPr>
                <w:rFonts w:ascii="Arial" w:hAnsi="Arial" w:cs="Arial"/>
                <w:i/>
                <w:sz w:val="16"/>
                <w:szCs w:val="16"/>
              </w:rPr>
              <w:t>45% over five years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3CCB13" w14:textId="5F28E00D" w:rsidR="00AB0291" w:rsidRPr="00BD4465" w:rsidRDefault="00AB0291" w:rsidP="00AB0291">
            <w:pPr>
              <w:jc w:val="center"/>
              <w:rPr>
                <w:rFonts w:ascii="Arial" w:hAnsi="Arial" w:cs="Arial"/>
                <w:sz w:val="16"/>
                <w:szCs w:val="16"/>
              </w:rPr>
            </w:pPr>
          </w:p>
        </w:tc>
      </w:tr>
      <w:tr w:rsidR="00AB0291" w14:paraId="3D4EB0C2" w14:textId="77777777" w:rsidTr="6C5D13F6">
        <w:tc>
          <w:tcPr>
            <w:tcW w:w="557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576CE41A" w14:textId="77777777" w:rsidR="00AB0291" w:rsidRPr="00AD767D" w:rsidRDefault="00AB0291" w:rsidP="00AB0291">
            <w:pPr>
              <w:jc w:val="center"/>
              <w:rPr>
                <w:rFonts w:ascii="Arial" w:hAnsi="Arial" w:cs="Arial"/>
                <w:b/>
                <w:bCs/>
                <w:color w:val="FFFFFF"/>
                <w:sz w:val="20"/>
              </w:rPr>
            </w:pPr>
            <w:bookmarkStart w:id="15" w:name="_Hlk50539786"/>
            <w:r w:rsidRPr="00AD767D">
              <w:rPr>
                <w:rFonts w:ascii="Arial" w:hAnsi="Arial" w:cs="Arial"/>
                <w:b/>
                <w:bCs/>
                <w:color w:val="FFFFFF"/>
                <w:sz w:val="20"/>
              </w:rPr>
              <w:t>Performance Measure</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777A592" w14:textId="55B0BEC0" w:rsidR="00AB0291" w:rsidRDefault="00AB0291" w:rsidP="00AB0291">
            <w:pPr>
              <w:jc w:val="center"/>
              <w:rPr>
                <w:rFonts w:ascii="Arial" w:hAnsi="Arial" w:cs="Arial"/>
                <w:b/>
                <w:bCs/>
                <w:color w:val="FFFFFF"/>
                <w:sz w:val="20"/>
              </w:rPr>
            </w:pPr>
            <w:r>
              <w:rPr>
                <w:rFonts w:ascii="Arial" w:hAnsi="Arial" w:cs="Arial"/>
                <w:b/>
                <w:bCs/>
                <w:color w:val="FFFFFF"/>
                <w:sz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141789A4" w14:textId="311D5308" w:rsidR="00AB0291" w:rsidRDefault="00AB0291" w:rsidP="00AB0291">
            <w:pPr>
              <w:jc w:val="center"/>
              <w:rPr>
                <w:rFonts w:ascii="Arial" w:hAnsi="Arial" w:cs="Arial"/>
                <w:b/>
                <w:bCs/>
                <w:color w:val="FFFFFF"/>
                <w:sz w:val="20"/>
              </w:rPr>
            </w:pPr>
            <w:r>
              <w:rPr>
                <w:rFonts w:ascii="Arial" w:hAnsi="Arial" w:cs="Arial"/>
                <w:b/>
                <w:bCs/>
                <w:color w:val="FFFFFF"/>
                <w:sz w:val="20"/>
              </w:rPr>
              <w:t>FY 2023</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6080383" w14:textId="26A9CB76" w:rsidR="00AB0291" w:rsidRDefault="00AB0291" w:rsidP="00AB0291">
            <w:pPr>
              <w:jc w:val="center"/>
              <w:rPr>
                <w:rFonts w:ascii="Arial" w:hAnsi="Arial" w:cs="Arial"/>
                <w:b/>
                <w:bCs/>
                <w:color w:val="FFFFFF"/>
                <w:sz w:val="20"/>
              </w:rPr>
            </w:pPr>
            <w:r>
              <w:rPr>
                <w:rFonts w:ascii="Arial" w:hAnsi="Arial" w:cs="Arial"/>
                <w:b/>
                <w:bCs/>
                <w:color w:val="FFFFFF" w:themeColor="background1"/>
                <w:sz w:val="20"/>
                <w:szCs w:val="20"/>
              </w:rPr>
              <w:t>FY 2024</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5C7B9580" w14:textId="237477EB" w:rsidR="00AB0291" w:rsidRDefault="00AB0291" w:rsidP="00AB0291">
            <w:pPr>
              <w:jc w:val="center"/>
              <w:rPr>
                <w:rFonts w:ascii="Arial" w:hAnsi="Arial" w:cs="Arial"/>
                <w:b/>
                <w:bCs/>
                <w:color w:val="FFFFFF"/>
                <w:sz w:val="20"/>
              </w:rPr>
            </w:pPr>
            <w:r>
              <w:rPr>
                <w:rFonts w:ascii="Arial" w:hAnsi="Arial" w:cs="Arial"/>
                <w:b/>
                <w:bCs/>
                <w:color w:val="FFFFFF"/>
                <w:sz w:val="20"/>
              </w:rPr>
              <w:t>FY 2025</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C233255" w14:textId="35EDECDD" w:rsidR="00AB0291" w:rsidRDefault="00AB0291" w:rsidP="00AB0291">
            <w:pPr>
              <w:jc w:val="center"/>
              <w:rPr>
                <w:rFonts w:ascii="Arial" w:hAnsi="Arial" w:cs="Arial"/>
                <w:b/>
                <w:bCs/>
                <w:color w:val="FFFFFF"/>
                <w:sz w:val="20"/>
              </w:rPr>
            </w:pPr>
            <w:r>
              <w:rPr>
                <w:rFonts w:ascii="Arial" w:hAnsi="Arial" w:cs="Arial"/>
                <w:b/>
                <w:bCs/>
                <w:color w:val="FFFFFF"/>
                <w:sz w:val="20"/>
              </w:rPr>
              <w:t>FY 2026</w:t>
            </w:r>
          </w:p>
        </w:tc>
      </w:tr>
      <w:tr w:rsidR="00AB0291" w14:paraId="48700401" w14:textId="77777777" w:rsidTr="6C5D13F6">
        <w:trPr>
          <w:trHeight w:val="323"/>
        </w:trPr>
        <w:tc>
          <w:tcPr>
            <w:tcW w:w="100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DFE011" w14:textId="1F9DF76B" w:rsidR="00AB0291" w:rsidRPr="00AD767D" w:rsidRDefault="00AB0291" w:rsidP="00AB0291">
            <w:pPr>
              <w:jc w:val="center"/>
              <w:rPr>
                <w:rFonts w:ascii="Arial" w:hAnsi="Arial" w:cs="Arial"/>
                <w:b/>
              </w:rPr>
            </w:pPr>
            <w:r>
              <w:rPr>
                <w:rFonts w:ascii="Arial" w:hAnsi="Arial" w:cs="Arial"/>
                <w:b/>
                <w:sz w:val="20"/>
              </w:rPr>
              <w:t xml:space="preserve">Board </w:t>
            </w:r>
            <w:r w:rsidRPr="00AD767D">
              <w:rPr>
                <w:rFonts w:ascii="Arial" w:hAnsi="Arial" w:cs="Arial"/>
                <w:b/>
                <w:sz w:val="20"/>
              </w:rPr>
              <w:t xml:space="preserve">Goal </w:t>
            </w:r>
            <w:r>
              <w:rPr>
                <w:rFonts w:ascii="Arial" w:hAnsi="Arial" w:cs="Arial"/>
                <w:b/>
                <w:sz w:val="20"/>
              </w:rPr>
              <w:t>2</w:t>
            </w:r>
            <w:r w:rsidRPr="00AD767D">
              <w:rPr>
                <w:rFonts w:ascii="Arial" w:hAnsi="Arial" w:cs="Arial"/>
                <w:b/>
                <w:sz w:val="20"/>
              </w:rPr>
              <w:t xml:space="preserve">: EDUCATIONAL </w:t>
            </w:r>
            <w:r>
              <w:rPr>
                <w:rFonts w:ascii="Arial" w:hAnsi="Arial" w:cs="Arial"/>
                <w:b/>
                <w:sz w:val="20"/>
              </w:rPr>
              <w:t>READINESS</w:t>
            </w:r>
          </w:p>
          <w:p w14:paraId="58AEA4BB" w14:textId="77777777" w:rsidR="00AB0291" w:rsidRDefault="00AB0291" w:rsidP="00AB0291">
            <w:pPr>
              <w:jc w:val="center"/>
              <w:rPr>
                <w:rFonts w:ascii="Arial" w:hAnsi="Arial" w:cs="Arial"/>
                <w:i/>
                <w:iCs/>
                <w:sz w:val="20"/>
                <w:szCs w:val="20"/>
              </w:rPr>
            </w:pPr>
            <w:r w:rsidRPr="6C5D13F6">
              <w:rPr>
                <w:rFonts w:ascii="Arial" w:hAnsi="Arial" w:cs="Arial"/>
                <w:i/>
                <w:iCs/>
                <w:sz w:val="20"/>
                <w:szCs w:val="20"/>
              </w:rPr>
              <w:t>Provide a rigorous, uniform, and thorough education that empowers students to be lifelong learners and prepares all students to fully participate in their community, and postsecondary and workforce opportunities by assuring they are ready to learn at the next educational level.</w:t>
            </w:r>
          </w:p>
          <w:p w14:paraId="3DA39AA2" w14:textId="21BED2B1" w:rsidR="00AB0291" w:rsidRPr="00EA16FA" w:rsidRDefault="00AB0291" w:rsidP="00AB0291">
            <w:pPr>
              <w:rPr>
                <w:rFonts w:ascii="Arial" w:hAnsi="Arial" w:cs="Arial"/>
                <w:sz w:val="20"/>
              </w:rPr>
            </w:pPr>
            <w:r>
              <w:rPr>
                <w:rFonts w:ascii="Arial" w:hAnsi="Arial" w:cs="Arial"/>
                <w:sz w:val="20"/>
                <w:szCs w:val="20"/>
              </w:rPr>
              <w:t>CTE Objective A: Adult Education programs will assist adults in becoming literate and obtaining the knowledge and skills necessary for employment and economic self-sufficiency.</w:t>
            </w:r>
          </w:p>
        </w:tc>
      </w:tr>
      <w:bookmarkEnd w:id="15"/>
      <w:tr w:rsidR="00AB0291" w14:paraId="601FB68A" w14:textId="77777777" w:rsidTr="6C5D13F6">
        <w:trPr>
          <w:trHeight w:val="692"/>
        </w:trPr>
        <w:tc>
          <w:tcPr>
            <w:tcW w:w="4585" w:type="dxa"/>
            <w:vMerge w:val="restart"/>
            <w:tcBorders>
              <w:top w:val="single" w:sz="4" w:space="0" w:color="auto"/>
              <w:left w:val="single" w:sz="4" w:space="0" w:color="auto"/>
              <w:right w:val="single" w:sz="4" w:space="0" w:color="auto"/>
            </w:tcBorders>
          </w:tcPr>
          <w:p w14:paraId="7C6D7950" w14:textId="0B067C90" w:rsidR="00AB0291" w:rsidRPr="00EA16FA" w:rsidRDefault="00AB0291" w:rsidP="00AB0291">
            <w:pPr>
              <w:pStyle w:val="ListParagraph"/>
              <w:numPr>
                <w:ilvl w:val="0"/>
                <w:numId w:val="14"/>
              </w:numPr>
              <w:ind w:left="360"/>
              <w:rPr>
                <w:rFonts w:ascii="Arial" w:hAnsi="Arial" w:cs="Arial"/>
                <w:sz w:val="20"/>
                <w:szCs w:val="20"/>
              </w:rPr>
            </w:pPr>
            <w:r w:rsidRPr="6C5D13F6">
              <w:rPr>
                <w:rFonts w:ascii="Arial" w:hAnsi="Arial" w:cs="Arial"/>
                <w:sz w:val="20"/>
                <w:szCs w:val="20"/>
              </w:rPr>
              <w:t>The percentage of participating students making a measurable skills gain, defined as documented academic, technical, occupational, or other forms of progress, toward a credential or employment.</w:t>
            </w:r>
          </w:p>
        </w:tc>
        <w:tc>
          <w:tcPr>
            <w:tcW w:w="990" w:type="dxa"/>
            <w:shd w:val="clear" w:color="auto" w:fill="D9D9D9" w:themeFill="background1" w:themeFillShade="D9"/>
            <w:vAlign w:val="center"/>
          </w:tcPr>
          <w:p w14:paraId="0ED3E3E2" w14:textId="34C5EC2F" w:rsidR="00AB0291" w:rsidRPr="00AD767D" w:rsidRDefault="00AB0291" w:rsidP="00AB0291">
            <w:pPr>
              <w:jc w:val="center"/>
              <w:rPr>
                <w:rFonts w:ascii="Arial" w:hAnsi="Arial" w:cs="Arial"/>
                <w:sz w:val="20"/>
                <w:szCs w:val="20"/>
              </w:rPr>
            </w:pPr>
            <w:r w:rsidRPr="00E85C14">
              <w:rPr>
                <w:rFonts w:ascii="Arial" w:hAnsi="Arial" w:cs="Arial"/>
                <w:sz w:val="20"/>
              </w:rPr>
              <w:t>actual</w:t>
            </w:r>
          </w:p>
        </w:tc>
        <w:tc>
          <w:tcPr>
            <w:tcW w:w="900" w:type="dxa"/>
            <w:shd w:val="clear" w:color="auto" w:fill="D9D9D9" w:themeFill="background1" w:themeFillShade="D9"/>
            <w:vAlign w:val="center"/>
          </w:tcPr>
          <w:p w14:paraId="71DA0547" w14:textId="26CF4361" w:rsidR="00AB0291" w:rsidRPr="000D153D" w:rsidRDefault="00AB0291" w:rsidP="00AB0291">
            <w:pPr>
              <w:jc w:val="center"/>
              <w:rPr>
                <w:rFonts w:ascii="Arial" w:hAnsi="Arial" w:cs="Arial"/>
                <w:sz w:val="20"/>
                <w:szCs w:val="20"/>
              </w:rPr>
            </w:pPr>
            <w:r w:rsidRPr="004157DD">
              <w:rPr>
                <w:rFonts w:ascii="Arial" w:hAnsi="Arial" w:cs="Arial"/>
                <w:sz w:val="20"/>
              </w:rPr>
              <w:t>32%</w:t>
            </w:r>
          </w:p>
        </w:tc>
        <w:tc>
          <w:tcPr>
            <w:tcW w:w="900" w:type="dxa"/>
            <w:shd w:val="clear" w:color="auto" w:fill="D9D9D9" w:themeFill="background1" w:themeFillShade="D9"/>
            <w:vAlign w:val="center"/>
          </w:tcPr>
          <w:p w14:paraId="54096D20" w14:textId="7858AB9D" w:rsidR="00AB0291" w:rsidRPr="000D153D" w:rsidRDefault="00AB0291" w:rsidP="00AB0291">
            <w:pPr>
              <w:jc w:val="center"/>
              <w:rPr>
                <w:rFonts w:ascii="Arial" w:hAnsi="Arial" w:cs="Arial"/>
                <w:sz w:val="20"/>
                <w:szCs w:val="20"/>
              </w:rPr>
            </w:pPr>
            <w:r w:rsidRPr="004157DD">
              <w:rPr>
                <w:rFonts w:ascii="Arial" w:hAnsi="Arial" w:cs="Arial"/>
                <w:sz w:val="20"/>
              </w:rPr>
              <w:t>37%</w:t>
            </w:r>
          </w:p>
        </w:tc>
        <w:tc>
          <w:tcPr>
            <w:tcW w:w="900" w:type="dxa"/>
            <w:shd w:val="clear" w:color="auto" w:fill="D9D9D9" w:themeFill="background1" w:themeFillShade="D9"/>
            <w:vAlign w:val="center"/>
          </w:tcPr>
          <w:p w14:paraId="08AC5A0B" w14:textId="7CBC9BE5" w:rsidR="00AB0291" w:rsidRPr="000D153D" w:rsidRDefault="00AB0291" w:rsidP="00AB0291">
            <w:pPr>
              <w:jc w:val="center"/>
              <w:rPr>
                <w:rFonts w:ascii="Arial" w:hAnsi="Arial" w:cs="Arial"/>
                <w:sz w:val="20"/>
                <w:szCs w:val="20"/>
              </w:rPr>
            </w:pPr>
            <w:r>
              <w:rPr>
                <w:rFonts w:ascii="Arial" w:hAnsi="Arial" w:cs="Arial"/>
                <w:sz w:val="20"/>
              </w:rPr>
              <w:t>42%</w:t>
            </w:r>
          </w:p>
        </w:tc>
        <w:tc>
          <w:tcPr>
            <w:tcW w:w="900" w:type="dxa"/>
            <w:shd w:val="clear" w:color="auto" w:fill="D9D9D9" w:themeFill="background1" w:themeFillShade="D9"/>
            <w:vAlign w:val="center"/>
          </w:tcPr>
          <w:p w14:paraId="5706FD4F" w14:textId="6AB595C0" w:rsidR="00AB0291" w:rsidRPr="00BE2B3E" w:rsidRDefault="00AB0291" w:rsidP="00AB0291">
            <w:pPr>
              <w:jc w:val="center"/>
              <w:rPr>
                <w:rFonts w:ascii="Arial" w:hAnsi="Arial" w:cs="Arial"/>
                <w:sz w:val="20"/>
                <w:szCs w:val="20"/>
                <w:highlight w:val="yellow"/>
              </w:rPr>
            </w:pPr>
            <w:r>
              <w:rPr>
                <w:rFonts w:ascii="Arial" w:hAnsi="Arial" w:cs="Arial"/>
                <w:sz w:val="20"/>
                <w:szCs w:val="20"/>
              </w:rPr>
              <w:t>-----</w:t>
            </w:r>
          </w:p>
        </w:tc>
        <w:tc>
          <w:tcPr>
            <w:tcW w:w="900" w:type="dxa"/>
            <w:shd w:val="clear" w:color="auto" w:fill="D9D9D9" w:themeFill="background1" w:themeFillShade="D9"/>
            <w:vAlign w:val="center"/>
          </w:tcPr>
          <w:p w14:paraId="4230AB12" w14:textId="7AD30EF7" w:rsidR="00AB0291" w:rsidRPr="000D153D" w:rsidRDefault="00AB0291" w:rsidP="00AB0291">
            <w:pPr>
              <w:jc w:val="center"/>
              <w:rPr>
                <w:rFonts w:ascii="Arial" w:hAnsi="Arial" w:cs="Arial"/>
                <w:sz w:val="20"/>
                <w:szCs w:val="20"/>
              </w:rPr>
            </w:pPr>
          </w:p>
        </w:tc>
      </w:tr>
      <w:tr w:rsidR="00AB0291" w14:paraId="1C5A244F" w14:textId="77777777" w:rsidTr="6C5D13F6">
        <w:trPr>
          <w:trHeight w:val="629"/>
        </w:trPr>
        <w:tc>
          <w:tcPr>
            <w:tcW w:w="4585" w:type="dxa"/>
            <w:vMerge/>
            <w:vAlign w:val="center"/>
          </w:tcPr>
          <w:p w14:paraId="3BAAC6A4" w14:textId="77777777" w:rsidR="00AB0291" w:rsidRPr="004E4D05" w:rsidRDefault="00AB0291" w:rsidP="00AB0291">
            <w:pPr>
              <w:pStyle w:val="ListParagraph"/>
              <w:numPr>
                <w:ilvl w:val="0"/>
                <w:numId w:val="14"/>
              </w:numPr>
              <w:ind w:left="360"/>
              <w:rPr>
                <w:rFonts w:ascii="Arial" w:hAnsi="Arial" w:cs="Arial"/>
                <w:sz w:val="20"/>
              </w:rPr>
            </w:pPr>
          </w:p>
        </w:tc>
        <w:tc>
          <w:tcPr>
            <w:tcW w:w="990" w:type="dxa"/>
            <w:shd w:val="clear" w:color="auto" w:fill="FFFFFF" w:themeFill="background1"/>
            <w:vAlign w:val="center"/>
          </w:tcPr>
          <w:p w14:paraId="21935ABF" w14:textId="38160A3B" w:rsidR="00AB0291" w:rsidRPr="00AD767D" w:rsidRDefault="00AB0291" w:rsidP="00AB0291">
            <w:pPr>
              <w:jc w:val="center"/>
              <w:rPr>
                <w:rFonts w:ascii="Arial" w:hAnsi="Arial" w:cs="Arial"/>
                <w:i/>
                <w:sz w:val="16"/>
                <w:szCs w:val="16"/>
              </w:rPr>
            </w:pPr>
            <w:r>
              <w:rPr>
                <w:rFonts w:ascii="Arial" w:hAnsi="Arial" w:cs="Arial"/>
                <w:i/>
                <w:sz w:val="16"/>
                <w:szCs w:val="16"/>
              </w:rPr>
              <w:t>benchmark</w:t>
            </w:r>
          </w:p>
        </w:tc>
        <w:tc>
          <w:tcPr>
            <w:tcW w:w="900" w:type="dxa"/>
            <w:shd w:val="clear" w:color="auto" w:fill="FFFFFF" w:themeFill="background1"/>
            <w:vAlign w:val="center"/>
          </w:tcPr>
          <w:p w14:paraId="2D0D0AB5" w14:textId="2F293093" w:rsidR="00AB0291" w:rsidRDefault="00AB0291" w:rsidP="00AB0291">
            <w:pPr>
              <w:spacing w:line="259" w:lineRule="auto"/>
              <w:jc w:val="center"/>
              <w:rPr>
                <w:rFonts w:ascii="Arial" w:hAnsi="Arial" w:cs="Arial"/>
                <w:i/>
                <w:sz w:val="16"/>
                <w:szCs w:val="16"/>
              </w:rPr>
            </w:pPr>
            <w:r w:rsidRPr="6FB79F7A">
              <w:rPr>
                <w:rFonts w:ascii="Arial" w:hAnsi="Arial" w:cs="Arial"/>
                <w:i/>
                <w:iCs/>
                <w:sz w:val="16"/>
                <w:szCs w:val="16"/>
              </w:rPr>
              <w:t>*</w:t>
            </w:r>
          </w:p>
        </w:tc>
        <w:tc>
          <w:tcPr>
            <w:tcW w:w="900" w:type="dxa"/>
            <w:shd w:val="clear" w:color="auto" w:fill="FFFFFF" w:themeFill="background1"/>
            <w:vAlign w:val="center"/>
          </w:tcPr>
          <w:p w14:paraId="686099DE" w14:textId="5A3932AB" w:rsidR="00AB0291" w:rsidRDefault="00AB0291" w:rsidP="00AB0291">
            <w:pPr>
              <w:spacing w:line="259" w:lineRule="auto"/>
              <w:jc w:val="center"/>
              <w:rPr>
                <w:rFonts w:ascii="Arial" w:hAnsi="Arial" w:cs="Arial"/>
                <w:i/>
                <w:sz w:val="16"/>
                <w:szCs w:val="16"/>
              </w:rPr>
            </w:pPr>
            <w:r>
              <w:rPr>
                <w:rFonts w:ascii="Arial" w:hAnsi="Arial" w:cs="Arial"/>
                <w:i/>
                <w:sz w:val="16"/>
                <w:szCs w:val="16"/>
              </w:rPr>
              <w:t>43%</w:t>
            </w:r>
          </w:p>
        </w:tc>
        <w:tc>
          <w:tcPr>
            <w:tcW w:w="900" w:type="dxa"/>
            <w:shd w:val="clear" w:color="auto" w:fill="auto"/>
            <w:vAlign w:val="center"/>
          </w:tcPr>
          <w:p w14:paraId="5CFBCADD" w14:textId="5F59BDF5" w:rsidR="00AB0291" w:rsidRDefault="00AB0291" w:rsidP="00AB0291">
            <w:pPr>
              <w:jc w:val="center"/>
              <w:rPr>
                <w:rFonts w:ascii="Arial" w:hAnsi="Arial" w:cs="Arial"/>
                <w:i/>
                <w:sz w:val="16"/>
                <w:szCs w:val="16"/>
              </w:rPr>
            </w:pPr>
            <w:r>
              <w:rPr>
                <w:rFonts w:ascii="Arial" w:hAnsi="Arial" w:cs="Arial"/>
                <w:i/>
                <w:sz w:val="16"/>
                <w:szCs w:val="16"/>
              </w:rPr>
              <w:t>43%</w:t>
            </w:r>
          </w:p>
        </w:tc>
        <w:tc>
          <w:tcPr>
            <w:tcW w:w="900" w:type="dxa"/>
            <w:shd w:val="clear" w:color="auto" w:fill="auto"/>
            <w:vAlign w:val="center"/>
          </w:tcPr>
          <w:p w14:paraId="42A26BBC" w14:textId="10D9592B" w:rsidR="00AB0291" w:rsidRDefault="00AB0291" w:rsidP="00AB0291">
            <w:pPr>
              <w:jc w:val="center"/>
              <w:rPr>
                <w:rFonts w:ascii="Arial" w:hAnsi="Arial" w:cs="Arial"/>
                <w:i/>
                <w:sz w:val="16"/>
                <w:szCs w:val="16"/>
              </w:rPr>
            </w:pPr>
            <w:r w:rsidRPr="004157DD">
              <w:rPr>
                <w:rFonts w:ascii="Arial" w:hAnsi="Arial" w:cs="Arial"/>
                <w:i/>
                <w:sz w:val="16"/>
                <w:szCs w:val="16"/>
              </w:rPr>
              <w:t>37.5%</w:t>
            </w:r>
          </w:p>
        </w:tc>
        <w:tc>
          <w:tcPr>
            <w:tcW w:w="900" w:type="dxa"/>
            <w:shd w:val="clear" w:color="auto" w:fill="auto"/>
            <w:vAlign w:val="center"/>
          </w:tcPr>
          <w:p w14:paraId="6C0BD0E7" w14:textId="51065DBA" w:rsidR="00AB0291" w:rsidRDefault="00AB0291" w:rsidP="00AB0291">
            <w:pPr>
              <w:jc w:val="center"/>
              <w:rPr>
                <w:rFonts w:ascii="Arial" w:hAnsi="Arial" w:cs="Arial"/>
                <w:i/>
                <w:sz w:val="16"/>
                <w:szCs w:val="16"/>
              </w:rPr>
            </w:pPr>
          </w:p>
        </w:tc>
      </w:tr>
    </w:tbl>
    <w:p w14:paraId="54B3FD6E" w14:textId="77777777" w:rsidR="00673A0B" w:rsidRDefault="00673A0B">
      <w: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85"/>
        <w:gridCol w:w="990"/>
        <w:gridCol w:w="900"/>
        <w:gridCol w:w="900"/>
        <w:gridCol w:w="900"/>
        <w:gridCol w:w="900"/>
        <w:gridCol w:w="900"/>
      </w:tblGrid>
      <w:tr w:rsidR="00AB0291" w14:paraId="14F120A5" w14:textId="77777777" w:rsidTr="6C5D13F6">
        <w:tc>
          <w:tcPr>
            <w:tcW w:w="557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1F24C296" w14:textId="00AF0087" w:rsidR="00AB0291" w:rsidRPr="00AD767D" w:rsidRDefault="00AB0291" w:rsidP="00AB0291">
            <w:pPr>
              <w:jc w:val="center"/>
              <w:rPr>
                <w:rFonts w:ascii="Arial" w:hAnsi="Arial" w:cs="Arial"/>
                <w:b/>
                <w:bCs/>
                <w:color w:val="FFFFFF"/>
                <w:sz w:val="20"/>
              </w:rPr>
            </w:pPr>
            <w:r w:rsidRPr="00AD767D">
              <w:rPr>
                <w:rFonts w:ascii="Arial" w:hAnsi="Arial" w:cs="Arial"/>
                <w:b/>
                <w:bCs/>
                <w:color w:val="FFFFFF"/>
                <w:sz w:val="20"/>
              </w:rPr>
              <w:lastRenderedPageBreak/>
              <w:t>Performance Measure</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049B8C0" w14:textId="0DA03192" w:rsidR="00AB0291" w:rsidRDefault="00AB0291" w:rsidP="00AB0291">
            <w:pPr>
              <w:jc w:val="center"/>
              <w:rPr>
                <w:rFonts w:ascii="Arial" w:hAnsi="Arial" w:cs="Arial"/>
                <w:b/>
                <w:bCs/>
                <w:color w:val="FFFFFF"/>
                <w:sz w:val="20"/>
              </w:rPr>
            </w:pPr>
            <w:r>
              <w:rPr>
                <w:rFonts w:ascii="Arial" w:hAnsi="Arial" w:cs="Arial"/>
                <w:b/>
                <w:bCs/>
                <w:color w:val="FFFFFF"/>
                <w:sz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74189CD" w14:textId="200BC613" w:rsidR="00AB0291" w:rsidRDefault="00AB0291" w:rsidP="00AB0291">
            <w:pPr>
              <w:jc w:val="center"/>
              <w:rPr>
                <w:rFonts w:ascii="Arial" w:hAnsi="Arial" w:cs="Arial"/>
                <w:b/>
                <w:bCs/>
                <w:color w:val="FFFFFF"/>
                <w:sz w:val="20"/>
              </w:rPr>
            </w:pPr>
            <w:r>
              <w:rPr>
                <w:rFonts w:ascii="Arial" w:hAnsi="Arial" w:cs="Arial"/>
                <w:b/>
                <w:bCs/>
                <w:color w:val="FFFFFF"/>
                <w:sz w:val="20"/>
              </w:rPr>
              <w:t>FY 2023</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78502E19" w14:textId="54545D22" w:rsidR="00AB0291" w:rsidRDefault="00AB0291" w:rsidP="00AB0291">
            <w:pPr>
              <w:jc w:val="center"/>
              <w:rPr>
                <w:rFonts w:ascii="Arial" w:hAnsi="Arial" w:cs="Arial"/>
                <w:b/>
                <w:bCs/>
                <w:color w:val="FFFFFF"/>
                <w:sz w:val="20"/>
              </w:rPr>
            </w:pPr>
            <w:r>
              <w:rPr>
                <w:rFonts w:ascii="Arial" w:hAnsi="Arial" w:cs="Arial"/>
                <w:b/>
                <w:bCs/>
                <w:color w:val="FFFFFF" w:themeColor="background1"/>
                <w:sz w:val="20"/>
                <w:szCs w:val="20"/>
              </w:rPr>
              <w:t>FY 2024</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370570DD" w14:textId="7BBEA03B" w:rsidR="00AB0291" w:rsidRDefault="00AB0291" w:rsidP="00AB0291">
            <w:pPr>
              <w:jc w:val="center"/>
              <w:rPr>
                <w:rFonts w:ascii="Arial" w:hAnsi="Arial" w:cs="Arial"/>
                <w:b/>
                <w:bCs/>
                <w:color w:val="FFFFFF"/>
                <w:sz w:val="20"/>
              </w:rPr>
            </w:pPr>
            <w:r>
              <w:rPr>
                <w:rFonts w:ascii="Arial" w:hAnsi="Arial" w:cs="Arial"/>
                <w:b/>
                <w:bCs/>
                <w:color w:val="FFFFFF"/>
                <w:sz w:val="20"/>
              </w:rPr>
              <w:t>FY 2025</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6C7AAD2" w14:textId="71885F77" w:rsidR="00AB0291" w:rsidRDefault="00AB0291" w:rsidP="00AB0291">
            <w:pPr>
              <w:jc w:val="center"/>
              <w:rPr>
                <w:rFonts w:ascii="Arial" w:hAnsi="Arial" w:cs="Arial"/>
                <w:b/>
                <w:bCs/>
                <w:color w:val="FFFFFF"/>
                <w:sz w:val="20"/>
              </w:rPr>
            </w:pPr>
            <w:r>
              <w:rPr>
                <w:rFonts w:ascii="Arial" w:hAnsi="Arial" w:cs="Arial"/>
                <w:b/>
                <w:bCs/>
                <w:color w:val="FFFFFF"/>
                <w:sz w:val="20"/>
              </w:rPr>
              <w:t>FY 2026</w:t>
            </w:r>
          </w:p>
        </w:tc>
      </w:tr>
      <w:tr w:rsidR="0071676A" w:rsidRPr="00AD767D" w14:paraId="6097BA1B" w14:textId="77777777" w:rsidTr="6C5D13F6">
        <w:trPr>
          <w:trHeight w:val="323"/>
        </w:trPr>
        <w:tc>
          <w:tcPr>
            <w:tcW w:w="100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7E1211" w14:textId="1F9E5031" w:rsidR="0071676A" w:rsidRPr="00AD767D" w:rsidRDefault="00EA16FA" w:rsidP="00B9030D">
            <w:pPr>
              <w:jc w:val="center"/>
              <w:rPr>
                <w:rFonts w:ascii="Arial" w:hAnsi="Arial" w:cs="Arial"/>
                <w:b/>
              </w:rPr>
            </w:pPr>
            <w:r>
              <w:rPr>
                <w:rFonts w:ascii="Arial" w:hAnsi="Arial" w:cs="Arial"/>
                <w:b/>
                <w:sz w:val="20"/>
              </w:rPr>
              <w:t xml:space="preserve">Board </w:t>
            </w:r>
            <w:r w:rsidR="0071676A" w:rsidRPr="00AD767D">
              <w:rPr>
                <w:rFonts w:ascii="Arial" w:hAnsi="Arial" w:cs="Arial"/>
                <w:b/>
                <w:sz w:val="20"/>
              </w:rPr>
              <w:t>Goal 3: EDUCATIONAL ATTAINMENT</w:t>
            </w:r>
          </w:p>
          <w:p w14:paraId="506C784F" w14:textId="1040E123" w:rsidR="0071676A" w:rsidRDefault="3CC6B022" w:rsidP="6C5D13F6">
            <w:pPr>
              <w:jc w:val="center"/>
              <w:rPr>
                <w:rFonts w:ascii="Arial" w:hAnsi="Arial" w:cs="Arial"/>
                <w:i/>
                <w:iCs/>
                <w:sz w:val="20"/>
                <w:szCs w:val="20"/>
              </w:rPr>
            </w:pPr>
            <w:r w:rsidRPr="6C5D13F6">
              <w:rPr>
                <w:rFonts w:ascii="Arial" w:hAnsi="Arial" w:cs="Arial"/>
                <w:i/>
                <w:iCs/>
                <w:sz w:val="20"/>
                <w:szCs w:val="20"/>
              </w:rPr>
              <w:t xml:space="preserve">Ensure Idaho’s public colleges and universities will award enough degrees and certificates to meet the </w:t>
            </w:r>
            <w:r w:rsidR="4BBEF8C6" w:rsidRPr="6C5D13F6">
              <w:rPr>
                <w:rFonts w:ascii="Arial" w:hAnsi="Arial" w:cs="Arial"/>
                <w:i/>
                <w:iCs/>
                <w:sz w:val="20"/>
                <w:szCs w:val="20"/>
              </w:rPr>
              <w:t>education,</w:t>
            </w:r>
            <w:r w:rsidRPr="6C5D13F6">
              <w:rPr>
                <w:rFonts w:ascii="Arial" w:hAnsi="Arial" w:cs="Arial"/>
                <w:i/>
                <w:iCs/>
                <w:sz w:val="20"/>
                <w:szCs w:val="20"/>
              </w:rPr>
              <w:t xml:space="preserve"> and forecasted workforce needs of Idaho residents necessary to survive and thrive in the changing economy.</w:t>
            </w:r>
          </w:p>
          <w:p w14:paraId="5E5AAF0C" w14:textId="77777777" w:rsidR="00EA16FA" w:rsidRDefault="00EA16FA" w:rsidP="00B9030D">
            <w:pPr>
              <w:jc w:val="center"/>
              <w:rPr>
                <w:rFonts w:ascii="Arial" w:hAnsi="Arial" w:cs="Arial"/>
                <w:i/>
                <w:sz w:val="20"/>
              </w:rPr>
            </w:pPr>
          </w:p>
          <w:p w14:paraId="5C87CB86" w14:textId="4F2787A0" w:rsidR="00EA16FA" w:rsidRPr="00EA16FA" w:rsidRDefault="00EA16FA" w:rsidP="00EA16FA">
            <w:pPr>
              <w:rPr>
                <w:rFonts w:ascii="Arial" w:hAnsi="Arial" w:cs="Arial"/>
                <w:iCs/>
                <w:sz w:val="20"/>
              </w:rPr>
            </w:pPr>
            <w:r>
              <w:rPr>
                <w:rFonts w:ascii="Arial" w:hAnsi="Arial" w:cs="Arial"/>
                <w:iCs/>
                <w:sz w:val="20"/>
              </w:rPr>
              <w:t xml:space="preserve">CTE Objective A: </w:t>
            </w:r>
            <w:r w:rsidR="007B4314">
              <w:rPr>
                <w:rFonts w:ascii="Arial" w:hAnsi="Arial" w:cs="Arial"/>
                <w:iCs/>
                <w:sz w:val="20"/>
              </w:rPr>
              <w:t>Increase completion of microcredentials.</w:t>
            </w:r>
          </w:p>
        </w:tc>
      </w:tr>
      <w:tr w:rsidR="00AB0291" w:rsidRPr="000D153D" w14:paraId="3696533C" w14:textId="77777777" w:rsidTr="6C5D13F6">
        <w:trPr>
          <w:trHeight w:val="458"/>
        </w:trPr>
        <w:tc>
          <w:tcPr>
            <w:tcW w:w="4585" w:type="dxa"/>
            <w:vMerge w:val="restart"/>
            <w:tcBorders>
              <w:top w:val="single" w:sz="4" w:space="0" w:color="auto"/>
              <w:left w:val="single" w:sz="4" w:space="0" w:color="auto"/>
              <w:right w:val="single" w:sz="4" w:space="0" w:color="auto"/>
            </w:tcBorders>
          </w:tcPr>
          <w:p w14:paraId="0B7C728A" w14:textId="2F78488D" w:rsidR="00AB0291" w:rsidRPr="00C54634" w:rsidRDefault="00AB0291" w:rsidP="00AB0291">
            <w:pPr>
              <w:pStyle w:val="ListParagraph"/>
              <w:numPr>
                <w:ilvl w:val="0"/>
                <w:numId w:val="14"/>
              </w:numPr>
              <w:ind w:left="360"/>
              <w:rPr>
                <w:rFonts w:ascii="Arial" w:hAnsi="Arial" w:cs="Arial"/>
                <w:sz w:val="20"/>
              </w:rPr>
            </w:pPr>
            <w:r>
              <w:rPr>
                <w:rFonts w:ascii="Arial" w:hAnsi="Arial" w:cs="Arial"/>
                <w:sz w:val="20"/>
              </w:rPr>
              <w:t xml:space="preserve">Total number of </w:t>
            </w:r>
            <w:proofErr w:type="spellStart"/>
            <w:r>
              <w:rPr>
                <w:rFonts w:ascii="Arial" w:hAnsi="Arial" w:cs="Arial"/>
                <w:sz w:val="20"/>
              </w:rPr>
              <w:t>microcredentials</w:t>
            </w:r>
            <w:proofErr w:type="spellEnd"/>
            <w:r>
              <w:rPr>
                <w:rFonts w:ascii="Arial" w:hAnsi="Arial" w:cs="Arial"/>
                <w:sz w:val="20"/>
              </w:rPr>
              <w:t xml:space="preserve"> earned/awarded for non-secondary students.</w:t>
            </w:r>
          </w:p>
        </w:tc>
        <w:tc>
          <w:tcPr>
            <w:tcW w:w="990" w:type="dxa"/>
            <w:shd w:val="clear" w:color="auto" w:fill="D9D9D9" w:themeFill="background1" w:themeFillShade="D9"/>
            <w:vAlign w:val="center"/>
          </w:tcPr>
          <w:p w14:paraId="4042C04B" w14:textId="40BC47E2" w:rsidR="00AB0291" w:rsidRPr="00AD767D" w:rsidRDefault="00AB0291" w:rsidP="00AB0291">
            <w:pPr>
              <w:jc w:val="center"/>
              <w:rPr>
                <w:rFonts w:ascii="Arial" w:hAnsi="Arial" w:cs="Arial"/>
                <w:sz w:val="20"/>
                <w:szCs w:val="20"/>
              </w:rPr>
            </w:pPr>
            <w:r w:rsidRPr="00E85C14">
              <w:rPr>
                <w:rFonts w:ascii="Arial" w:hAnsi="Arial" w:cs="Arial"/>
                <w:sz w:val="20"/>
              </w:rPr>
              <w:t>actual</w:t>
            </w:r>
          </w:p>
        </w:tc>
        <w:tc>
          <w:tcPr>
            <w:tcW w:w="900" w:type="dxa"/>
            <w:shd w:val="clear" w:color="auto" w:fill="D9D9D9" w:themeFill="background1" w:themeFillShade="D9"/>
            <w:vAlign w:val="center"/>
          </w:tcPr>
          <w:p w14:paraId="5BD7E4DF" w14:textId="11983679" w:rsidR="00AB0291" w:rsidRPr="000D153D" w:rsidRDefault="00AB0291" w:rsidP="00AB0291">
            <w:pPr>
              <w:jc w:val="center"/>
              <w:rPr>
                <w:rFonts w:ascii="Arial" w:hAnsi="Arial" w:cs="Arial"/>
                <w:sz w:val="20"/>
                <w:szCs w:val="20"/>
              </w:rPr>
            </w:pPr>
            <w:r w:rsidRPr="00643BC7">
              <w:rPr>
                <w:rFonts w:ascii="Arial" w:hAnsi="Arial" w:cs="Arial"/>
                <w:sz w:val="20"/>
              </w:rPr>
              <w:t>360</w:t>
            </w:r>
          </w:p>
        </w:tc>
        <w:tc>
          <w:tcPr>
            <w:tcW w:w="900" w:type="dxa"/>
            <w:shd w:val="clear" w:color="auto" w:fill="D9D9D9" w:themeFill="background1" w:themeFillShade="D9"/>
            <w:vAlign w:val="center"/>
          </w:tcPr>
          <w:p w14:paraId="047420DF" w14:textId="176E7B3A" w:rsidR="00AB0291" w:rsidRPr="000D153D" w:rsidRDefault="00AB0291" w:rsidP="00AB0291">
            <w:pPr>
              <w:jc w:val="center"/>
              <w:rPr>
                <w:rFonts w:ascii="Arial" w:hAnsi="Arial" w:cs="Arial"/>
                <w:sz w:val="20"/>
                <w:szCs w:val="20"/>
              </w:rPr>
            </w:pPr>
            <w:r w:rsidRPr="00643BC7">
              <w:rPr>
                <w:rFonts w:ascii="Arial" w:hAnsi="Arial" w:cs="Arial"/>
                <w:sz w:val="20"/>
              </w:rPr>
              <w:t>879</w:t>
            </w:r>
          </w:p>
        </w:tc>
        <w:tc>
          <w:tcPr>
            <w:tcW w:w="900" w:type="dxa"/>
            <w:shd w:val="clear" w:color="auto" w:fill="D9D9D9" w:themeFill="background1" w:themeFillShade="D9"/>
            <w:vAlign w:val="center"/>
          </w:tcPr>
          <w:p w14:paraId="761DC707" w14:textId="047A2D8D" w:rsidR="00AB0291" w:rsidRPr="000D153D" w:rsidRDefault="00AB0291" w:rsidP="00AB0291">
            <w:pPr>
              <w:jc w:val="center"/>
              <w:rPr>
                <w:rFonts w:ascii="Arial" w:hAnsi="Arial" w:cs="Arial"/>
                <w:sz w:val="20"/>
                <w:szCs w:val="20"/>
              </w:rPr>
            </w:pPr>
            <w:r>
              <w:rPr>
                <w:rFonts w:ascii="Arial" w:hAnsi="Arial" w:cs="Arial"/>
                <w:sz w:val="20"/>
                <w:szCs w:val="20"/>
              </w:rPr>
              <w:t>3,604</w:t>
            </w:r>
          </w:p>
        </w:tc>
        <w:tc>
          <w:tcPr>
            <w:tcW w:w="900" w:type="dxa"/>
            <w:shd w:val="clear" w:color="auto" w:fill="D9D9D9" w:themeFill="background1" w:themeFillShade="D9"/>
            <w:vAlign w:val="center"/>
          </w:tcPr>
          <w:p w14:paraId="6F694456" w14:textId="5E3226A7" w:rsidR="00AB0291" w:rsidRPr="00BE2B3E" w:rsidRDefault="00AB0291" w:rsidP="00AB0291">
            <w:pPr>
              <w:jc w:val="center"/>
              <w:rPr>
                <w:rFonts w:ascii="Arial" w:hAnsi="Arial" w:cs="Arial"/>
                <w:sz w:val="20"/>
                <w:szCs w:val="20"/>
                <w:highlight w:val="yellow"/>
              </w:rPr>
            </w:pPr>
            <w:r>
              <w:rPr>
                <w:rFonts w:ascii="Arial" w:hAnsi="Arial" w:cs="Arial"/>
                <w:sz w:val="20"/>
                <w:szCs w:val="20"/>
              </w:rPr>
              <w:t>-----</w:t>
            </w:r>
          </w:p>
        </w:tc>
        <w:tc>
          <w:tcPr>
            <w:tcW w:w="900" w:type="dxa"/>
            <w:shd w:val="clear" w:color="auto" w:fill="D9D9D9" w:themeFill="background1" w:themeFillShade="D9"/>
            <w:vAlign w:val="center"/>
          </w:tcPr>
          <w:p w14:paraId="346F8D8E" w14:textId="29FF5D83" w:rsidR="00AB0291" w:rsidRPr="000D153D" w:rsidRDefault="00AB0291" w:rsidP="00AB0291">
            <w:pPr>
              <w:jc w:val="center"/>
              <w:rPr>
                <w:rFonts w:ascii="Arial" w:hAnsi="Arial" w:cs="Arial"/>
                <w:sz w:val="20"/>
                <w:szCs w:val="20"/>
              </w:rPr>
            </w:pPr>
          </w:p>
        </w:tc>
      </w:tr>
      <w:tr w:rsidR="00AB0291" w14:paraId="7B814229" w14:textId="77777777" w:rsidTr="6C5D13F6">
        <w:trPr>
          <w:trHeight w:val="692"/>
        </w:trPr>
        <w:tc>
          <w:tcPr>
            <w:tcW w:w="4585" w:type="dxa"/>
            <w:vMerge/>
            <w:vAlign w:val="center"/>
          </w:tcPr>
          <w:p w14:paraId="4003E5AF" w14:textId="77777777" w:rsidR="00AB0291" w:rsidRPr="004E4D05" w:rsidRDefault="00AB0291" w:rsidP="00AB0291">
            <w:pPr>
              <w:pStyle w:val="ListParagraph"/>
              <w:numPr>
                <w:ilvl w:val="0"/>
                <w:numId w:val="14"/>
              </w:numPr>
              <w:ind w:left="360"/>
              <w:rPr>
                <w:rFonts w:ascii="Arial" w:hAnsi="Arial" w:cs="Arial"/>
                <w:sz w:val="20"/>
              </w:rPr>
            </w:pPr>
          </w:p>
        </w:tc>
        <w:tc>
          <w:tcPr>
            <w:tcW w:w="990" w:type="dxa"/>
            <w:shd w:val="clear" w:color="auto" w:fill="FFFFFF" w:themeFill="background1"/>
            <w:vAlign w:val="center"/>
          </w:tcPr>
          <w:p w14:paraId="708F4FF3" w14:textId="57283FCB" w:rsidR="00AB0291" w:rsidRPr="00AD767D" w:rsidRDefault="00AB0291" w:rsidP="00AB0291">
            <w:pPr>
              <w:jc w:val="center"/>
              <w:rPr>
                <w:rFonts w:ascii="Arial" w:hAnsi="Arial" w:cs="Arial"/>
                <w:i/>
                <w:sz w:val="16"/>
                <w:szCs w:val="16"/>
              </w:rPr>
            </w:pPr>
            <w:r>
              <w:rPr>
                <w:rFonts w:ascii="Arial" w:hAnsi="Arial" w:cs="Arial"/>
                <w:i/>
                <w:sz w:val="16"/>
                <w:szCs w:val="16"/>
              </w:rPr>
              <w:t>benchmark</w:t>
            </w:r>
          </w:p>
        </w:tc>
        <w:tc>
          <w:tcPr>
            <w:tcW w:w="900" w:type="dxa"/>
            <w:shd w:val="clear" w:color="auto" w:fill="FFFFFF" w:themeFill="background1"/>
            <w:vAlign w:val="center"/>
          </w:tcPr>
          <w:p w14:paraId="44FB1443" w14:textId="70A9B3B1" w:rsidR="00AB0291" w:rsidRDefault="00AB0291" w:rsidP="00AB0291">
            <w:pPr>
              <w:spacing w:line="259" w:lineRule="auto"/>
              <w:jc w:val="center"/>
              <w:rPr>
                <w:rFonts w:ascii="Arial" w:eastAsia="Arial" w:hAnsi="Arial" w:cs="Arial"/>
                <w:sz w:val="16"/>
                <w:szCs w:val="16"/>
              </w:rPr>
            </w:pPr>
            <w:r w:rsidRPr="026A7080">
              <w:rPr>
                <w:rFonts w:ascii="Arial" w:hAnsi="Arial" w:cs="Arial"/>
                <w:i/>
                <w:iCs/>
                <w:sz w:val="16"/>
                <w:szCs w:val="16"/>
              </w:rPr>
              <w:t>*</w:t>
            </w:r>
          </w:p>
        </w:tc>
        <w:tc>
          <w:tcPr>
            <w:tcW w:w="900" w:type="dxa"/>
            <w:shd w:val="clear" w:color="auto" w:fill="FFFFFF" w:themeFill="background1"/>
            <w:vAlign w:val="center"/>
          </w:tcPr>
          <w:p w14:paraId="6F453943" w14:textId="395F8509" w:rsidR="00AB0291" w:rsidRDefault="00AB0291" w:rsidP="00AB0291">
            <w:pPr>
              <w:spacing w:line="259" w:lineRule="auto"/>
              <w:jc w:val="center"/>
              <w:rPr>
                <w:rFonts w:ascii="Arial" w:hAnsi="Arial" w:cs="Arial"/>
                <w:i/>
                <w:sz w:val="16"/>
                <w:szCs w:val="16"/>
              </w:rPr>
            </w:pPr>
            <w:r w:rsidRPr="026A7080">
              <w:rPr>
                <w:rFonts w:ascii="Arial" w:hAnsi="Arial" w:cs="Arial"/>
                <w:i/>
                <w:iCs/>
                <w:sz w:val="16"/>
                <w:szCs w:val="16"/>
              </w:rPr>
              <w:t>*</w:t>
            </w:r>
          </w:p>
        </w:tc>
        <w:tc>
          <w:tcPr>
            <w:tcW w:w="900" w:type="dxa"/>
            <w:shd w:val="clear" w:color="auto" w:fill="auto"/>
            <w:vAlign w:val="center"/>
          </w:tcPr>
          <w:p w14:paraId="4DB2A0E5" w14:textId="207F8E4D" w:rsidR="00AB0291" w:rsidRDefault="00AB0291" w:rsidP="00AB0291">
            <w:pPr>
              <w:spacing w:line="259" w:lineRule="auto"/>
              <w:jc w:val="center"/>
              <w:rPr>
                <w:rFonts w:ascii="Arial" w:hAnsi="Arial" w:cs="Arial"/>
                <w:i/>
                <w:sz w:val="16"/>
                <w:szCs w:val="16"/>
              </w:rPr>
            </w:pPr>
            <w:r w:rsidRPr="00AD543C">
              <w:rPr>
                <w:rFonts w:ascii="Arial" w:hAnsi="Arial" w:cs="Arial"/>
                <w:i/>
                <w:sz w:val="16"/>
                <w:szCs w:val="16"/>
              </w:rPr>
              <w:t>Improve</w:t>
            </w:r>
            <w:r>
              <w:rPr>
                <w:rFonts w:ascii="Arial" w:hAnsi="Arial" w:cs="Arial"/>
                <w:i/>
                <w:sz w:val="16"/>
                <w:szCs w:val="16"/>
              </w:rPr>
              <w:t>-</w:t>
            </w:r>
            <w:proofErr w:type="spellStart"/>
            <w:r w:rsidRPr="00AD543C">
              <w:rPr>
                <w:rFonts w:ascii="Arial" w:hAnsi="Arial" w:cs="Arial"/>
                <w:i/>
                <w:sz w:val="16"/>
                <w:szCs w:val="16"/>
              </w:rPr>
              <w:t>men</w:t>
            </w:r>
            <w:r>
              <w:rPr>
                <w:rFonts w:ascii="Arial" w:hAnsi="Arial" w:cs="Arial"/>
                <w:i/>
                <w:sz w:val="16"/>
                <w:szCs w:val="16"/>
              </w:rPr>
              <w:t>t</w:t>
            </w:r>
            <w:proofErr w:type="spellEnd"/>
          </w:p>
        </w:tc>
        <w:tc>
          <w:tcPr>
            <w:tcW w:w="900" w:type="dxa"/>
            <w:shd w:val="clear" w:color="auto" w:fill="auto"/>
            <w:vAlign w:val="center"/>
          </w:tcPr>
          <w:p w14:paraId="5882E641" w14:textId="77777777" w:rsidR="00AB0291" w:rsidRPr="00AD543C" w:rsidRDefault="00AB0291" w:rsidP="00AB0291">
            <w:pPr>
              <w:ind w:left="60"/>
              <w:jc w:val="center"/>
              <w:textAlignment w:val="baseline"/>
              <w:rPr>
                <w:rFonts w:ascii="Arial" w:hAnsi="Arial" w:cs="Arial"/>
                <w:i/>
                <w:sz w:val="16"/>
                <w:szCs w:val="16"/>
              </w:rPr>
            </w:pPr>
            <w:r w:rsidRPr="00AD543C">
              <w:rPr>
                <w:rFonts w:ascii="Arial" w:hAnsi="Arial" w:cs="Arial"/>
                <w:i/>
                <w:sz w:val="16"/>
                <w:szCs w:val="16"/>
              </w:rPr>
              <w:t>1,099</w:t>
            </w:r>
          </w:p>
          <w:p w14:paraId="58D35E36" w14:textId="30C833FD" w:rsidR="00AB0291" w:rsidRDefault="00AB0291" w:rsidP="00AB0291">
            <w:pPr>
              <w:jc w:val="center"/>
              <w:rPr>
                <w:rFonts w:ascii="Arial" w:hAnsi="Arial" w:cs="Arial"/>
                <w:i/>
                <w:sz w:val="16"/>
                <w:szCs w:val="16"/>
              </w:rPr>
            </w:pPr>
            <w:r w:rsidRPr="00AD543C">
              <w:rPr>
                <w:rFonts w:ascii="Arial" w:hAnsi="Arial" w:cs="Arial"/>
                <w:i/>
                <w:sz w:val="16"/>
                <w:szCs w:val="16"/>
              </w:rPr>
              <w:t>(25% Improve</w:t>
            </w:r>
            <w:r>
              <w:rPr>
                <w:rFonts w:ascii="Arial" w:hAnsi="Arial" w:cs="Arial"/>
                <w:i/>
                <w:sz w:val="16"/>
                <w:szCs w:val="16"/>
              </w:rPr>
              <w:t>-</w:t>
            </w:r>
            <w:proofErr w:type="spellStart"/>
            <w:r w:rsidRPr="00AD543C">
              <w:rPr>
                <w:rFonts w:ascii="Arial" w:hAnsi="Arial" w:cs="Arial"/>
                <w:i/>
                <w:sz w:val="16"/>
                <w:szCs w:val="16"/>
              </w:rPr>
              <w:t>ment</w:t>
            </w:r>
            <w:proofErr w:type="spellEnd"/>
            <w:r w:rsidRPr="00AD543C">
              <w:rPr>
                <w:rFonts w:ascii="Arial" w:hAnsi="Arial" w:cs="Arial"/>
                <w:i/>
                <w:sz w:val="16"/>
                <w:szCs w:val="16"/>
              </w:rPr>
              <w:t>)</w:t>
            </w:r>
          </w:p>
        </w:tc>
        <w:tc>
          <w:tcPr>
            <w:tcW w:w="900" w:type="dxa"/>
            <w:shd w:val="clear" w:color="auto" w:fill="auto"/>
            <w:vAlign w:val="center"/>
          </w:tcPr>
          <w:p w14:paraId="3FD22279" w14:textId="2CBEE7D5" w:rsidR="00AB0291" w:rsidRDefault="00AB0291" w:rsidP="00AB0291">
            <w:pPr>
              <w:jc w:val="center"/>
              <w:rPr>
                <w:rFonts w:ascii="Arial" w:hAnsi="Arial" w:cs="Arial"/>
                <w:i/>
                <w:sz w:val="16"/>
                <w:szCs w:val="16"/>
              </w:rPr>
            </w:pPr>
          </w:p>
        </w:tc>
      </w:tr>
      <w:tr w:rsidR="00AB0291" w14:paraId="4F8FC2B0" w14:textId="77777777" w:rsidTr="6C5D13F6">
        <w:tc>
          <w:tcPr>
            <w:tcW w:w="557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4EA4985A" w14:textId="77777777" w:rsidR="00AB0291" w:rsidRPr="00AD767D" w:rsidRDefault="00AB0291" w:rsidP="00AB0291">
            <w:pPr>
              <w:jc w:val="center"/>
              <w:rPr>
                <w:rFonts w:ascii="Arial" w:hAnsi="Arial" w:cs="Arial"/>
                <w:b/>
                <w:bCs/>
                <w:color w:val="FFFFFF"/>
                <w:sz w:val="20"/>
              </w:rPr>
            </w:pPr>
            <w:r w:rsidRPr="00AD767D">
              <w:rPr>
                <w:rFonts w:ascii="Arial" w:hAnsi="Arial" w:cs="Arial"/>
                <w:b/>
                <w:bCs/>
                <w:color w:val="FFFFFF"/>
                <w:sz w:val="20"/>
              </w:rPr>
              <w:t>Performance Measure</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1B759176" w14:textId="55814B58" w:rsidR="00AB0291" w:rsidRDefault="00AB0291" w:rsidP="00AB0291">
            <w:pPr>
              <w:jc w:val="center"/>
              <w:rPr>
                <w:rFonts w:ascii="Arial" w:hAnsi="Arial" w:cs="Arial"/>
                <w:b/>
                <w:bCs/>
                <w:color w:val="FFFFFF"/>
                <w:sz w:val="20"/>
              </w:rPr>
            </w:pPr>
            <w:r>
              <w:rPr>
                <w:rFonts w:ascii="Arial" w:hAnsi="Arial" w:cs="Arial"/>
                <w:b/>
                <w:bCs/>
                <w:color w:val="FFFFFF"/>
                <w:sz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85A0A67" w14:textId="5DA615B0" w:rsidR="00AB0291" w:rsidRDefault="00AB0291" w:rsidP="00AB0291">
            <w:pPr>
              <w:jc w:val="center"/>
              <w:rPr>
                <w:rFonts w:ascii="Arial" w:hAnsi="Arial" w:cs="Arial"/>
                <w:b/>
                <w:bCs/>
                <w:color w:val="FFFFFF"/>
                <w:sz w:val="20"/>
              </w:rPr>
            </w:pPr>
            <w:r>
              <w:rPr>
                <w:rFonts w:ascii="Arial" w:hAnsi="Arial" w:cs="Arial"/>
                <w:b/>
                <w:bCs/>
                <w:color w:val="FFFFFF"/>
                <w:sz w:val="20"/>
              </w:rPr>
              <w:t>FY 2023</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14DBD2E" w14:textId="1CDB9E0B" w:rsidR="00AB0291" w:rsidRDefault="00AB0291" w:rsidP="00AB0291">
            <w:pPr>
              <w:jc w:val="center"/>
              <w:rPr>
                <w:rFonts w:ascii="Arial" w:hAnsi="Arial" w:cs="Arial"/>
                <w:b/>
                <w:bCs/>
                <w:color w:val="FFFFFF"/>
                <w:sz w:val="20"/>
              </w:rPr>
            </w:pPr>
            <w:r>
              <w:rPr>
                <w:rFonts w:ascii="Arial" w:hAnsi="Arial" w:cs="Arial"/>
                <w:b/>
                <w:bCs/>
                <w:color w:val="FFFFFF" w:themeColor="background1"/>
                <w:sz w:val="20"/>
                <w:szCs w:val="20"/>
              </w:rPr>
              <w:t>FY 2024</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1E5F4430" w14:textId="3F49EF00" w:rsidR="00AB0291" w:rsidRDefault="00AB0291" w:rsidP="00AB0291">
            <w:pPr>
              <w:jc w:val="center"/>
              <w:rPr>
                <w:rFonts w:ascii="Arial" w:hAnsi="Arial" w:cs="Arial"/>
                <w:b/>
                <w:bCs/>
                <w:color w:val="FFFFFF"/>
                <w:sz w:val="20"/>
              </w:rPr>
            </w:pPr>
            <w:r>
              <w:rPr>
                <w:rFonts w:ascii="Arial" w:hAnsi="Arial" w:cs="Arial"/>
                <w:b/>
                <w:bCs/>
                <w:color w:val="FFFFFF"/>
                <w:sz w:val="20"/>
              </w:rPr>
              <w:t>FY 2025</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47C79AF0" w14:textId="6C8AFCED" w:rsidR="00AB0291" w:rsidRDefault="00AB0291" w:rsidP="00AB0291">
            <w:pPr>
              <w:jc w:val="center"/>
              <w:rPr>
                <w:rFonts w:ascii="Arial" w:hAnsi="Arial" w:cs="Arial"/>
                <w:b/>
                <w:bCs/>
                <w:color w:val="FFFFFF"/>
                <w:sz w:val="20"/>
              </w:rPr>
            </w:pPr>
            <w:r>
              <w:rPr>
                <w:rFonts w:ascii="Arial" w:hAnsi="Arial" w:cs="Arial"/>
                <w:b/>
                <w:bCs/>
                <w:color w:val="FFFFFF"/>
                <w:sz w:val="20"/>
              </w:rPr>
              <w:t>FY 2026</w:t>
            </w:r>
          </w:p>
        </w:tc>
      </w:tr>
      <w:tr w:rsidR="00AB0291" w:rsidRPr="00AD767D" w14:paraId="2F6A4EC5" w14:textId="77777777" w:rsidTr="6C5D13F6">
        <w:trPr>
          <w:trHeight w:val="323"/>
        </w:trPr>
        <w:tc>
          <w:tcPr>
            <w:tcW w:w="100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2CC5D5" w14:textId="19554CF7" w:rsidR="00AB0291" w:rsidRPr="00AD767D" w:rsidRDefault="00AB0291" w:rsidP="00AB0291">
            <w:pPr>
              <w:jc w:val="center"/>
              <w:rPr>
                <w:rFonts w:ascii="Arial" w:hAnsi="Arial" w:cs="Arial"/>
                <w:b/>
              </w:rPr>
            </w:pPr>
            <w:r>
              <w:rPr>
                <w:rFonts w:ascii="Arial" w:hAnsi="Arial" w:cs="Arial"/>
                <w:b/>
                <w:sz w:val="20"/>
              </w:rPr>
              <w:t xml:space="preserve">Board </w:t>
            </w:r>
            <w:r w:rsidRPr="00AD767D">
              <w:rPr>
                <w:rFonts w:ascii="Arial" w:hAnsi="Arial" w:cs="Arial"/>
                <w:b/>
                <w:sz w:val="20"/>
              </w:rPr>
              <w:t xml:space="preserve">Goal </w:t>
            </w:r>
            <w:r>
              <w:rPr>
                <w:rFonts w:ascii="Arial" w:hAnsi="Arial" w:cs="Arial"/>
                <w:b/>
                <w:sz w:val="20"/>
              </w:rPr>
              <w:t>4</w:t>
            </w:r>
            <w:r w:rsidRPr="00AD767D">
              <w:rPr>
                <w:rFonts w:ascii="Arial" w:hAnsi="Arial" w:cs="Arial"/>
                <w:b/>
                <w:sz w:val="20"/>
              </w:rPr>
              <w:t xml:space="preserve">: </w:t>
            </w:r>
            <w:r>
              <w:rPr>
                <w:rFonts w:ascii="Arial" w:hAnsi="Arial" w:cs="Arial"/>
                <w:b/>
                <w:sz w:val="20"/>
              </w:rPr>
              <w:t>WORKFORCE READINESS</w:t>
            </w:r>
          </w:p>
          <w:p w14:paraId="778606C4" w14:textId="77777777" w:rsidR="00AB0291" w:rsidRDefault="00AB0291" w:rsidP="00AB0291">
            <w:pPr>
              <w:jc w:val="center"/>
              <w:rPr>
                <w:rFonts w:ascii="Arial" w:hAnsi="Arial" w:cs="Arial"/>
                <w:i/>
                <w:sz w:val="20"/>
              </w:rPr>
            </w:pPr>
            <w:r>
              <w:rPr>
                <w:rFonts w:ascii="Arial" w:hAnsi="Arial" w:cs="Arial"/>
                <w:i/>
                <w:sz w:val="20"/>
              </w:rPr>
              <w:t>The educational system will provide an individualized environment that facilitates the creation of practical and theoretical knowledge leading to college and career readiness.</w:t>
            </w:r>
          </w:p>
          <w:p w14:paraId="09CA8EF1" w14:textId="77777777" w:rsidR="00AB0291" w:rsidRDefault="00AB0291" w:rsidP="00AB0291">
            <w:pPr>
              <w:jc w:val="center"/>
              <w:rPr>
                <w:rFonts w:ascii="Arial" w:hAnsi="Arial" w:cs="Arial"/>
                <w:i/>
                <w:sz w:val="20"/>
              </w:rPr>
            </w:pPr>
          </w:p>
          <w:p w14:paraId="25AE6BCD" w14:textId="1360DE00" w:rsidR="00AB0291" w:rsidRPr="007B4314" w:rsidRDefault="00AB0291" w:rsidP="00AB0291">
            <w:pPr>
              <w:rPr>
                <w:rFonts w:ascii="Arial" w:hAnsi="Arial" w:cs="Arial"/>
                <w:iCs/>
                <w:sz w:val="20"/>
              </w:rPr>
            </w:pPr>
            <w:r>
              <w:rPr>
                <w:rFonts w:ascii="Arial" w:hAnsi="Arial" w:cs="Arial"/>
                <w:iCs/>
                <w:sz w:val="20"/>
              </w:rPr>
              <w:t>CTE Objective A: CTE concentrators will demonstrate college and career readiness.</w:t>
            </w:r>
          </w:p>
        </w:tc>
      </w:tr>
      <w:tr w:rsidR="00AB0291" w:rsidRPr="000D153D" w14:paraId="38E36CD2" w14:textId="77777777" w:rsidTr="6C5D13F6">
        <w:trPr>
          <w:trHeight w:val="620"/>
        </w:trPr>
        <w:tc>
          <w:tcPr>
            <w:tcW w:w="4585" w:type="dxa"/>
            <w:vMerge w:val="restart"/>
            <w:tcBorders>
              <w:top w:val="single" w:sz="4" w:space="0" w:color="auto"/>
              <w:left w:val="single" w:sz="4" w:space="0" w:color="auto"/>
              <w:right w:val="single" w:sz="4" w:space="0" w:color="auto"/>
            </w:tcBorders>
          </w:tcPr>
          <w:p w14:paraId="204B84B1" w14:textId="6BEA52CB" w:rsidR="00AB0291" w:rsidRPr="007B4314" w:rsidRDefault="00AB0291" w:rsidP="00AB0291">
            <w:pPr>
              <w:pStyle w:val="ListParagraph"/>
              <w:numPr>
                <w:ilvl w:val="0"/>
                <w:numId w:val="14"/>
              </w:numPr>
              <w:ind w:left="360"/>
              <w:rPr>
                <w:rFonts w:ascii="Arial" w:hAnsi="Arial" w:cs="Arial"/>
                <w:sz w:val="20"/>
              </w:rPr>
            </w:pPr>
            <w:r w:rsidRPr="004E4D05">
              <w:rPr>
                <w:rFonts w:ascii="Arial" w:hAnsi="Arial" w:cs="Arial"/>
                <w:sz w:val="20"/>
              </w:rPr>
              <w:t>Percent</w:t>
            </w:r>
            <w:r>
              <w:rPr>
                <w:rFonts w:ascii="Arial" w:hAnsi="Arial" w:cs="Arial"/>
                <w:sz w:val="20"/>
              </w:rPr>
              <w:t xml:space="preserve"> of secondary concentrators who meet workforce readiness and CTE diploma requirements.</w:t>
            </w:r>
          </w:p>
        </w:tc>
        <w:tc>
          <w:tcPr>
            <w:tcW w:w="990" w:type="dxa"/>
            <w:shd w:val="clear" w:color="auto" w:fill="D9D9D9" w:themeFill="background1" w:themeFillShade="D9"/>
            <w:vAlign w:val="center"/>
          </w:tcPr>
          <w:p w14:paraId="0C2E2BE8" w14:textId="1D90FD16" w:rsidR="00AB0291" w:rsidRPr="00AD767D" w:rsidRDefault="00AB0291" w:rsidP="00AB0291">
            <w:pPr>
              <w:jc w:val="center"/>
              <w:rPr>
                <w:rFonts w:ascii="Arial" w:hAnsi="Arial" w:cs="Arial"/>
                <w:sz w:val="20"/>
                <w:szCs w:val="20"/>
              </w:rPr>
            </w:pPr>
            <w:r>
              <w:rPr>
                <w:rFonts w:ascii="Arial" w:hAnsi="Arial" w:cs="Arial"/>
                <w:sz w:val="20"/>
              </w:rPr>
              <w:t>a</w:t>
            </w:r>
            <w:r w:rsidRPr="00E85C14">
              <w:rPr>
                <w:rFonts w:ascii="Arial" w:hAnsi="Arial" w:cs="Arial"/>
                <w:sz w:val="20"/>
              </w:rPr>
              <w:t>ctual</w:t>
            </w:r>
          </w:p>
        </w:tc>
        <w:tc>
          <w:tcPr>
            <w:tcW w:w="900" w:type="dxa"/>
            <w:shd w:val="clear" w:color="auto" w:fill="D9D9D9" w:themeFill="background1" w:themeFillShade="D9"/>
            <w:vAlign w:val="center"/>
          </w:tcPr>
          <w:p w14:paraId="7C6E6B5A" w14:textId="77777777" w:rsidR="00AB0291" w:rsidRDefault="00AB0291" w:rsidP="00AB0291">
            <w:pPr>
              <w:jc w:val="center"/>
              <w:rPr>
                <w:rFonts w:ascii="Arial" w:hAnsi="Arial" w:cs="Arial"/>
                <w:sz w:val="20"/>
              </w:rPr>
            </w:pPr>
            <w:r>
              <w:rPr>
                <w:rFonts w:ascii="Arial" w:hAnsi="Arial" w:cs="Arial"/>
                <w:sz w:val="20"/>
              </w:rPr>
              <w:t>25%</w:t>
            </w:r>
          </w:p>
          <w:p w14:paraId="62572032" w14:textId="331943FF" w:rsidR="00AB0291" w:rsidRPr="000D153D" w:rsidRDefault="00AB0291" w:rsidP="00AB0291">
            <w:pPr>
              <w:jc w:val="center"/>
              <w:rPr>
                <w:rFonts w:ascii="Arial" w:hAnsi="Arial" w:cs="Arial"/>
                <w:sz w:val="20"/>
                <w:szCs w:val="20"/>
              </w:rPr>
            </w:pPr>
            <w:r>
              <w:rPr>
                <w:rFonts w:ascii="Arial" w:hAnsi="Arial" w:cs="Arial"/>
                <w:sz w:val="16"/>
                <w:szCs w:val="16"/>
              </w:rPr>
              <w:t>(</w:t>
            </w:r>
            <w:r w:rsidRPr="00FF3E68">
              <w:rPr>
                <w:rFonts w:ascii="Arial" w:hAnsi="Arial" w:cs="Arial"/>
                <w:sz w:val="16"/>
                <w:szCs w:val="16"/>
              </w:rPr>
              <w:t>1,685 of 6,806</w:t>
            </w:r>
            <w:r>
              <w:rPr>
                <w:rFonts w:ascii="Arial" w:hAnsi="Arial" w:cs="Arial"/>
                <w:sz w:val="16"/>
                <w:szCs w:val="16"/>
              </w:rPr>
              <w:t>)</w:t>
            </w:r>
          </w:p>
        </w:tc>
        <w:tc>
          <w:tcPr>
            <w:tcW w:w="900" w:type="dxa"/>
            <w:shd w:val="clear" w:color="auto" w:fill="D9D9D9" w:themeFill="background1" w:themeFillShade="D9"/>
            <w:vAlign w:val="center"/>
          </w:tcPr>
          <w:p w14:paraId="6B52617B" w14:textId="77777777" w:rsidR="00AB0291" w:rsidRDefault="00AB0291" w:rsidP="00AB0291">
            <w:pPr>
              <w:ind w:left="60"/>
              <w:jc w:val="center"/>
              <w:textAlignment w:val="baseline"/>
              <w:rPr>
                <w:rFonts w:ascii="Arial" w:hAnsi="Arial" w:cs="Arial"/>
                <w:sz w:val="20"/>
              </w:rPr>
            </w:pPr>
            <w:r>
              <w:rPr>
                <w:rFonts w:ascii="Arial" w:hAnsi="Arial" w:cs="Arial"/>
                <w:sz w:val="20"/>
              </w:rPr>
              <w:t>34%</w:t>
            </w:r>
          </w:p>
          <w:p w14:paraId="52728F56" w14:textId="77777777" w:rsidR="00AB0291" w:rsidRPr="00FF3E68" w:rsidRDefault="00AB0291" w:rsidP="00AB0291">
            <w:pPr>
              <w:ind w:left="60"/>
              <w:jc w:val="center"/>
              <w:textAlignment w:val="baseline"/>
              <w:rPr>
                <w:rFonts w:ascii="Arial" w:hAnsi="Arial" w:cs="Arial"/>
                <w:sz w:val="16"/>
                <w:szCs w:val="16"/>
              </w:rPr>
            </w:pPr>
            <w:r>
              <w:rPr>
                <w:rFonts w:ascii="Arial" w:hAnsi="Arial" w:cs="Arial"/>
                <w:sz w:val="16"/>
                <w:szCs w:val="16"/>
              </w:rPr>
              <w:t>(</w:t>
            </w:r>
            <w:r w:rsidRPr="00FF3E68">
              <w:rPr>
                <w:rFonts w:ascii="Arial" w:hAnsi="Arial" w:cs="Arial"/>
                <w:sz w:val="16"/>
                <w:szCs w:val="16"/>
              </w:rPr>
              <w:t>2,394 of</w:t>
            </w:r>
          </w:p>
          <w:p w14:paraId="437B11DA" w14:textId="0FF1C690" w:rsidR="00AB0291" w:rsidRPr="000D153D" w:rsidRDefault="00AB0291" w:rsidP="00AB0291">
            <w:pPr>
              <w:jc w:val="center"/>
              <w:rPr>
                <w:rFonts w:ascii="Arial" w:hAnsi="Arial" w:cs="Arial"/>
                <w:sz w:val="20"/>
                <w:szCs w:val="20"/>
              </w:rPr>
            </w:pPr>
            <w:r w:rsidRPr="00FF3E68">
              <w:rPr>
                <w:rFonts w:ascii="Arial" w:hAnsi="Arial" w:cs="Arial"/>
                <w:sz w:val="16"/>
                <w:szCs w:val="16"/>
              </w:rPr>
              <w:t>7,035</w:t>
            </w:r>
            <w:r>
              <w:rPr>
                <w:rFonts w:ascii="Arial" w:hAnsi="Arial" w:cs="Arial"/>
                <w:sz w:val="16"/>
                <w:szCs w:val="16"/>
              </w:rPr>
              <w:t>)</w:t>
            </w:r>
          </w:p>
        </w:tc>
        <w:tc>
          <w:tcPr>
            <w:tcW w:w="900" w:type="dxa"/>
            <w:shd w:val="clear" w:color="auto" w:fill="D9D9D9" w:themeFill="background1" w:themeFillShade="D9"/>
            <w:vAlign w:val="center"/>
          </w:tcPr>
          <w:p w14:paraId="495B4081" w14:textId="77777777" w:rsidR="00AB0291" w:rsidRDefault="00AB0291" w:rsidP="00AB0291">
            <w:pPr>
              <w:ind w:left="60"/>
              <w:jc w:val="center"/>
              <w:textAlignment w:val="baseline"/>
              <w:rPr>
                <w:rFonts w:ascii="Arial" w:hAnsi="Arial" w:cs="Arial"/>
                <w:sz w:val="20"/>
              </w:rPr>
            </w:pPr>
            <w:r w:rsidRPr="00CF2494">
              <w:rPr>
                <w:rFonts w:ascii="Arial" w:hAnsi="Arial" w:cs="Arial"/>
                <w:sz w:val="20"/>
              </w:rPr>
              <w:t>46%</w:t>
            </w:r>
          </w:p>
          <w:p w14:paraId="4CC66590" w14:textId="77777777" w:rsidR="00AB0291" w:rsidRPr="00FF3E68" w:rsidRDefault="00AB0291" w:rsidP="00AB0291">
            <w:pPr>
              <w:ind w:left="60"/>
              <w:jc w:val="center"/>
              <w:textAlignment w:val="baseline"/>
              <w:rPr>
                <w:rFonts w:ascii="Arial" w:hAnsi="Arial" w:cs="Arial"/>
                <w:sz w:val="16"/>
                <w:szCs w:val="16"/>
              </w:rPr>
            </w:pPr>
            <w:r>
              <w:rPr>
                <w:rFonts w:ascii="Arial" w:hAnsi="Arial" w:cs="Arial"/>
                <w:sz w:val="16"/>
                <w:szCs w:val="16"/>
              </w:rPr>
              <w:t>(3,341</w:t>
            </w:r>
            <w:r w:rsidRPr="00FF3E68">
              <w:rPr>
                <w:rFonts w:ascii="Arial" w:hAnsi="Arial" w:cs="Arial"/>
                <w:sz w:val="16"/>
                <w:szCs w:val="16"/>
              </w:rPr>
              <w:t xml:space="preserve"> of</w:t>
            </w:r>
          </w:p>
          <w:p w14:paraId="6368C36A" w14:textId="723310D6" w:rsidR="00AB0291" w:rsidRPr="000D153D" w:rsidRDefault="00AB0291" w:rsidP="00AB0291">
            <w:pPr>
              <w:jc w:val="center"/>
              <w:rPr>
                <w:rFonts w:ascii="Arial" w:hAnsi="Arial" w:cs="Arial"/>
                <w:sz w:val="20"/>
                <w:szCs w:val="20"/>
              </w:rPr>
            </w:pPr>
            <w:r>
              <w:rPr>
                <w:rFonts w:ascii="Arial" w:hAnsi="Arial" w:cs="Arial"/>
                <w:sz w:val="16"/>
                <w:szCs w:val="16"/>
              </w:rPr>
              <w:t>7,234)</w:t>
            </w:r>
          </w:p>
        </w:tc>
        <w:tc>
          <w:tcPr>
            <w:tcW w:w="900" w:type="dxa"/>
            <w:shd w:val="clear" w:color="auto" w:fill="D9D9D9" w:themeFill="background1" w:themeFillShade="D9"/>
            <w:vAlign w:val="center"/>
          </w:tcPr>
          <w:p w14:paraId="451DB6F0" w14:textId="2C19E58B" w:rsidR="00AB0291" w:rsidRPr="00BE2B3E" w:rsidRDefault="00AB0291" w:rsidP="00AB0291">
            <w:pPr>
              <w:jc w:val="center"/>
              <w:rPr>
                <w:rFonts w:ascii="Arial" w:hAnsi="Arial" w:cs="Arial"/>
                <w:sz w:val="20"/>
                <w:szCs w:val="20"/>
                <w:highlight w:val="yellow"/>
              </w:rPr>
            </w:pPr>
            <w:r>
              <w:rPr>
                <w:rFonts w:ascii="Arial" w:hAnsi="Arial" w:cs="Arial"/>
                <w:sz w:val="20"/>
                <w:szCs w:val="20"/>
              </w:rPr>
              <w:t>-----</w:t>
            </w:r>
          </w:p>
        </w:tc>
        <w:tc>
          <w:tcPr>
            <w:tcW w:w="900" w:type="dxa"/>
            <w:shd w:val="clear" w:color="auto" w:fill="D9D9D9" w:themeFill="background1" w:themeFillShade="D9"/>
            <w:vAlign w:val="center"/>
          </w:tcPr>
          <w:p w14:paraId="1FFFF194" w14:textId="1ECFD9DA" w:rsidR="00AB0291" w:rsidRPr="000D153D" w:rsidRDefault="00AB0291" w:rsidP="00AB0291">
            <w:pPr>
              <w:jc w:val="center"/>
              <w:rPr>
                <w:rFonts w:ascii="Arial" w:hAnsi="Arial" w:cs="Arial"/>
                <w:sz w:val="20"/>
                <w:szCs w:val="20"/>
              </w:rPr>
            </w:pPr>
          </w:p>
        </w:tc>
      </w:tr>
      <w:tr w:rsidR="00AB0291" w14:paraId="20C05B43" w14:textId="77777777" w:rsidTr="6C5D13F6">
        <w:trPr>
          <w:trHeight w:val="440"/>
        </w:trPr>
        <w:tc>
          <w:tcPr>
            <w:tcW w:w="4585" w:type="dxa"/>
            <w:vMerge/>
            <w:vAlign w:val="center"/>
          </w:tcPr>
          <w:p w14:paraId="07D274A8" w14:textId="77777777" w:rsidR="00AB0291" w:rsidRPr="004E4D05" w:rsidRDefault="00AB0291" w:rsidP="00AB0291">
            <w:pPr>
              <w:pStyle w:val="ListParagraph"/>
              <w:numPr>
                <w:ilvl w:val="0"/>
                <w:numId w:val="14"/>
              </w:numPr>
              <w:ind w:left="360"/>
              <w:rPr>
                <w:rFonts w:ascii="Arial" w:hAnsi="Arial" w:cs="Arial"/>
                <w:sz w:val="20"/>
              </w:rPr>
            </w:pPr>
          </w:p>
        </w:tc>
        <w:tc>
          <w:tcPr>
            <w:tcW w:w="990" w:type="dxa"/>
            <w:shd w:val="clear" w:color="auto" w:fill="FFFFFF" w:themeFill="background1"/>
            <w:vAlign w:val="center"/>
          </w:tcPr>
          <w:p w14:paraId="2FD205A2" w14:textId="13B4197A" w:rsidR="00AB0291" w:rsidRPr="00AD767D" w:rsidRDefault="00AB0291" w:rsidP="00AB0291">
            <w:pPr>
              <w:jc w:val="center"/>
              <w:rPr>
                <w:rFonts w:ascii="Arial" w:hAnsi="Arial" w:cs="Arial"/>
                <w:i/>
                <w:sz w:val="16"/>
                <w:szCs w:val="16"/>
              </w:rPr>
            </w:pPr>
            <w:r>
              <w:rPr>
                <w:rFonts w:ascii="Arial" w:hAnsi="Arial" w:cs="Arial"/>
                <w:i/>
                <w:sz w:val="16"/>
                <w:szCs w:val="16"/>
              </w:rPr>
              <w:t>benchmark</w:t>
            </w:r>
          </w:p>
        </w:tc>
        <w:tc>
          <w:tcPr>
            <w:tcW w:w="900" w:type="dxa"/>
            <w:shd w:val="clear" w:color="auto" w:fill="FFFFFF" w:themeFill="background1"/>
            <w:vAlign w:val="center"/>
          </w:tcPr>
          <w:p w14:paraId="3BA1DFE9" w14:textId="0CBB5882" w:rsidR="00AB0291" w:rsidRPr="2CB74516" w:rsidRDefault="00AB0291" w:rsidP="00AB0291">
            <w:pPr>
              <w:spacing w:line="259" w:lineRule="auto"/>
              <w:jc w:val="center"/>
              <w:rPr>
                <w:rFonts w:ascii="Arial" w:eastAsia="Arial" w:hAnsi="Arial" w:cs="Arial"/>
                <w:i/>
                <w:iCs/>
                <w:sz w:val="16"/>
                <w:szCs w:val="16"/>
              </w:rPr>
            </w:pPr>
            <w:r w:rsidRPr="2CB74516">
              <w:rPr>
                <w:rFonts w:ascii="Arial" w:hAnsi="Arial" w:cs="Arial"/>
                <w:i/>
                <w:iCs/>
                <w:sz w:val="16"/>
                <w:szCs w:val="16"/>
              </w:rPr>
              <w:t>*</w:t>
            </w:r>
          </w:p>
        </w:tc>
        <w:tc>
          <w:tcPr>
            <w:tcW w:w="900" w:type="dxa"/>
            <w:shd w:val="clear" w:color="auto" w:fill="FFFFFF" w:themeFill="background1"/>
            <w:vAlign w:val="center"/>
          </w:tcPr>
          <w:p w14:paraId="571F0ACC" w14:textId="0A3F291B" w:rsidR="00AB0291" w:rsidRPr="2CB74516" w:rsidRDefault="00AB0291" w:rsidP="00AB0291">
            <w:pPr>
              <w:spacing w:line="259" w:lineRule="auto"/>
              <w:jc w:val="center"/>
              <w:rPr>
                <w:rFonts w:ascii="Arial" w:hAnsi="Arial" w:cs="Arial"/>
                <w:i/>
                <w:iCs/>
                <w:sz w:val="16"/>
                <w:szCs w:val="16"/>
              </w:rPr>
            </w:pPr>
            <w:r w:rsidRPr="2CB74516">
              <w:rPr>
                <w:rFonts w:ascii="Arial" w:hAnsi="Arial" w:cs="Arial"/>
                <w:i/>
                <w:iCs/>
                <w:sz w:val="16"/>
                <w:szCs w:val="16"/>
              </w:rPr>
              <w:t>*</w:t>
            </w:r>
          </w:p>
        </w:tc>
        <w:tc>
          <w:tcPr>
            <w:tcW w:w="900" w:type="dxa"/>
            <w:shd w:val="clear" w:color="auto" w:fill="auto"/>
            <w:vAlign w:val="center"/>
          </w:tcPr>
          <w:p w14:paraId="1D826F3B" w14:textId="341894ED" w:rsidR="00AB0291" w:rsidRPr="2CB74516" w:rsidRDefault="00AB0291" w:rsidP="00AB0291">
            <w:pPr>
              <w:spacing w:line="259" w:lineRule="auto"/>
              <w:jc w:val="center"/>
              <w:rPr>
                <w:rFonts w:ascii="Arial" w:hAnsi="Arial" w:cs="Arial"/>
                <w:i/>
                <w:iCs/>
                <w:sz w:val="16"/>
                <w:szCs w:val="16"/>
              </w:rPr>
            </w:pPr>
            <w:r w:rsidRPr="00AD543C">
              <w:rPr>
                <w:rFonts w:ascii="Arial" w:hAnsi="Arial" w:cs="Arial"/>
                <w:i/>
                <w:sz w:val="16"/>
                <w:szCs w:val="16"/>
              </w:rPr>
              <w:t>25%</w:t>
            </w:r>
          </w:p>
        </w:tc>
        <w:tc>
          <w:tcPr>
            <w:tcW w:w="900" w:type="dxa"/>
            <w:shd w:val="clear" w:color="auto" w:fill="auto"/>
            <w:vAlign w:val="center"/>
          </w:tcPr>
          <w:p w14:paraId="0F46E95E" w14:textId="2E1610B4" w:rsidR="00AB0291" w:rsidRDefault="00AB0291" w:rsidP="00AB0291">
            <w:pPr>
              <w:jc w:val="center"/>
              <w:rPr>
                <w:rFonts w:ascii="Arial" w:hAnsi="Arial" w:cs="Arial"/>
                <w:i/>
                <w:sz w:val="16"/>
                <w:szCs w:val="16"/>
              </w:rPr>
            </w:pPr>
            <w:r>
              <w:rPr>
                <w:rFonts w:ascii="Arial" w:hAnsi="Arial" w:cs="Arial"/>
                <w:i/>
                <w:sz w:val="16"/>
                <w:szCs w:val="16"/>
              </w:rPr>
              <w:t>40%</w:t>
            </w:r>
          </w:p>
        </w:tc>
        <w:tc>
          <w:tcPr>
            <w:tcW w:w="900" w:type="dxa"/>
            <w:shd w:val="clear" w:color="auto" w:fill="auto"/>
            <w:vAlign w:val="center"/>
          </w:tcPr>
          <w:p w14:paraId="2E7384F4" w14:textId="47251D2B" w:rsidR="00AB0291" w:rsidRDefault="00AB0291" w:rsidP="00AB0291">
            <w:pPr>
              <w:jc w:val="center"/>
              <w:rPr>
                <w:rFonts w:ascii="Arial" w:hAnsi="Arial" w:cs="Arial"/>
                <w:i/>
                <w:sz w:val="16"/>
                <w:szCs w:val="16"/>
              </w:rPr>
            </w:pPr>
          </w:p>
        </w:tc>
      </w:tr>
      <w:tr w:rsidR="00AB0291" w:rsidRPr="00AD767D" w14:paraId="79F048C9" w14:textId="77777777" w:rsidTr="6C5D13F6">
        <w:trPr>
          <w:trHeight w:val="323"/>
        </w:trPr>
        <w:tc>
          <w:tcPr>
            <w:tcW w:w="100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4B32FF" w14:textId="48BD820A" w:rsidR="00AB0291" w:rsidRPr="007B4314" w:rsidRDefault="00AB0291" w:rsidP="00AB0291">
            <w:pPr>
              <w:rPr>
                <w:rFonts w:ascii="Arial" w:hAnsi="Arial" w:cs="Arial"/>
                <w:bCs/>
                <w:i/>
                <w:sz w:val="20"/>
              </w:rPr>
            </w:pPr>
            <w:r>
              <w:rPr>
                <w:rFonts w:ascii="Arial" w:hAnsi="Arial" w:cs="Arial"/>
                <w:bCs/>
                <w:sz w:val="20"/>
              </w:rPr>
              <w:t>CTE Objective B: Increase use of microcredential platform by CTE instructors for tracking student progress for pathway completion.</w:t>
            </w:r>
          </w:p>
        </w:tc>
      </w:tr>
      <w:tr w:rsidR="00AB0291" w:rsidRPr="000D153D" w14:paraId="3115B30D" w14:textId="77777777" w:rsidTr="6C5D13F6">
        <w:trPr>
          <w:trHeight w:val="512"/>
        </w:trPr>
        <w:tc>
          <w:tcPr>
            <w:tcW w:w="4585" w:type="dxa"/>
            <w:vMerge w:val="restart"/>
            <w:tcBorders>
              <w:top w:val="single" w:sz="4" w:space="0" w:color="auto"/>
              <w:left w:val="single" w:sz="4" w:space="0" w:color="auto"/>
              <w:right w:val="single" w:sz="4" w:space="0" w:color="auto"/>
            </w:tcBorders>
          </w:tcPr>
          <w:p w14:paraId="1225334B" w14:textId="75C01D7D" w:rsidR="00AB0291" w:rsidRPr="00C54634" w:rsidRDefault="00AB0291" w:rsidP="00AB0291">
            <w:pPr>
              <w:pStyle w:val="ListParagraph"/>
              <w:numPr>
                <w:ilvl w:val="0"/>
                <w:numId w:val="14"/>
              </w:numPr>
              <w:ind w:left="360"/>
              <w:rPr>
                <w:rFonts w:ascii="Arial" w:hAnsi="Arial" w:cs="Arial"/>
                <w:sz w:val="20"/>
                <w:szCs w:val="20"/>
              </w:rPr>
            </w:pPr>
            <w:bookmarkStart w:id="16" w:name="_Int_J97gk42c"/>
            <w:proofErr w:type="gramStart"/>
            <w:r w:rsidRPr="6C5D13F6">
              <w:rPr>
                <w:rFonts w:ascii="Arial" w:hAnsi="Arial" w:cs="Arial"/>
                <w:sz w:val="20"/>
                <w:szCs w:val="20"/>
              </w:rPr>
              <w:t>Percent</w:t>
            </w:r>
            <w:bookmarkEnd w:id="16"/>
            <w:proofErr w:type="gramEnd"/>
            <w:r w:rsidRPr="6C5D13F6">
              <w:rPr>
                <w:rFonts w:ascii="Arial" w:hAnsi="Arial" w:cs="Arial"/>
                <w:sz w:val="20"/>
                <w:szCs w:val="20"/>
              </w:rPr>
              <w:t xml:space="preserve"> of secondary CTE concentrator </w:t>
            </w:r>
            <w:bookmarkStart w:id="17" w:name="_Int_frf0T0EP"/>
            <w:proofErr w:type="gramStart"/>
            <w:r w:rsidRPr="6C5D13F6">
              <w:rPr>
                <w:rFonts w:ascii="Arial" w:hAnsi="Arial" w:cs="Arial"/>
                <w:sz w:val="20"/>
                <w:szCs w:val="20"/>
              </w:rPr>
              <w:t>teachers that</w:t>
            </w:r>
            <w:bookmarkEnd w:id="17"/>
            <w:proofErr w:type="gramEnd"/>
            <w:r w:rsidRPr="6C5D13F6">
              <w:rPr>
                <w:rFonts w:ascii="Arial" w:hAnsi="Arial" w:cs="Arial"/>
                <w:sz w:val="20"/>
                <w:szCs w:val="20"/>
              </w:rPr>
              <w:t xml:space="preserve"> actively track student progress through the microcredential platform.</w:t>
            </w:r>
          </w:p>
          <w:p w14:paraId="460E6695" w14:textId="1CBE3CAF" w:rsidR="00AB0291" w:rsidRPr="00C54634" w:rsidRDefault="00AB0291" w:rsidP="00AB0291">
            <w:pPr>
              <w:rPr>
                <w:rFonts w:ascii="Arial" w:hAnsi="Arial" w:cs="Arial"/>
                <w:sz w:val="20"/>
              </w:rPr>
            </w:pPr>
          </w:p>
        </w:tc>
        <w:tc>
          <w:tcPr>
            <w:tcW w:w="990" w:type="dxa"/>
            <w:shd w:val="clear" w:color="auto" w:fill="D9D9D9" w:themeFill="background1" w:themeFillShade="D9"/>
            <w:vAlign w:val="center"/>
          </w:tcPr>
          <w:p w14:paraId="31823BAB" w14:textId="04C53729" w:rsidR="00AB0291" w:rsidRPr="00AD767D" w:rsidRDefault="00AB0291" w:rsidP="00AB0291">
            <w:pPr>
              <w:jc w:val="center"/>
              <w:rPr>
                <w:rFonts w:ascii="Arial" w:hAnsi="Arial" w:cs="Arial"/>
                <w:sz w:val="20"/>
                <w:szCs w:val="20"/>
              </w:rPr>
            </w:pPr>
            <w:r>
              <w:rPr>
                <w:rFonts w:ascii="Arial" w:hAnsi="Arial" w:cs="Arial"/>
                <w:sz w:val="20"/>
              </w:rPr>
              <w:t>a</w:t>
            </w:r>
            <w:r w:rsidRPr="00E85C14">
              <w:rPr>
                <w:rFonts w:ascii="Arial" w:hAnsi="Arial" w:cs="Arial"/>
                <w:sz w:val="20"/>
              </w:rPr>
              <w:t>ctual</w:t>
            </w:r>
          </w:p>
        </w:tc>
        <w:tc>
          <w:tcPr>
            <w:tcW w:w="900" w:type="dxa"/>
            <w:shd w:val="clear" w:color="auto" w:fill="D9D9D9" w:themeFill="background1" w:themeFillShade="D9"/>
            <w:vAlign w:val="center"/>
          </w:tcPr>
          <w:p w14:paraId="7A054705" w14:textId="77777777" w:rsidR="00AB0291" w:rsidRPr="00E71A22" w:rsidRDefault="00AB0291" w:rsidP="00AB0291">
            <w:pPr>
              <w:jc w:val="center"/>
              <w:rPr>
                <w:rFonts w:ascii="Arial" w:hAnsi="Arial" w:cs="Arial"/>
                <w:sz w:val="20"/>
              </w:rPr>
            </w:pPr>
            <w:r w:rsidRPr="00E71A22">
              <w:rPr>
                <w:rFonts w:ascii="Arial" w:hAnsi="Arial" w:cs="Arial"/>
                <w:sz w:val="20"/>
              </w:rPr>
              <w:t>47%</w:t>
            </w:r>
          </w:p>
          <w:p w14:paraId="6C37EB48" w14:textId="3782760A" w:rsidR="00AB0291" w:rsidRPr="007B4314" w:rsidRDefault="00AB0291" w:rsidP="00AB0291">
            <w:pPr>
              <w:jc w:val="center"/>
              <w:rPr>
                <w:rFonts w:ascii="Arial" w:hAnsi="Arial" w:cs="Arial"/>
                <w:sz w:val="16"/>
                <w:szCs w:val="16"/>
              </w:rPr>
            </w:pPr>
            <w:r>
              <w:rPr>
                <w:rFonts w:ascii="Arial" w:hAnsi="Arial" w:cs="Arial"/>
                <w:sz w:val="16"/>
                <w:szCs w:val="16"/>
              </w:rPr>
              <w:t>(</w:t>
            </w:r>
            <w:r w:rsidRPr="00E71A22">
              <w:rPr>
                <w:rFonts w:ascii="Arial" w:hAnsi="Arial" w:cs="Arial"/>
                <w:sz w:val="16"/>
                <w:szCs w:val="16"/>
              </w:rPr>
              <w:t>202/430</w:t>
            </w:r>
            <w:r>
              <w:rPr>
                <w:rFonts w:ascii="Arial" w:hAnsi="Arial" w:cs="Arial"/>
                <w:sz w:val="16"/>
                <w:szCs w:val="16"/>
              </w:rPr>
              <w:t>)</w:t>
            </w:r>
          </w:p>
        </w:tc>
        <w:tc>
          <w:tcPr>
            <w:tcW w:w="900" w:type="dxa"/>
            <w:shd w:val="clear" w:color="auto" w:fill="D9D9D9" w:themeFill="background1" w:themeFillShade="D9"/>
            <w:vAlign w:val="center"/>
          </w:tcPr>
          <w:p w14:paraId="22F734C7" w14:textId="77777777" w:rsidR="00AB0291" w:rsidRDefault="00AB0291" w:rsidP="00AB0291">
            <w:pPr>
              <w:jc w:val="center"/>
              <w:rPr>
                <w:rFonts w:ascii="Arial" w:hAnsi="Arial" w:cs="Arial"/>
                <w:sz w:val="20"/>
              </w:rPr>
            </w:pPr>
            <w:r w:rsidRPr="00171CA9">
              <w:rPr>
                <w:rFonts w:ascii="Arial" w:hAnsi="Arial" w:cs="Arial"/>
                <w:sz w:val="20"/>
              </w:rPr>
              <w:t>56%</w:t>
            </w:r>
          </w:p>
          <w:p w14:paraId="384A1308" w14:textId="00B0734A" w:rsidR="00AB0291" w:rsidRPr="000D153D" w:rsidRDefault="00AB0291" w:rsidP="00AB0291">
            <w:pPr>
              <w:jc w:val="center"/>
              <w:rPr>
                <w:rFonts w:ascii="Arial" w:hAnsi="Arial" w:cs="Arial"/>
                <w:sz w:val="20"/>
                <w:szCs w:val="20"/>
              </w:rPr>
            </w:pPr>
            <w:r>
              <w:rPr>
                <w:rFonts w:ascii="Arial" w:hAnsi="Arial" w:cs="Arial"/>
                <w:sz w:val="16"/>
                <w:szCs w:val="16"/>
              </w:rPr>
              <w:t>(</w:t>
            </w:r>
            <w:r w:rsidRPr="00171CA9">
              <w:rPr>
                <w:rFonts w:ascii="Arial" w:hAnsi="Arial" w:cs="Arial"/>
                <w:sz w:val="16"/>
                <w:szCs w:val="16"/>
              </w:rPr>
              <w:t>252/453</w:t>
            </w:r>
            <w:r>
              <w:rPr>
                <w:rFonts w:ascii="Arial" w:hAnsi="Arial" w:cs="Arial"/>
                <w:sz w:val="16"/>
                <w:szCs w:val="16"/>
              </w:rPr>
              <w:t>)</w:t>
            </w:r>
          </w:p>
        </w:tc>
        <w:tc>
          <w:tcPr>
            <w:tcW w:w="900" w:type="dxa"/>
            <w:shd w:val="clear" w:color="auto" w:fill="D9D9D9" w:themeFill="background1" w:themeFillShade="D9"/>
            <w:vAlign w:val="center"/>
          </w:tcPr>
          <w:p w14:paraId="0C438BD1" w14:textId="77777777" w:rsidR="00AB0291" w:rsidRPr="00FD585B" w:rsidRDefault="00AB0291" w:rsidP="00AB0291">
            <w:pPr>
              <w:jc w:val="center"/>
              <w:rPr>
                <w:rFonts w:ascii="Arial" w:hAnsi="Arial" w:cs="Arial"/>
                <w:sz w:val="20"/>
              </w:rPr>
            </w:pPr>
            <w:r w:rsidRPr="00FD585B">
              <w:rPr>
                <w:rFonts w:ascii="Arial" w:hAnsi="Arial" w:cs="Arial"/>
                <w:sz w:val="20"/>
              </w:rPr>
              <w:t>54%</w:t>
            </w:r>
          </w:p>
          <w:p w14:paraId="0CC8E6B6" w14:textId="165791AB" w:rsidR="00AB0291" w:rsidRPr="007B4314" w:rsidRDefault="00AB0291" w:rsidP="00AB0291">
            <w:pPr>
              <w:jc w:val="center"/>
              <w:rPr>
                <w:rFonts w:ascii="Arial" w:hAnsi="Arial" w:cs="Arial"/>
                <w:sz w:val="16"/>
                <w:szCs w:val="16"/>
              </w:rPr>
            </w:pPr>
            <w:r>
              <w:rPr>
                <w:rFonts w:ascii="Arial" w:hAnsi="Arial" w:cs="Arial"/>
                <w:i/>
                <w:sz w:val="16"/>
                <w:szCs w:val="16"/>
              </w:rPr>
              <w:t>(253/468)</w:t>
            </w:r>
          </w:p>
        </w:tc>
        <w:tc>
          <w:tcPr>
            <w:tcW w:w="900" w:type="dxa"/>
            <w:shd w:val="clear" w:color="auto" w:fill="D9D9D9" w:themeFill="background1" w:themeFillShade="D9"/>
            <w:vAlign w:val="center"/>
          </w:tcPr>
          <w:p w14:paraId="12478E90" w14:textId="387C09B4" w:rsidR="00AB0291" w:rsidRPr="00BE2B3E" w:rsidRDefault="00AB0291" w:rsidP="00AB0291">
            <w:pPr>
              <w:jc w:val="center"/>
              <w:rPr>
                <w:rFonts w:ascii="Arial" w:hAnsi="Arial" w:cs="Arial"/>
                <w:sz w:val="20"/>
                <w:szCs w:val="20"/>
                <w:highlight w:val="yellow"/>
              </w:rPr>
            </w:pPr>
            <w:r>
              <w:rPr>
                <w:rFonts w:ascii="Arial" w:hAnsi="Arial" w:cs="Arial"/>
                <w:sz w:val="20"/>
                <w:szCs w:val="20"/>
              </w:rPr>
              <w:t>-----</w:t>
            </w:r>
          </w:p>
        </w:tc>
        <w:tc>
          <w:tcPr>
            <w:tcW w:w="900" w:type="dxa"/>
            <w:shd w:val="clear" w:color="auto" w:fill="D9D9D9" w:themeFill="background1" w:themeFillShade="D9"/>
            <w:vAlign w:val="center"/>
          </w:tcPr>
          <w:p w14:paraId="5E34F7DD" w14:textId="2B526C9A" w:rsidR="00AB0291" w:rsidRPr="000D153D" w:rsidRDefault="00AB0291" w:rsidP="00AB0291">
            <w:pPr>
              <w:jc w:val="center"/>
              <w:rPr>
                <w:rFonts w:ascii="Arial" w:hAnsi="Arial" w:cs="Arial"/>
                <w:sz w:val="20"/>
                <w:szCs w:val="20"/>
              </w:rPr>
            </w:pPr>
          </w:p>
        </w:tc>
      </w:tr>
      <w:tr w:rsidR="00AB0291" w14:paraId="299685C1" w14:textId="77777777" w:rsidTr="6C5D13F6">
        <w:trPr>
          <w:trHeight w:val="530"/>
        </w:trPr>
        <w:tc>
          <w:tcPr>
            <w:tcW w:w="4585" w:type="dxa"/>
            <w:vMerge/>
            <w:vAlign w:val="center"/>
          </w:tcPr>
          <w:p w14:paraId="2882C46E" w14:textId="77777777" w:rsidR="00AB0291" w:rsidRPr="004E4D05" w:rsidRDefault="00AB0291" w:rsidP="00AB0291">
            <w:pPr>
              <w:pStyle w:val="ListParagraph"/>
              <w:numPr>
                <w:ilvl w:val="0"/>
                <w:numId w:val="14"/>
              </w:numPr>
              <w:ind w:left="360"/>
              <w:rPr>
                <w:rFonts w:ascii="Arial" w:hAnsi="Arial" w:cs="Arial"/>
                <w:sz w:val="20"/>
              </w:rPr>
            </w:pPr>
          </w:p>
        </w:tc>
        <w:tc>
          <w:tcPr>
            <w:tcW w:w="990" w:type="dxa"/>
            <w:shd w:val="clear" w:color="auto" w:fill="FFFFFF" w:themeFill="background1"/>
            <w:vAlign w:val="center"/>
          </w:tcPr>
          <w:p w14:paraId="3BB6671C" w14:textId="7B73334C" w:rsidR="00AB0291" w:rsidRPr="00AD767D" w:rsidRDefault="00AB0291" w:rsidP="00AB0291">
            <w:pPr>
              <w:jc w:val="center"/>
              <w:rPr>
                <w:rFonts w:ascii="Arial" w:hAnsi="Arial" w:cs="Arial"/>
                <w:i/>
                <w:sz w:val="16"/>
                <w:szCs w:val="16"/>
              </w:rPr>
            </w:pPr>
            <w:r>
              <w:rPr>
                <w:rFonts w:ascii="Arial" w:hAnsi="Arial" w:cs="Arial"/>
                <w:i/>
                <w:sz w:val="16"/>
                <w:szCs w:val="16"/>
              </w:rPr>
              <w:t>benchmark</w:t>
            </w:r>
          </w:p>
        </w:tc>
        <w:tc>
          <w:tcPr>
            <w:tcW w:w="900" w:type="dxa"/>
            <w:shd w:val="clear" w:color="auto" w:fill="FFFFFF" w:themeFill="background1"/>
            <w:vAlign w:val="center"/>
          </w:tcPr>
          <w:p w14:paraId="321E3950" w14:textId="01343BAF" w:rsidR="00AB0291" w:rsidRPr="2CB74516" w:rsidRDefault="00AB0291" w:rsidP="00AB0291">
            <w:pPr>
              <w:spacing w:line="259" w:lineRule="auto"/>
              <w:jc w:val="center"/>
              <w:rPr>
                <w:rFonts w:ascii="Arial" w:eastAsia="Arial" w:hAnsi="Arial" w:cs="Arial"/>
                <w:i/>
                <w:iCs/>
                <w:sz w:val="16"/>
                <w:szCs w:val="16"/>
              </w:rPr>
            </w:pPr>
            <w:r w:rsidRPr="2CB74516">
              <w:rPr>
                <w:rFonts w:ascii="Arial" w:hAnsi="Arial" w:cs="Arial"/>
                <w:i/>
                <w:iCs/>
                <w:sz w:val="16"/>
                <w:szCs w:val="16"/>
              </w:rPr>
              <w:t>*</w:t>
            </w:r>
          </w:p>
        </w:tc>
        <w:tc>
          <w:tcPr>
            <w:tcW w:w="900" w:type="dxa"/>
            <w:shd w:val="clear" w:color="auto" w:fill="FFFFFF" w:themeFill="background1"/>
            <w:vAlign w:val="center"/>
          </w:tcPr>
          <w:p w14:paraId="38157B81" w14:textId="4BE2674A" w:rsidR="00AB0291" w:rsidRPr="2CB74516" w:rsidRDefault="00AB0291" w:rsidP="00AB0291">
            <w:pPr>
              <w:spacing w:line="259" w:lineRule="auto"/>
              <w:jc w:val="center"/>
              <w:rPr>
                <w:rFonts w:ascii="Arial" w:hAnsi="Arial" w:cs="Arial"/>
                <w:i/>
                <w:iCs/>
                <w:sz w:val="16"/>
                <w:szCs w:val="16"/>
              </w:rPr>
            </w:pPr>
            <w:r w:rsidRPr="2CB74516">
              <w:rPr>
                <w:rFonts w:ascii="Arial" w:hAnsi="Arial" w:cs="Arial"/>
                <w:i/>
                <w:iCs/>
                <w:sz w:val="16"/>
                <w:szCs w:val="16"/>
              </w:rPr>
              <w:t>*</w:t>
            </w:r>
          </w:p>
        </w:tc>
        <w:tc>
          <w:tcPr>
            <w:tcW w:w="900" w:type="dxa"/>
            <w:shd w:val="clear" w:color="auto" w:fill="auto"/>
            <w:vAlign w:val="center"/>
          </w:tcPr>
          <w:p w14:paraId="241D54F3" w14:textId="47A15CFF" w:rsidR="00AB0291" w:rsidRPr="2CB74516" w:rsidRDefault="00AB0291" w:rsidP="00AB0291">
            <w:pPr>
              <w:spacing w:line="259" w:lineRule="auto"/>
              <w:jc w:val="center"/>
              <w:rPr>
                <w:rFonts w:ascii="Arial" w:hAnsi="Arial" w:cs="Arial"/>
                <w:i/>
                <w:iCs/>
                <w:sz w:val="16"/>
                <w:szCs w:val="16"/>
              </w:rPr>
            </w:pPr>
            <w:r>
              <w:rPr>
                <w:rFonts w:ascii="Arial" w:hAnsi="Arial" w:cs="Arial"/>
                <w:i/>
                <w:sz w:val="16"/>
                <w:szCs w:val="16"/>
              </w:rPr>
              <w:t>Improve-</w:t>
            </w:r>
            <w:proofErr w:type="spellStart"/>
            <w:r>
              <w:rPr>
                <w:rFonts w:ascii="Arial" w:hAnsi="Arial" w:cs="Arial"/>
                <w:i/>
                <w:sz w:val="16"/>
                <w:szCs w:val="16"/>
              </w:rPr>
              <w:t>ment</w:t>
            </w:r>
            <w:proofErr w:type="spellEnd"/>
          </w:p>
        </w:tc>
        <w:tc>
          <w:tcPr>
            <w:tcW w:w="900" w:type="dxa"/>
            <w:shd w:val="clear" w:color="auto" w:fill="auto"/>
            <w:vAlign w:val="center"/>
          </w:tcPr>
          <w:p w14:paraId="2D06C638" w14:textId="14798326" w:rsidR="00AB0291" w:rsidRDefault="00AB0291" w:rsidP="00AB0291">
            <w:pPr>
              <w:jc w:val="center"/>
              <w:rPr>
                <w:rFonts w:ascii="Arial" w:hAnsi="Arial" w:cs="Arial"/>
                <w:i/>
                <w:sz w:val="16"/>
                <w:szCs w:val="16"/>
              </w:rPr>
            </w:pPr>
            <w:r>
              <w:rPr>
                <w:rFonts w:ascii="Arial" w:hAnsi="Arial" w:cs="Arial"/>
                <w:i/>
                <w:sz w:val="16"/>
                <w:szCs w:val="16"/>
              </w:rPr>
              <w:t>75%</w:t>
            </w:r>
          </w:p>
        </w:tc>
        <w:tc>
          <w:tcPr>
            <w:tcW w:w="900" w:type="dxa"/>
            <w:shd w:val="clear" w:color="auto" w:fill="auto"/>
            <w:vAlign w:val="center"/>
          </w:tcPr>
          <w:p w14:paraId="77EF121B" w14:textId="109DC915" w:rsidR="00AB0291" w:rsidRDefault="00AB0291" w:rsidP="00AB0291">
            <w:pPr>
              <w:jc w:val="center"/>
              <w:rPr>
                <w:rFonts w:ascii="Arial" w:hAnsi="Arial" w:cs="Arial"/>
                <w:i/>
                <w:sz w:val="16"/>
                <w:szCs w:val="16"/>
              </w:rPr>
            </w:pPr>
          </w:p>
        </w:tc>
      </w:tr>
    </w:tbl>
    <w:p w14:paraId="13D36D6F" w14:textId="77777777" w:rsidR="004F7B28" w:rsidRPr="005349F4" w:rsidRDefault="004F7B28" w:rsidP="00C540EA">
      <w:pPr>
        <w:jc w:val="both"/>
        <w:outlineLvl w:val="0"/>
        <w:rPr>
          <w:rFonts w:ascii="Arial" w:hAnsi="Arial" w:cs="Arial"/>
          <w:b/>
          <w:i/>
          <w:color w:val="000080"/>
          <w:sz w:val="20"/>
          <w:szCs w:val="20"/>
        </w:rPr>
      </w:pPr>
    </w:p>
    <w:bookmarkEnd w:id="10"/>
    <w:bookmarkEnd w:id="11"/>
    <w:p w14:paraId="3119F6BE" w14:textId="2F310DF8" w:rsidR="0023749A" w:rsidRDefault="00E91300" w:rsidP="00AD4893">
      <w:pPr>
        <w:tabs>
          <w:tab w:val="left" w:pos="180"/>
        </w:tabs>
        <w:ind w:left="270" w:hanging="270"/>
        <w:jc w:val="both"/>
        <w:rPr>
          <w:rFonts w:ascii="Arial" w:hAnsi="Arial" w:cs="Arial"/>
          <w:b/>
          <w:bCs/>
        </w:rPr>
      </w:pPr>
      <w:r w:rsidRPr="00EE7BC6">
        <w:rPr>
          <w:rFonts w:ascii="Arial" w:hAnsi="Arial" w:cs="Arial"/>
          <w:b/>
          <w:bCs/>
        </w:rPr>
        <w:t>Performance Measure Explanatory Notes</w:t>
      </w:r>
    </w:p>
    <w:p w14:paraId="09D06798" w14:textId="77777777" w:rsidR="004B090D" w:rsidRPr="004B090D" w:rsidRDefault="004B090D" w:rsidP="00AD4893">
      <w:pPr>
        <w:tabs>
          <w:tab w:val="left" w:pos="180"/>
        </w:tabs>
        <w:ind w:left="270" w:hanging="270"/>
        <w:jc w:val="both"/>
        <w:rPr>
          <w:rFonts w:ascii="Arial" w:hAnsi="Arial" w:cs="Arial"/>
          <w:b/>
          <w:bCs/>
          <w:sz w:val="10"/>
          <w:szCs w:val="10"/>
        </w:rPr>
      </w:pPr>
    </w:p>
    <w:p w14:paraId="5D8BA914" w14:textId="6E7CFA0F" w:rsidR="00A67347" w:rsidRPr="00A67347" w:rsidRDefault="00855462" w:rsidP="00A67347">
      <w:pPr>
        <w:pStyle w:val="CommentText"/>
        <w:rPr>
          <w:rFonts w:ascii="Arial" w:hAnsi="Arial" w:cs="Arial"/>
        </w:rPr>
      </w:pPr>
      <w:r w:rsidRPr="2CB74516">
        <w:rPr>
          <w:rFonts w:ascii="Arial" w:hAnsi="Arial" w:cs="Arial"/>
          <w:b/>
        </w:rPr>
        <w:t>1):</w:t>
      </w:r>
      <w:r w:rsidR="00B35345" w:rsidRPr="2CB74516">
        <w:rPr>
          <w:rFonts w:ascii="Arial" w:hAnsi="Arial" w:cs="Arial"/>
          <w:b/>
        </w:rPr>
        <w:t xml:space="preserve"> </w:t>
      </w:r>
      <w:r w:rsidR="4234CA77" w:rsidRPr="2CB74516">
        <w:rPr>
          <w:rFonts w:ascii="Arial" w:hAnsi="Arial" w:cs="Arial"/>
        </w:rPr>
        <w:t>*</w:t>
      </w:r>
      <w:r w:rsidR="484E8A9E" w:rsidRPr="2CB74516">
        <w:rPr>
          <w:rFonts w:ascii="Arial" w:hAnsi="Arial" w:cs="Arial"/>
        </w:rPr>
        <w:t>New</w:t>
      </w:r>
      <w:r w:rsidR="00A67347" w:rsidRPr="2CB74516">
        <w:rPr>
          <w:rFonts w:ascii="Arial" w:hAnsi="Arial" w:cs="Arial"/>
        </w:rPr>
        <w:t xml:space="preserve"> measure in FY 2025-29 Strategic Plan.</w:t>
      </w:r>
    </w:p>
    <w:p w14:paraId="403D2C09" w14:textId="77777777" w:rsidR="00B35345" w:rsidRPr="004B090D" w:rsidRDefault="00B35345" w:rsidP="00B35345">
      <w:pPr>
        <w:pStyle w:val="ListParagraph"/>
        <w:ind w:left="279"/>
        <w:rPr>
          <w:rFonts w:ascii="Arial" w:hAnsi="Arial" w:cs="Arial"/>
          <w:i/>
          <w:sz w:val="10"/>
          <w:szCs w:val="10"/>
          <w:highlight w:val="cyan"/>
        </w:rPr>
      </w:pPr>
    </w:p>
    <w:p w14:paraId="41146E84" w14:textId="52A5E9E6" w:rsidR="00A67347" w:rsidRPr="00A67347" w:rsidRDefault="00855462" w:rsidP="00A67347">
      <w:pPr>
        <w:pStyle w:val="CommentText"/>
        <w:rPr>
          <w:rFonts w:ascii="Arial" w:hAnsi="Arial" w:cs="Arial"/>
        </w:rPr>
      </w:pPr>
      <w:r w:rsidRPr="2CB74516">
        <w:rPr>
          <w:rFonts w:ascii="Arial" w:hAnsi="Arial" w:cs="Arial"/>
          <w:b/>
        </w:rPr>
        <w:t>2):</w:t>
      </w:r>
      <w:r w:rsidR="004157DD" w:rsidRPr="2CB74516">
        <w:rPr>
          <w:rFonts w:ascii="Arial" w:hAnsi="Arial" w:cs="Arial"/>
          <w:b/>
        </w:rPr>
        <w:t xml:space="preserve"> </w:t>
      </w:r>
      <w:r w:rsidR="031AC5A2" w:rsidRPr="2CB74516">
        <w:rPr>
          <w:rFonts w:ascii="Arial" w:hAnsi="Arial" w:cs="Arial"/>
          <w:b/>
          <w:bCs/>
        </w:rPr>
        <w:t>*</w:t>
      </w:r>
      <w:r w:rsidR="004157DD" w:rsidRPr="2CB74516">
        <w:rPr>
          <w:rFonts w:ascii="Arial" w:hAnsi="Arial" w:cs="Arial"/>
        </w:rPr>
        <w:t xml:space="preserve">This benchmark </w:t>
      </w:r>
      <w:r w:rsidR="5443AC2F" w:rsidRPr="2CB74516">
        <w:rPr>
          <w:rFonts w:ascii="Arial" w:hAnsi="Arial" w:cs="Arial"/>
        </w:rPr>
        <w:t xml:space="preserve">was modified </w:t>
      </w:r>
      <w:r w:rsidR="004157DD" w:rsidRPr="2CB74516">
        <w:rPr>
          <w:rFonts w:ascii="Arial" w:hAnsi="Arial" w:cs="Arial"/>
        </w:rPr>
        <w:t xml:space="preserve">in </w:t>
      </w:r>
      <w:r w:rsidR="66BC4F92" w:rsidRPr="2CB74516">
        <w:rPr>
          <w:rFonts w:ascii="Arial" w:hAnsi="Arial" w:cs="Arial"/>
        </w:rPr>
        <w:t>the</w:t>
      </w:r>
      <w:r w:rsidR="004157DD" w:rsidRPr="2CB74516">
        <w:rPr>
          <w:rFonts w:ascii="Arial" w:hAnsi="Arial" w:cs="Arial"/>
        </w:rPr>
        <w:t xml:space="preserve"> FY 2025</w:t>
      </w:r>
      <w:r w:rsidR="00A67347" w:rsidRPr="2CB74516">
        <w:rPr>
          <w:rFonts w:ascii="Arial" w:hAnsi="Arial" w:cs="Arial"/>
        </w:rPr>
        <w:t>-29</w:t>
      </w:r>
      <w:r w:rsidR="004157DD" w:rsidRPr="2CB74516">
        <w:rPr>
          <w:rFonts w:ascii="Arial" w:hAnsi="Arial" w:cs="Arial"/>
        </w:rPr>
        <w:t xml:space="preserve"> </w:t>
      </w:r>
      <w:r w:rsidR="41B79C1E" w:rsidRPr="2CB74516">
        <w:rPr>
          <w:rFonts w:ascii="Arial" w:hAnsi="Arial" w:cs="Arial"/>
        </w:rPr>
        <w:t>Strategic Plan</w:t>
      </w:r>
      <w:r w:rsidR="00A67347" w:rsidRPr="2CB74516">
        <w:rPr>
          <w:rFonts w:ascii="Arial" w:hAnsi="Arial" w:cs="Arial"/>
        </w:rPr>
        <w:t xml:space="preserve"> and historical benchmarks are not comparable.</w:t>
      </w:r>
    </w:p>
    <w:p w14:paraId="5C4DEC2C" w14:textId="47E09CBD" w:rsidR="00855462" w:rsidRPr="004B090D" w:rsidRDefault="00855462" w:rsidP="004157DD">
      <w:pPr>
        <w:tabs>
          <w:tab w:val="left" w:pos="0"/>
        </w:tabs>
        <w:jc w:val="both"/>
        <w:rPr>
          <w:rFonts w:ascii="Arial" w:hAnsi="Arial" w:cs="Arial"/>
          <w:b/>
          <w:sz w:val="10"/>
          <w:szCs w:val="10"/>
        </w:rPr>
      </w:pPr>
    </w:p>
    <w:p w14:paraId="50EBE2FC" w14:textId="36A32FEC" w:rsidR="00855462" w:rsidRPr="007B78AE" w:rsidRDefault="2DE41E11" w:rsidP="2CB74516">
      <w:pPr>
        <w:jc w:val="both"/>
        <w:rPr>
          <w:rFonts w:ascii="Arial" w:hAnsi="Arial" w:cs="Arial"/>
          <w:sz w:val="20"/>
          <w:szCs w:val="20"/>
        </w:rPr>
      </w:pPr>
      <w:r w:rsidRPr="4CC6CE91">
        <w:rPr>
          <w:rFonts w:ascii="Arial" w:hAnsi="Arial" w:cs="Arial"/>
          <w:b/>
          <w:bCs/>
          <w:sz w:val="20"/>
          <w:szCs w:val="20"/>
        </w:rPr>
        <w:t>3):</w:t>
      </w:r>
      <w:r w:rsidR="00643BC7">
        <w:rPr>
          <w:rFonts w:ascii="Arial" w:hAnsi="Arial" w:cs="Arial"/>
          <w:b/>
          <w:bCs/>
          <w:sz w:val="20"/>
          <w:szCs w:val="20"/>
        </w:rPr>
        <w:t xml:space="preserve"> </w:t>
      </w:r>
      <w:r w:rsidR="3AA8A2C5" w:rsidRPr="2CB74516">
        <w:rPr>
          <w:rFonts w:ascii="Arial" w:hAnsi="Arial" w:cs="Arial"/>
          <w:sz w:val="20"/>
          <w:szCs w:val="20"/>
        </w:rPr>
        <w:t>*New measure</w:t>
      </w:r>
      <w:r w:rsidR="25F00236" w:rsidRPr="2CB74516">
        <w:rPr>
          <w:rFonts w:ascii="Arial" w:hAnsi="Arial" w:cs="Arial"/>
          <w:sz w:val="20"/>
          <w:szCs w:val="20"/>
        </w:rPr>
        <w:t xml:space="preserve"> in FY 2025</w:t>
      </w:r>
      <w:r w:rsidR="5D7B3CA0" w:rsidRPr="2CB74516">
        <w:rPr>
          <w:rFonts w:ascii="Arial" w:hAnsi="Arial" w:cs="Arial"/>
          <w:sz w:val="20"/>
          <w:szCs w:val="20"/>
        </w:rPr>
        <w:t>-29</w:t>
      </w:r>
      <w:r w:rsidR="25F00236" w:rsidRPr="2CB74516">
        <w:rPr>
          <w:rFonts w:ascii="Arial" w:hAnsi="Arial" w:cs="Arial"/>
          <w:sz w:val="20"/>
          <w:szCs w:val="20"/>
        </w:rPr>
        <w:t xml:space="preserve"> Strategic Plan</w:t>
      </w:r>
      <w:r w:rsidR="3AA8A2C5" w:rsidRPr="2CB74516">
        <w:rPr>
          <w:rFonts w:ascii="Arial" w:hAnsi="Arial" w:cs="Arial"/>
          <w:sz w:val="20"/>
          <w:szCs w:val="20"/>
        </w:rPr>
        <w:t>.</w:t>
      </w:r>
      <w:r w:rsidR="00643BC7" w:rsidRPr="2CB74516">
        <w:rPr>
          <w:rFonts w:ascii="Arial" w:hAnsi="Arial" w:cs="Arial"/>
          <w:sz w:val="20"/>
          <w:szCs w:val="20"/>
        </w:rPr>
        <w:t xml:space="preserve"> </w:t>
      </w:r>
      <w:r w:rsidR="007B78AE" w:rsidRPr="2CB74516">
        <w:rPr>
          <w:rFonts w:ascii="Arial" w:hAnsi="Arial" w:cs="Arial"/>
          <w:sz w:val="20"/>
          <w:szCs w:val="20"/>
        </w:rPr>
        <w:t>All benchmarks are f</w:t>
      </w:r>
      <w:r w:rsidR="00643BC7" w:rsidRPr="2CB74516">
        <w:rPr>
          <w:rFonts w:ascii="Arial" w:hAnsi="Arial" w:cs="Arial"/>
          <w:sz w:val="20"/>
          <w:szCs w:val="20"/>
        </w:rPr>
        <w:t>ederally negotiated</w:t>
      </w:r>
      <w:r w:rsidR="00A67347" w:rsidRPr="2CB74516">
        <w:rPr>
          <w:rFonts w:ascii="Arial" w:hAnsi="Arial" w:cs="Arial"/>
          <w:sz w:val="20"/>
          <w:szCs w:val="20"/>
        </w:rPr>
        <w:t xml:space="preserve"> and </w:t>
      </w:r>
      <w:r w:rsidR="007B78AE" w:rsidRPr="2CB74516">
        <w:rPr>
          <w:rFonts w:ascii="Arial" w:hAnsi="Arial" w:cs="Arial"/>
          <w:sz w:val="20"/>
          <w:szCs w:val="20"/>
        </w:rPr>
        <w:t xml:space="preserve">negotiated two years ahead (ex. FY 2025 was negotiated when outcomes were available for FY 2023). </w:t>
      </w:r>
    </w:p>
    <w:p w14:paraId="763AF412" w14:textId="596D3F0A" w:rsidR="00855462" w:rsidRPr="007B78AE" w:rsidRDefault="00855462" w:rsidP="2CB74516">
      <w:pPr>
        <w:jc w:val="both"/>
        <w:rPr>
          <w:rFonts w:ascii="Arial" w:hAnsi="Arial" w:cs="Arial"/>
          <w:sz w:val="20"/>
          <w:szCs w:val="20"/>
        </w:rPr>
      </w:pPr>
    </w:p>
    <w:p w14:paraId="682910E8" w14:textId="1DF4C479" w:rsidR="00855462" w:rsidRPr="007B78AE" w:rsidRDefault="007B78AE" w:rsidP="00643BC7">
      <w:pPr>
        <w:jc w:val="both"/>
        <w:rPr>
          <w:rFonts w:ascii="Arial" w:hAnsi="Arial" w:cs="Arial"/>
          <w:sz w:val="20"/>
          <w:szCs w:val="20"/>
        </w:rPr>
      </w:pPr>
      <w:r w:rsidRPr="6C5D13F6">
        <w:rPr>
          <w:rFonts w:ascii="Arial" w:hAnsi="Arial" w:cs="Arial"/>
          <w:sz w:val="20"/>
          <w:szCs w:val="20"/>
        </w:rPr>
        <w:t xml:space="preserve">The most common type of measurable skills gain </w:t>
      </w:r>
      <w:bookmarkStart w:id="18" w:name="_Int_FV8ReaLh"/>
      <w:r w:rsidRPr="6C5D13F6">
        <w:rPr>
          <w:rFonts w:ascii="Arial" w:hAnsi="Arial" w:cs="Arial"/>
          <w:sz w:val="20"/>
          <w:szCs w:val="20"/>
        </w:rPr>
        <w:t>is:</w:t>
      </w:r>
      <w:bookmarkEnd w:id="18"/>
      <w:r w:rsidRPr="6C5D13F6">
        <w:rPr>
          <w:rFonts w:ascii="Arial" w:hAnsi="Arial" w:cs="Arial"/>
          <w:sz w:val="20"/>
          <w:szCs w:val="20"/>
        </w:rPr>
        <w:t xml:space="preserve"> Improvements in basic skills necessary for employment, college, and training (i.e. - literacy, numeracy, English language, and workplace readiness).</w:t>
      </w:r>
      <w:r w:rsidR="3B8CA3DE" w:rsidRPr="6C5D13F6">
        <w:rPr>
          <w:rFonts w:ascii="Arial" w:hAnsi="Arial" w:cs="Arial"/>
          <w:sz w:val="20"/>
          <w:szCs w:val="20"/>
        </w:rPr>
        <w:t xml:space="preserve"> </w:t>
      </w:r>
    </w:p>
    <w:p w14:paraId="0A7A825B" w14:textId="77777777" w:rsidR="00855462" w:rsidRPr="004B090D" w:rsidRDefault="00855462" w:rsidP="00855462">
      <w:pPr>
        <w:tabs>
          <w:tab w:val="left" w:pos="270"/>
        </w:tabs>
        <w:ind w:left="270" w:hanging="270"/>
        <w:jc w:val="both"/>
        <w:rPr>
          <w:rFonts w:ascii="Arial" w:hAnsi="Arial" w:cs="Arial"/>
          <w:sz w:val="10"/>
          <w:szCs w:val="10"/>
        </w:rPr>
      </w:pPr>
    </w:p>
    <w:p w14:paraId="1846BB93" w14:textId="0423D770" w:rsidR="00643BC7" w:rsidRDefault="00855462" w:rsidP="2CB74516">
      <w:pPr>
        <w:tabs>
          <w:tab w:val="left" w:pos="180"/>
        </w:tabs>
        <w:jc w:val="both"/>
        <w:rPr>
          <w:rFonts w:ascii="Arial" w:hAnsi="Arial" w:cs="Arial"/>
          <w:color w:val="FF0000"/>
          <w:sz w:val="20"/>
          <w:szCs w:val="20"/>
        </w:rPr>
      </w:pPr>
      <w:r w:rsidRPr="2CB74516">
        <w:rPr>
          <w:rFonts w:ascii="Arial" w:hAnsi="Arial" w:cs="Arial"/>
          <w:b/>
          <w:bCs/>
          <w:sz w:val="20"/>
          <w:szCs w:val="20"/>
        </w:rPr>
        <w:t>4):</w:t>
      </w:r>
      <w:r w:rsidR="00643BC7" w:rsidRPr="2CB74516">
        <w:rPr>
          <w:rFonts w:ascii="Arial" w:hAnsi="Arial" w:cs="Arial"/>
          <w:b/>
          <w:bCs/>
          <w:sz w:val="20"/>
          <w:szCs w:val="20"/>
        </w:rPr>
        <w:t xml:space="preserve"> </w:t>
      </w:r>
      <w:r w:rsidR="402BB6CE" w:rsidRPr="2CB74516">
        <w:rPr>
          <w:rFonts w:ascii="Arial" w:hAnsi="Arial" w:cs="Arial"/>
          <w:sz w:val="20"/>
          <w:szCs w:val="20"/>
        </w:rPr>
        <w:t xml:space="preserve">*New measure in FY 2024-28 Strategic Plan. </w:t>
      </w:r>
      <w:r w:rsidR="4CD184E2" w:rsidRPr="2CB74516">
        <w:rPr>
          <w:rFonts w:ascii="Arial" w:hAnsi="Arial" w:cs="Arial"/>
          <w:sz w:val="20"/>
          <w:szCs w:val="20"/>
        </w:rPr>
        <w:t>In FY 2024, numbers increased due to changes in Board Policy III.E and providing statewide guidance on the use microcredentials and the SkillStack® platform.</w:t>
      </w:r>
      <w:r w:rsidR="4CD184E2" w:rsidRPr="2CB74516">
        <w:rPr>
          <w:rFonts w:ascii="Arial" w:hAnsi="Arial" w:cs="Arial"/>
          <w:color w:val="FF0000"/>
          <w:sz w:val="20"/>
          <w:szCs w:val="20"/>
        </w:rPr>
        <w:t xml:space="preserve"> </w:t>
      </w:r>
    </w:p>
    <w:p w14:paraId="48C8C72C" w14:textId="57470CE0" w:rsidR="00643BC7" w:rsidRDefault="00643BC7" w:rsidP="2CB74516">
      <w:pPr>
        <w:tabs>
          <w:tab w:val="left" w:pos="180"/>
        </w:tabs>
        <w:jc w:val="both"/>
        <w:rPr>
          <w:rFonts w:ascii="Arial" w:hAnsi="Arial" w:cs="Arial"/>
          <w:color w:val="FF0000"/>
          <w:sz w:val="20"/>
          <w:szCs w:val="20"/>
        </w:rPr>
      </w:pPr>
    </w:p>
    <w:p w14:paraId="29099A6B" w14:textId="30DD636D" w:rsidR="00643BC7" w:rsidRDefault="0095453E" w:rsidP="2CB74516">
      <w:pPr>
        <w:tabs>
          <w:tab w:val="left" w:pos="180"/>
        </w:tabs>
        <w:jc w:val="both"/>
        <w:rPr>
          <w:rFonts w:ascii="Arial" w:hAnsi="Arial" w:cs="Arial"/>
          <w:sz w:val="20"/>
          <w:szCs w:val="20"/>
        </w:rPr>
      </w:pPr>
      <w:r w:rsidRPr="6C5D13F6">
        <w:rPr>
          <w:rFonts w:ascii="Arial" w:hAnsi="Arial" w:cs="Arial"/>
          <w:sz w:val="20"/>
          <w:szCs w:val="20"/>
        </w:rPr>
        <w:t>Non-secondary students include w</w:t>
      </w:r>
      <w:r w:rsidR="00643BC7" w:rsidRPr="6C5D13F6">
        <w:rPr>
          <w:rFonts w:ascii="Arial" w:hAnsi="Arial" w:cs="Arial"/>
          <w:sz w:val="20"/>
          <w:szCs w:val="20"/>
        </w:rPr>
        <w:t xml:space="preserve">orkforce training centers, Idaho Department of Correction/Juvenile </w:t>
      </w:r>
      <w:r w:rsidR="7A754E0E" w:rsidRPr="6C5D13F6">
        <w:rPr>
          <w:rFonts w:ascii="Arial" w:hAnsi="Arial" w:cs="Arial"/>
          <w:sz w:val="20"/>
          <w:szCs w:val="20"/>
        </w:rPr>
        <w:t>Corrections,</w:t>
      </w:r>
      <w:r w:rsidR="00643BC7" w:rsidRPr="6C5D13F6">
        <w:rPr>
          <w:rFonts w:ascii="Arial" w:hAnsi="Arial" w:cs="Arial"/>
          <w:sz w:val="20"/>
          <w:szCs w:val="20"/>
        </w:rPr>
        <w:t xml:space="preserve"> and other educational entities outside of secondary programs</w:t>
      </w:r>
      <w:r w:rsidR="00A67347" w:rsidRPr="6C5D13F6">
        <w:rPr>
          <w:rFonts w:ascii="Arial" w:hAnsi="Arial" w:cs="Arial"/>
          <w:sz w:val="20"/>
          <w:szCs w:val="20"/>
        </w:rPr>
        <w:t xml:space="preserve"> (ex. Wisdom Ranch and First Steps standards course completers</w:t>
      </w:r>
      <w:r w:rsidR="001E5E69">
        <w:rPr>
          <w:rFonts w:ascii="Arial" w:hAnsi="Arial" w:cs="Arial"/>
          <w:sz w:val="20"/>
          <w:szCs w:val="20"/>
        </w:rPr>
        <w:t>)</w:t>
      </w:r>
      <w:r w:rsidR="00A67347" w:rsidRPr="6C5D13F6">
        <w:rPr>
          <w:rFonts w:ascii="Arial" w:hAnsi="Arial" w:cs="Arial"/>
          <w:sz w:val="20"/>
          <w:szCs w:val="20"/>
        </w:rPr>
        <w:t xml:space="preserve">. </w:t>
      </w:r>
    </w:p>
    <w:p w14:paraId="1EA25380" w14:textId="14FB7541" w:rsidR="2CB74516" w:rsidRPr="004B090D" w:rsidRDefault="2CB74516" w:rsidP="2CB74516">
      <w:pPr>
        <w:tabs>
          <w:tab w:val="left" w:pos="180"/>
        </w:tabs>
        <w:jc w:val="both"/>
        <w:rPr>
          <w:rFonts w:ascii="Arial" w:hAnsi="Arial" w:cs="Arial"/>
          <w:sz w:val="10"/>
          <w:szCs w:val="10"/>
        </w:rPr>
      </w:pPr>
    </w:p>
    <w:p w14:paraId="74A21F6E" w14:textId="564236DE" w:rsidR="00171CA9" w:rsidRPr="007D2E0E" w:rsidRDefault="00171CA9" w:rsidP="00171CA9">
      <w:pPr>
        <w:textAlignment w:val="baseline"/>
        <w:rPr>
          <w:rFonts w:ascii="Franklin Gothic Book" w:hAnsi="Franklin Gothic Book" w:cs="Segoe UI"/>
          <w:sz w:val="20"/>
          <w:szCs w:val="20"/>
        </w:rPr>
      </w:pPr>
      <w:r w:rsidRPr="6C5D13F6">
        <w:rPr>
          <w:rFonts w:ascii="Arial" w:hAnsi="Arial" w:cs="Arial"/>
          <w:b/>
          <w:bCs/>
          <w:sz w:val="20"/>
          <w:szCs w:val="20"/>
        </w:rPr>
        <w:t xml:space="preserve">5): </w:t>
      </w:r>
      <w:r w:rsidR="2F836458" w:rsidRPr="6C5D13F6">
        <w:rPr>
          <w:rFonts w:ascii="Arial" w:hAnsi="Arial" w:cs="Arial"/>
          <w:sz w:val="20"/>
          <w:szCs w:val="20"/>
        </w:rPr>
        <w:t xml:space="preserve">*New measure in FY 2024-28 Strategic Plan. </w:t>
      </w:r>
      <w:r w:rsidR="00A67347" w:rsidRPr="6C5D13F6">
        <w:rPr>
          <w:rStyle w:val="ui-provider"/>
          <w:rFonts w:ascii="Franklin Gothic Book" w:hAnsi="Franklin Gothic Book"/>
          <w:sz w:val="20"/>
          <w:szCs w:val="20"/>
        </w:rPr>
        <w:t>Data is self-</w:t>
      </w:r>
      <w:r w:rsidRPr="6C5D13F6">
        <w:rPr>
          <w:rStyle w:val="ui-provider"/>
          <w:rFonts w:ascii="Franklin Gothic Book" w:hAnsi="Franklin Gothic Book"/>
          <w:sz w:val="20"/>
          <w:szCs w:val="20"/>
        </w:rPr>
        <w:t xml:space="preserve">reported by </w:t>
      </w:r>
      <w:r w:rsidR="6A71D000" w:rsidRPr="6C5D13F6">
        <w:rPr>
          <w:rStyle w:val="ui-provider"/>
          <w:rFonts w:ascii="Franklin Gothic Book" w:hAnsi="Franklin Gothic Book"/>
          <w:sz w:val="20"/>
          <w:szCs w:val="20"/>
        </w:rPr>
        <w:t>local education agencies</w:t>
      </w:r>
      <w:r w:rsidRPr="6C5D13F6">
        <w:rPr>
          <w:rStyle w:val="ui-provider"/>
          <w:rFonts w:ascii="Franklin Gothic Book" w:hAnsi="Franklin Gothic Book"/>
          <w:sz w:val="20"/>
          <w:szCs w:val="20"/>
        </w:rPr>
        <w:t xml:space="preserve"> and duplicate</w:t>
      </w:r>
      <w:r w:rsidR="00A67347" w:rsidRPr="6C5D13F6">
        <w:rPr>
          <w:rStyle w:val="ui-provider"/>
          <w:rFonts w:ascii="Franklin Gothic Book" w:hAnsi="Franklin Gothic Book"/>
          <w:sz w:val="20"/>
          <w:szCs w:val="20"/>
        </w:rPr>
        <w:t>s</w:t>
      </w:r>
      <w:r w:rsidRPr="6C5D13F6">
        <w:rPr>
          <w:rStyle w:val="ui-provider"/>
          <w:rFonts w:ascii="Franklin Gothic Book" w:hAnsi="Franklin Gothic Book"/>
          <w:sz w:val="20"/>
          <w:szCs w:val="20"/>
        </w:rPr>
        <w:t xml:space="preserve"> students</w:t>
      </w:r>
      <w:r w:rsidRPr="6C5D13F6">
        <w:rPr>
          <w:rFonts w:ascii="Franklin Gothic Book" w:hAnsi="Franklin Gothic Book"/>
          <w:sz w:val="20"/>
          <w:szCs w:val="20"/>
        </w:rPr>
        <w:t xml:space="preserve"> if </w:t>
      </w:r>
      <w:r w:rsidR="00A67347" w:rsidRPr="6C5D13F6">
        <w:rPr>
          <w:rFonts w:ascii="Franklin Gothic Book" w:hAnsi="Franklin Gothic Book"/>
          <w:sz w:val="20"/>
          <w:szCs w:val="20"/>
        </w:rPr>
        <w:t>they met workforce readiness and CTE diploma requirements for mul</w:t>
      </w:r>
      <w:r w:rsidRPr="6C5D13F6">
        <w:rPr>
          <w:rFonts w:ascii="Franklin Gothic Book" w:hAnsi="Franklin Gothic Book" w:cs="Calibri"/>
          <w:sz w:val="20"/>
          <w:szCs w:val="20"/>
        </w:rPr>
        <w:t>tiple p</w:t>
      </w:r>
      <w:r w:rsidR="00A67347" w:rsidRPr="6C5D13F6">
        <w:rPr>
          <w:rFonts w:ascii="Franklin Gothic Book" w:hAnsi="Franklin Gothic Book" w:cs="Calibri"/>
          <w:sz w:val="20"/>
          <w:szCs w:val="20"/>
        </w:rPr>
        <w:t>rograms</w:t>
      </w:r>
      <w:r w:rsidRPr="6C5D13F6">
        <w:rPr>
          <w:rFonts w:ascii="Franklin Gothic Book" w:hAnsi="Franklin Gothic Book" w:cs="Calibri"/>
          <w:sz w:val="20"/>
          <w:szCs w:val="20"/>
        </w:rPr>
        <w:t>.</w:t>
      </w:r>
    </w:p>
    <w:p w14:paraId="73543CF3" w14:textId="01B334D6" w:rsidR="00643BC7" w:rsidRPr="004B090D" w:rsidRDefault="00643BC7" w:rsidP="00855462">
      <w:pPr>
        <w:tabs>
          <w:tab w:val="left" w:pos="180"/>
        </w:tabs>
        <w:ind w:left="270" w:hanging="270"/>
        <w:jc w:val="both"/>
        <w:rPr>
          <w:rFonts w:ascii="Arial" w:hAnsi="Arial" w:cs="Arial"/>
          <w:b/>
          <w:sz w:val="10"/>
          <w:szCs w:val="10"/>
        </w:rPr>
      </w:pPr>
    </w:p>
    <w:p w14:paraId="39733255" w14:textId="7B0B85CD" w:rsidR="00AD41A3" w:rsidRDefault="00AD41A3" w:rsidP="2CB74516">
      <w:pPr>
        <w:tabs>
          <w:tab w:val="left" w:pos="180"/>
        </w:tabs>
        <w:spacing w:line="259" w:lineRule="auto"/>
        <w:jc w:val="both"/>
        <w:rPr>
          <w:rStyle w:val="ui-provider"/>
          <w:rFonts w:ascii="Franklin Gothic Book" w:hAnsi="Franklin Gothic Book"/>
          <w:sz w:val="20"/>
          <w:szCs w:val="20"/>
        </w:rPr>
      </w:pPr>
      <w:r w:rsidRPr="6C5D13F6">
        <w:rPr>
          <w:rFonts w:ascii="Arial" w:hAnsi="Arial" w:cs="Arial"/>
          <w:b/>
          <w:bCs/>
          <w:sz w:val="20"/>
          <w:szCs w:val="20"/>
        </w:rPr>
        <w:t xml:space="preserve">6): </w:t>
      </w:r>
      <w:r w:rsidR="787980FE" w:rsidRPr="6C5D13F6">
        <w:rPr>
          <w:rFonts w:ascii="Arial" w:hAnsi="Arial" w:cs="Arial"/>
          <w:sz w:val="20"/>
          <w:szCs w:val="20"/>
        </w:rPr>
        <w:t xml:space="preserve">*New measure in FY 2024-28 Strategic Plan. </w:t>
      </w:r>
      <w:r w:rsidR="77187B52" w:rsidRPr="6C5D13F6">
        <w:rPr>
          <w:rStyle w:val="ui-provider"/>
          <w:rFonts w:ascii="Franklin Gothic Book" w:hAnsi="Franklin Gothic Book"/>
          <w:sz w:val="20"/>
          <w:szCs w:val="20"/>
        </w:rPr>
        <w:t>Due to the number of new teachers, this measure went down. New teachers do not use</w:t>
      </w:r>
      <w:r w:rsidR="332B5276" w:rsidRPr="6C5D13F6">
        <w:rPr>
          <w:rStyle w:val="ui-provider"/>
          <w:rFonts w:ascii="Franklin Gothic Book" w:hAnsi="Franklin Gothic Book"/>
          <w:sz w:val="20"/>
          <w:szCs w:val="20"/>
        </w:rPr>
        <w:t xml:space="preserve"> the microcredential platform </w:t>
      </w:r>
      <w:r w:rsidR="3EF4D998" w:rsidRPr="6C5D13F6">
        <w:rPr>
          <w:rStyle w:val="ui-provider"/>
          <w:rFonts w:ascii="Franklin Gothic Book" w:hAnsi="Franklin Gothic Book"/>
          <w:sz w:val="20"/>
          <w:szCs w:val="20"/>
        </w:rPr>
        <w:t>until they are</w:t>
      </w:r>
      <w:r w:rsidR="77187B52" w:rsidRPr="6C5D13F6">
        <w:rPr>
          <w:rStyle w:val="ui-provider"/>
          <w:rFonts w:ascii="Franklin Gothic Book" w:hAnsi="Franklin Gothic Book"/>
          <w:sz w:val="20"/>
          <w:szCs w:val="20"/>
        </w:rPr>
        <w:t xml:space="preserve"> trained.</w:t>
      </w:r>
    </w:p>
    <w:p w14:paraId="0F65B754" w14:textId="6A4B17B2" w:rsidR="00CF2494" w:rsidRPr="00CF2494" w:rsidRDefault="00CF2494" w:rsidP="4F5473CE">
      <w:pPr>
        <w:tabs>
          <w:tab w:val="left" w:pos="270"/>
        </w:tabs>
        <w:jc w:val="both"/>
        <w:rPr>
          <w:rFonts w:ascii="Arial" w:hAnsi="Arial" w:cs="Arial"/>
          <w:b/>
          <w:sz w:val="20"/>
          <w:szCs w:val="20"/>
          <w:highlight w:val="cyan"/>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103562" w:rsidRPr="008B2B99" w14:paraId="4ED11D40" w14:textId="77777777" w:rsidTr="4CC6CE91">
        <w:trPr>
          <w:trHeight w:val="1932"/>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42F1C236" w14:textId="77777777" w:rsidR="00103562" w:rsidRDefault="00F15DF1" w:rsidP="005164F7">
            <w:pPr>
              <w:jc w:val="center"/>
              <w:rPr>
                <w:rFonts w:ascii="Arial" w:hAnsi="Arial" w:cs="Arial"/>
                <w:b/>
                <w:bCs/>
                <w:sz w:val="20"/>
                <w:szCs w:val="20"/>
              </w:rPr>
            </w:pPr>
            <w:r>
              <w:rPr>
                <w:rFonts w:ascii="Arial" w:hAnsi="Arial" w:cs="Arial"/>
                <w:b/>
                <w:bCs/>
                <w:sz w:val="20"/>
                <w:szCs w:val="20"/>
              </w:rPr>
              <w:lastRenderedPageBreak/>
              <w:t>F</w:t>
            </w:r>
            <w:r w:rsidR="00103562" w:rsidRPr="008B2B99">
              <w:rPr>
                <w:rFonts w:ascii="Arial" w:hAnsi="Arial" w:cs="Arial"/>
                <w:b/>
                <w:bCs/>
                <w:sz w:val="20"/>
                <w:szCs w:val="20"/>
              </w:rPr>
              <w:t>or More Information Contact</w:t>
            </w:r>
          </w:p>
          <w:p w14:paraId="4FB45E7E" w14:textId="77777777" w:rsidR="000D407E" w:rsidRDefault="000D407E" w:rsidP="005164F7">
            <w:pPr>
              <w:jc w:val="center"/>
              <w:rPr>
                <w:rFonts w:ascii="Arial" w:hAnsi="Arial" w:cs="Arial"/>
                <w:b/>
                <w:bCs/>
                <w:sz w:val="20"/>
                <w:szCs w:val="20"/>
              </w:rPr>
            </w:pPr>
          </w:p>
          <w:p w14:paraId="5599EF8C" w14:textId="77777777" w:rsidR="00FC0922" w:rsidRPr="008B2B99" w:rsidRDefault="0A6FB8AA" w:rsidP="005164F7">
            <w:pPr>
              <w:ind w:left="252"/>
              <w:rPr>
                <w:rFonts w:ascii="Arial" w:hAnsi="Arial" w:cs="Arial"/>
                <w:noProof/>
                <w:sz w:val="20"/>
                <w:szCs w:val="20"/>
              </w:rPr>
            </w:pPr>
            <w:r w:rsidRPr="4CC6CE91">
              <w:rPr>
                <w:rFonts w:ascii="Arial" w:hAnsi="Arial" w:cs="Arial"/>
                <w:noProof/>
                <w:sz w:val="20"/>
                <w:szCs w:val="20"/>
              </w:rPr>
              <w:t>Clay Long</w:t>
            </w:r>
            <w:r w:rsidR="519F8AB6" w:rsidRPr="4CC6CE91">
              <w:rPr>
                <w:rFonts w:ascii="Arial" w:hAnsi="Arial" w:cs="Arial"/>
                <w:noProof/>
                <w:sz w:val="20"/>
                <w:szCs w:val="20"/>
              </w:rPr>
              <w:t>,</w:t>
            </w:r>
            <w:r w:rsidR="093F0860" w:rsidRPr="4CC6CE91">
              <w:rPr>
                <w:rFonts w:ascii="Arial" w:hAnsi="Arial" w:cs="Arial"/>
                <w:noProof/>
                <w:sz w:val="20"/>
                <w:szCs w:val="20"/>
              </w:rPr>
              <w:t xml:space="preserve"> </w:t>
            </w:r>
            <w:r w:rsidR="64A4E166" w:rsidRPr="4CC6CE91">
              <w:rPr>
                <w:rFonts w:ascii="Arial" w:hAnsi="Arial" w:cs="Arial"/>
                <w:noProof/>
                <w:sz w:val="20"/>
                <w:szCs w:val="20"/>
              </w:rPr>
              <w:t xml:space="preserve">State </w:t>
            </w:r>
            <w:r w:rsidR="519F8AB6" w:rsidRPr="4CC6CE91">
              <w:rPr>
                <w:rFonts w:ascii="Arial" w:hAnsi="Arial" w:cs="Arial"/>
                <w:noProof/>
                <w:sz w:val="20"/>
                <w:szCs w:val="20"/>
              </w:rPr>
              <w:t>Administrator</w:t>
            </w:r>
          </w:p>
          <w:p w14:paraId="0D87BDA8" w14:textId="77777777" w:rsidR="00103562" w:rsidRPr="008B2B99" w:rsidRDefault="00103562" w:rsidP="005164F7">
            <w:pPr>
              <w:ind w:left="252"/>
              <w:rPr>
                <w:rFonts w:ascii="Arial" w:hAnsi="Arial" w:cs="Arial"/>
                <w:sz w:val="20"/>
                <w:szCs w:val="20"/>
              </w:rPr>
            </w:pPr>
            <w:r w:rsidRPr="008B2B99">
              <w:rPr>
                <w:rFonts w:ascii="Arial" w:hAnsi="Arial" w:cs="Arial"/>
                <w:noProof/>
                <w:sz w:val="20"/>
                <w:szCs w:val="20"/>
              </w:rPr>
              <w:t xml:space="preserve">650 W State </w:t>
            </w:r>
            <w:r w:rsidR="00972F37">
              <w:rPr>
                <w:rFonts w:ascii="Arial" w:hAnsi="Arial" w:cs="Arial"/>
                <w:noProof/>
                <w:sz w:val="20"/>
                <w:szCs w:val="20"/>
              </w:rPr>
              <w:t xml:space="preserve">Ste </w:t>
            </w:r>
            <w:r w:rsidRPr="008B2B99">
              <w:rPr>
                <w:rFonts w:ascii="Arial" w:hAnsi="Arial" w:cs="Arial"/>
                <w:noProof/>
                <w:sz w:val="20"/>
                <w:szCs w:val="20"/>
              </w:rPr>
              <w:t>324</w:t>
            </w:r>
          </w:p>
          <w:p w14:paraId="2B8389CF" w14:textId="77777777" w:rsidR="00103562" w:rsidRPr="008B2B99" w:rsidRDefault="00103562" w:rsidP="005164F7">
            <w:pPr>
              <w:ind w:left="252"/>
              <w:rPr>
                <w:rFonts w:ascii="Arial" w:hAnsi="Arial" w:cs="Arial"/>
                <w:sz w:val="20"/>
                <w:szCs w:val="20"/>
                <w:lang w:val="fr-FR"/>
              </w:rPr>
            </w:pPr>
            <w:r w:rsidRPr="008B2B99">
              <w:rPr>
                <w:rFonts w:ascii="Arial" w:hAnsi="Arial" w:cs="Arial"/>
                <w:noProof/>
                <w:sz w:val="20"/>
                <w:szCs w:val="20"/>
                <w:lang w:val="fr-FR"/>
              </w:rPr>
              <w:t>Boise</w:t>
            </w:r>
            <w:r w:rsidRPr="008B2B99">
              <w:rPr>
                <w:rFonts w:ascii="Arial" w:hAnsi="Arial" w:cs="Arial"/>
                <w:sz w:val="20"/>
                <w:szCs w:val="20"/>
                <w:lang w:val="fr-FR"/>
              </w:rPr>
              <w:t xml:space="preserve">, </w:t>
            </w:r>
            <w:r w:rsidRPr="008B2B99">
              <w:rPr>
                <w:rFonts w:ascii="Arial" w:hAnsi="Arial" w:cs="Arial"/>
                <w:noProof/>
                <w:sz w:val="20"/>
                <w:szCs w:val="20"/>
                <w:lang w:val="fr-FR"/>
              </w:rPr>
              <w:t>ID</w:t>
            </w:r>
            <w:r w:rsidRPr="008B2B99">
              <w:rPr>
                <w:rFonts w:ascii="Arial" w:hAnsi="Arial" w:cs="Arial"/>
                <w:sz w:val="20"/>
                <w:szCs w:val="20"/>
                <w:lang w:val="fr-FR"/>
              </w:rPr>
              <w:t xml:space="preserve">  </w:t>
            </w:r>
            <w:r w:rsidRPr="008B2B99">
              <w:rPr>
                <w:rFonts w:ascii="Arial" w:hAnsi="Arial" w:cs="Arial"/>
                <w:noProof/>
                <w:sz w:val="20"/>
                <w:szCs w:val="20"/>
                <w:lang w:val="fr-FR"/>
              </w:rPr>
              <w:t>837</w:t>
            </w:r>
            <w:r w:rsidR="00972F37">
              <w:rPr>
                <w:rFonts w:ascii="Arial" w:hAnsi="Arial" w:cs="Arial"/>
                <w:noProof/>
                <w:sz w:val="20"/>
                <w:szCs w:val="20"/>
                <w:lang w:val="fr-FR"/>
              </w:rPr>
              <w:t>02-5936</w:t>
            </w:r>
          </w:p>
          <w:p w14:paraId="704A9161" w14:textId="404C62C0" w:rsidR="00103562" w:rsidRPr="008B2B99" w:rsidRDefault="002A24CB" w:rsidP="005164F7">
            <w:pPr>
              <w:ind w:left="252"/>
              <w:rPr>
                <w:rFonts w:ascii="Arial" w:hAnsi="Arial" w:cs="Arial"/>
                <w:sz w:val="20"/>
                <w:szCs w:val="20"/>
                <w:lang w:val="fr-FR"/>
              </w:rPr>
            </w:pPr>
            <w:r w:rsidRPr="4CC6CE91">
              <w:rPr>
                <w:rFonts w:ascii="Arial" w:hAnsi="Arial" w:cs="Arial"/>
                <w:sz w:val="20"/>
                <w:szCs w:val="20"/>
                <w:lang w:val="fr-FR"/>
              </w:rPr>
              <w:t>Phone :</w:t>
            </w:r>
            <w:r w:rsidR="323DA6B1" w:rsidRPr="4CC6CE91">
              <w:rPr>
                <w:rFonts w:ascii="Arial" w:hAnsi="Arial" w:cs="Arial"/>
                <w:sz w:val="20"/>
                <w:szCs w:val="20"/>
                <w:lang w:val="fr-FR"/>
              </w:rPr>
              <w:t xml:space="preserve"> 208</w:t>
            </w:r>
            <w:r w:rsidR="25F66713" w:rsidRPr="4CC6CE91">
              <w:rPr>
                <w:rFonts w:ascii="Arial" w:hAnsi="Arial" w:cs="Arial"/>
                <w:sz w:val="20"/>
                <w:szCs w:val="20"/>
                <w:lang w:val="fr-FR"/>
              </w:rPr>
              <w:t>-</w:t>
            </w:r>
            <w:r w:rsidR="323DA6B1" w:rsidRPr="4CC6CE91">
              <w:rPr>
                <w:rFonts w:ascii="Arial" w:hAnsi="Arial" w:cs="Arial"/>
                <w:sz w:val="20"/>
                <w:szCs w:val="20"/>
                <w:lang w:val="fr-FR"/>
              </w:rPr>
              <w:t>4</w:t>
            </w:r>
            <w:r w:rsidR="0A6FB8AA" w:rsidRPr="4CC6CE91">
              <w:rPr>
                <w:rFonts w:ascii="Arial" w:hAnsi="Arial" w:cs="Arial"/>
                <w:sz w:val="20"/>
                <w:szCs w:val="20"/>
                <w:lang w:val="fr-FR"/>
              </w:rPr>
              <w:t>29</w:t>
            </w:r>
            <w:r w:rsidR="323DA6B1" w:rsidRPr="4CC6CE91">
              <w:rPr>
                <w:rFonts w:ascii="Arial" w:hAnsi="Arial" w:cs="Arial"/>
                <w:sz w:val="20"/>
                <w:szCs w:val="20"/>
                <w:lang w:val="fr-FR"/>
              </w:rPr>
              <w:t>-</w:t>
            </w:r>
            <w:r w:rsidR="0A6FB8AA" w:rsidRPr="4CC6CE91">
              <w:rPr>
                <w:rFonts w:ascii="Arial" w:hAnsi="Arial" w:cs="Arial"/>
                <w:sz w:val="20"/>
                <w:szCs w:val="20"/>
                <w:lang w:val="fr-FR"/>
              </w:rPr>
              <w:t>5500</w:t>
            </w:r>
          </w:p>
          <w:p w14:paraId="77B82581" w14:textId="6A049B61" w:rsidR="00EE09D6" w:rsidRDefault="002A24CB" w:rsidP="001438BB">
            <w:pPr>
              <w:ind w:left="252"/>
              <w:rPr>
                <w:rFonts w:ascii="Arial" w:hAnsi="Arial" w:cs="Arial"/>
                <w:sz w:val="20"/>
                <w:szCs w:val="20"/>
                <w:lang w:val="fr-FR"/>
              </w:rPr>
            </w:pPr>
            <w:proofErr w:type="gramStart"/>
            <w:r w:rsidRPr="008B2B99">
              <w:rPr>
                <w:rFonts w:ascii="Arial" w:hAnsi="Arial" w:cs="Arial"/>
                <w:sz w:val="20"/>
                <w:szCs w:val="20"/>
                <w:lang w:val="fr-FR"/>
              </w:rPr>
              <w:t>Email</w:t>
            </w:r>
            <w:proofErr w:type="gramEnd"/>
            <w:r w:rsidRPr="008B2B99">
              <w:rPr>
                <w:rFonts w:ascii="Arial" w:hAnsi="Arial" w:cs="Arial"/>
                <w:sz w:val="20"/>
                <w:szCs w:val="20"/>
                <w:lang w:val="fr-FR"/>
              </w:rPr>
              <w:t xml:space="preserve"> :</w:t>
            </w:r>
            <w:r w:rsidR="00103562" w:rsidRPr="008B2B99">
              <w:rPr>
                <w:rFonts w:ascii="Arial" w:hAnsi="Arial" w:cs="Arial"/>
                <w:sz w:val="20"/>
                <w:szCs w:val="20"/>
                <w:lang w:val="fr-FR"/>
              </w:rPr>
              <w:t xml:space="preserve"> </w:t>
            </w:r>
            <w:hyperlink r:id="rId11" w:history="1">
              <w:r w:rsidR="006335B0" w:rsidRPr="00675196">
                <w:rPr>
                  <w:rStyle w:val="Hyperlink"/>
                  <w:rFonts w:ascii="Arial" w:hAnsi="Arial" w:cs="Arial"/>
                  <w:sz w:val="20"/>
                  <w:szCs w:val="20"/>
                  <w:lang w:val="fr-FR"/>
                </w:rPr>
                <w:t>clay.long@cte.idaho.gov</w:t>
              </w:r>
            </w:hyperlink>
          </w:p>
          <w:p w14:paraId="6E83BC06" w14:textId="77777777" w:rsidR="000D407E" w:rsidRPr="008B2B99" w:rsidRDefault="000D407E" w:rsidP="006335B0">
            <w:pPr>
              <w:rPr>
                <w:rFonts w:ascii="Arial" w:hAnsi="Arial" w:cs="Arial"/>
                <w:sz w:val="20"/>
                <w:szCs w:val="20"/>
                <w:lang w:val="fr-FR"/>
              </w:rPr>
            </w:pPr>
          </w:p>
        </w:tc>
      </w:tr>
    </w:tbl>
    <w:p w14:paraId="475C0FD1" w14:textId="77777777" w:rsidR="4CC6CE91" w:rsidRDefault="4CC6CE91" w:rsidP="00BA7601">
      <w:pPr>
        <w:jc w:val="both"/>
        <w:rPr>
          <w:rFonts w:ascii="Arial" w:hAnsi="Arial" w:cs="Arial"/>
          <w:lang w:val="fr-FR"/>
        </w:rPr>
      </w:pPr>
    </w:p>
    <w:sectPr w:rsidR="4CC6CE91" w:rsidSect="0007271E">
      <w:headerReference w:type="default" r:id="rId12"/>
      <w:footerReference w:type="default" r:id="rId13"/>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D355" w14:textId="77777777" w:rsidR="00B4090E" w:rsidRDefault="00B4090E">
      <w:r>
        <w:separator/>
      </w:r>
    </w:p>
  </w:endnote>
  <w:endnote w:type="continuationSeparator" w:id="0">
    <w:p w14:paraId="1ADC7CE8" w14:textId="77777777" w:rsidR="00B4090E" w:rsidRDefault="00B4090E">
      <w:r>
        <w:continuationSeparator/>
      </w:r>
    </w:p>
  </w:endnote>
  <w:endnote w:type="continuationNotice" w:id="1">
    <w:p w14:paraId="6E2AE810" w14:textId="77777777" w:rsidR="00B4090E" w:rsidRDefault="00B4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80872"/>
      <w:docPartObj>
        <w:docPartGallery w:val="Page Numbers (Bottom of Page)"/>
        <w:docPartUnique/>
      </w:docPartObj>
    </w:sdtPr>
    <w:sdtEndPr>
      <w:rPr>
        <w:noProof/>
      </w:rPr>
    </w:sdtEndPr>
    <w:sdtContent>
      <w:p w14:paraId="733013D6" w14:textId="77777777" w:rsidR="00D9550B" w:rsidRPr="00D9550B" w:rsidRDefault="00D9550B" w:rsidP="004A11C9">
        <w:pPr>
          <w:pStyle w:val="Footer"/>
          <w:tabs>
            <w:tab w:val="clear" w:pos="4320"/>
            <w:tab w:val="clear" w:pos="8640"/>
            <w:tab w:val="center" w:pos="4680"/>
            <w:tab w:val="right" w:pos="10080"/>
          </w:tabs>
          <w:rPr>
            <w:rFonts w:ascii="Arial" w:hAnsi="Arial" w:cs="Arial"/>
            <w:sz w:val="20"/>
            <w:szCs w:val="20"/>
          </w:rPr>
        </w:pPr>
      </w:p>
      <w:p w14:paraId="1675F07B" w14:textId="77777777" w:rsidR="00B434AA" w:rsidRPr="004A11C9" w:rsidRDefault="00B434AA" w:rsidP="004A11C9">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6C7869">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F6E2" w14:textId="77777777" w:rsidR="00B4090E" w:rsidRDefault="00B4090E">
      <w:r>
        <w:separator/>
      </w:r>
    </w:p>
  </w:footnote>
  <w:footnote w:type="continuationSeparator" w:id="0">
    <w:p w14:paraId="0653F198" w14:textId="77777777" w:rsidR="00B4090E" w:rsidRDefault="00B4090E">
      <w:r>
        <w:continuationSeparator/>
      </w:r>
    </w:p>
  </w:footnote>
  <w:footnote w:type="continuationNotice" w:id="1">
    <w:p w14:paraId="79471CFE" w14:textId="77777777" w:rsidR="00B4090E" w:rsidRDefault="00B40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B434AA" w14:paraId="339DF848" w14:textId="77777777" w:rsidTr="0007271E">
      <w:tc>
        <w:tcPr>
          <w:tcW w:w="10080" w:type="dxa"/>
          <w:shd w:val="clear" w:color="auto" w:fill="000080"/>
        </w:tcPr>
        <w:p w14:paraId="61026307" w14:textId="77777777" w:rsidR="00B434AA" w:rsidRDefault="00B434AA" w:rsidP="00DD6707">
          <w:pPr>
            <w:tabs>
              <w:tab w:val="right" w:pos="9852"/>
            </w:tabs>
            <w:rPr>
              <w:rFonts w:ascii="Arial" w:hAnsi="Arial" w:cs="Arial"/>
              <w:color w:val="FFFFFF"/>
            </w:rPr>
          </w:pPr>
          <w:r>
            <w:rPr>
              <w:rFonts w:ascii="Arial" w:hAnsi="Arial" w:cs="Arial"/>
              <w:b/>
              <w:bCs/>
              <w:noProof/>
              <w:color w:val="FFFFFF"/>
            </w:rPr>
            <w:t>Idaho</w:t>
          </w:r>
          <w:r w:rsidR="00972F37">
            <w:rPr>
              <w:rFonts w:ascii="Arial" w:hAnsi="Arial" w:cs="Arial"/>
              <w:b/>
              <w:bCs/>
              <w:noProof/>
              <w:color w:val="FFFFFF"/>
            </w:rPr>
            <w:t xml:space="preserve"> Division of</w:t>
          </w:r>
          <w:r>
            <w:rPr>
              <w:rFonts w:ascii="Arial" w:hAnsi="Arial" w:cs="Arial"/>
              <w:b/>
              <w:bCs/>
              <w:noProof/>
              <w:color w:val="FFFFFF"/>
            </w:rPr>
            <w:t xml:space="preserve"> Career Technical Education</w:t>
          </w:r>
          <w:r>
            <w:rPr>
              <w:rFonts w:ascii="Arial" w:hAnsi="Arial" w:cs="Arial"/>
              <w:b/>
              <w:bCs/>
              <w:color w:val="FFFFFF"/>
            </w:rPr>
            <w:tab/>
          </w:r>
          <w:r>
            <w:rPr>
              <w:rFonts w:ascii="Arial" w:hAnsi="Arial" w:cs="Arial"/>
              <w:color w:val="FFFFFF"/>
            </w:rPr>
            <w:t>Performance Report</w:t>
          </w:r>
          <w:r w:rsidR="00B969E4">
            <w:rPr>
              <w:rFonts w:ascii="Arial" w:hAnsi="Arial" w:cs="Arial"/>
              <w:color w:val="FFFFFF"/>
            </w:rPr>
            <w:t xml:space="preserve"> </w:t>
          </w:r>
        </w:p>
      </w:tc>
    </w:tr>
    <w:tr w:rsidR="00B434AA" w14:paraId="24153792" w14:textId="77777777" w:rsidTr="0007271E">
      <w:trPr>
        <w:trHeight w:hRule="exact" w:val="90"/>
      </w:trPr>
      <w:tc>
        <w:tcPr>
          <w:tcW w:w="10080" w:type="dxa"/>
          <w:tcBorders>
            <w:top w:val="nil"/>
            <w:bottom w:val="single" w:sz="4" w:space="0" w:color="auto"/>
          </w:tcBorders>
        </w:tcPr>
        <w:p w14:paraId="4E4ABBD8" w14:textId="77777777" w:rsidR="00B434AA" w:rsidRDefault="00B434AA" w:rsidP="00625FC9"/>
      </w:tc>
    </w:tr>
    <w:tr w:rsidR="00B434AA" w14:paraId="21167F2D" w14:textId="77777777" w:rsidTr="0007271E">
      <w:tc>
        <w:tcPr>
          <w:tcW w:w="10080" w:type="dxa"/>
          <w:tcBorders>
            <w:top w:val="single" w:sz="4" w:space="0" w:color="auto"/>
            <w:bottom w:val="nil"/>
          </w:tcBorders>
          <w:shd w:val="clear" w:color="auto" w:fill="000080"/>
        </w:tcPr>
        <w:p w14:paraId="5D01974E" w14:textId="77777777" w:rsidR="00B434AA" w:rsidRDefault="00B434AA" w:rsidP="00625FC9"/>
      </w:tc>
    </w:tr>
  </w:tbl>
  <w:p w14:paraId="7719B424" w14:textId="77777777" w:rsidR="00B434AA" w:rsidRDefault="00B434AA" w:rsidP="00D9550B">
    <w:pPr>
      <w:pStyle w:val="Header"/>
    </w:pPr>
  </w:p>
</w:hdr>
</file>

<file path=word/intelligence2.xml><?xml version="1.0" encoding="utf-8"?>
<int2:intelligence xmlns:int2="http://schemas.microsoft.com/office/intelligence/2020/intelligence" xmlns:oel="http://schemas.microsoft.com/office/2019/extlst">
  <int2:observations>
    <int2:textHash int2:hashCode="FqEuv5xf16YfS9" int2:id="6LMcgIuI">
      <int2:state int2:value="Rejected" int2:type="AugLoop_Text_Critique"/>
    </int2:textHash>
    <int2:bookmark int2:bookmarkName="_Int_JV6c0GPU" int2:invalidationBookmarkName="" int2:hashCode="YRD0fZM37p4O2y" int2:id="xzQT5fsR">
      <int2:state int2:value="Rejected" int2:type="AugLoop_Text_Critique"/>
    </int2:bookmark>
    <int2:bookmark int2:bookmarkName="_Int_Si2opbVo" int2:invalidationBookmarkName="" int2:hashCode="qLUbNhFoEDiT4h" int2:id="zLJ621s6">
      <int2:state int2:value="Rejected" int2:type="AugLoop_Acronyms_AcronymsCritique"/>
    </int2:bookmark>
    <int2:bookmark int2:bookmarkName="_Int_FHep7kaw" int2:invalidationBookmarkName="" int2:hashCode="ER5gilINawPWUG" int2:id="O6Hu8edl">
      <int2:state int2:value="Rejected" int2:type="AugLoop_Text_Critique"/>
    </int2:bookmark>
    <int2:bookmark int2:bookmarkName="_Int_LNHIXe7H" int2:invalidationBookmarkName="" int2:hashCode="x9G8neATDzmvEt" int2:id="KXXXOarE">
      <int2:state int2:value="Rejected" int2:type="AugLoop_Text_Critique"/>
    </int2:bookmark>
    <int2:bookmark int2:bookmarkName="_Int_bx9MtmzL" int2:invalidationBookmarkName="" int2:hashCode="M8dFIT0ExXJS3R" int2:id="LvnQeLuA">
      <int2:state int2:value="Rejected" int2:type="AugLoop_Text_Critique"/>
    </int2:bookmark>
    <int2:bookmark int2:bookmarkName="_Int_frf0T0EP" int2:invalidationBookmarkName="" int2:hashCode="NNHadPfo8lfc7/" int2:id="jiIewXG3">
      <int2:state int2:value="Rejected" int2:type="AugLoop_Text_Critique"/>
    </int2:bookmark>
    <int2:bookmark int2:bookmarkName="_Int_FV8ReaLh" int2:invalidationBookmarkName="" int2:hashCode="OSFABikJtbuGTJ" int2:id="EP3m3tiV">
      <int2:state int2:value="Rejected" int2:type="AugLoop_Text_Critique"/>
    </int2:bookmark>
    <int2:bookmark int2:bookmarkName="_Int_J97gk42c" int2:invalidationBookmarkName="" int2:hashCode="rFVs9ZONIQRTPD" int2:id="UJDCsFK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C16"/>
    <w:multiLevelType w:val="hybridMultilevel"/>
    <w:tmpl w:val="A3AC9A58"/>
    <w:lvl w:ilvl="0" w:tplc="FA7ADD6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3089E"/>
    <w:multiLevelType w:val="hybridMultilevel"/>
    <w:tmpl w:val="C46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82E23"/>
    <w:multiLevelType w:val="hybridMultilevel"/>
    <w:tmpl w:val="3B6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2A8C"/>
    <w:multiLevelType w:val="hybridMultilevel"/>
    <w:tmpl w:val="3462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1596B"/>
    <w:multiLevelType w:val="hybridMultilevel"/>
    <w:tmpl w:val="BA84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071754"/>
    <w:multiLevelType w:val="hybridMultilevel"/>
    <w:tmpl w:val="01D8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C07D6"/>
    <w:multiLevelType w:val="hybridMultilevel"/>
    <w:tmpl w:val="A0BE1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E266D"/>
    <w:multiLevelType w:val="hybridMultilevel"/>
    <w:tmpl w:val="0ADC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875C3"/>
    <w:multiLevelType w:val="hybridMultilevel"/>
    <w:tmpl w:val="6066B24C"/>
    <w:lvl w:ilvl="0" w:tplc="C2D4BCD6">
      <w:start w:val="1"/>
      <w:numFmt w:val="upp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815A8"/>
    <w:multiLevelType w:val="hybridMultilevel"/>
    <w:tmpl w:val="1DE2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138"/>
    <w:multiLevelType w:val="hybridMultilevel"/>
    <w:tmpl w:val="7136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C3FC4"/>
    <w:multiLevelType w:val="hybridMultilevel"/>
    <w:tmpl w:val="E4F4E3F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A3E2B44"/>
    <w:multiLevelType w:val="hybridMultilevel"/>
    <w:tmpl w:val="15A0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A6753"/>
    <w:multiLevelType w:val="hybridMultilevel"/>
    <w:tmpl w:val="699A91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A6583"/>
    <w:multiLevelType w:val="hybridMultilevel"/>
    <w:tmpl w:val="4A86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16F1"/>
    <w:multiLevelType w:val="hybridMultilevel"/>
    <w:tmpl w:val="1590AD3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6" w15:restartNumberingAfterBreak="0">
    <w:nsid w:val="3D8D7C3D"/>
    <w:multiLevelType w:val="hybridMultilevel"/>
    <w:tmpl w:val="1D36E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F14DB9"/>
    <w:multiLevelType w:val="hybridMultilevel"/>
    <w:tmpl w:val="31749050"/>
    <w:lvl w:ilvl="0" w:tplc="C2D4BCD6">
      <w:start w:val="1"/>
      <w:numFmt w:val="upp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B4A88"/>
    <w:multiLevelType w:val="hybridMultilevel"/>
    <w:tmpl w:val="ED428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B22458"/>
    <w:multiLevelType w:val="hybridMultilevel"/>
    <w:tmpl w:val="6464D66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D49CE"/>
    <w:multiLevelType w:val="hybridMultilevel"/>
    <w:tmpl w:val="31749050"/>
    <w:lvl w:ilvl="0" w:tplc="C2D4BCD6">
      <w:start w:val="1"/>
      <w:numFmt w:val="upp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74866"/>
    <w:multiLevelType w:val="hybridMultilevel"/>
    <w:tmpl w:val="543603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42C4E"/>
    <w:multiLevelType w:val="hybridMultilevel"/>
    <w:tmpl w:val="66121C96"/>
    <w:lvl w:ilvl="0" w:tplc="8A50A138">
      <w:numFmt w:val="bullet"/>
      <w:lvlText w:val=""/>
      <w:lvlJc w:val="left"/>
      <w:pPr>
        <w:ind w:left="702" w:hanging="360"/>
      </w:pPr>
      <w:rPr>
        <w:rFonts w:ascii="Symbol" w:eastAsia="Times New Roman" w:hAnsi="Symbol" w:cs="Aria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52CF0CDF"/>
    <w:multiLevelType w:val="hybridMultilevel"/>
    <w:tmpl w:val="0B8EA5AE"/>
    <w:lvl w:ilvl="0" w:tplc="77625310">
      <w:start w:val="1"/>
      <w:numFmt w:val="decimal"/>
      <w:lvlText w:val="%1."/>
      <w:lvlJc w:val="left"/>
      <w:pPr>
        <w:ind w:left="810" w:hanging="360"/>
      </w:pPr>
      <w:rPr>
        <w:b w:val="0"/>
        <w:bCs/>
        <w:i w:val="0"/>
        <w:iCs w:val="0"/>
        <w:color w:val="auto"/>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5FED3FDB"/>
    <w:multiLevelType w:val="hybridMultilevel"/>
    <w:tmpl w:val="F156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E73D1"/>
    <w:multiLevelType w:val="hybridMultilevel"/>
    <w:tmpl w:val="BBAAE05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B7993"/>
    <w:multiLevelType w:val="hybridMultilevel"/>
    <w:tmpl w:val="B8B8EC80"/>
    <w:lvl w:ilvl="0" w:tplc="1D280F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937E77"/>
    <w:multiLevelType w:val="hybridMultilevel"/>
    <w:tmpl w:val="041E32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8004B5"/>
    <w:multiLevelType w:val="multilevel"/>
    <w:tmpl w:val="700A8F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F4B6241"/>
    <w:multiLevelType w:val="hybridMultilevel"/>
    <w:tmpl w:val="295E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96EEC"/>
    <w:multiLevelType w:val="multilevel"/>
    <w:tmpl w:val="700A8F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5980A8B"/>
    <w:multiLevelType w:val="hybridMultilevel"/>
    <w:tmpl w:val="709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F067F"/>
    <w:multiLevelType w:val="hybridMultilevel"/>
    <w:tmpl w:val="5468782C"/>
    <w:lvl w:ilvl="0" w:tplc="AE7691F8">
      <w:start w:val="1"/>
      <w:numFmt w:val="decimal"/>
      <w:lvlText w:val="%1."/>
      <w:lvlJc w:val="left"/>
      <w:pPr>
        <w:ind w:left="702" w:hanging="360"/>
      </w:pPr>
      <w:rPr>
        <w:rFonts w:hint="default"/>
        <w: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13467857">
    <w:abstractNumId w:val="26"/>
  </w:num>
  <w:num w:numId="2" w16cid:durableId="350835097">
    <w:abstractNumId w:val="27"/>
  </w:num>
  <w:num w:numId="3" w16cid:durableId="342123958">
    <w:abstractNumId w:val="19"/>
  </w:num>
  <w:num w:numId="4" w16cid:durableId="1497770582">
    <w:abstractNumId w:val="11"/>
  </w:num>
  <w:num w:numId="5" w16cid:durableId="1503278708">
    <w:abstractNumId w:val="25"/>
  </w:num>
  <w:num w:numId="6" w16cid:durableId="9987375">
    <w:abstractNumId w:val="18"/>
  </w:num>
  <w:num w:numId="7" w16cid:durableId="994408472">
    <w:abstractNumId w:val="13"/>
  </w:num>
  <w:num w:numId="8" w16cid:durableId="1026517505">
    <w:abstractNumId w:val="21"/>
  </w:num>
  <w:num w:numId="9" w16cid:durableId="437988097">
    <w:abstractNumId w:val="0"/>
  </w:num>
  <w:num w:numId="10" w16cid:durableId="221913492">
    <w:abstractNumId w:val="9"/>
  </w:num>
  <w:num w:numId="11" w16cid:durableId="461462436">
    <w:abstractNumId w:val="2"/>
  </w:num>
  <w:num w:numId="12" w16cid:durableId="402605049">
    <w:abstractNumId w:val="6"/>
  </w:num>
  <w:num w:numId="13" w16cid:durableId="344329841">
    <w:abstractNumId w:val="29"/>
  </w:num>
  <w:num w:numId="14" w16cid:durableId="1452897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8620620">
    <w:abstractNumId w:val="24"/>
  </w:num>
  <w:num w:numId="16" w16cid:durableId="597980269">
    <w:abstractNumId w:val="5"/>
  </w:num>
  <w:num w:numId="17" w16cid:durableId="164787965">
    <w:abstractNumId w:val="14"/>
  </w:num>
  <w:num w:numId="18" w16cid:durableId="703948636">
    <w:abstractNumId w:val="1"/>
  </w:num>
  <w:num w:numId="19" w16cid:durableId="1137065650">
    <w:abstractNumId w:val="3"/>
  </w:num>
  <w:num w:numId="20" w16cid:durableId="1563635646">
    <w:abstractNumId w:val="23"/>
  </w:num>
  <w:num w:numId="21" w16cid:durableId="1601178662">
    <w:abstractNumId w:val="7"/>
  </w:num>
  <w:num w:numId="22" w16cid:durableId="1847669747">
    <w:abstractNumId w:val="31"/>
  </w:num>
  <w:num w:numId="23" w16cid:durableId="2027711806">
    <w:abstractNumId w:val="12"/>
  </w:num>
  <w:num w:numId="24" w16cid:durableId="1561748989">
    <w:abstractNumId w:val="15"/>
  </w:num>
  <w:num w:numId="25" w16cid:durableId="1850681792">
    <w:abstractNumId w:val="4"/>
  </w:num>
  <w:num w:numId="26" w16cid:durableId="1119683974">
    <w:abstractNumId w:val="10"/>
  </w:num>
  <w:num w:numId="27" w16cid:durableId="1385904683">
    <w:abstractNumId w:val="30"/>
  </w:num>
  <w:num w:numId="28" w16cid:durableId="2071685923">
    <w:abstractNumId w:val="8"/>
  </w:num>
  <w:num w:numId="29" w16cid:durableId="1527137449">
    <w:abstractNumId w:val="28"/>
  </w:num>
  <w:num w:numId="30" w16cid:durableId="1043749936">
    <w:abstractNumId w:val="20"/>
  </w:num>
  <w:num w:numId="31" w16cid:durableId="1826555622">
    <w:abstractNumId w:val="17"/>
  </w:num>
  <w:num w:numId="32" w16cid:durableId="256525669">
    <w:abstractNumId w:val="22"/>
  </w:num>
  <w:num w:numId="33" w16cid:durableId="221261525">
    <w:abstractNumId w:val="16"/>
  </w:num>
  <w:num w:numId="34" w16cid:durableId="185364279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3B"/>
    <w:rsid w:val="00002EC4"/>
    <w:rsid w:val="00003FE1"/>
    <w:rsid w:val="0001130A"/>
    <w:rsid w:val="00011E1D"/>
    <w:rsid w:val="00013A86"/>
    <w:rsid w:val="000150B3"/>
    <w:rsid w:val="00015635"/>
    <w:rsid w:val="00020704"/>
    <w:rsid w:val="00022F71"/>
    <w:rsid w:val="0002359A"/>
    <w:rsid w:val="00023C26"/>
    <w:rsid w:val="0002403F"/>
    <w:rsid w:val="00024CDB"/>
    <w:rsid w:val="00030143"/>
    <w:rsid w:val="00033D0B"/>
    <w:rsid w:val="00035855"/>
    <w:rsid w:val="000377E9"/>
    <w:rsid w:val="00040563"/>
    <w:rsid w:val="000408AA"/>
    <w:rsid w:val="000422E7"/>
    <w:rsid w:val="0004433F"/>
    <w:rsid w:val="0004616E"/>
    <w:rsid w:val="000515B5"/>
    <w:rsid w:val="00051EED"/>
    <w:rsid w:val="00056975"/>
    <w:rsid w:val="00063FF1"/>
    <w:rsid w:val="00065818"/>
    <w:rsid w:val="00065F29"/>
    <w:rsid w:val="0007271E"/>
    <w:rsid w:val="00075787"/>
    <w:rsid w:val="00077ECD"/>
    <w:rsid w:val="00080DEF"/>
    <w:rsid w:val="00081AFD"/>
    <w:rsid w:val="00084FE2"/>
    <w:rsid w:val="00085FFD"/>
    <w:rsid w:val="000877A1"/>
    <w:rsid w:val="0009243B"/>
    <w:rsid w:val="000A09CA"/>
    <w:rsid w:val="000A23B7"/>
    <w:rsid w:val="000A456D"/>
    <w:rsid w:val="000B0113"/>
    <w:rsid w:val="000B1A42"/>
    <w:rsid w:val="000B6804"/>
    <w:rsid w:val="000B686A"/>
    <w:rsid w:val="000C7A59"/>
    <w:rsid w:val="000C7D12"/>
    <w:rsid w:val="000D2FDC"/>
    <w:rsid w:val="000D407E"/>
    <w:rsid w:val="000D5546"/>
    <w:rsid w:val="000D5C6B"/>
    <w:rsid w:val="000D79BE"/>
    <w:rsid w:val="000E12D7"/>
    <w:rsid w:val="000E2EB7"/>
    <w:rsid w:val="000E555F"/>
    <w:rsid w:val="000F1E09"/>
    <w:rsid w:val="000F1F27"/>
    <w:rsid w:val="000F69DA"/>
    <w:rsid w:val="001008EC"/>
    <w:rsid w:val="00100F4D"/>
    <w:rsid w:val="001010D8"/>
    <w:rsid w:val="00102BEB"/>
    <w:rsid w:val="00103562"/>
    <w:rsid w:val="00104CD6"/>
    <w:rsid w:val="00105EE5"/>
    <w:rsid w:val="00106DDE"/>
    <w:rsid w:val="00111519"/>
    <w:rsid w:val="001118E4"/>
    <w:rsid w:val="00111C16"/>
    <w:rsid w:val="0011203F"/>
    <w:rsid w:val="00114D87"/>
    <w:rsid w:val="00121DE5"/>
    <w:rsid w:val="00121ECF"/>
    <w:rsid w:val="00130781"/>
    <w:rsid w:val="00131917"/>
    <w:rsid w:val="00133DC5"/>
    <w:rsid w:val="00134AE3"/>
    <w:rsid w:val="00134C0D"/>
    <w:rsid w:val="00136908"/>
    <w:rsid w:val="001377E6"/>
    <w:rsid w:val="00143799"/>
    <w:rsid w:val="001438BB"/>
    <w:rsid w:val="001469A2"/>
    <w:rsid w:val="001503B2"/>
    <w:rsid w:val="00153757"/>
    <w:rsid w:val="001541B4"/>
    <w:rsid w:val="00157365"/>
    <w:rsid w:val="001647FE"/>
    <w:rsid w:val="00171CA9"/>
    <w:rsid w:val="00172DC8"/>
    <w:rsid w:val="00174C66"/>
    <w:rsid w:val="001806D9"/>
    <w:rsid w:val="0018219B"/>
    <w:rsid w:val="00183581"/>
    <w:rsid w:val="00184F0E"/>
    <w:rsid w:val="00185107"/>
    <w:rsid w:val="00186EFA"/>
    <w:rsid w:val="00187DD0"/>
    <w:rsid w:val="001914BA"/>
    <w:rsid w:val="001916BF"/>
    <w:rsid w:val="00195F3A"/>
    <w:rsid w:val="00196702"/>
    <w:rsid w:val="00197A64"/>
    <w:rsid w:val="001A0B54"/>
    <w:rsid w:val="001A2CD6"/>
    <w:rsid w:val="001A361A"/>
    <w:rsid w:val="001A45D5"/>
    <w:rsid w:val="001A6485"/>
    <w:rsid w:val="001A7296"/>
    <w:rsid w:val="001B12E8"/>
    <w:rsid w:val="001C0689"/>
    <w:rsid w:val="001C1A1D"/>
    <w:rsid w:val="001C3BB9"/>
    <w:rsid w:val="001C575A"/>
    <w:rsid w:val="001C6070"/>
    <w:rsid w:val="001D38C5"/>
    <w:rsid w:val="001D49C2"/>
    <w:rsid w:val="001D7DB7"/>
    <w:rsid w:val="001E1147"/>
    <w:rsid w:val="001E278D"/>
    <w:rsid w:val="001E3306"/>
    <w:rsid w:val="001E5E69"/>
    <w:rsid w:val="001E7889"/>
    <w:rsid w:val="001F0CBD"/>
    <w:rsid w:val="001F1F9C"/>
    <w:rsid w:val="001F6457"/>
    <w:rsid w:val="001F69A1"/>
    <w:rsid w:val="00200B2B"/>
    <w:rsid w:val="002012F2"/>
    <w:rsid w:val="00201B7B"/>
    <w:rsid w:val="00201F57"/>
    <w:rsid w:val="002072F5"/>
    <w:rsid w:val="002103AB"/>
    <w:rsid w:val="0021113D"/>
    <w:rsid w:val="00212034"/>
    <w:rsid w:val="00212622"/>
    <w:rsid w:val="00213406"/>
    <w:rsid w:val="002155CF"/>
    <w:rsid w:val="0021621F"/>
    <w:rsid w:val="00216832"/>
    <w:rsid w:val="00216ADF"/>
    <w:rsid w:val="002227BD"/>
    <w:rsid w:val="00222A9E"/>
    <w:rsid w:val="00225352"/>
    <w:rsid w:val="0022716D"/>
    <w:rsid w:val="002334A1"/>
    <w:rsid w:val="00234FB9"/>
    <w:rsid w:val="002353B5"/>
    <w:rsid w:val="00235C08"/>
    <w:rsid w:val="0023749A"/>
    <w:rsid w:val="00237C9C"/>
    <w:rsid w:val="0024226F"/>
    <w:rsid w:val="00244CA4"/>
    <w:rsid w:val="00252BF6"/>
    <w:rsid w:val="002539BE"/>
    <w:rsid w:val="002560FD"/>
    <w:rsid w:val="0025785B"/>
    <w:rsid w:val="00260539"/>
    <w:rsid w:val="00261197"/>
    <w:rsid w:val="0026413A"/>
    <w:rsid w:val="0026492F"/>
    <w:rsid w:val="00266FA3"/>
    <w:rsid w:val="0026707A"/>
    <w:rsid w:val="00267ECA"/>
    <w:rsid w:val="00280F94"/>
    <w:rsid w:val="00282C9B"/>
    <w:rsid w:val="00284D76"/>
    <w:rsid w:val="00286FDF"/>
    <w:rsid w:val="00290FE5"/>
    <w:rsid w:val="00291294"/>
    <w:rsid w:val="002915CB"/>
    <w:rsid w:val="00295F72"/>
    <w:rsid w:val="00297FE1"/>
    <w:rsid w:val="002A03D1"/>
    <w:rsid w:val="002A246C"/>
    <w:rsid w:val="002A24CB"/>
    <w:rsid w:val="002A3FE7"/>
    <w:rsid w:val="002A5B4B"/>
    <w:rsid w:val="002A7693"/>
    <w:rsid w:val="002B0C6D"/>
    <w:rsid w:val="002B22C5"/>
    <w:rsid w:val="002B4ABB"/>
    <w:rsid w:val="002B5DB6"/>
    <w:rsid w:val="002B69D6"/>
    <w:rsid w:val="002C3A4D"/>
    <w:rsid w:val="002C5421"/>
    <w:rsid w:val="002C6DB9"/>
    <w:rsid w:val="002D1E40"/>
    <w:rsid w:val="002D2A01"/>
    <w:rsid w:val="002D346F"/>
    <w:rsid w:val="002D500A"/>
    <w:rsid w:val="002E0436"/>
    <w:rsid w:val="002E0FF3"/>
    <w:rsid w:val="002E1CF8"/>
    <w:rsid w:val="002E59B3"/>
    <w:rsid w:val="002F0B33"/>
    <w:rsid w:val="002F47AD"/>
    <w:rsid w:val="002F496E"/>
    <w:rsid w:val="002F7C40"/>
    <w:rsid w:val="003037B3"/>
    <w:rsid w:val="003073AA"/>
    <w:rsid w:val="00307BEF"/>
    <w:rsid w:val="00310D6E"/>
    <w:rsid w:val="00312325"/>
    <w:rsid w:val="00313A7C"/>
    <w:rsid w:val="00314480"/>
    <w:rsid w:val="003163B9"/>
    <w:rsid w:val="00316A81"/>
    <w:rsid w:val="00320F24"/>
    <w:rsid w:val="0032473F"/>
    <w:rsid w:val="00326E68"/>
    <w:rsid w:val="0033130B"/>
    <w:rsid w:val="00332B07"/>
    <w:rsid w:val="00335C71"/>
    <w:rsid w:val="00335D54"/>
    <w:rsid w:val="00337083"/>
    <w:rsid w:val="003378DD"/>
    <w:rsid w:val="003409ED"/>
    <w:rsid w:val="00340C36"/>
    <w:rsid w:val="00341A34"/>
    <w:rsid w:val="003440E5"/>
    <w:rsid w:val="0034436F"/>
    <w:rsid w:val="003455BC"/>
    <w:rsid w:val="003509C5"/>
    <w:rsid w:val="003529AE"/>
    <w:rsid w:val="003570F8"/>
    <w:rsid w:val="003754D8"/>
    <w:rsid w:val="00375623"/>
    <w:rsid w:val="00375C99"/>
    <w:rsid w:val="0038027F"/>
    <w:rsid w:val="00380D85"/>
    <w:rsid w:val="003828DF"/>
    <w:rsid w:val="0038425B"/>
    <w:rsid w:val="00385202"/>
    <w:rsid w:val="00386976"/>
    <w:rsid w:val="00386D8E"/>
    <w:rsid w:val="00386D9E"/>
    <w:rsid w:val="0039701C"/>
    <w:rsid w:val="003A15CA"/>
    <w:rsid w:val="003A32A7"/>
    <w:rsid w:val="003A4B30"/>
    <w:rsid w:val="003A607C"/>
    <w:rsid w:val="003B47A4"/>
    <w:rsid w:val="003B5F69"/>
    <w:rsid w:val="003B77F6"/>
    <w:rsid w:val="003C0522"/>
    <w:rsid w:val="003C1B26"/>
    <w:rsid w:val="003C2EF9"/>
    <w:rsid w:val="003C3C77"/>
    <w:rsid w:val="003C5194"/>
    <w:rsid w:val="003D069A"/>
    <w:rsid w:val="003D458E"/>
    <w:rsid w:val="003D660B"/>
    <w:rsid w:val="003D75C8"/>
    <w:rsid w:val="003E1D90"/>
    <w:rsid w:val="003E3382"/>
    <w:rsid w:val="003E4D8C"/>
    <w:rsid w:val="003E5D8F"/>
    <w:rsid w:val="003E6574"/>
    <w:rsid w:val="003E995E"/>
    <w:rsid w:val="003F156E"/>
    <w:rsid w:val="003F185E"/>
    <w:rsid w:val="003F29C7"/>
    <w:rsid w:val="003F2EC9"/>
    <w:rsid w:val="003F3E5E"/>
    <w:rsid w:val="003F5134"/>
    <w:rsid w:val="003F6E26"/>
    <w:rsid w:val="0040095F"/>
    <w:rsid w:val="00400CDF"/>
    <w:rsid w:val="00401515"/>
    <w:rsid w:val="00401E24"/>
    <w:rsid w:val="0040422A"/>
    <w:rsid w:val="0040480F"/>
    <w:rsid w:val="00406367"/>
    <w:rsid w:val="00407AE5"/>
    <w:rsid w:val="00410627"/>
    <w:rsid w:val="00410B26"/>
    <w:rsid w:val="004111D5"/>
    <w:rsid w:val="00414969"/>
    <w:rsid w:val="004157DD"/>
    <w:rsid w:val="004251CE"/>
    <w:rsid w:val="0042530C"/>
    <w:rsid w:val="0042646D"/>
    <w:rsid w:val="00430CBC"/>
    <w:rsid w:val="00432F40"/>
    <w:rsid w:val="00436589"/>
    <w:rsid w:val="00441794"/>
    <w:rsid w:val="00442D63"/>
    <w:rsid w:val="00444DD6"/>
    <w:rsid w:val="00446042"/>
    <w:rsid w:val="00446999"/>
    <w:rsid w:val="00451793"/>
    <w:rsid w:val="004607D6"/>
    <w:rsid w:val="004628B9"/>
    <w:rsid w:val="004637D4"/>
    <w:rsid w:val="00464808"/>
    <w:rsid w:val="0046541B"/>
    <w:rsid w:val="00466851"/>
    <w:rsid w:val="0047182C"/>
    <w:rsid w:val="0047313E"/>
    <w:rsid w:val="00473631"/>
    <w:rsid w:val="00474323"/>
    <w:rsid w:val="0047556E"/>
    <w:rsid w:val="00475A9A"/>
    <w:rsid w:val="004765CA"/>
    <w:rsid w:val="004802B6"/>
    <w:rsid w:val="004818B9"/>
    <w:rsid w:val="00484550"/>
    <w:rsid w:val="0048486C"/>
    <w:rsid w:val="004862E3"/>
    <w:rsid w:val="004905A2"/>
    <w:rsid w:val="00490AB3"/>
    <w:rsid w:val="00492300"/>
    <w:rsid w:val="00495C07"/>
    <w:rsid w:val="0049745F"/>
    <w:rsid w:val="004A11C9"/>
    <w:rsid w:val="004A2333"/>
    <w:rsid w:val="004A2E96"/>
    <w:rsid w:val="004A3AE8"/>
    <w:rsid w:val="004A4406"/>
    <w:rsid w:val="004A4E12"/>
    <w:rsid w:val="004A531E"/>
    <w:rsid w:val="004A702F"/>
    <w:rsid w:val="004A77C4"/>
    <w:rsid w:val="004B090D"/>
    <w:rsid w:val="004B0DDE"/>
    <w:rsid w:val="004B4900"/>
    <w:rsid w:val="004B6FD1"/>
    <w:rsid w:val="004C0874"/>
    <w:rsid w:val="004C19C8"/>
    <w:rsid w:val="004D4ED6"/>
    <w:rsid w:val="004D5998"/>
    <w:rsid w:val="004D63D9"/>
    <w:rsid w:val="004D6BB1"/>
    <w:rsid w:val="004D7222"/>
    <w:rsid w:val="004E01A7"/>
    <w:rsid w:val="004E42D2"/>
    <w:rsid w:val="004E599E"/>
    <w:rsid w:val="004F37E1"/>
    <w:rsid w:val="004F69A7"/>
    <w:rsid w:val="004F7B28"/>
    <w:rsid w:val="005026A2"/>
    <w:rsid w:val="00502776"/>
    <w:rsid w:val="005079D2"/>
    <w:rsid w:val="00511F78"/>
    <w:rsid w:val="0051310B"/>
    <w:rsid w:val="00516032"/>
    <w:rsid w:val="005164F7"/>
    <w:rsid w:val="00517261"/>
    <w:rsid w:val="005204ED"/>
    <w:rsid w:val="00522B57"/>
    <w:rsid w:val="00531707"/>
    <w:rsid w:val="005331F9"/>
    <w:rsid w:val="00533B85"/>
    <w:rsid w:val="005349F4"/>
    <w:rsid w:val="00541976"/>
    <w:rsid w:val="00547784"/>
    <w:rsid w:val="0054B766"/>
    <w:rsid w:val="005551DA"/>
    <w:rsid w:val="00555CD1"/>
    <w:rsid w:val="00557F12"/>
    <w:rsid w:val="005619DA"/>
    <w:rsid w:val="00562057"/>
    <w:rsid w:val="00565154"/>
    <w:rsid w:val="005658DB"/>
    <w:rsid w:val="0057176F"/>
    <w:rsid w:val="00581081"/>
    <w:rsid w:val="00582037"/>
    <w:rsid w:val="005867E7"/>
    <w:rsid w:val="00593473"/>
    <w:rsid w:val="00593835"/>
    <w:rsid w:val="005959CE"/>
    <w:rsid w:val="00596B2D"/>
    <w:rsid w:val="00597E27"/>
    <w:rsid w:val="005A4149"/>
    <w:rsid w:val="005A4455"/>
    <w:rsid w:val="005A644E"/>
    <w:rsid w:val="005B265B"/>
    <w:rsid w:val="005B59A1"/>
    <w:rsid w:val="005B75B4"/>
    <w:rsid w:val="005C00BF"/>
    <w:rsid w:val="005C1EBB"/>
    <w:rsid w:val="005C3A1B"/>
    <w:rsid w:val="005C7500"/>
    <w:rsid w:val="005C7D91"/>
    <w:rsid w:val="005C7FF7"/>
    <w:rsid w:val="005D0C4F"/>
    <w:rsid w:val="005D3BD7"/>
    <w:rsid w:val="005D5F79"/>
    <w:rsid w:val="005E021A"/>
    <w:rsid w:val="005E2CAA"/>
    <w:rsid w:val="005E5A6E"/>
    <w:rsid w:val="005E7088"/>
    <w:rsid w:val="005F16C0"/>
    <w:rsid w:val="005F2C5E"/>
    <w:rsid w:val="005F7016"/>
    <w:rsid w:val="00601BD5"/>
    <w:rsid w:val="00602989"/>
    <w:rsid w:val="006053D1"/>
    <w:rsid w:val="00606A1D"/>
    <w:rsid w:val="00611961"/>
    <w:rsid w:val="006174FF"/>
    <w:rsid w:val="00621861"/>
    <w:rsid w:val="00622E89"/>
    <w:rsid w:val="00625B4E"/>
    <w:rsid w:val="00625FC9"/>
    <w:rsid w:val="0062616C"/>
    <w:rsid w:val="0062777A"/>
    <w:rsid w:val="00627EE3"/>
    <w:rsid w:val="006302CD"/>
    <w:rsid w:val="00632071"/>
    <w:rsid w:val="006335B0"/>
    <w:rsid w:val="00635566"/>
    <w:rsid w:val="00635D8D"/>
    <w:rsid w:val="00637AB8"/>
    <w:rsid w:val="006402C5"/>
    <w:rsid w:val="00640877"/>
    <w:rsid w:val="00640A52"/>
    <w:rsid w:val="00640E17"/>
    <w:rsid w:val="006415C2"/>
    <w:rsid w:val="006415CC"/>
    <w:rsid w:val="00641FAA"/>
    <w:rsid w:val="00643BC7"/>
    <w:rsid w:val="006476E8"/>
    <w:rsid w:val="00652A44"/>
    <w:rsid w:val="0065362C"/>
    <w:rsid w:val="0065533B"/>
    <w:rsid w:val="0065549F"/>
    <w:rsid w:val="006561C1"/>
    <w:rsid w:val="00656B21"/>
    <w:rsid w:val="006572F0"/>
    <w:rsid w:val="00657C8B"/>
    <w:rsid w:val="00662F23"/>
    <w:rsid w:val="00663618"/>
    <w:rsid w:val="006642F9"/>
    <w:rsid w:val="00666DC2"/>
    <w:rsid w:val="00670936"/>
    <w:rsid w:val="006711DB"/>
    <w:rsid w:val="00673A0B"/>
    <w:rsid w:val="006772B7"/>
    <w:rsid w:val="00677624"/>
    <w:rsid w:val="00680C81"/>
    <w:rsid w:val="0068347D"/>
    <w:rsid w:val="00684B49"/>
    <w:rsid w:val="006857C6"/>
    <w:rsid w:val="00686BBA"/>
    <w:rsid w:val="0069163B"/>
    <w:rsid w:val="00693ACE"/>
    <w:rsid w:val="00697AF1"/>
    <w:rsid w:val="006A053C"/>
    <w:rsid w:val="006A18AC"/>
    <w:rsid w:val="006A1C06"/>
    <w:rsid w:val="006A2804"/>
    <w:rsid w:val="006A6C49"/>
    <w:rsid w:val="006B09F8"/>
    <w:rsid w:val="006B3E46"/>
    <w:rsid w:val="006B6257"/>
    <w:rsid w:val="006C0625"/>
    <w:rsid w:val="006C2536"/>
    <w:rsid w:val="006C2543"/>
    <w:rsid w:val="006C3F74"/>
    <w:rsid w:val="006C760C"/>
    <w:rsid w:val="006C7869"/>
    <w:rsid w:val="006D00EB"/>
    <w:rsid w:val="006D0484"/>
    <w:rsid w:val="006D1983"/>
    <w:rsid w:val="006E0477"/>
    <w:rsid w:val="006E3061"/>
    <w:rsid w:val="006E3449"/>
    <w:rsid w:val="006E4DDF"/>
    <w:rsid w:val="006E7EDE"/>
    <w:rsid w:val="006F20EF"/>
    <w:rsid w:val="006F473D"/>
    <w:rsid w:val="006F60A8"/>
    <w:rsid w:val="006F6A86"/>
    <w:rsid w:val="006F7249"/>
    <w:rsid w:val="00700189"/>
    <w:rsid w:val="007017D9"/>
    <w:rsid w:val="0070509A"/>
    <w:rsid w:val="0070664B"/>
    <w:rsid w:val="007067EB"/>
    <w:rsid w:val="00711CB5"/>
    <w:rsid w:val="00712181"/>
    <w:rsid w:val="0071428B"/>
    <w:rsid w:val="007146E3"/>
    <w:rsid w:val="0071676A"/>
    <w:rsid w:val="00717A92"/>
    <w:rsid w:val="00720F8E"/>
    <w:rsid w:val="007217EF"/>
    <w:rsid w:val="0072191C"/>
    <w:rsid w:val="007239D3"/>
    <w:rsid w:val="00724540"/>
    <w:rsid w:val="0072454B"/>
    <w:rsid w:val="00727F02"/>
    <w:rsid w:val="007329A3"/>
    <w:rsid w:val="00732E89"/>
    <w:rsid w:val="00733ABA"/>
    <w:rsid w:val="00734EA2"/>
    <w:rsid w:val="00737393"/>
    <w:rsid w:val="00741304"/>
    <w:rsid w:val="00744FCC"/>
    <w:rsid w:val="00747860"/>
    <w:rsid w:val="007604DA"/>
    <w:rsid w:val="007605B5"/>
    <w:rsid w:val="0076295A"/>
    <w:rsid w:val="00763494"/>
    <w:rsid w:val="00764060"/>
    <w:rsid w:val="00764C94"/>
    <w:rsid w:val="0077094A"/>
    <w:rsid w:val="00775A4B"/>
    <w:rsid w:val="00781D88"/>
    <w:rsid w:val="00784392"/>
    <w:rsid w:val="00785D0A"/>
    <w:rsid w:val="00787220"/>
    <w:rsid w:val="00793D49"/>
    <w:rsid w:val="007963B2"/>
    <w:rsid w:val="007A005F"/>
    <w:rsid w:val="007A23CE"/>
    <w:rsid w:val="007A3D76"/>
    <w:rsid w:val="007A4842"/>
    <w:rsid w:val="007A4B0F"/>
    <w:rsid w:val="007A6E64"/>
    <w:rsid w:val="007B4314"/>
    <w:rsid w:val="007B62F7"/>
    <w:rsid w:val="007B652D"/>
    <w:rsid w:val="007B655B"/>
    <w:rsid w:val="007B78AE"/>
    <w:rsid w:val="007C32F5"/>
    <w:rsid w:val="007C50B4"/>
    <w:rsid w:val="007D281C"/>
    <w:rsid w:val="007D2838"/>
    <w:rsid w:val="007D6FE3"/>
    <w:rsid w:val="007E0D8F"/>
    <w:rsid w:val="007E5044"/>
    <w:rsid w:val="007E6C1A"/>
    <w:rsid w:val="007E7F51"/>
    <w:rsid w:val="007F1236"/>
    <w:rsid w:val="007F1C85"/>
    <w:rsid w:val="007F4077"/>
    <w:rsid w:val="007F43A8"/>
    <w:rsid w:val="007F65D6"/>
    <w:rsid w:val="007F6727"/>
    <w:rsid w:val="00801443"/>
    <w:rsid w:val="00802346"/>
    <w:rsid w:val="00803021"/>
    <w:rsid w:val="00807955"/>
    <w:rsid w:val="00810A6B"/>
    <w:rsid w:val="008129D7"/>
    <w:rsid w:val="00812D2F"/>
    <w:rsid w:val="00820B03"/>
    <w:rsid w:val="0082148E"/>
    <w:rsid w:val="0082213B"/>
    <w:rsid w:val="008260CB"/>
    <w:rsid w:val="00827570"/>
    <w:rsid w:val="00827B5D"/>
    <w:rsid w:val="00830126"/>
    <w:rsid w:val="008326AD"/>
    <w:rsid w:val="008371DD"/>
    <w:rsid w:val="00842AE9"/>
    <w:rsid w:val="0084332D"/>
    <w:rsid w:val="00843CCB"/>
    <w:rsid w:val="00846FBC"/>
    <w:rsid w:val="00851AAB"/>
    <w:rsid w:val="00851DAC"/>
    <w:rsid w:val="008540AB"/>
    <w:rsid w:val="00855462"/>
    <w:rsid w:val="00856458"/>
    <w:rsid w:val="008601A5"/>
    <w:rsid w:val="00862061"/>
    <w:rsid w:val="00863304"/>
    <w:rsid w:val="0086405E"/>
    <w:rsid w:val="00870527"/>
    <w:rsid w:val="00871BA2"/>
    <w:rsid w:val="00872F2B"/>
    <w:rsid w:val="00875D1B"/>
    <w:rsid w:val="00877CE8"/>
    <w:rsid w:val="00884808"/>
    <w:rsid w:val="008917EA"/>
    <w:rsid w:val="00893172"/>
    <w:rsid w:val="00893D08"/>
    <w:rsid w:val="00894001"/>
    <w:rsid w:val="008941FE"/>
    <w:rsid w:val="008943EE"/>
    <w:rsid w:val="00894F5E"/>
    <w:rsid w:val="00895335"/>
    <w:rsid w:val="00896A13"/>
    <w:rsid w:val="008A1713"/>
    <w:rsid w:val="008A4308"/>
    <w:rsid w:val="008A4459"/>
    <w:rsid w:val="008A7908"/>
    <w:rsid w:val="008B244E"/>
    <w:rsid w:val="008B2521"/>
    <w:rsid w:val="008B2B99"/>
    <w:rsid w:val="008B5DAB"/>
    <w:rsid w:val="008B65B0"/>
    <w:rsid w:val="008C0C25"/>
    <w:rsid w:val="008C1690"/>
    <w:rsid w:val="008C5A4F"/>
    <w:rsid w:val="008C691C"/>
    <w:rsid w:val="008C6BDC"/>
    <w:rsid w:val="008D2673"/>
    <w:rsid w:val="008D37A9"/>
    <w:rsid w:val="008D7B00"/>
    <w:rsid w:val="008E15B4"/>
    <w:rsid w:val="008E1FFC"/>
    <w:rsid w:val="008E5D44"/>
    <w:rsid w:val="008E64DD"/>
    <w:rsid w:val="008E7796"/>
    <w:rsid w:val="008F0824"/>
    <w:rsid w:val="008F2009"/>
    <w:rsid w:val="00900859"/>
    <w:rsid w:val="009021FD"/>
    <w:rsid w:val="00903010"/>
    <w:rsid w:val="00905AAF"/>
    <w:rsid w:val="009118DF"/>
    <w:rsid w:val="00913F74"/>
    <w:rsid w:val="0091410F"/>
    <w:rsid w:val="0091550A"/>
    <w:rsid w:val="009159F7"/>
    <w:rsid w:val="00920923"/>
    <w:rsid w:val="009257B2"/>
    <w:rsid w:val="00925ED4"/>
    <w:rsid w:val="0093197F"/>
    <w:rsid w:val="009321C2"/>
    <w:rsid w:val="009323F5"/>
    <w:rsid w:val="00932491"/>
    <w:rsid w:val="00932B04"/>
    <w:rsid w:val="00932F0E"/>
    <w:rsid w:val="009342C9"/>
    <w:rsid w:val="00940736"/>
    <w:rsid w:val="009438BC"/>
    <w:rsid w:val="00944558"/>
    <w:rsid w:val="0094468B"/>
    <w:rsid w:val="00947555"/>
    <w:rsid w:val="00947AE7"/>
    <w:rsid w:val="009527BF"/>
    <w:rsid w:val="00952832"/>
    <w:rsid w:val="00953305"/>
    <w:rsid w:val="0095453E"/>
    <w:rsid w:val="00956737"/>
    <w:rsid w:val="00960A31"/>
    <w:rsid w:val="009662D4"/>
    <w:rsid w:val="00967365"/>
    <w:rsid w:val="00972F37"/>
    <w:rsid w:val="00973082"/>
    <w:rsid w:val="00974581"/>
    <w:rsid w:val="00974E33"/>
    <w:rsid w:val="00974F3E"/>
    <w:rsid w:val="00976BF0"/>
    <w:rsid w:val="009851B9"/>
    <w:rsid w:val="00986249"/>
    <w:rsid w:val="009879E4"/>
    <w:rsid w:val="00990ED0"/>
    <w:rsid w:val="00994A1B"/>
    <w:rsid w:val="00997239"/>
    <w:rsid w:val="00997520"/>
    <w:rsid w:val="009A073C"/>
    <w:rsid w:val="009A3D7C"/>
    <w:rsid w:val="009A43AB"/>
    <w:rsid w:val="009A5D8F"/>
    <w:rsid w:val="009A6809"/>
    <w:rsid w:val="009A7354"/>
    <w:rsid w:val="009A7B82"/>
    <w:rsid w:val="009B4FF3"/>
    <w:rsid w:val="009B5596"/>
    <w:rsid w:val="009B6895"/>
    <w:rsid w:val="009C0D2A"/>
    <w:rsid w:val="009C19CD"/>
    <w:rsid w:val="009C2275"/>
    <w:rsid w:val="009C23DA"/>
    <w:rsid w:val="009C6E02"/>
    <w:rsid w:val="009D1894"/>
    <w:rsid w:val="009D3D51"/>
    <w:rsid w:val="009D5439"/>
    <w:rsid w:val="009D6CD0"/>
    <w:rsid w:val="009D73CE"/>
    <w:rsid w:val="009E0DAD"/>
    <w:rsid w:val="009E170D"/>
    <w:rsid w:val="009E45D0"/>
    <w:rsid w:val="009F2FAD"/>
    <w:rsid w:val="009F3EDD"/>
    <w:rsid w:val="009F64A8"/>
    <w:rsid w:val="009F6801"/>
    <w:rsid w:val="009F6E69"/>
    <w:rsid w:val="00A02C95"/>
    <w:rsid w:val="00A03498"/>
    <w:rsid w:val="00A05662"/>
    <w:rsid w:val="00A14585"/>
    <w:rsid w:val="00A145D8"/>
    <w:rsid w:val="00A20A2B"/>
    <w:rsid w:val="00A21F6C"/>
    <w:rsid w:val="00A2212B"/>
    <w:rsid w:val="00A227D5"/>
    <w:rsid w:val="00A232B3"/>
    <w:rsid w:val="00A23379"/>
    <w:rsid w:val="00A23711"/>
    <w:rsid w:val="00A2671F"/>
    <w:rsid w:val="00A2682D"/>
    <w:rsid w:val="00A32121"/>
    <w:rsid w:val="00A345EA"/>
    <w:rsid w:val="00A459E3"/>
    <w:rsid w:val="00A46227"/>
    <w:rsid w:val="00A543AC"/>
    <w:rsid w:val="00A5582C"/>
    <w:rsid w:val="00A55BDB"/>
    <w:rsid w:val="00A564C9"/>
    <w:rsid w:val="00A575BE"/>
    <w:rsid w:val="00A66316"/>
    <w:rsid w:val="00A67347"/>
    <w:rsid w:val="00A711A0"/>
    <w:rsid w:val="00A8022F"/>
    <w:rsid w:val="00A842AC"/>
    <w:rsid w:val="00A8622E"/>
    <w:rsid w:val="00A87409"/>
    <w:rsid w:val="00A957E4"/>
    <w:rsid w:val="00A95DA9"/>
    <w:rsid w:val="00A96C74"/>
    <w:rsid w:val="00AA36B6"/>
    <w:rsid w:val="00AA3D17"/>
    <w:rsid w:val="00AA4D8E"/>
    <w:rsid w:val="00AA5AD3"/>
    <w:rsid w:val="00AB0291"/>
    <w:rsid w:val="00AB1A16"/>
    <w:rsid w:val="00AB463A"/>
    <w:rsid w:val="00AB4743"/>
    <w:rsid w:val="00AB6449"/>
    <w:rsid w:val="00AB6B87"/>
    <w:rsid w:val="00AC2509"/>
    <w:rsid w:val="00AC3256"/>
    <w:rsid w:val="00AC4C98"/>
    <w:rsid w:val="00AD27C3"/>
    <w:rsid w:val="00AD41A3"/>
    <w:rsid w:val="00AD4893"/>
    <w:rsid w:val="00AD543C"/>
    <w:rsid w:val="00AD77E1"/>
    <w:rsid w:val="00AE404E"/>
    <w:rsid w:val="00AE43FF"/>
    <w:rsid w:val="00AE467C"/>
    <w:rsid w:val="00AE57BF"/>
    <w:rsid w:val="00AF5166"/>
    <w:rsid w:val="00AF637B"/>
    <w:rsid w:val="00B0138F"/>
    <w:rsid w:val="00B0382B"/>
    <w:rsid w:val="00B073E1"/>
    <w:rsid w:val="00B106F7"/>
    <w:rsid w:val="00B11C05"/>
    <w:rsid w:val="00B14479"/>
    <w:rsid w:val="00B21163"/>
    <w:rsid w:val="00B21941"/>
    <w:rsid w:val="00B23774"/>
    <w:rsid w:val="00B23877"/>
    <w:rsid w:val="00B25C1B"/>
    <w:rsid w:val="00B2635D"/>
    <w:rsid w:val="00B26871"/>
    <w:rsid w:val="00B27DEF"/>
    <w:rsid w:val="00B31DB6"/>
    <w:rsid w:val="00B3303A"/>
    <w:rsid w:val="00B35345"/>
    <w:rsid w:val="00B4090E"/>
    <w:rsid w:val="00B41E9A"/>
    <w:rsid w:val="00B434AA"/>
    <w:rsid w:val="00B43A77"/>
    <w:rsid w:val="00B445D9"/>
    <w:rsid w:val="00B44F74"/>
    <w:rsid w:val="00B45A74"/>
    <w:rsid w:val="00B5179E"/>
    <w:rsid w:val="00B53BB6"/>
    <w:rsid w:val="00B5450C"/>
    <w:rsid w:val="00B560DD"/>
    <w:rsid w:val="00B562C6"/>
    <w:rsid w:val="00B60B2F"/>
    <w:rsid w:val="00B62F90"/>
    <w:rsid w:val="00B6311F"/>
    <w:rsid w:val="00B64CAC"/>
    <w:rsid w:val="00B65F25"/>
    <w:rsid w:val="00B668C1"/>
    <w:rsid w:val="00B67C9D"/>
    <w:rsid w:val="00B77BFB"/>
    <w:rsid w:val="00B80B98"/>
    <w:rsid w:val="00B82119"/>
    <w:rsid w:val="00B8243B"/>
    <w:rsid w:val="00B8265B"/>
    <w:rsid w:val="00B841D2"/>
    <w:rsid w:val="00B84306"/>
    <w:rsid w:val="00B84CB2"/>
    <w:rsid w:val="00B878A6"/>
    <w:rsid w:val="00B9059D"/>
    <w:rsid w:val="00B969E4"/>
    <w:rsid w:val="00B9750A"/>
    <w:rsid w:val="00B97D56"/>
    <w:rsid w:val="00BA54B7"/>
    <w:rsid w:val="00BA7601"/>
    <w:rsid w:val="00BB69EF"/>
    <w:rsid w:val="00BC516B"/>
    <w:rsid w:val="00BD4697"/>
    <w:rsid w:val="00BD496D"/>
    <w:rsid w:val="00BD62F2"/>
    <w:rsid w:val="00BD6972"/>
    <w:rsid w:val="00BD730F"/>
    <w:rsid w:val="00BE07C6"/>
    <w:rsid w:val="00BE2818"/>
    <w:rsid w:val="00BE2B59"/>
    <w:rsid w:val="00BE3D0C"/>
    <w:rsid w:val="00BE3E54"/>
    <w:rsid w:val="00BE596F"/>
    <w:rsid w:val="00BF0CD8"/>
    <w:rsid w:val="00BF2E71"/>
    <w:rsid w:val="00BF5F7B"/>
    <w:rsid w:val="00BF6DCE"/>
    <w:rsid w:val="00C00214"/>
    <w:rsid w:val="00C0556C"/>
    <w:rsid w:val="00C066AC"/>
    <w:rsid w:val="00C11469"/>
    <w:rsid w:val="00C11A5B"/>
    <w:rsid w:val="00C120DF"/>
    <w:rsid w:val="00C135B7"/>
    <w:rsid w:val="00C13A35"/>
    <w:rsid w:val="00C15A7C"/>
    <w:rsid w:val="00C2256D"/>
    <w:rsid w:val="00C266F1"/>
    <w:rsid w:val="00C27D56"/>
    <w:rsid w:val="00C306BD"/>
    <w:rsid w:val="00C32B74"/>
    <w:rsid w:val="00C36EBE"/>
    <w:rsid w:val="00C43251"/>
    <w:rsid w:val="00C436E9"/>
    <w:rsid w:val="00C45444"/>
    <w:rsid w:val="00C461C0"/>
    <w:rsid w:val="00C500CE"/>
    <w:rsid w:val="00C50802"/>
    <w:rsid w:val="00C540EA"/>
    <w:rsid w:val="00C55103"/>
    <w:rsid w:val="00C56C17"/>
    <w:rsid w:val="00C56CEA"/>
    <w:rsid w:val="00C605DE"/>
    <w:rsid w:val="00C6089B"/>
    <w:rsid w:val="00C610C3"/>
    <w:rsid w:val="00C63D07"/>
    <w:rsid w:val="00C66042"/>
    <w:rsid w:val="00C70C2E"/>
    <w:rsid w:val="00C7667E"/>
    <w:rsid w:val="00C80C17"/>
    <w:rsid w:val="00C913FD"/>
    <w:rsid w:val="00C928B2"/>
    <w:rsid w:val="00C943F9"/>
    <w:rsid w:val="00C96C8F"/>
    <w:rsid w:val="00C97D52"/>
    <w:rsid w:val="00CA071E"/>
    <w:rsid w:val="00CA18F2"/>
    <w:rsid w:val="00CA2102"/>
    <w:rsid w:val="00CA23DC"/>
    <w:rsid w:val="00CB040D"/>
    <w:rsid w:val="00CB1EB6"/>
    <w:rsid w:val="00CB25A3"/>
    <w:rsid w:val="00CB5619"/>
    <w:rsid w:val="00CB6CCF"/>
    <w:rsid w:val="00CC0307"/>
    <w:rsid w:val="00CC1576"/>
    <w:rsid w:val="00CC1DBA"/>
    <w:rsid w:val="00CC3215"/>
    <w:rsid w:val="00CC354A"/>
    <w:rsid w:val="00CC5F41"/>
    <w:rsid w:val="00CC66ED"/>
    <w:rsid w:val="00CC75EA"/>
    <w:rsid w:val="00CD02EF"/>
    <w:rsid w:val="00CD0789"/>
    <w:rsid w:val="00CD1B93"/>
    <w:rsid w:val="00CD4D03"/>
    <w:rsid w:val="00CD5872"/>
    <w:rsid w:val="00CD6307"/>
    <w:rsid w:val="00CD78C3"/>
    <w:rsid w:val="00CE356A"/>
    <w:rsid w:val="00CE62A7"/>
    <w:rsid w:val="00CF015A"/>
    <w:rsid w:val="00CF05C5"/>
    <w:rsid w:val="00CF0FFA"/>
    <w:rsid w:val="00CF1CDE"/>
    <w:rsid w:val="00CF2494"/>
    <w:rsid w:val="00CF3F36"/>
    <w:rsid w:val="00CF49D1"/>
    <w:rsid w:val="00D00451"/>
    <w:rsid w:val="00D01502"/>
    <w:rsid w:val="00D02B1E"/>
    <w:rsid w:val="00D04CF9"/>
    <w:rsid w:val="00D1009B"/>
    <w:rsid w:val="00D101F7"/>
    <w:rsid w:val="00D12F5A"/>
    <w:rsid w:val="00D17D93"/>
    <w:rsid w:val="00D201F5"/>
    <w:rsid w:val="00D21FFD"/>
    <w:rsid w:val="00D24B0F"/>
    <w:rsid w:val="00D24BF2"/>
    <w:rsid w:val="00D24DAA"/>
    <w:rsid w:val="00D262BC"/>
    <w:rsid w:val="00D30B6B"/>
    <w:rsid w:val="00D32CA6"/>
    <w:rsid w:val="00D34F35"/>
    <w:rsid w:val="00D40C48"/>
    <w:rsid w:val="00D42A0C"/>
    <w:rsid w:val="00D44753"/>
    <w:rsid w:val="00D4537A"/>
    <w:rsid w:val="00D4569D"/>
    <w:rsid w:val="00D47843"/>
    <w:rsid w:val="00D50B8B"/>
    <w:rsid w:val="00D52EF4"/>
    <w:rsid w:val="00D62704"/>
    <w:rsid w:val="00D64D17"/>
    <w:rsid w:val="00D650A9"/>
    <w:rsid w:val="00D66678"/>
    <w:rsid w:val="00D66D14"/>
    <w:rsid w:val="00D67810"/>
    <w:rsid w:val="00D679E7"/>
    <w:rsid w:val="00D728FE"/>
    <w:rsid w:val="00D74B8F"/>
    <w:rsid w:val="00D76D49"/>
    <w:rsid w:val="00D774F5"/>
    <w:rsid w:val="00D8063F"/>
    <w:rsid w:val="00D808BE"/>
    <w:rsid w:val="00D82485"/>
    <w:rsid w:val="00D84E81"/>
    <w:rsid w:val="00D8688D"/>
    <w:rsid w:val="00D86EF2"/>
    <w:rsid w:val="00D9143B"/>
    <w:rsid w:val="00D95494"/>
    <w:rsid w:val="00D9550B"/>
    <w:rsid w:val="00D97AD2"/>
    <w:rsid w:val="00DA011E"/>
    <w:rsid w:val="00DA26F6"/>
    <w:rsid w:val="00DA3CFE"/>
    <w:rsid w:val="00DB2235"/>
    <w:rsid w:val="00DB6423"/>
    <w:rsid w:val="00DB6908"/>
    <w:rsid w:val="00DB7EC8"/>
    <w:rsid w:val="00DC213A"/>
    <w:rsid w:val="00DC6430"/>
    <w:rsid w:val="00DD2D84"/>
    <w:rsid w:val="00DD62DF"/>
    <w:rsid w:val="00DD65B8"/>
    <w:rsid w:val="00DD6642"/>
    <w:rsid w:val="00DD6707"/>
    <w:rsid w:val="00DD7038"/>
    <w:rsid w:val="00DE10D6"/>
    <w:rsid w:val="00DE1E02"/>
    <w:rsid w:val="00DE254F"/>
    <w:rsid w:val="00DE3728"/>
    <w:rsid w:val="00DE37AD"/>
    <w:rsid w:val="00DE40C3"/>
    <w:rsid w:val="00DF1FDD"/>
    <w:rsid w:val="00E011A3"/>
    <w:rsid w:val="00E030A6"/>
    <w:rsid w:val="00E04E75"/>
    <w:rsid w:val="00E06767"/>
    <w:rsid w:val="00E10871"/>
    <w:rsid w:val="00E11805"/>
    <w:rsid w:val="00E12D75"/>
    <w:rsid w:val="00E2019C"/>
    <w:rsid w:val="00E20D00"/>
    <w:rsid w:val="00E23909"/>
    <w:rsid w:val="00E269A6"/>
    <w:rsid w:val="00E276D3"/>
    <w:rsid w:val="00E318EF"/>
    <w:rsid w:val="00E31B9C"/>
    <w:rsid w:val="00E34EFD"/>
    <w:rsid w:val="00E368AC"/>
    <w:rsid w:val="00E42580"/>
    <w:rsid w:val="00E44327"/>
    <w:rsid w:val="00E45A2F"/>
    <w:rsid w:val="00E54001"/>
    <w:rsid w:val="00E56374"/>
    <w:rsid w:val="00E60167"/>
    <w:rsid w:val="00E6199B"/>
    <w:rsid w:val="00E71017"/>
    <w:rsid w:val="00E71A22"/>
    <w:rsid w:val="00E72B33"/>
    <w:rsid w:val="00E842EB"/>
    <w:rsid w:val="00E85C14"/>
    <w:rsid w:val="00E863ED"/>
    <w:rsid w:val="00E869F8"/>
    <w:rsid w:val="00E86E3F"/>
    <w:rsid w:val="00E9029D"/>
    <w:rsid w:val="00E91300"/>
    <w:rsid w:val="00E924F7"/>
    <w:rsid w:val="00E9485D"/>
    <w:rsid w:val="00E94BA5"/>
    <w:rsid w:val="00E95720"/>
    <w:rsid w:val="00E95AD3"/>
    <w:rsid w:val="00EA16FA"/>
    <w:rsid w:val="00EA3079"/>
    <w:rsid w:val="00EA6A4F"/>
    <w:rsid w:val="00EB017C"/>
    <w:rsid w:val="00EB0346"/>
    <w:rsid w:val="00EB2280"/>
    <w:rsid w:val="00EB27B5"/>
    <w:rsid w:val="00EB362C"/>
    <w:rsid w:val="00EB36C7"/>
    <w:rsid w:val="00EB3770"/>
    <w:rsid w:val="00EC4EAE"/>
    <w:rsid w:val="00EC7338"/>
    <w:rsid w:val="00ED14A8"/>
    <w:rsid w:val="00ED2B22"/>
    <w:rsid w:val="00ED3B66"/>
    <w:rsid w:val="00ED46BC"/>
    <w:rsid w:val="00ED69EB"/>
    <w:rsid w:val="00ED7043"/>
    <w:rsid w:val="00EE09D6"/>
    <w:rsid w:val="00EE44B6"/>
    <w:rsid w:val="00EE45FB"/>
    <w:rsid w:val="00EE7BC6"/>
    <w:rsid w:val="00EE7FE6"/>
    <w:rsid w:val="00EF1426"/>
    <w:rsid w:val="00EF1CD9"/>
    <w:rsid w:val="00EF35CF"/>
    <w:rsid w:val="00EF485B"/>
    <w:rsid w:val="00EF66BE"/>
    <w:rsid w:val="00EF742D"/>
    <w:rsid w:val="00EF7459"/>
    <w:rsid w:val="00F00201"/>
    <w:rsid w:val="00F0116C"/>
    <w:rsid w:val="00F0458C"/>
    <w:rsid w:val="00F10101"/>
    <w:rsid w:val="00F1018C"/>
    <w:rsid w:val="00F10F4E"/>
    <w:rsid w:val="00F11D37"/>
    <w:rsid w:val="00F13721"/>
    <w:rsid w:val="00F15DF1"/>
    <w:rsid w:val="00F1736D"/>
    <w:rsid w:val="00F21674"/>
    <w:rsid w:val="00F23623"/>
    <w:rsid w:val="00F27D53"/>
    <w:rsid w:val="00F27FDA"/>
    <w:rsid w:val="00F33145"/>
    <w:rsid w:val="00F34BB9"/>
    <w:rsid w:val="00F34EFC"/>
    <w:rsid w:val="00F3722D"/>
    <w:rsid w:val="00F40ABC"/>
    <w:rsid w:val="00F43267"/>
    <w:rsid w:val="00F4696E"/>
    <w:rsid w:val="00F54912"/>
    <w:rsid w:val="00F557F9"/>
    <w:rsid w:val="00F60BAC"/>
    <w:rsid w:val="00F66175"/>
    <w:rsid w:val="00F70005"/>
    <w:rsid w:val="00F75E92"/>
    <w:rsid w:val="00F85D06"/>
    <w:rsid w:val="00F86870"/>
    <w:rsid w:val="00F87C33"/>
    <w:rsid w:val="00F927F0"/>
    <w:rsid w:val="00F96166"/>
    <w:rsid w:val="00F971F0"/>
    <w:rsid w:val="00F97CBF"/>
    <w:rsid w:val="00FB26FB"/>
    <w:rsid w:val="00FB4396"/>
    <w:rsid w:val="00FB4592"/>
    <w:rsid w:val="00FC0922"/>
    <w:rsid w:val="00FC1CFB"/>
    <w:rsid w:val="00FC1D71"/>
    <w:rsid w:val="00FC2DC7"/>
    <w:rsid w:val="00FC4205"/>
    <w:rsid w:val="00FC74BB"/>
    <w:rsid w:val="00FC7D8B"/>
    <w:rsid w:val="00FD1FB4"/>
    <w:rsid w:val="00FD22EA"/>
    <w:rsid w:val="00FD585B"/>
    <w:rsid w:val="00FD6C52"/>
    <w:rsid w:val="00FD75D9"/>
    <w:rsid w:val="00FE1133"/>
    <w:rsid w:val="00FE19E7"/>
    <w:rsid w:val="00FF079C"/>
    <w:rsid w:val="00FF279E"/>
    <w:rsid w:val="00FF3658"/>
    <w:rsid w:val="00FF3E68"/>
    <w:rsid w:val="00FF46EF"/>
    <w:rsid w:val="00FF5268"/>
    <w:rsid w:val="010D9B2E"/>
    <w:rsid w:val="0125B5E7"/>
    <w:rsid w:val="01408CD3"/>
    <w:rsid w:val="0159B530"/>
    <w:rsid w:val="02508974"/>
    <w:rsid w:val="026A7080"/>
    <w:rsid w:val="026BA859"/>
    <w:rsid w:val="027DD1FD"/>
    <w:rsid w:val="031AC5A2"/>
    <w:rsid w:val="03475EBF"/>
    <w:rsid w:val="0356DEB1"/>
    <w:rsid w:val="038FA2CD"/>
    <w:rsid w:val="039B2B27"/>
    <w:rsid w:val="03D81CB5"/>
    <w:rsid w:val="03F83621"/>
    <w:rsid w:val="047C829C"/>
    <w:rsid w:val="04834272"/>
    <w:rsid w:val="04883098"/>
    <w:rsid w:val="048FB989"/>
    <w:rsid w:val="04C7F79E"/>
    <w:rsid w:val="04D1C4A9"/>
    <w:rsid w:val="04D5FC56"/>
    <w:rsid w:val="0574FF85"/>
    <w:rsid w:val="06EBBE2D"/>
    <w:rsid w:val="07355BC8"/>
    <w:rsid w:val="07410BEC"/>
    <w:rsid w:val="07415C94"/>
    <w:rsid w:val="07698A36"/>
    <w:rsid w:val="0818BD35"/>
    <w:rsid w:val="08612D61"/>
    <w:rsid w:val="08CA2A74"/>
    <w:rsid w:val="08E7E7F4"/>
    <w:rsid w:val="08F2DD2F"/>
    <w:rsid w:val="0928A043"/>
    <w:rsid w:val="093F0860"/>
    <w:rsid w:val="0949B592"/>
    <w:rsid w:val="098ADE98"/>
    <w:rsid w:val="09C23A76"/>
    <w:rsid w:val="0A2280B6"/>
    <w:rsid w:val="0A33AD31"/>
    <w:rsid w:val="0A56F5D2"/>
    <w:rsid w:val="0A6FB8AA"/>
    <w:rsid w:val="0AE21A97"/>
    <w:rsid w:val="0B1793C9"/>
    <w:rsid w:val="0B49D790"/>
    <w:rsid w:val="0B560E55"/>
    <w:rsid w:val="0BC9A77B"/>
    <w:rsid w:val="0BD34486"/>
    <w:rsid w:val="0C588497"/>
    <w:rsid w:val="0C73B17C"/>
    <w:rsid w:val="0CAFA649"/>
    <w:rsid w:val="0CCBEAAE"/>
    <w:rsid w:val="0CEC2E58"/>
    <w:rsid w:val="0D41E3B6"/>
    <w:rsid w:val="0D6577DC"/>
    <w:rsid w:val="0DDA508E"/>
    <w:rsid w:val="0DF03D0F"/>
    <w:rsid w:val="0E5F1F42"/>
    <w:rsid w:val="0E9660BC"/>
    <w:rsid w:val="0F909E4F"/>
    <w:rsid w:val="0FC3098A"/>
    <w:rsid w:val="0FFA46FA"/>
    <w:rsid w:val="0FFAEFA3"/>
    <w:rsid w:val="0FFB6424"/>
    <w:rsid w:val="1006526D"/>
    <w:rsid w:val="1023CF1A"/>
    <w:rsid w:val="10826567"/>
    <w:rsid w:val="108326F3"/>
    <w:rsid w:val="110D37F8"/>
    <w:rsid w:val="11580928"/>
    <w:rsid w:val="11698321"/>
    <w:rsid w:val="11A81C7F"/>
    <w:rsid w:val="12827395"/>
    <w:rsid w:val="12E24978"/>
    <w:rsid w:val="139B6476"/>
    <w:rsid w:val="13D9A643"/>
    <w:rsid w:val="13EFC8D7"/>
    <w:rsid w:val="13FBA9BE"/>
    <w:rsid w:val="1418D6EC"/>
    <w:rsid w:val="1421A0A0"/>
    <w:rsid w:val="143D56F4"/>
    <w:rsid w:val="143DBF48"/>
    <w:rsid w:val="1471118A"/>
    <w:rsid w:val="14760A25"/>
    <w:rsid w:val="14845282"/>
    <w:rsid w:val="14DC0F3C"/>
    <w:rsid w:val="15294D3D"/>
    <w:rsid w:val="154E4745"/>
    <w:rsid w:val="155F7AE3"/>
    <w:rsid w:val="1616E3BB"/>
    <w:rsid w:val="168DC53B"/>
    <w:rsid w:val="16A1501B"/>
    <w:rsid w:val="16C07A81"/>
    <w:rsid w:val="16D92A49"/>
    <w:rsid w:val="171E487C"/>
    <w:rsid w:val="171F6244"/>
    <w:rsid w:val="172C0A06"/>
    <w:rsid w:val="17ABF180"/>
    <w:rsid w:val="180AE1E8"/>
    <w:rsid w:val="1867FEBE"/>
    <w:rsid w:val="1872A8FE"/>
    <w:rsid w:val="18A51C6F"/>
    <w:rsid w:val="18A557CF"/>
    <w:rsid w:val="18B4CCA0"/>
    <w:rsid w:val="18B9D2C3"/>
    <w:rsid w:val="18F86665"/>
    <w:rsid w:val="194635BC"/>
    <w:rsid w:val="194BB765"/>
    <w:rsid w:val="195BD0F1"/>
    <w:rsid w:val="196437E2"/>
    <w:rsid w:val="19779779"/>
    <w:rsid w:val="1988CF0B"/>
    <w:rsid w:val="19F19391"/>
    <w:rsid w:val="19F8D2E5"/>
    <w:rsid w:val="1A2CFB93"/>
    <w:rsid w:val="1A2D5C6A"/>
    <w:rsid w:val="1A40D8C1"/>
    <w:rsid w:val="1A98BF9F"/>
    <w:rsid w:val="1AEAFD29"/>
    <w:rsid w:val="1B269EC7"/>
    <w:rsid w:val="1B4B300E"/>
    <w:rsid w:val="1BAFD836"/>
    <w:rsid w:val="1BC07F55"/>
    <w:rsid w:val="1BF155D6"/>
    <w:rsid w:val="1C57441F"/>
    <w:rsid w:val="1C58785F"/>
    <w:rsid w:val="1C9364A9"/>
    <w:rsid w:val="1D15F6A9"/>
    <w:rsid w:val="1D200096"/>
    <w:rsid w:val="1D2198C7"/>
    <w:rsid w:val="1D2384FE"/>
    <w:rsid w:val="1D39768F"/>
    <w:rsid w:val="1D59D0F2"/>
    <w:rsid w:val="1D91ABA1"/>
    <w:rsid w:val="1DAA2F65"/>
    <w:rsid w:val="1DABE718"/>
    <w:rsid w:val="1DBE354B"/>
    <w:rsid w:val="1DD8F2E6"/>
    <w:rsid w:val="1E188CC6"/>
    <w:rsid w:val="1E30EBFC"/>
    <w:rsid w:val="1E5034BE"/>
    <w:rsid w:val="1E77DB11"/>
    <w:rsid w:val="1E8FD6C7"/>
    <w:rsid w:val="1ED038C9"/>
    <w:rsid w:val="1F0A60DB"/>
    <w:rsid w:val="1F26B6DE"/>
    <w:rsid w:val="1F78BD19"/>
    <w:rsid w:val="1F97A43D"/>
    <w:rsid w:val="1FC3AF1C"/>
    <w:rsid w:val="1FEF3337"/>
    <w:rsid w:val="200AEA5D"/>
    <w:rsid w:val="202AFD1E"/>
    <w:rsid w:val="20AAD7AF"/>
    <w:rsid w:val="213BDC1D"/>
    <w:rsid w:val="2230B64A"/>
    <w:rsid w:val="22489F7C"/>
    <w:rsid w:val="227D41E1"/>
    <w:rsid w:val="229A93E2"/>
    <w:rsid w:val="22A0CC40"/>
    <w:rsid w:val="22CFDD1D"/>
    <w:rsid w:val="22E02FD4"/>
    <w:rsid w:val="23724C71"/>
    <w:rsid w:val="23E33F5E"/>
    <w:rsid w:val="244E92BB"/>
    <w:rsid w:val="245B4255"/>
    <w:rsid w:val="248064A0"/>
    <w:rsid w:val="24B92927"/>
    <w:rsid w:val="24DBCD08"/>
    <w:rsid w:val="24E0DE36"/>
    <w:rsid w:val="24F4944F"/>
    <w:rsid w:val="2580E4E8"/>
    <w:rsid w:val="25AEE3B2"/>
    <w:rsid w:val="25E454CF"/>
    <w:rsid w:val="25E5795D"/>
    <w:rsid w:val="25F00236"/>
    <w:rsid w:val="25F66713"/>
    <w:rsid w:val="25F66949"/>
    <w:rsid w:val="260DC5AE"/>
    <w:rsid w:val="266A7E55"/>
    <w:rsid w:val="2686AB61"/>
    <w:rsid w:val="26914E2C"/>
    <w:rsid w:val="2700E081"/>
    <w:rsid w:val="27C8146B"/>
    <w:rsid w:val="27F1C21E"/>
    <w:rsid w:val="282541CC"/>
    <w:rsid w:val="2860C095"/>
    <w:rsid w:val="288DA759"/>
    <w:rsid w:val="2979C0FD"/>
    <w:rsid w:val="29940572"/>
    <w:rsid w:val="29B2DA06"/>
    <w:rsid w:val="29CC6D2D"/>
    <w:rsid w:val="29F65409"/>
    <w:rsid w:val="2A5A6E68"/>
    <w:rsid w:val="2A5AC05E"/>
    <w:rsid w:val="2AA4CEF0"/>
    <w:rsid w:val="2AF43CC0"/>
    <w:rsid w:val="2B0A3D64"/>
    <w:rsid w:val="2B2FA108"/>
    <w:rsid w:val="2B71AD9C"/>
    <w:rsid w:val="2BD0CF86"/>
    <w:rsid w:val="2C59FA99"/>
    <w:rsid w:val="2CA02914"/>
    <w:rsid w:val="2CB74516"/>
    <w:rsid w:val="2CD0947E"/>
    <w:rsid w:val="2CDE5B9E"/>
    <w:rsid w:val="2CE09158"/>
    <w:rsid w:val="2CF378B1"/>
    <w:rsid w:val="2D06D4EC"/>
    <w:rsid w:val="2D18AE5A"/>
    <w:rsid w:val="2D2B1CD9"/>
    <w:rsid w:val="2D5AC411"/>
    <w:rsid w:val="2D621BC4"/>
    <w:rsid w:val="2D8A35EB"/>
    <w:rsid w:val="2DD0FD95"/>
    <w:rsid w:val="2DE41E11"/>
    <w:rsid w:val="2E011E88"/>
    <w:rsid w:val="2E893AE1"/>
    <w:rsid w:val="2ECF9D9D"/>
    <w:rsid w:val="2EF1C58B"/>
    <w:rsid w:val="2F836458"/>
    <w:rsid w:val="302376A3"/>
    <w:rsid w:val="309A14E2"/>
    <w:rsid w:val="30A5DE0C"/>
    <w:rsid w:val="30B3DFD4"/>
    <w:rsid w:val="30DC010C"/>
    <w:rsid w:val="30FF67DE"/>
    <w:rsid w:val="3176AB6E"/>
    <w:rsid w:val="31DC5125"/>
    <w:rsid w:val="31F02706"/>
    <w:rsid w:val="32270FF7"/>
    <w:rsid w:val="323A0411"/>
    <w:rsid w:val="323DA6B1"/>
    <w:rsid w:val="3249C1A6"/>
    <w:rsid w:val="32AE8BDD"/>
    <w:rsid w:val="32ECC721"/>
    <w:rsid w:val="332B5276"/>
    <w:rsid w:val="336ACFA3"/>
    <w:rsid w:val="336D981C"/>
    <w:rsid w:val="337EDD53"/>
    <w:rsid w:val="33AE65D9"/>
    <w:rsid w:val="33E82851"/>
    <w:rsid w:val="34335450"/>
    <w:rsid w:val="34946F20"/>
    <w:rsid w:val="34B39EFA"/>
    <w:rsid w:val="34C3DB1D"/>
    <w:rsid w:val="3525FBDA"/>
    <w:rsid w:val="355614F9"/>
    <w:rsid w:val="359902F9"/>
    <w:rsid w:val="35D72AE4"/>
    <w:rsid w:val="360A0F7E"/>
    <w:rsid w:val="367887CE"/>
    <w:rsid w:val="36CF94A1"/>
    <w:rsid w:val="3722E5A9"/>
    <w:rsid w:val="37C7B999"/>
    <w:rsid w:val="37FBCF73"/>
    <w:rsid w:val="3824C6DD"/>
    <w:rsid w:val="383BA200"/>
    <w:rsid w:val="384491B1"/>
    <w:rsid w:val="38F57AA8"/>
    <w:rsid w:val="390A942A"/>
    <w:rsid w:val="39D77261"/>
    <w:rsid w:val="39E59F64"/>
    <w:rsid w:val="3A362A01"/>
    <w:rsid w:val="3AA8A2C5"/>
    <w:rsid w:val="3AB97E60"/>
    <w:rsid w:val="3AC122D1"/>
    <w:rsid w:val="3AC201EF"/>
    <w:rsid w:val="3AE1186B"/>
    <w:rsid w:val="3B32A772"/>
    <w:rsid w:val="3B62393E"/>
    <w:rsid w:val="3B8CA3DE"/>
    <w:rsid w:val="3BCB8FEB"/>
    <w:rsid w:val="3BDAEF20"/>
    <w:rsid w:val="3BDD80E6"/>
    <w:rsid w:val="3BED1DFE"/>
    <w:rsid w:val="3C235137"/>
    <w:rsid w:val="3C4C7FC3"/>
    <w:rsid w:val="3C5C2914"/>
    <w:rsid w:val="3CC6B022"/>
    <w:rsid w:val="3CD7CF5A"/>
    <w:rsid w:val="3D032958"/>
    <w:rsid w:val="3D291337"/>
    <w:rsid w:val="3D343D2E"/>
    <w:rsid w:val="3D4C3FBF"/>
    <w:rsid w:val="3D7653EC"/>
    <w:rsid w:val="3DB49917"/>
    <w:rsid w:val="3DCB20CB"/>
    <w:rsid w:val="3DCF19FE"/>
    <w:rsid w:val="3DD8D519"/>
    <w:rsid w:val="3DDA8BB5"/>
    <w:rsid w:val="3E08F6E9"/>
    <w:rsid w:val="3E103D57"/>
    <w:rsid w:val="3E176CC7"/>
    <w:rsid w:val="3E30FFEE"/>
    <w:rsid w:val="3E36D8C3"/>
    <w:rsid w:val="3E94EA04"/>
    <w:rsid w:val="3EF4D998"/>
    <w:rsid w:val="3EFF02AE"/>
    <w:rsid w:val="3F19CA0C"/>
    <w:rsid w:val="3F2ADAF8"/>
    <w:rsid w:val="3F2B0376"/>
    <w:rsid w:val="3F6B4A2A"/>
    <w:rsid w:val="3F8412BC"/>
    <w:rsid w:val="3FCAB2D9"/>
    <w:rsid w:val="3FF55F0F"/>
    <w:rsid w:val="40088B7D"/>
    <w:rsid w:val="402BB6CE"/>
    <w:rsid w:val="407B2027"/>
    <w:rsid w:val="40B97135"/>
    <w:rsid w:val="415B233E"/>
    <w:rsid w:val="415D858D"/>
    <w:rsid w:val="41B79C1E"/>
    <w:rsid w:val="41D070B5"/>
    <w:rsid w:val="42010146"/>
    <w:rsid w:val="42348D23"/>
    <w:rsid w:val="4234CA77"/>
    <w:rsid w:val="4252F394"/>
    <w:rsid w:val="425DA7B2"/>
    <w:rsid w:val="426E7A3C"/>
    <w:rsid w:val="42A28B21"/>
    <w:rsid w:val="43F28416"/>
    <w:rsid w:val="440E8B2F"/>
    <w:rsid w:val="44673AF9"/>
    <w:rsid w:val="44936497"/>
    <w:rsid w:val="44965901"/>
    <w:rsid w:val="44980A27"/>
    <w:rsid w:val="449F516C"/>
    <w:rsid w:val="44A8313F"/>
    <w:rsid w:val="44B20621"/>
    <w:rsid w:val="45187295"/>
    <w:rsid w:val="454D22D2"/>
    <w:rsid w:val="456456B9"/>
    <w:rsid w:val="45E2C3F7"/>
    <w:rsid w:val="466B13A6"/>
    <w:rsid w:val="46797D1C"/>
    <w:rsid w:val="46CB45CE"/>
    <w:rsid w:val="46EBB06C"/>
    <w:rsid w:val="47E60D39"/>
    <w:rsid w:val="47FBB62F"/>
    <w:rsid w:val="48249A17"/>
    <w:rsid w:val="483725EF"/>
    <w:rsid w:val="484E8A9E"/>
    <w:rsid w:val="48C71FFD"/>
    <w:rsid w:val="48DE9B35"/>
    <w:rsid w:val="49155EE9"/>
    <w:rsid w:val="496022F9"/>
    <w:rsid w:val="49C356F0"/>
    <w:rsid w:val="49FD4FCA"/>
    <w:rsid w:val="4A4C102C"/>
    <w:rsid w:val="4A5B59E8"/>
    <w:rsid w:val="4B552DD8"/>
    <w:rsid w:val="4B9997F2"/>
    <w:rsid w:val="4BB5D861"/>
    <w:rsid w:val="4BBEF8C6"/>
    <w:rsid w:val="4BC8555F"/>
    <w:rsid w:val="4C296E8F"/>
    <w:rsid w:val="4C7511BA"/>
    <w:rsid w:val="4C7D4AAF"/>
    <w:rsid w:val="4CAE0097"/>
    <w:rsid w:val="4CC6CE91"/>
    <w:rsid w:val="4CD184E2"/>
    <w:rsid w:val="4D7B8E11"/>
    <w:rsid w:val="4D907F18"/>
    <w:rsid w:val="4DB5191D"/>
    <w:rsid w:val="4DD9DDAE"/>
    <w:rsid w:val="4E3EC1E9"/>
    <w:rsid w:val="4E99FBDA"/>
    <w:rsid w:val="4EA035A7"/>
    <w:rsid w:val="4F0D98B4"/>
    <w:rsid w:val="4F38CF84"/>
    <w:rsid w:val="4F5473CE"/>
    <w:rsid w:val="4F804D40"/>
    <w:rsid w:val="4FD65E8E"/>
    <w:rsid w:val="5005FC2A"/>
    <w:rsid w:val="50183873"/>
    <w:rsid w:val="506EE3B8"/>
    <w:rsid w:val="51600046"/>
    <w:rsid w:val="519F8AB6"/>
    <w:rsid w:val="51FB23FA"/>
    <w:rsid w:val="522201D3"/>
    <w:rsid w:val="526D9A38"/>
    <w:rsid w:val="52808D0A"/>
    <w:rsid w:val="52A77414"/>
    <w:rsid w:val="530901A6"/>
    <w:rsid w:val="539A5488"/>
    <w:rsid w:val="5443AC2F"/>
    <w:rsid w:val="548D9BE0"/>
    <w:rsid w:val="54AAD76B"/>
    <w:rsid w:val="54B7DABC"/>
    <w:rsid w:val="550394E8"/>
    <w:rsid w:val="550CBB91"/>
    <w:rsid w:val="55A0224B"/>
    <w:rsid w:val="56920FFF"/>
    <w:rsid w:val="569D2ED4"/>
    <w:rsid w:val="573AD5D0"/>
    <w:rsid w:val="57416195"/>
    <w:rsid w:val="575C54ED"/>
    <w:rsid w:val="5780D463"/>
    <w:rsid w:val="57B2B9F5"/>
    <w:rsid w:val="57D00D8C"/>
    <w:rsid w:val="5813259C"/>
    <w:rsid w:val="585C743E"/>
    <w:rsid w:val="5863C18F"/>
    <w:rsid w:val="5916B598"/>
    <w:rsid w:val="594265A8"/>
    <w:rsid w:val="59428B44"/>
    <w:rsid w:val="5955CBAD"/>
    <w:rsid w:val="59EEE646"/>
    <w:rsid w:val="5A18A821"/>
    <w:rsid w:val="5A57512C"/>
    <w:rsid w:val="5A6360A9"/>
    <w:rsid w:val="5A768882"/>
    <w:rsid w:val="5AA9BA07"/>
    <w:rsid w:val="5ABCBFBE"/>
    <w:rsid w:val="5AC785A2"/>
    <w:rsid w:val="5B0970C3"/>
    <w:rsid w:val="5B219F3B"/>
    <w:rsid w:val="5C5811FF"/>
    <w:rsid w:val="5C85264C"/>
    <w:rsid w:val="5CD1E158"/>
    <w:rsid w:val="5CE9417C"/>
    <w:rsid w:val="5CF1D7A9"/>
    <w:rsid w:val="5D570CBC"/>
    <w:rsid w:val="5D5B4FB1"/>
    <w:rsid w:val="5D7B3CA0"/>
    <w:rsid w:val="5DCB6DD3"/>
    <w:rsid w:val="5DE6DC2B"/>
    <w:rsid w:val="5E46A69A"/>
    <w:rsid w:val="5E8BABF6"/>
    <w:rsid w:val="5EDFE345"/>
    <w:rsid w:val="5FF81B86"/>
    <w:rsid w:val="60209CB3"/>
    <w:rsid w:val="612B687B"/>
    <w:rsid w:val="61593CEB"/>
    <w:rsid w:val="622E8BDC"/>
    <w:rsid w:val="6256D193"/>
    <w:rsid w:val="62F9906B"/>
    <w:rsid w:val="6315467E"/>
    <w:rsid w:val="63A35276"/>
    <w:rsid w:val="63D431BE"/>
    <w:rsid w:val="6490BEC5"/>
    <w:rsid w:val="64A4E166"/>
    <w:rsid w:val="64CF2AB1"/>
    <w:rsid w:val="65391A22"/>
    <w:rsid w:val="65479716"/>
    <w:rsid w:val="663CB937"/>
    <w:rsid w:val="663E9102"/>
    <w:rsid w:val="66529619"/>
    <w:rsid w:val="668FAD98"/>
    <w:rsid w:val="66A8BDC1"/>
    <w:rsid w:val="66AD9AB3"/>
    <w:rsid w:val="66BC4F92"/>
    <w:rsid w:val="66E102C3"/>
    <w:rsid w:val="677B07C5"/>
    <w:rsid w:val="6794C199"/>
    <w:rsid w:val="67AFB384"/>
    <w:rsid w:val="67BA6554"/>
    <w:rsid w:val="68142347"/>
    <w:rsid w:val="6821DE3B"/>
    <w:rsid w:val="6873A39A"/>
    <w:rsid w:val="68875C6C"/>
    <w:rsid w:val="68B5DEB7"/>
    <w:rsid w:val="693091FA"/>
    <w:rsid w:val="693D648A"/>
    <w:rsid w:val="6960957A"/>
    <w:rsid w:val="6961CD1B"/>
    <w:rsid w:val="69D64190"/>
    <w:rsid w:val="69E08CEE"/>
    <w:rsid w:val="69F22122"/>
    <w:rsid w:val="6A0FFC92"/>
    <w:rsid w:val="6A3B6469"/>
    <w:rsid w:val="6A576BA1"/>
    <w:rsid w:val="6A6B0727"/>
    <w:rsid w:val="6A71D000"/>
    <w:rsid w:val="6AB65694"/>
    <w:rsid w:val="6ADD073E"/>
    <w:rsid w:val="6AF5AD6A"/>
    <w:rsid w:val="6B1F0CC5"/>
    <w:rsid w:val="6B481904"/>
    <w:rsid w:val="6B72EE1F"/>
    <w:rsid w:val="6B801FE4"/>
    <w:rsid w:val="6BE3E5F8"/>
    <w:rsid w:val="6C1A82C7"/>
    <w:rsid w:val="6C1E3FCD"/>
    <w:rsid w:val="6C1E5D46"/>
    <w:rsid w:val="6C5D13F6"/>
    <w:rsid w:val="6C83A3CA"/>
    <w:rsid w:val="6CC58A9F"/>
    <w:rsid w:val="6D109016"/>
    <w:rsid w:val="6D441ED3"/>
    <w:rsid w:val="6D451EA4"/>
    <w:rsid w:val="6D583D17"/>
    <w:rsid w:val="6E050F5A"/>
    <w:rsid w:val="6E174090"/>
    <w:rsid w:val="6E9FAF0B"/>
    <w:rsid w:val="6EF40D78"/>
    <w:rsid w:val="6F4EA7B7"/>
    <w:rsid w:val="6F4EAE94"/>
    <w:rsid w:val="6F718959"/>
    <w:rsid w:val="6F8AE00F"/>
    <w:rsid w:val="6F95938B"/>
    <w:rsid w:val="6FB79F7A"/>
    <w:rsid w:val="715495BA"/>
    <w:rsid w:val="715C1440"/>
    <w:rsid w:val="7180330C"/>
    <w:rsid w:val="71AA123B"/>
    <w:rsid w:val="7259880F"/>
    <w:rsid w:val="72CE0B03"/>
    <w:rsid w:val="730F1B72"/>
    <w:rsid w:val="73646170"/>
    <w:rsid w:val="737D8062"/>
    <w:rsid w:val="73AE563E"/>
    <w:rsid w:val="73BEBCC4"/>
    <w:rsid w:val="73F66B09"/>
    <w:rsid w:val="748E2049"/>
    <w:rsid w:val="749B6C34"/>
    <w:rsid w:val="74BA4D04"/>
    <w:rsid w:val="74E4037C"/>
    <w:rsid w:val="754A269F"/>
    <w:rsid w:val="75902987"/>
    <w:rsid w:val="75B1224F"/>
    <w:rsid w:val="75BF8DAA"/>
    <w:rsid w:val="75C78179"/>
    <w:rsid w:val="75CE15BD"/>
    <w:rsid w:val="75F9D287"/>
    <w:rsid w:val="764F49E8"/>
    <w:rsid w:val="76C38343"/>
    <w:rsid w:val="76C886B2"/>
    <w:rsid w:val="76CFB626"/>
    <w:rsid w:val="77153268"/>
    <w:rsid w:val="77187B52"/>
    <w:rsid w:val="771D05E0"/>
    <w:rsid w:val="77367FF1"/>
    <w:rsid w:val="775A51A3"/>
    <w:rsid w:val="77DBD4F1"/>
    <w:rsid w:val="786B57FF"/>
    <w:rsid w:val="786F65C0"/>
    <w:rsid w:val="787980FE"/>
    <w:rsid w:val="788577D8"/>
    <w:rsid w:val="79471E68"/>
    <w:rsid w:val="79648876"/>
    <w:rsid w:val="7987EB80"/>
    <w:rsid w:val="798DF9CE"/>
    <w:rsid w:val="799E818A"/>
    <w:rsid w:val="79DDC2B1"/>
    <w:rsid w:val="79FAE46A"/>
    <w:rsid w:val="7A628262"/>
    <w:rsid w:val="7A64C8A4"/>
    <w:rsid w:val="7A754E0E"/>
    <w:rsid w:val="7AC878DE"/>
    <w:rsid w:val="7AD7116E"/>
    <w:rsid w:val="7B5FD031"/>
    <w:rsid w:val="7B7631EA"/>
    <w:rsid w:val="7BA7175F"/>
    <w:rsid w:val="7C845FF6"/>
    <w:rsid w:val="7C8B47E8"/>
    <w:rsid w:val="7CF33F05"/>
    <w:rsid w:val="7D84DF59"/>
    <w:rsid w:val="7DAA0913"/>
    <w:rsid w:val="7DBD9D10"/>
    <w:rsid w:val="7DED390C"/>
    <w:rsid w:val="7E6DA71E"/>
    <w:rsid w:val="7ED1B5A7"/>
    <w:rsid w:val="7FA7F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EA779FA"/>
  <w15:docId w15:val="{9192E0E9-4EF8-43FB-9784-E2A0AC68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802"/>
    <w:rPr>
      <w:sz w:val="24"/>
      <w:szCs w:val="24"/>
    </w:rPr>
  </w:style>
  <w:style w:type="paragraph" w:styleId="Heading1">
    <w:name w:val="heading 1"/>
    <w:basedOn w:val="Normal"/>
    <w:next w:val="Normal"/>
    <w:link w:val="Heading1Char"/>
    <w:qFormat/>
    <w:rsid w:val="00475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221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0802"/>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C50802"/>
    <w:pPr>
      <w:tabs>
        <w:tab w:val="center" w:pos="4320"/>
        <w:tab w:val="right" w:pos="8640"/>
      </w:tabs>
    </w:pPr>
  </w:style>
  <w:style w:type="paragraph" w:styleId="Footer">
    <w:name w:val="footer"/>
    <w:basedOn w:val="Normal"/>
    <w:link w:val="FooterChar"/>
    <w:uiPriority w:val="99"/>
    <w:rsid w:val="00C50802"/>
    <w:pPr>
      <w:tabs>
        <w:tab w:val="center" w:pos="4320"/>
        <w:tab w:val="right" w:pos="8640"/>
      </w:tabs>
    </w:pPr>
  </w:style>
  <w:style w:type="character" w:styleId="PageNumber">
    <w:name w:val="page number"/>
    <w:basedOn w:val="DefaultParagraphFont"/>
    <w:rsid w:val="00C50802"/>
  </w:style>
  <w:style w:type="character" w:styleId="Hyperlink">
    <w:name w:val="Hyperlink"/>
    <w:basedOn w:val="DefaultParagraphFont"/>
    <w:rsid w:val="00C50802"/>
    <w:rPr>
      <w:color w:val="0000FF"/>
      <w:u w:val="single"/>
    </w:rPr>
  </w:style>
  <w:style w:type="paragraph" w:styleId="BalloonText">
    <w:name w:val="Balloon Text"/>
    <w:basedOn w:val="Normal"/>
    <w:semiHidden/>
    <w:rsid w:val="00C50802"/>
    <w:rPr>
      <w:rFonts w:ascii="Tahoma" w:hAnsi="Tahoma" w:cs="Tahoma"/>
      <w:sz w:val="16"/>
      <w:szCs w:val="16"/>
    </w:rPr>
  </w:style>
  <w:style w:type="paragraph" w:customStyle="1" w:styleId="Default">
    <w:name w:val="Default"/>
    <w:rsid w:val="00B21941"/>
    <w:pPr>
      <w:autoSpaceDE w:val="0"/>
      <w:autoSpaceDN w:val="0"/>
      <w:adjustRightInd w:val="0"/>
    </w:pPr>
    <w:rPr>
      <w:rFonts w:ascii="Arial" w:eastAsia="Calibri" w:hAnsi="Arial" w:cs="Arial"/>
      <w:color w:val="000000"/>
      <w:sz w:val="24"/>
      <w:szCs w:val="24"/>
    </w:rPr>
  </w:style>
  <w:style w:type="paragraph" w:customStyle="1" w:styleId="StyleDefault10pt">
    <w:name w:val="Style Default + 10 pt"/>
    <w:basedOn w:val="Default"/>
    <w:rsid w:val="00BD6972"/>
    <w:rPr>
      <w:sz w:val="20"/>
    </w:rPr>
  </w:style>
  <w:style w:type="paragraph" w:styleId="ListParagraph">
    <w:name w:val="List Paragraph"/>
    <w:basedOn w:val="Normal"/>
    <w:link w:val="ListParagraphChar"/>
    <w:uiPriority w:val="34"/>
    <w:qFormat/>
    <w:rsid w:val="00A575BE"/>
    <w:pPr>
      <w:ind w:left="720"/>
      <w:contextualSpacing/>
    </w:pPr>
  </w:style>
  <w:style w:type="paragraph" w:styleId="NormalWeb">
    <w:name w:val="Normal (Web)"/>
    <w:basedOn w:val="Normal"/>
    <w:uiPriority w:val="99"/>
    <w:unhideWhenUsed/>
    <w:rsid w:val="008B2521"/>
    <w:pPr>
      <w:spacing w:before="100" w:beforeAutospacing="1" w:after="100" w:afterAutospacing="1"/>
    </w:pPr>
  </w:style>
  <w:style w:type="character" w:customStyle="1" w:styleId="FooterChar">
    <w:name w:val="Footer Char"/>
    <w:basedOn w:val="DefaultParagraphFont"/>
    <w:link w:val="Footer"/>
    <w:uiPriority w:val="99"/>
    <w:rsid w:val="004A11C9"/>
    <w:rPr>
      <w:sz w:val="24"/>
      <w:szCs w:val="24"/>
    </w:rPr>
  </w:style>
  <w:style w:type="paragraph" w:styleId="Revision">
    <w:name w:val="Revision"/>
    <w:hidden/>
    <w:uiPriority w:val="99"/>
    <w:semiHidden/>
    <w:rsid w:val="00896A13"/>
    <w:rPr>
      <w:sz w:val="24"/>
      <w:szCs w:val="24"/>
    </w:rPr>
  </w:style>
  <w:style w:type="character" w:styleId="CommentReference">
    <w:name w:val="annotation reference"/>
    <w:basedOn w:val="DefaultParagraphFont"/>
    <w:semiHidden/>
    <w:unhideWhenUsed/>
    <w:rsid w:val="004862E3"/>
    <w:rPr>
      <w:sz w:val="16"/>
      <w:szCs w:val="16"/>
    </w:rPr>
  </w:style>
  <w:style w:type="paragraph" w:styleId="CommentText">
    <w:name w:val="annotation text"/>
    <w:basedOn w:val="Normal"/>
    <w:link w:val="CommentTextChar"/>
    <w:unhideWhenUsed/>
    <w:rsid w:val="004862E3"/>
    <w:rPr>
      <w:sz w:val="20"/>
      <w:szCs w:val="20"/>
    </w:rPr>
  </w:style>
  <w:style w:type="character" w:customStyle="1" w:styleId="CommentTextChar">
    <w:name w:val="Comment Text Char"/>
    <w:basedOn w:val="DefaultParagraphFont"/>
    <w:link w:val="CommentText"/>
    <w:rsid w:val="004862E3"/>
  </w:style>
  <w:style w:type="paragraph" w:styleId="CommentSubject">
    <w:name w:val="annotation subject"/>
    <w:basedOn w:val="CommentText"/>
    <w:next w:val="CommentText"/>
    <w:link w:val="CommentSubjectChar"/>
    <w:semiHidden/>
    <w:unhideWhenUsed/>
    <w:rsid w:val="004862E3"/>
    <w:rPr>
      <w:b/>
      <w:bCs/>
    </w:rPr>
  </w:style>
  <w:style w:type="character" w:customStyle="1" w:styleId="CommentSubjectChar">
    <w:name w:val="Comment Subject Char"/>
    <w:basedOn w:val="CommentTextChar"/>
    <w:link w:val="CommentSubject"/>
    <w:semiHidden/>
    <w:rsid w:val="004862E3"/>
    <w:rPr>
      <w:b/>
      <w:bCs/>
    </w:rPr>
  </w:style>
  <w:style w:type="character" w:customStyle="1" w:styleId="Heading1Char">
    <w:name w:val="Heading 1 Char"/>
    <w:basedOn w:val="DefaultParagraphFont"/>
    <w:link w:val="Heading1"/>
    <w:rsid w:val="0047556E"/>
    <w:rPr>
      <w:rFonts w:asciiTheme="majorHAnsi" w:eastAsiaTheme="majorEastAsia" w:hAnsiTheme="majorHAnsi" w:cstheme="majorBidi"/>
      <w:b/>
      <w:bCs/>
      <w:color w:val="365F91" w:themeColor="accent1" w:themeShade="BF"/>
      <w:sz w:val="28"/>
      <w:szCs w:val="28"/>
    </w:rPr>
  </w:style>
  <w:style w:type="character" w:styleId="EndnoteReference">
    <w:name w:val="endnote reference"/>
    <w:basedOn w:val="DefaultParagraphFont"/>
    <w:unhideWhenUsed/>
    <w:rsid w:val="00E276D3"/>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081AFD"/>
    <w:rPr>
      <w:color w:val="800080" w:themeColor="followedHyperlink"/>
      <w:u w:val="single"/>
    </w:rPr>
  </w:style>
  <w:style w:type="character" w:customStyle="1" w:styleId="ui-provider">
    <w:name w:val="ui-provider"/>
    <w:basedOn w:val="DefaultParagraphFont"/>
    <w:rsid w:val="00CE356A"/>
  </w:style>
  <w:style w:type="character" w:customStyle="1" w:styleId="ListParagraphChar">
    <w:name w:val="List Paragraph Char"/>
    <w:basedOn w:val="DefaultParagraphFont"/>
    <w:link w:val="ListParagraph"/>
    <w:uiPriority w:val="34"/>
    <w:locked/>
    <w:rsid w:val="00781D88"/>
    <w:rPr>
      <w:sz w:val="24"/>
      <w:szCs w:val="24"/>
    </w:rPr>
  </w:style>
  <w:style w:type="paragraph" w:styleId="EndnoteText">
    <w:name w:val="endnote text"/>
    <w:basedOn w:val="Normal"/>
    <w:link w:val="EndnoteTextChar"/>
    <w:rsid w:val="00C306BD"/>
    <w:rPr>
      <w:sz w:val="20"/>
      <w:szCs w:val="20"/>
    </w:rPr>
  </w:style>
  <w:style w:type="character" w:customStyle="1" w:styleId="EndnoteTextChar">
    <w:name w:val="Endnote Text Char"/>
    <w:basedOn w:val="DefaultParagraphFont"/>
    <w:link w:val="EndnoteText"/>
    <w:rsid w:val="00C306BD"/>
  </w:style>
  <w:style w:type="character" w:styleId="Strong">
    <w:name w:val="Strong"/>
    <w:basedOn w:val="DefaultParagraphFont"/>
    <w:uiPriority w:val="22"/>
    <w:qFormat/>
    <w:rsid w:val="00153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41605">
      <w:bodyDiv w:val="1"/>
      <w:marLeft w:val="0"/>
      <w:marRight w:val="0"/>
      <w:marTop w:val="0"/>
      <w:marBottom w:val="0"/>
      <w:divBdr>
        <w:top w:val="none" w:sz="0" w:space="0" w:color="auto"/>
        <w:left w:val="none" w:sz="0" w:space="0" w:color="auto"/>
        <w:bottom w:val="none" w:sz="0" w:space="0" w:color="auto"/>
        <w:right w:val="none" w:sz="0" w:space="0" w:color="auto"/>
      </w:divBdr>
    </w:div>
    <w:div w:id="467207657">
      <w:bodyDiv w:val="1"/>
      <w:marLeft w:val="0"/>
      <w:marRight w:val="0"/>
      <w:marTop w:val="0"/>
      <w:marBottom w:val="0"/>
      <w:divBdr>
        <w:top w:val="none" w:sz="0" w:space="0" w:color="auto"/>
        <w:left w:val="none" w:sz="0" w:space="0" w:color="auto"/>
        <w:bottom w:val="none" w:sz="0" w:space="0" w:color="auto"/>
        <w:right w:val="none" w:sz="0" w:space="0" w:color="auto"/>
      </w:divBdr>
    </w:div>
    <w:div w:id="472019973">
      <w:bodyDiv w:val="1"/>
      <w:marLeft w:val="0"/>
      <w:marRight w:val="0"/>
      <w:marTop w:val="0"/>
      <w:marBottom w:val="0"/>
      <w:divBdr>
        <w:top w:val="none" w:sz="0" w:space="0" w:color="auto"/>
        <w:left w:val="none" w:sz="0" w:space="0" w:color="auto"/>
        <w:bottom w:val="none" w:sz="0" w:space="0" w:color="auto"/>
        <w:right w:val="none" w:sz="0" w:space="0" w:color="auto"/>
      </w:divBdr>
    </w:div>
    <w:div w:id="503084090">
      <w:bodyDiv w:val="1"/>
      <w:marLeft w:val="0"/>
      <w:marRight w:val="0"/>
      <w:marTop w:val="0"/>
      <w:marBottom w:val="0"/>
      <w:divBdr>
        <w:top w:val="none" w:sz="0" w:space="0" w:color="auto"/>
        <w:left w:val="none" w:sz="0" w:space="0" w:color="auto"/>
        <w:bottom w:val="none" w:sz="0" w:space="0" w:color="auto"/>
        <w:right w:val="none" w:sz="0" w:space="0" w:color="auto"/>
      </w:divBdr>
    </w:div>
    <w:div w:id="542719739">
      <w:bodyDiv w:val="1"/>
      <w:marLeft w:val="0"/>
      <w:marRight w:val="0"/>
      <w:marTop w:val="0"/>
      <w:marBottom w:val="0"/>
      <w:divBdr>
        <w:top w:val="none" w:sz="0" w:space="0" w:color="auto"/>
        <w:left w:val="none" w:sz="0" w:space="0" w:color="auto"/>
        <w:bottom w:val="none" w:sz="0" w:space="0" w:color="auto"/>
        <w:right w:val="none" w:sz="0" w:space="0" w:color="auto"/>
      </w:divBdr>
    </w:div>
    <w:div w:id="637731013">
      <w:bodyDiv w:val="1"/>
      <w:marLeft w:val="0"/>
      <w:marRight w:val="0"/>
      <w:marTop w:val="0"/>
      <w:marBottom w:val="0"/>
      <w:divBdr>
        <w:top w:val="none" w:sz="0" w:space="0" w:color="auto"/>
        <w:left w:val="none" w:sz="0" w:space="0" w:color="auto"/>
        <w:bottom w:val="none" w:sz="0" w:space="0" w:color="auto"/>
        <w:right w:val="none" w:sz="0" w:space="0" w:color="auto"/>
      </w:divBdr>
    </w:div>
    <w:div w:id="768082303">
      <w:bodyDiv w:val="1"/>
      <w:marLeft w:val="0"/>
      <w:marRight w:val="0"/>
      <w:marTop w:val="0"/>
      <w:marBottom w:val="0"/>
      <w:divBdr>
        <w:top w:val="none" w:sz="0" w:space="0" w:color="auto"/>
        <w:left w:val="none" w:sz="0" w:space="0" w:color="auto"/>
        <w:bottom w:val="none" w:sz="0" w:space="0" w:color="auto"/>
        <w:right w:val="none" w:sz="0" w:space="0" w:color="auto"/>
      </w:divBdr>
    </w:div>
    <w:div w:id="969094663">
      <w:bodyDiv w:val="1"/>
      <w:marLeft w:val="0"/>
      <w:marRight w:val="0"/>
      <w:marTop w:val="0"/>
      <w:marBottom w:val="0"/>
      <w:divBdr>
        <w:top w:val="none" w:sz="0" w:space="0" w:color="auto"/>
        <w:left w:val="none" w:sz="0" w:space="0" w:color="auto"/>
        <w:bottom w:val="none" w:sz="0" w:space="0" w:color="auto"/>
        <w:right w:val="none" w:sz="0" w:space="0" w:color="auto"/>
      </w:divBdr>
    </w:div>
    <w:div w:id="1062752159">
      <w:bodyDiv w:val="1"/>
      <w:marLeft w:val="0"/>
      <w:marRight w:val="0"/>
      <w:marTop w:val="0"/>
      <w:marBottom w:val="0"/>
      <w:divBdr>
        <w:top w:val="none" w:sz="0" w:space="0" w:color="auto"/>
        <w:left w:val="none" w:sz="0" w:space="0" w:color="auto"/>
        <w:bottom w:val="none" w:sz="0" w:space="0" w:color="auto"/>
        <w:right w:val="none" w:sz="0" w:space="0" w:color="auto"/>
      </w:divBdr>
    </w:div>
    <w:div w:id="1100687489">
      <w:bodyDiv w:val="1"/>
      <w:marLeft w:val="0"/>
      <w:marRight w:val="0"/>
      <w:marTop w:val="0"/>
      <w:marBottom w:val="0"/>
      <w:divBdr>
        <w:top w:val="none" w:sz="0" w:space="0" w:color="auto"/>
        <w:left w:val="none" w:sz="0" w:space="0" w:color="auto"/>
        <w:bottom w:val="none" w:sz="0" w:space="0" w:color="auto"/>
        <w:right w:val="none" w:sz="0" w:space="0" w:color="auto"/>
      </w:divBdr>
    </w:div>
    <w:div w:id="1116290280">
      <w:bodyDiv w:val="1"/>
      <w:marLeft w:val="0"/>
      <w:marRight w:val="0"/>
      <w:marTop w:val="0"/>
      <w:marBottom w:val="0"/>
      <w:divBdr>
        <w:top w:val="none" w:sz="0" w:space="0" w:color="auto"/>
        <w:left w:val="none" w:sz="0" w:space="0" w:color="auto"/>
        <w:bottom w:val="none" w:sz="0" w:space="0" w:color="auto"/>
        <w:right w:val="none" w:sz="0" w:space="0" w:color="auto"/>
      </w:divBdr>
    </w:div>
    <w:div w:id="1172135802">
      <w:bodyDiv w:val="1"/>
      <w:marLeft w:val="0"/>
      <w:marRight w:val="0"/>
      <w:marTop w:val="0"/>
      <w:marBottom w:val="0"/>
      <w:divBdr>
        <w:top w:val="none" w:sz="0" w:space="0" w:color="auto"/>
        <w:left w:val="none" w:sz="0" w:space="0" w:color="auto"/>
        <w:bottom w:val="none" w:sz="0" w:space="0" w:color="auto"/>
        <w:right w:val="none" w:sz="0" w:space="0" w:color="auto"/>
      </w:divBdr>
    </w:div>
    <w:div w:id="1198810847">
      <w:bodyDiv w:val="1"/>
      <w:marLeft w:val="0"/>
      <w:marRight w:val="0"/>
      <w:marTop w:val="0"/>
      <w:marBottom w:val="0"/>
      <w:divBdr>
        <w:top w:val="none" w:sz="0" w:space="0" w:color="auto"/>
        <w:left w:val="none" w:sz="0" w:space="0" w:color="auto"/>
        <w:bottom w:val="none" w:sz="0" w:space="0" w:color="auto"/>
        <w:right w:val="none" w:sz="0" w:space="0" w:color="auto"/>
      </w:divBdr>
    </w:div>
    <w:div w:id="1218131341">
      <w:bodyDiv w:val="1"/>
      <w:marLeft w:val="0"/>
      <w:marRight w:val="0"/>
      <w:marTop w:val="0"/>
      <w:marBottom w:val="0"/>
      <w:divBdr>
        <w:top w:val="none" w:sz="0" w:space="0" w:color="auto"/>
        <w:left w:val="none" w:sz="0" w:space="0" w:color="auto"/>
        <w:bottom w:val="none" w:sz="0" w:space="0" w:color="auto"/>
        <w:right w:val="none" w:sz="0" w:space="0" w:color="auto"/>
      </w:divBdr>
    </w:div>
    <w:div w:id="1321079066">
      <w:bodyDiv w:val="1"/>
      <w:marLeft w:val="0"/>
      <w:marRight w:val="0"/>
      <w:marTop w:val="0"/>
      <w:marBottom w:val="0"/>
      <w:divBdr>
        <w:top w:val="none" w:sz="0" w:space="0" w:color="auto"/>
        <w:left w:val="none" w:sz="0" w:space="0" w:color="auto"/>
        <w:bottom w:val="none" w:sz="0" w:space="0" w:color="auto"/>
        <w:right w:val="none" w:sz="0" w:space="0" w:color="auto"/>
      </w:divBdr>
    </w:div>
    <w:div w:id="1456603400">
      <w:bodyDiv w:val="1"/>
      <w:marLeft w:val="0"/>
      <w:marRight w:val="0"/>
      <w:marTop w:val="0"/>
      <w:marBottom w:val="0"/>
      <w:divBdr>
        <w:top w:val="none" w:sz="0" w:space="0" w:color="auto"/>
        <w:left w:val="none" w:sz="0" w:space="0" w:color="auto"/>
        <w:bottom w:val="none" w:sz="0" w:space="0" w:color="auto"/>
        <w:right w:val="none" w:sz="0" w:space="0" w:color="auto"/>
      </w:divBdr>
    </w:div>
    <w:div w:id="1465778586">
      <w:bodyDiv w:val="1"/>
      <w:marLeft w:val="0"/>
      <w:marRight w:val="0"/>
      <w:marTop w:val="0"/>
      <w:marBottom w:val="0"/>
      <w:divBdr>
        <w:top w:val="none" w:sz="0" w:space="0" w:color="auto"/>
        <w:left w:val="none" w:sz="0" w:space="0" w:color="auto"/>
        <w:bottom w:val="none" w:sz="0" w:space="0" w:color="auto"/>
        <w:right w:val="none" w:sz="0" w:space="0" w:color="auto"/>
      </w:divBdr>
    </w:div>
    <w:div w:id="1491287040">
      <w:bodyDiv w:val="1"/>
      <w:marLeft w:val="0"/>
      <w:marRight w:val="0"/>
      <w:marTop w:val="0"/>
      <w:marBottom w:val="0"/>
      <w:divBdr>
        <w:top w:val="none" w:sz="0" w:space="0" w:color="auto"/>
        <w:left w:val="none" w:sz="0" w:space="0" w:color="auto"/>
        <w:bottom w:val="none" w:sz="0" w:space="0" w:color="auto"/>
        <w:right w:val="none" w:sz="0" w:space="0" w:color="auto"/>
      </w:divBdr>
    </w:div>
    <w:div w:id="1507015200">
      <w:bodyDiv w:val="1"/>
      <w:marLeft w:val="0"/>
      <w:marRight w:val="0"/>
      <w:marTop w:val="0"/>
      <w:marBottom w:val="0"/>
      <w:divBdr>
        <w:top w:val="none" w:sz="0" w:space="0" w:color="auto"/>
        <w:left w:val="none" w:sz="0" w:space="0" w:color="auto"/>
        <w:bottom w:val="none" w:sz="0" w:space="0" w:color="auto"/>
        <w:right w:val="none" w:sz="0" w:space="0" w:color="auto"/>
      </w:divBdr>
    </w:div>
    <w:div w:id="1535653850">
      <w:bodyDiv w:val="1"/>
      <w:marLeft w:val="0"/>
      <w:marRight w:val="0"/>
      <w:marTop w:val="0"/>
      <w:marBottom w:val="0"/>
      <w:divBdr>
        <w:top w:val="none" w:sz="0" w:space="0" w:color="auto"/>
        <w:left w:val="none" w:sz="0" w:space="0" w:color="auto"/>
        <w:bottom w:val="none" w:sz="0" w:space="0" w:color="auto"/>
        <w:right w:val="none" w:sz="0" w:space="0" w:color="auto"/>
      </w:divBdr>
    </w:div>
    <w:div w:id="1538658401">
      <w:bodyDiv w:val="1"/>
      <w:marLeft w:val="0"/>
      <w:marRight w:val="0"/>
      <w:marTop w:val="0"/>
      <w:marBottom w:val="0"/>
      <w:divBdr>
        <w:top w:val="none" w:sz="0" w:space="0" w:color="auto"/>
        <w:left w:val="none" w:sz="0" w:space="0" w:color="auto"/>
        <w:bottom w:val="none" w:sz="0" w:space="0" w:color="auto"/>
        <w:right w:val="none" w:sz="0" w:space="0" w:color="auto"/>
      </w:divBdr>
    </w:div>
    <w:div w:id="1573277008">
      <w:bodyDiv w:val="1"/>
      <w:marLeft w:val="0"/>
      <w:marRight w:val="0"/>
      <w:marTop w:val="0"/>
      <w:marBottom w:val="0"/>
      <w:divBdr>
        <w:top w:val="none" w:sz="0" w:space="0" w:color="auto"/>
        <w:left w:val="none" w:sz="0" w:space="0" w:color="auto"/>
        <w:bottom w:val="none" w:sz="0" w:space="0" w:color="auto"/>
        <w:right w:val="none" w:sz="0" w:space="0" w:color="auto"/>
      </w:divBdr>
    </w:div>
    <w:div w:id="1734308780">
      <w:bodyDiv w:val="1"/>
      <w:marLeft w:val="0"/>
      <w:marRight w:val="0"/>
      <w:marTop w:val="0"/>
      <w:marBottom w:val="0"/>
      <w:divBdr>
        <w:top w:val="none" w:sz="0" w:space="0" w:color="auto"/>
        <w:left w:val="none" w:sz="0" w:space="0" w:color="auto"/>
        <w:bottom w:val="none" w:sz="0" w:space="0" w:color="auto"/>
        <w:right w:val="none" w:sz="0" w:space="0" w:color="auto"/>
      </w:divBdr>
    </w:div>
    <w:div w:id="1765302209">
      <w:bodyDiv w:val="1"/>
      <w:marLeft w:val="0"/>
      <w:marRight w:val="0"/>
      <w:marTop w:val="0"/>
      <w:marBottom w:val="0"/>
      <w:divBdr>
        <w:top w:val="none" w:sz="0" w:space="0" w:color="auto"/>
        <w:left w:val="none" w:sz="0" w:space="0" w:color="auto"/>
        <w:bottom w:val="none" w:sz="0" w:space="0" w:color="auto"/>
        <w:right w:val="none" w:sz="0" w:space="0" w:color="auto"/>
      </w:divBdr>
    </w:div>
    <w:div w:id="1813911780">
      <w:bodyDiv w:val="1"/>
      <w:marLeft w:val="0"/>
      <w:marRight w:val="0"/>
      <w:marTop w:val="0"/>
      <w:marBottom w:val="0"/>
      <w:divBdr>
        <w:top w:val="none" w:sz="0" w:space="0" w:color="auto"/>
        <w:left w:val="none" w:sz="0" w:space="0" w:color="auto"/>
        <w:bottom w:val="none" w:sz="0" w:space="0" w:color="auto"/>
        <w:right w:val="none" w:sz="0" w:space="0" w:color="auto"/>
      </w:divBdr>
    </w:div>
    <w:div w:id="1845852143">
      <w:bodyDiv w:val="1"/>
      <w:marLeft w:val="0"/>
      <w:marRight w:val="0"/>
      <w:marTop w:val="0"/>
      <w:marBottom w:val="0"/>
      <w:divBdr>
        <w:top w:val="none" w:sz="0" w:space="0" w:color="auto"/>
        <w:left w:val="none" w:sz="0" w:space="0" w:color="auto"/>
        <w:bottom w:val="none" w:sz="0" w:space="0" w:color="auto"/>
        <w:right w:val="none" w:sz="0" w:space="0" w:color="auto"/>
      </w:divBdr>
    </w:div>
    <w:div w:id="190120955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y.long@cte.idaho.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A86B44B-BE88-4E45-A69B-0A833F614845}">
    <t:Anchor>
      <t:Comment id="1565792031"/>
    </t:Anchor>
    <t:History>
      <t:Event id="{12F7D86B-1DB6-4B66-9BC4-A644ACB116D5}" time="2024-08-13T18:06:19.129Z">
        <t:Attribution userId="S::heather.luchte@cte.idaho.gov::63ceddde-cb0d-47ce-9249-28311270f613" userProvider="AD" userName="Heather Luchte"/>
        <t:Anchor>
          <t:Comment id="1565792031"/>
        </t:Anchor>
        <t:Create/>
      </t:Event>
      <t:Event id="{65BA2F47-A8B4-4320-8A8F-A940D064914E}" time="2024-08-13T18:06:19.129Z">
        <t:Attribution userId="S::heather.luchte@cte.idaho.gov::63ceddde-cb0d-47ce-9249-28311270f613" userProvider="AD" userName="Heather Luchte"/>
        <t:Anchor>
          <t:Comment id="1565792031"/>
        </t:Anchor>
        <t:Assign userId="S::clay.long@cte.idaho.gov::76f631b0-b921-4fbd-8f0a-3cd0752662f2" userProvider="AD" userName="Clay Long"/>
      </t:Event>
      <t:Event id="{0ECA2C63-79DF-4D85-9ABA-DBCA287EEE03}" time="2024-08-13T18:06:19.129Z">
        <t:Attribution userId="S::heather.luchte@cte.idaho.gov::63ceddde-cb0d-47ce-9249-28311270f613" userProvider="AD" userName="Heather Luchte"/>
        <t:Anchor>
          <t:Comment id="1565792031"/>
        </t:Anchor>
        <t:SetTitle title="@Clay Long this is a final number. Do you want a footnote re:PQM turnover and visiting less progra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2ccbd62-64df-4d57-b6f2-ad81ed2630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A4F15EBB17BC4AB2CE481D7B86F6E4" ma:contentTypeVersion="17" ma:contentTypeDescription="Create a new document." ma:contentTypeScope="" ma:versionID="5304eff75d4801428fb28ac010bd56ff">
  <xsd:schema xmlns:xsd="http://www.w3.org/2001/XMLSchema" xmlns:xs="http://www.w3.org/2001/XMLSchema" xmlns:p="http://schemas.microsoft.com/office/2006/metadata/properties" xmlns:ns3="c2ccbd62-64df-4d57-b6f2-ad81ed26303a" xmlns:ns4="eba721b1-9697-48c9-9452-3534f5184740" targetNamespace="http://schemas.microsoft.com/office/2006/metadata/properties" ma:root="true" ma:fieldsID="72c1a6cf7f713c992bab63e3e2fd5d39" ns3:_="" ns4:_="">
    <xsd:import namespace="c2ccbd62-64df-4d57-b6f2-ad81ed26303a"/>
    <xsd:import namespace="eba721b1-9697-48c9-9452-3534f51847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bd62-64df-4d57-b6f2-ad81ed263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721b1-9697-48c9-9452-3534f51847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F4220-C8DA-43D7-BD36-47F2726FC907}">
  <ds:schemaRefs>
    <ds:schemaRef ds:uri="http://schemas.microsoft.com/sharepoint/v3/contenttype/forms"/>
  </ds:schemaRefs>
</ds:datastoreItem>
</file>

<file path=customXml/itemProps2.xml><?xml version="1.0" encoding="utf-8"?>
<ds:datastoreItem xmlns:ds="http://schemas.openxmlformats.org/officeDocument/2006/customXml" ds:itemID="{F866E9EB-1BDE-4C4D-B38C-0688B6AD8C34}">
  <ds:schemaRefs>
    <ds:schemaRef ds:uri="http://schemas.openxmlformats.org/officeDocument/2006/bibliography"/>
  </ds:schemaRefs>
</ds:datastoreItem>
</file>

<file path=customXml/itemProps3.xml><?xml version="1.0" encoding="utf-8"?>
<ds:datastoreItem xmlns:ds="http://schemas.openxmlformats.org/officeDocument/2006/customXml" ds:itemID="{BA7906E5-32F1-4070-8C57-CD9500136216}">
  <ds:schemaRefs>
    <ds:schemaRef ds:uri="http://schemas.microsoft.com/office/2006/metadata/properties"/>
    <ds:schemaRef ds:uri="http://schemas.microsoft.com/office/infopath/2007/PartnerControls"/>
    <ds:schemaRef ds:uri="c2ccbd62-64df-4d57-b6f2-ad81ed26303a"/>
  </ds:schemaRefs>
</ds:datastoreItem>
</file>

<file path=customXml/itemProps4.xml><?xml version="1.0" encoding="utf-8"?>
<ds:datastoreItem xmlns:ds="http://schemas.openxmlformats.org/officeDocument/2006/customXml" ds:itemID="{31A7F267-E5D1-4960-8224-35E602A77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cbd62-64df-4d57-b6f2-ad81ed26303a"/>
    <ds:schemaRef ds:uri="eba721b1-9697-48c9-9452-3534f518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1640</Words>
  <Characters>10124</Characters>
  <Application>Microsoft Office Word</Application>
  <DocSecurity>0</DocSecurity>
  <Lines>421</Lines>
  <Paragraphs>336</Paragraphs>
  <ScaleCrop>false</ScaleCrop>
  <Company>Division of Financial Management</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dc:description/>
  <cp:lastModifiedBy>Christopher Davis</cp:lastModifiedBy>
  <cp:revision>5</cp:revision>
  <cp:lastPrinted>2024-08-13T14:20:00Z</cp:lastPrinted>
  <dcterms:created xsi:type="dcterms:W3CDTF">2024-08-16T15:10:00Z</dcterms:created>
  <dcterms:modified xsi:type="dcterms:W3CDTF">2025-06-24T19:08:00Z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0x010100D1A4F15EBB17BC4AB2CE481D7B86F6E4</vt:lpwstr>
  </property>
  <property fmtid="{D5CDD505-2E9C-101B-9397-08002B2CF9AE}" pid="3" name="GrammarlyDocumentId">
    <vt:lpwstr>bb8761d1f884c08a28a68ffc573152caef3ee2c48c2505c8911f28b4f3f0044f</vt:lpwstr>
  </property>
</Properties>
</file>