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FAD10" w14:textId="77777777" w:rsidR="008232A5" w:rsidRPr="00487FCD" w:rsidRDefault="008232A5" w:rsidP="008232A5">
      <w:pPr>
        <w:pStyle w:val="Heading1"/>
        <w:spacing w:before="0" w:after="60"/>
        <w:rPr>
          <w:rFonts w:ascii="Arial" w:hAnsi="Arial" w:cs="Arial"/>
          <w:i/>
          <w:color w:val="000080"/>
          <w:szCs w:val="24"/>
        </w:rPr>
      </w:pPr>
      <w:r w:rsidRPr="00487FCD">
        <w:rPr>
          <w:rFonts w:ascii="Arial" w:hAnsi="Arial" w:cs="Arial"/>
          <w:i/>
          <w:color w:val="000080"/>
          <w:szCs w:val="24"/>
        </w:rPr>
        <w:t>Part I – Agency Profile</w:t>
      </w:r>
    </w:p>
    <w:p w14:paraId="7775ED64" w14:textId="77777777" w:rsidR="00F3033B" w:rsidRDefault="00F3033B" w:rsidP="00115556">
      <w:pPr>
        <w:rPr>
          <w:rFonts w:ascii="Arial" w:hAnsi="Arial" w:cs="Arial"/>
          <w:b/>
          <w:bCs/>
        </w:rPr>
      </w:pPr>
    </w:p>
    <w:p w14:paraId="1E4FDE26" w14:textId="77777777" w:rsidR="006F68CD" w:rsidRPr="00115556" w:rsidRDefault="00095F5B" w:rsidP="00115556">
      <w:pPr>
        <w:rPr>
          <w:rFonts w:ascii="Arial" w:hAnsi="Arial" w:cs="Arial"/>
          <w:b/>
          <w:bCs/>
        </w:rPr>
      </w:pPr>
      <w:r w:rsidRPr="00115556">
        <w:rPr>
          <w:rFonts w:ascii="Arial" w:hAnsi="Arial" w:cs="Arial"/>
          <w:b/>
          <w:bCs/>
        </w:rPr>
        <w:t>Agency Overview</w:t>
      </w:r>
    </w:p>
    <w:p w14:paraId="06538E6D" w14:textId="77777777" w:rsidR="00F51A6D" w:rsidRDefault="00F51A6D" w:rsidP="000818D1">
      <w:pPr>
        <w:jc w:val="both"/>
        <w:rPr>
          <w:rFonts w:ascii="Arial" w:hAnsi="Arial" w:cs="Arial"/>
          <w:sz w:val="20"/>
          <w:szCs w:val="20"/>
        </w:rPr>
      </w:pPr>
    </w:p>
    <w:p w14:paraId="4D784B39" w14:textId="6F838A64" w:rsidR="007B0D6F" w:rsidRPr="00115556" w:rsidRDefault="007B0D6F" w:rsidP="000818D1">
      <w:pPr>
        <w:jc w:val="both"/>
        <w:rPr>
          <w:rFonts w:ascii="Arial" w:hAnsi="Arial" w:cs="Arial"/>
          <w:sz w:val="20"/>
          <w:szCs w:val="20"/>
        </w:rPr>
      </w:pPr>
      <w:r w:rsidRPr="00115556">
        <w:rPr>
          <w:rFonts w:ascii="Arial" w:hAnsi="Arial" w:cs="Arial"/>
          <w:sz w:val="20"/>
          <w:szCs w:val="20"/>
        </w:rPr>
        <w:t xml:space="preserve">The College of Southern Idaho (CSI) represents a shared vision and a collaborative effort of the citizens of </w:t>
      </w:r>
      <w:r w:rsidR="001A1625">
        <w:rPr>
          <w:rFonts w:ascii="Arial" w:hAnsi="Arial" w:cs="Arial"/>
          <w:sz w:val="20"/>
          <w:szCs w:val="20"/>
        </w:rPr>
        <w:t>s</w:t>
      </w:r>
      <w:r w:rsidRPr="00115556">
        <w:rPr>
          <w:rFonts w:ascii="Arial" w:hAnsi="Arial" w:cs="Arial"/>
          <w:sz w:val="20"/>
          <w:szCs w:val="20"/>
        </w:rPr>
        <w:t>outh-</w:t>
      </w:r>
      <w:r w:rsidR="001A1625">
        <w:rPr>
          <w:rFonts w:ascii="Arial" w:hAnsi="Arial" w:cs="Arial"/>
          <w:sz w:val="20"/>
          <w:szCs w:val="20"/>
        </w:rPr>
        <w:t>c</w:t>
      </w:r>
      <w:r w:rsidRPr="00115556">
        <w:rPr>
          <w:rFonts w:ascii="Arial" w:hAnsi="Arial" w:cs="Arial"/>
          <w:sz w:val="20"/>
          <w:szCs w:val="20"/>
        </w:rPr>
        <w:t xml:space="preserve">entral Idaho. In 1963, the Idaho Legislature passed the Junior College Act, which provided for the establishment of junior college districts. Twin Falls County voted to form a junior college district in November 1964. The following year Jerome County citizens voted to join the junior college </w:t>
      </w:r>
      <w:proofErr w:type="gramStart"/>
      <w:r w:rsidRPr="00115556">
        <w:rPr>
          <w:rFonts w:ascii="Arial" w:hAnsi="Arial" w:cs="Arial"/>
          <w:sz w:val="20"/>
          <w:szCs w:val="20"/>
        </w:rPr>
        <w:t>district</w:t>
      </w:r>
      <w:proofErr w:type="gramEnd"/>
      <w:r w:rsidR="0004700C">
        <w:rPr>
          <w:rFonts w:ascii="Arial" w:hAnsi="Arial" w:cs="Arial"/>
          <w:sz w:val="20"/>
          <w:szCs w:val="20"/>
        </w:rPr>
        <w:t xml:space="preserve"> and the college began offering courses in the fall of 1965</w:t>
      </w:r>
      <w:r w:rsidR="00F90C39">
        <w:rPr>
          <w:rFonts w:ascii="Arial" w:hAnsi="Arial" w:cs="Arial"/>
          <w:sz w:val="20"/>
          <w:szCs w:val="20"/>
        </w:rPr>
        <w:t xml:space="preserve">. </w:t>
      </w:r>
    </w:p>
    <w:p w14:paraId="1AEAAFD6" w14:textId="77777777" w:rsidR="007B0D6F" w:rsidRPr="00115556" w:rsidRDefault="007B0D6F" w:rsidP="000818D1">
      <w:pPr>
        <w:jc w:val="both"/>
        <w:rPr>
          <w:rFonts w:ascii="Arial" w:hAnsi="Arial" w:cs="Arial"/>
          <w:sz w:val="20"/>
          <w:szCs w:val="20"/>
        </w:rPr>
      </w:pPr>
    </w:p>
    <w:p w14:paraId="38686E53" w14:textId="60C31323" w:rsidR="007B0D6F" w:rsidRPr="00115556" w:rsidRDefault="007B0D6F" w:rsidP="000818D1">
      <w:pPr>
        <w:jc w:val="both"/>
        <w:rPr>
          <w:rFonts w:ascii="Arial" w:hAnsi="Arial" w:cs="Arial"/>
          <w:sz w:val="20"/>
          <w:szCs w:val="20"/>
        </w:rPr>
      </w:pPr>
      <w:r w:rsidRPr="00115556">
        <w:rPr>
          <w:rFonts w:ascii="Arial" w:hAnsi="Arial" w:cs="Arial"/>
          <w:sz w:val="20"/>
          <w:szCs w:val="20"/>
        </w:rPr>
        <w:t xml:space="preserve">CSI </w:t>
      </w:r>
      <w:r w:rsidR="00B0210E">
        <w:rPr>
          <w:rFonts w:ascii="Arial" w:hAnsi="Arial" w:cs="Arial"/>
          <w:sz w:val="20"/>
          <w:szCs w:val="20"/>
        </w:rPr>
        <w:t>continues to be</w:t>
      </w:r>
      <w:r w:rsidRPr="00115556">
        <w:rPr>
          <w:rFonts w:ascii="Arial" w:hAnsi="Arial" w:cs="Arial"/>
          <w:sz w:val="20"/>
          <w:szCs w:val="20"/>
        </w:rPr>
        <w:t xml:space="preserve"> funded by </w:t>
      </w:r>
      <w:r w:rsidR="00C31629">
        <w:rPr>
          <w:rFonts w:ascii="Arial" w:hAnsi="Arial" w:cs="Arial"/>
          <w:sz w:val="20"/>
          <w:szCs w:val="20"/>
        </w:rPr>
        <w:t>the</w:t>
      </w:r>
      <w:r w:rsidRPr="00115556">
        <w:rPr>
          <w:rFonts w:ascii="Arial" w:hAnsi="Arial" w:cs="Arial"/>
          <w:sz w:val="20"/>
          <w:szCs w:val="20"/>
        </w:rPr>
        <w:t xml:space="preserve"> two-county community college district, student tuition and fees, and state allocations</w:t>
      </w:r>
      <w:r>
        <w:rPr>
          <w:rFonts w:ascii="Arial" w:hAnsi="Arial" w:cs="Arial"/>
          <w:sz w:val="20"/>
          <w:szCs w:val="20"/>
        </w:rPr>
        <w:t>,</w:t>
      </w:r>
      <w:r w:rsidRPr="00115556">
        <w:rPr>
          <w:rFonts w:ascii="Arial" w:hAnsi="Arial" w:cs="Arial"/>
          <w:sz w:val="20"/>
          <w:szCs w:val="20"/>
        </w:rPr>
        <w:t xml:space="preserve"> and </w:t>
      </w:r>
      <w:r w:rsidR="00923B9A">
        <w:rPr>
          <w:rFonts w:ascii="Arial" w:hAnsi="Arial" w:cs="Arial"/>
          <w:sz w:val="20"/>
          <w:szCs w:val="20"/>
        </w:rPr>
        <w:t xml:space="preserve">operates </w:t>
      </w:r>
      <w:r w:rsidRPr="00115556">
        <w:rPr>
          <w:rFonts w:ascii="Arial" w:hAnsi="Arial" w:cs="Arial"/>
          <w:sz w:val="20"/>
          <w:szCs w:val="20"/>
        </w:rPr>
        <w:t xml:space="preserve">under the direction of a </w:t>
      </w:r>
      <w:r w:rsidR="00011627" w:rsidRPr="00115556">
        <w:rPr>
          <w:rFonts w:ascii="Arial" w:hAnsi="Arial" w:cs="Arial"/>
          <w:sz w:val="20"/>
          <w:szCs w:val="20"/>
        </w:rPr>
        <w:t>locally elected</w:t>
      </w:r>
      <w:r w:rsidRPr="00115556">
        <w:rPr>
          <w:rFonts w:ascii="Arial" w:hAnsi="Arial" w:cs="Arial"/>
          <w:sz w:val="20"/>
          <w:szCs w:val="20"/>
        </w:rPr>
        <w:t xml:space="preserve"> five-member Board of Trustees in cooperation with the Idaho State Board of Education.</w:t>
      </w:r>
      <w:r w:rsidR="0082474C">
        <w:rPr>
          <w:rFonts w:ascii="Arial" w:hAnsi="Arial" w:cs="Arial"/>
          <w:sz w:val="20"/>
          <w:szCs w:val="20"/>
        </w:rPr>
        <w:t xml:space="preserve"> </w:t>
      </w:r>
      <w:r w:rsidRPr="00115556">
        <w:rPr>
          <w:rFonts w:ascii="Arial" w:hAnsi="Arial" w:cs="Arial"/>
          <w:sz w:val="20"/>
          <w:szCs w:val="20"/>
        </w:rPr>
        <w:t xml:space="preserve">The Board of Trustees hired Dr. James L. Taylor as the first </w:t>
      </w:r>
      <w:r w:rsidR="00D71BDF">
        <w:rPr>
          <w:rFonts w:ascii="Arial" w:hAnsi="Arial" w:cs="Arial"/>
          <w:sz w:val="20"/>
          <w:szCs w:val="20"/>
        </w:rPr>
        <w:t>p</w:t>
      </w:r>
      <w:r w:rsidRPr="00115556">
        <w:rPr>
          <w:rFonts w:ascii="Arial" w:hAnsi="Arial" w:cs="Arial"/>
          <w:sz w:val="20"/>
          <w:szCs w:val="20"/>
        </w:rPr>
        <w:t>resident of the College of Southern Idaho. He served as president until his death in November of 1982. Gerald R. Meyerhoeffer became president in 1983</w:t>
      </w:r>
      <w:r w:rsidR="00AD276B">
        <w:rPr>
          <w:rFonts w:ascii="Arial" w:hAnsi="Arial" w:cs="Arial"/>
          <w:sz w:val="20"/>
          <w:szCs w:val="20"/>
        </w:rPr>
        <w:t xml:space="preserve">, </w:t>
      </w:r>
      <w:r w:rsidRPr="00115556">
        <w:rPr>
          <w:rFonts w:ascii="Arial" w:hAnsi="Arial" w:cs="Arial"/>
          <w:sz w:val="20"/>
          <w:szCs w:val="20"/>
        </w:rPr>
        <w:t>Dr. Gerald Beck became CSI’s third president in 2005</w:t>
      </w:r>
      <w:r w:rsidR="00AD276B">
        <w:rPr>
          <w:rFonts w:ascii="Arial" w:hAnsi="Arial" w:cs="Arial"/>
          <w:sz w:val="20"/>
          <w:szCs w:val="20"/>
        </w:rPr>
        <w:t xml:space="preserve">, and </w:t>
      </w:r>
      <w:r w:rsidRPr="00115556">
        <w:rPr>
          <w:rFonts w:ascii="Arial" w:hAnsi="Arial" w:cs="Arial"/>
          <w:sz w:val="20"/>
          <w:szCs w:val="20"/>
        </w:rPr>
        <w:t xml:space="preserve">Dr. Jeff Fox was selected </w:t>
      </w:r>
      <w:r>
        <w:rPr>
          <w:rFonts w:ascii="Arial" w:hAnsi="Arial" w:cs="Arial"/>
          <w:sz w:val="20"/>
          <w:szCs w:val="20"/>
        </w:rPr>
        <w:t>to be</w:t>
      </w:r>
      <w:r w:rsidRPr="00115556">
        <w:rPr>
          <w:rFonts w:ascii="Arial" w:hAnsi="Arial" w:cs="Arial"/>
          <w:sz w:val="20"/>
          <w:szCs w:val="20"/>
        </w:rPr>
        <w:t xml:space="preserve"> the College of Southern Idaho’s fourth president</w:t>
      </w:r>
      <w:r w:rsidR="00D163A4">
        <w:rPr>
          <w:rFonts w:ascii="Arial" w:hAnsi="Arial" w:cs="Arial"/>
          <w:sz w:val="20"/>
          <w:szCs w:val="20"/>
        </w:rPr>
        <w:t xml:space="preserve"> in 2014.</w:t>
      </w:r>
      <w:r w:rsidR="00052094">
        <w:rPr>
          <w:rFonts w:ascii="Arial" w:hAnsi="Arial" w:cs="Arial"/>
          <w:sz w:val="20"/>
          <w:szCs w:val="20"/>
        </w:rPr>
        <w:t xml:space="preserve"> </w:t>
      </w:r>
      <w:r w:rsidR="00D163A4">
        <w:rPr>
          <w:rFonts w:ascii="Arial" w:hAnsi="Arial" w:cs="Arial"/>
          <w:sz w:val="20"/>
          <w:szCs w:val="20"/>
        </w:rPr>
        <w:t>On Ju</w:t>
      </w:r>
      <w:r w:rsidR="008A6134">
        <w:rPr>
          <w:rFonts w:ascii="Arial" w:hAnsi="Arial" w:cs="Arial"/>
          <w:sz w:val="20"/>
          <w:szCs w:val="20"/>
        </w:rPr>
        <w:t>ne</w:t>
      </w:r>
      <w:r w:rsidR="00D163A4">
        <w:rPr>
          <w:rFonts w:ascii="Arial" w:hAnsi="Arial" w:cs="Arial"/>
          <w:sz w:val="20"/>
          <w:szCs w:val="20"/>
        </w:rPr>
        <w:t xml:space="preserve"> 1, 2020, Dr. L. Dean Fisher was selected to be the fifth president of the College of Southern Idaho</w:t>
      </w:r>
      <w:r w:rsidR="006133A4">
        <w:rPr>
          <w:rFonts w:ascii="Arial" w:hAnsi="Arial" w:cs="Arial"/>
          <w:sz w:val="20"/>
          <w:szCs w:val="20"/>
        </w:rPr>
        <w:t>, and he continues to serve in that role.</w:t>
      </w:r>
    </w:p>
    <w:p w14:paraId="195D27DE" w14:textId="77777777" w:rsidR="007B0D6F" w:rsidRPr="00115556" w:rsidRDefault="007B0D6F" w:rsidP="000818D1">
      <w:pPr>
        <w:jc w:val="both"/>
        <w:rPr>
          <w:rFonts w:ascii="Arial" w:hAnsi="Arial" w:cs="Arial"/>
          <w:sz w:val="20"/>
          <w:szCs w:val="20"/>
        </w:rPr>
      </w:pPr>
    </w:p>
    <w:p w14:paraId="25CF2E97" w14:textId="080F935F" w:rsidR="007B0D6F" w:rsidRPr="00115556" w:rsidRDefault="007B0D6F" w:rsidP="000818D1">
      <w:pPr>
        <w:jc w:val="both"/>
        <w:rPr>
          <w:rFonts w:ascii="Arial" w:hAnsi="Arial" w:cs="Arial"/>
          <w:sz w:val="20"/>
          <w:szCs w:val="20"/>
        </w:rPr>
      </w:pPr>
      <w:r w:rsidRPr="00115556">
        <w:rPr>
          <w:rFonts w:ascii="Arial" w:hAnsi="Arial" w:cs="Arial"/>
          <w:sz w:val="20"/>
          <w:szCs w:val="20"/>
        </w:rPr>
        <w:t xml:space="preserve">CSI’s service area is defined in Idaho Code </w:t>
      </w:r>
      <w:r w:rsidR="00052094">
        <w:rPr>
          <w:rFonts w:ascii="Arial" w:hAnsi="Arial" w:cs="Arial"/>
          <w:sz w:val="20"/>
          <w:szCs w:val="20"/>
        </w:rPr>
        <w:t xml:space="preserve">primarily </w:t>
      </w:r>
      <w:r w:rsidRPr="00115556">
        <w:rPr>
          <w:rFonts w:ascii="Arial" w:hAnsi="Arial" w:cs="Arial"/>
          <w:sz w:val="20"/>
          <w:szCs w:val="20"/>
        </w:rPr>
        <w:t xml:space="preserve">as an </w:t>
      </w:r>
      <w:r w:rsidR="00D71BDF" w:rsidRPr="00115556">
        <w:rPr>
          <w:rFonts w:ascii="Arial" w:hAnsi="Arial" w:cs="Arial"/>
          <w:sz w:val="20"/>
          <w:szCs w:val="20"/>
        </w:rPr>
        <w:t>eight</w:t>
      </w:r>
      <w:r w:rsidR="00D71BDF">
        <w:rPr>
          <w:rFonts w:ascii="Arial" w:hAnsi="Arial" w:cs="Arial"/>
          <w:sz w:val="20"/>
          <w:szCs w:val="20"/>
        </w:rPr>
        <w:t>-county</w:t>
      </w:r>
      <w:r w:rsidRPr="00115556">
        <w:rPr>
          <w:rFonts w:ascii="Arial" w:hAnsi="Arial" w:cs="Arial"/>
          <w:sz w:val="20"/>
          <w:szCs w:val="20"/>
        </w:rPr>
        <w:t xml:space="preserve"> area consisting of Twin Falls, Jerome, Lincoln, Camas, Blaine, Gooding, Minidoka, and Cassia counties. CSI offers programs and courses at </w:t>
      </w:r>
      <w:r w:rsidR="00124FD5">
        <w:rPr>
          <w:rFonts w:ascii="Arial" w:hAnsi="Arial" w:cs="Arial"/>
          <w:sz w:val="20"/>
          <w:szCs w:val="20"/>
        </w:rPr>
        <w:t>its</w:t>
      </w:r>
      <w:r w:rsidRPr="00115556">
        <w:rPr>
          <w:rFonts w:ascii="Arial" w:hAnsi="Arial" w:cs="Arial"/>
          <w:sz w:val="20"/>
          <w:szCs w:val="20"/>
        </w:rPr>
        <w:t xml:space="preserve"> </w:t>
      </w:r>
      <w:r w:rsidR="000573F6">
        <w:rPr>
          <w:rFonts w:ascii="Arial" w:hAnsi="Arial" w:cs="Arial"/>
          <w:sz w:val="20"/>
          <w:szCs w:val="20"/>
        </w:rPr>
        <w:t xml:space="preserve">more than </w:t>
      </w:r>
      <w:r w:rsidRPr="00115556">
        <w:rPr>
          <w:rFonts w:ascii="Arial" w:hAnsi="Arial" w:cs="Arial"/>
          <w:sz w:val="20"/>
          <w:szCs w:val="20"/>
        </w:rPr>
        <w:t>3</w:t>
      </w:r>
      <w:r w:rsidR="000573F6">
        <w:rPr>
          <w:rFonts w:ascii="Arial" w:hAnsi="Arial" w:cs="Arial"/>
          <w:sz w:val="20"/>
          <w:szCs w:val="20"/>
        </w:rPr>
        <w:t>1</w:t>
      </w:r>
      <w:r w:rsidRPr="00115556">
        <w:rPr>
          <w:rFonts w:ascii="Arial" w:hAnsi="Arial" w:cs="Arial"/>
          <w:sz w:val="20"/>
          <w:szCs w:val="20"/>
        </w:rPr>
        <w:t xml:space="preserve">5-acre main campus in Twin Falls, as well as at off-campus centers in Burley (Mini-Cassia Center), </w:t>
      </w:r>
      <w:r w:rsidR="00DE4024">
        <w:rPr>
          <w:rFonts w:ascii="Arial" w:hAnsi="Arial" w:cs="Arial"/>
          <w:sz w:val="20"/>
          <w:szCs w:val="20"/>
        </w:rPr>
        <w:t xml:space="preserve">and </w:t>
      </w:r>
      <w:r w:rsidRPr="00115556">
        <w:rPr>
          <w:rFonts w:ascii="Arial" w:hAnsi="Arial" w:cs="Arial"/>
          <w:sz w:val="20"/>
          <w:szCs w:val="20"/>
        </w:rPr>
        <w:t xml:space="preserve">Jerome (Jerome Center). </w:t>
      </w:r>
      <w:r w:rsidR="009D5DE7">
        <w:rPr>
          <w:rFonts w:ascii="Arial" w:hAnsi="Arial" w:cs="Arial"/>
          <w:sz w:val="20"/>
          <w:szCs w:val="20"/>
        </w:rPr>
        <w:t>Additionally, CSI offers Early College opportunities at dozens of high schools throughout Idaho.</w:t>
      </w:r>
    </w:p>
    <w:p w14:paraId="183B2083" w14:textId="77777777" w:rsidR="007B0D6F" w:rsidRPr="00115556" w:rsidRDefault="007B0D6F" w:rsidP="000818D1">
      <w:pPr>
        <w:jc w:val="both"/>
        <w:rPr>
          <w:rFonts w:ascii="Arial" w:hAnsi="Arial" w:cs="Arial"/>
          <w:sz w:val="20"/>
          <w:szCs w:val="20"/>
        </w:rPr>
      </w:pPr>
    </w:p>
    <w:p w14:paraId="2F5B0A46" w14:textId="0ADFAACF" w:rsidR="007B0D6F" w:rsidRPr="00115556" w:rsidRDefault="007B0D6F" w:rsidP="000818D1">
      <w:pPr>
        <w:jc w:val="both"/>
        <w:rPr>
          <w:rFonts w:ascii="Arial" w:hAnsi="Arial" w:cs="Arial"/>
          <w:sz w:val="20"/>
          <w:szCs w:val="20"/>
        </w:rPr>
      </w:pPr>
      <w:r w:rsidRPr="00115556">
        <w:rPr>
          <w:rFonts w:ascii="Arial" w:hAnsi="Arial" w:cs="Arial"/>
          <w:sz w:val="20"/>
          <w:szCs w:val="20"/>
        </w:rPr>
        <w:t>The College of Southern Idaho's mission</w:t>
      </w:r>
      <w:r>
        <w:rPr>
          <w:rFonts w:ascii="Arial" w:hAnsi="Arial" w:cs="Arial"/>
          <w:sz w:val="20"/>
          <w:szCs w:val="20"/>
        </w:rPr>
        <w:t xml:space="preserve"> </w:t>
      </w:r>
      <w:r w:rsidRPr="00115556">
        <w:rPr>
          <w:rFonts w:ascii="Arial" w:hAnsi="Arial" w:cs="Arial"/>
          <w:sz w:val="20"/>
          <w:szCs w:val="20"/>
        </w:rPr>
        <w:t xml:space="preserve">is to </w:t>
      </w:r>
      <w:r w:rsidRPr="00115556">
        <w:rPr>
          <w:rFonts w:ascii="Arial" w:hAnsi="Arial" w:cs="Arial"/>
          <w:bCs/>
          <w:sz w:val="20"/>
          <w:szCs w:val="20"/>
        </w:rPr>
        <w:t xml:space="preserve">provide quality educational, social, cultural, economic, and workforce development opportunities that meet the diverse needs of the communities it serves. </w:t>
      </w:r>
      <w:r w:rsidRPr="00115556">
        <w:rPr>
          <w:rFonts w:ascii="Arial" w:hAnsi="Arial" w:cs="Arial"/>
          <w:sz w:val="20"/>
          <w:szCs w:val="20"/>
        </w:rPr>
        <w:t xml:space="preserve">Students can choose from a wide range of transfer and </w:t>
      </w:r>
      <w:r>
        <w:rPr>
          <w:rFonts w:ascii="Arial" w:hAnsi="Arial" w:cs="Arial"/>
          <w:sz w:val="20"/>
          <w:szCs w:val="20"/>
        </w:rPr>
        <w:t>career</w:t>
      </w:r>
      <w:r w:rsidRPr="00115556">
        <w:rPr>
          <w:rFonts w:ascii="Arial" w:hAnsi="Arial" w:cs="Arial"/>
          <w:sz w:val="20"/>
          <w:szCs w:val="20"/>
        </w:rPr>
        <w:t>-technical programs with more than 1</w:t>
      </w:r>
      <w:r w:rsidR="00243011">
        <w:rPr>
          <w:rFonts w:ascii="Arial" w:hAnsi="Arial" w:cs="Arial"/>
          <w:sz w:val="20"/>
          <w:szCs w:val="20"/>
        </w:rPr>
        <w:t>1</w:t>
      </w:r>
      <w:r w:rsidRPr="00115556">
        <w:rPr>
          <w:rFonts w:ascii="Arial" w:hAnsi="Arial" w:cs="Arial"/>
          <w:sz w:val="20"/>
          <w:szCs w:val="20"/>
        </w:rPr>
        <w:t xml:space="preserve">0 program </w:t>
      </w:r>
      <w:r w:rsidR="00DE3799">
        <w:rPr>
          <w:rFonts w:ascii="Arial" w:hAnsi="Arial" w:cs="Arial"/>
          <w:sz w:val="20"/>
          <w:szCs w:val="20"/>
        </w:rPr>
        <w:t xml:space="preserve">completion </w:t>
      </w:r>
      <w:r w:rsidRPr="00115556">
        <w:rPr>
          <w:rFonts w:ascii="Arial" w:hAnsi="Arial" w:cs="Arial"/>
          <w:sz w:val="20"/>
          <w:szCs w:val="20"/>
        </w:rPr>
        <w:t xml:space="preserve">options ranging from </w:t>
      </w:r>
      <w:r>
        <w:rPr>
          <w:rFonts w:ascii="Arial" w:hAnsi="Arial" w:cs="Arial"/>
          <w:sz w:val="20"/>
          <w:szCs w:val="20"/>
        </w:rPr>
        <w:t xml:space="preserve">short-term </w:t>
      </w:r>
      <w:r w:rsidRPr="00115556">
        <w:rPr>
          <w:rFonts w:ascii="Arial" w:hAnsi="Arial" w:cs="Arial"/>
          <w:sz w:val="20"/>
          <w:szCs w:val="20"/>
        </w:rPr>
        <w:t>certificates to two-year associate degrees.</w:t>
      </w:r>
      <w:r w:rsidR="0040361E">
        <w:rPr>
          <w:rFonts w:ascii="Arial" w:hAnsi="Arial" w:cs="Arial"/>
          <w:sz w:val="20"/>
          <w:szCs w:val="20"/>
        </w:rPr>
        <w:t xml:space="preserve"> </w:t>
      </w:r>
      <w:r w:rsidR="00A17864">
        <w:rPr>
          <w:rFonts w:ascii="Arial" w:hAnsi="Arial" w:cs="Arial"/>
          <w:sz w:val="20"/>
          <w:szCs w:val="20"/>
        </w:rPr>
        <w:t>The college also offers one Bachelor of Applied Science degree.</w:t>
      </w:r>
      <w:r w:rsidR="00BC2440">
        <w:rPr>
          <w:rFonts w:ascii="Arial" w:hAnsi="Arial" w:cs="Arial"/>
          <w:sz w:val="20"/>
          <w:szCs w:val="20"/>
        </w:rPr>
        <w:t xml:space="preserve"> </w:t>
      </w:r>
      <w:r w:rsidRPr="00115556">
        <w:rPr>
          <w:rFonts w:ascii="Arial" w:hAnsi="Arial" w:cs="Arial"/>
          <w:sz w:val="20"/>
          <w:szCs w:val="20"/>
        </w:rPr>
        <w:t xml:space="preserve">Additionally, CSI provides workforce training </w:t>
      </w:r>
      <w:r w:rsidR="007850ED">
        <w:rPr>
          <w:rFonts w:ascii="Arial" w:hAnsi="Arial" w:cs="Arial"/>
          <w:sz w:val="20"/>
          <w:szCs w:val="20"/>
        </w:rPr>
        <w:t xml:space="preserve">opportunities </w:t>
      </w:r>
      <w:r w:rsidRPr="00115556">
        <w:rPr>
          <w:rFonts w:ascii="Arial" w:hAnsi="Arial" w:cs="Arial"/>
          <w:sz w:val="20"/>
          <w:szCs w:val="20"/>
        </w:rPr>
        <w:t>to its students</w:t>
      </w:r>
      <w:r w:rsidR="007850ED">
        <w:rPr>
          <w:rFonts w:ascii="Arial" w:hAnsi="Arial" w:cs="Arial"/>
          <w:sz w:val="20"/>
          <w:szCs w:val="20"/>
        </w:rPr>
        <w:t xml:space="preserve">, along with </w:t>
      </w:r>
      <w:r w:rsidR="007850ED" w:rsidRPr="00115556">
        <w:rPr>
          <w:rFonts w:ascii="Arial" w:hAnsi="Arial" w:cs="Arial"/>
          <w:sz w:val="20"/>
          <w:szCs w:val="20"/>
        </w:rPr>
        <w:t>basic skills</w:t>
      </w:r>
      <w:r w:rsidR="007850ED">
        <w:rPr>
          <w:rFonts w:ascii="Arial" w:hAnsi="Arial" w:cs="Arial"/>
          <w:sz w:val="20"/>
          <w:szCs w:val="20"/>
        </w:rPr>
        <w:t xml:space="preserve">, </w:t>
      </w:r>
      <w:r w:rsidRPr="00115556">
        <w:rPr>
          <w:rFonts w:ascii="Arial" w:hAnsi="Arial" w:cs="Arial"/>
          <w:sz w:val="20"/>
          <w:szCs w:val="20"/>
        </w:rPr>
        <w:t>Adult Basic Education</w:t>
      </w:r>
      <w:r w:rsidR="007850ED">
        <w:rPr>
          <w:rFonts w:ascii="Arial" w:hAnsi="Arial" w:cs="Arial"/>
          <w:sz w:val="20"/>
          <w:szCs w:val="20"/>
        </w:rPr>
        <w:t>,</w:t>
      </w:r>
      <w:r w:rsidRPr="00115556">
        <w:rPr>
          <w:rFonts w:ascii="Arial" w:hAnsi="Arial" w:cs="Arial"/>
          <w:sz w:val="20"/>
          <w:szCs w:val="20"/>
        </w:rPr>
        <w:t xml:space="preserve"> and English as a Second Language courses for students requiring pre-college-level work.  </w:t>
      </w:r>
    </w:p>
    <w:p w14:paraId="52A5DA3F" w14:textId="77777777" w:rsidR="007B0D6F" w:rsidRPr="00115556" w:rsidRDefault="007B0D6F" w:rsidP="000818D1">
      <w:pPr>
        <w:jc w:val="both"/>
        <w:rPr>
          <w:rFonts w:ascii="Arial" w:hAnsi="Arial" w:cs="Arial"/>
          <w:sz w:val="20"/>
          <w:szCs w:val="20"/>
        </w:rPr>
      </w:pPr>
    </w:p>
    <w:p w14:paraId="3FB29348" w14:textId="31283453" w:rsidR="007B0D6F" w:rsidRPr="00115556" w:rsidRDefault="007B0D6F" w:rsidP="000818D1">
      <w:pPr>
        <w:jc w:val="both"/>
        <w:rPr>
          <w:rFonts w:ascii="Arial" w:hAnsi="Arial" w:cs="Arial"/>
          <w:sz w:val="20"/>
          <w:szCs w:val="20"/>
        </w:rPr>
      </w:pPr>
      <w:r w:rsidRPr="00115556">
        <w:rPr>
          <w:rFonts w:ascii="Arial" w:hAnsi="Arial" w:cs="Arial"/>
          <w:sz w:val="20"/>
          <w:szCs w:val="20"/>
        </w:rPr>
        <w:t xml:space="preserve">Faculty teach in a variety of modalities including </w:t>
      </w:r>
      <w:r w:rsidR="00C31629">
        <w:rPr>
          <w:rFonts w:ascii="Arial" w:hAnsi="Arial" w:cs="Arial"/>
          <w:sz w:val="20"/>
          <w:szCs w:val="20"/>
        </w:rPr>
        <w:t xml:space="preserve">face-to-face in </w:t>
      </w:r>
      <w:r w:rsidRPr="00115556">
        <w:rPr>
          <w:rFonts w:ascii="Arial" w:hAnsi="Arial" w:cs="Arial"/>
          <w:sz w:val="20"/>
          <w:szCs w:val="20"/>
        </w:rPr>
        <w:t>traditional classrooms</w:t>
      </w:r>
      <w:r w:rsidR="00CD04B3">
        <w:rPr>
          <w:rFonts w:ascii="Arial" w:hAnsi="Arial" w:cs="Arial"/>
          <w:sz w:val="20"/>
          <w:szCs w:val="20"/>
        </w:rPr>
        <w:t xml:space="preserve"> and laboratories</w:t>
      </w:r>
      <w:r w:rsidRPr="00115556">
        <w:rPr>
          <w:rFonts w:ascii="Arial" w:hAnsi="Arial" w:cs="Arial"/>
          <w:sz w:val="20"/>
          <w:szCs w:val="20"/>
        </w:rPr>
        <w:t>, online</w:t>
      </w:r>
      <w:r w:rsidR="00727018">
        <w:rPr>
          <w:rFonts w:ascii="Arial" w:hAnsi="Arial" w:cs="Arial"/>
          <w:sz w:val="20"/>
          <w:szCs w:val="20"/>
        </w:rPr>
        <w:t xml:space="preserve"> (both synchronously and asynchronously)</w:t>
      </w:r>
      <w:r w:rsidRPr="00115556">
        <w:rPr>
          <w:rFonts w:ascii="Arial" w:hAnsi="Arial" w:cs="Arial"/>
          <w:sz w:val="20"/>
          <w:szCs w:val="20"/>
        </w:rPr>
        <w:t xml:space="preserve">, </w:t>
      </w:r>
      <w:r w:rsidR="00030BF0">
        <w:rPr>
          <w:rFonts w:ascii="Arial" w:hAnsi="Arial" w:cs="Arial"/>
          <w:sz w:val="20"/>
          <w:szCs w:val="20"/>
        </w:rPr>
        <w:t xml:space="preserve">and </w:t>
      </w:r>
      <w:r w:rsidR="00C31629">
        <w:rPr>
          <w:rFonts w:ascii="Arial" w:hAnsi="Arial" w:cs="Arial"/>
          <w:sz w:val="20"/>
          <w:szCs w:val="20"/>
        </w:rPr>
        <w:t xml:space="preserve">via </w:t>
      </w:r>
      <w:r w:rsidR="00CD04B3">
        <w:rPr>
          <w:rFonts w:ascii="Arial" w:hAnsi="Arial" w:cs="Arial"/>
          <w:sz w:val="20"/>
          <w:szCs w:val="20"/>
        </w:rPr>
        <w:t>other hybrid combinations</w:t>
      </w:r>
      <w:r w:rsidRPr="00115556">
        <w:rPr>
          <w:rFonts w:ascii="Arial" w:hAnsi="Arial" w:cs="Arial"/>
          <w:sz w:val="20"/>
          <w:szCs w:val="20"/>
        </w:rPr>
        <w:t xml:space="preserve">. CSI partners with sister public post-secondary institutions in Idaho, which offer </w:t>
      </w:r>
      <w:r w:rsidR="00C31629">
        <w:rPr>
          <w:rFonts w:ascii="Arial" w:hAnsi="Arial" w:cs="Arial"/>
          <w:sz w:val="20"/>
          <w:szCs w:val="20"/>
        </w:rPr>
        <w:t xml:space="preserve">more than </w:t>
      </w:r>
      <w:r w:rsidRPr="00115556">
        <w:rPr>
          <w:rFonts w:ascii="Arial" w:hAnsi="Arial" w:cs="Arial"/>
          <w:sz w:val="20"/>
          <w:szCs w:val="20"/>
        </w:rPr>
        <w:t>50 bachelor</w:t>
      </w:r>
      <w:r w:rsidR="00CD3BD6">
        <w:rPr>
          <w:rFonts w:ascii="Arial" w:hAnsi="Arial" w:cs="Arial"/>
          <w:sz w:val="20"/>
          <w:szCs w:val="20"/>
        </w:rPr>
        <w:t>’</w:t>
      </w:r>
      <w:r w:rsidRPr="00115556">
        <w:rPr>
          <w:rFonts w:ascii="Arial" w:hAnsi="Arial" w:cs="Arial"/>
          <w:sz w:val="20"/>
          <w:szCs w:val="20"/>
        </w:rPr>
        <w:t>s, master</w:t>
      </w:r>
      <w:r w:rsidR="00CD3BD6">
        <w:rPr>
          <w:rFonts w:ascii="Arial" w:hAnsi="Arial" w:cs="Arial"/>
          <w:sz w:val="20"/>
          <w:szCs w:val="20"/>
        </w:rPr>
        <w:t>’</w:t>
      </w:r>
      <w:r w:rsidRPr="00115556">
        <w:rPr>
          <w:rFonts w:ascii="Arial" w:hAnsi="Arial" w:cs="Arial"/>
          <w:sz w:val="20"/>
          <w:szCs w:val="20"/>
        </w:rPr>
        <w:t>s, and other terminal degrees for students on the CSI campu</w:t>
      </w:r>
      <w:r w:rsidR="00030BF0">
        <w:rPr>
          <w:rFonts w:ascii="Arial" w:hAnsi="Arial" w:cs="Arial"/>
          <w:sz w:val="20"/>
          <w:szCs w:val="20"/>
        </w:rPr>
        <w:t>s or via online delivery</w:t>
      </w:r>
      <w:r w:rsidRPr="00115556">
        <w:rPr>
          <w:rFonts w:ascii="Arial" w:hAnsi="Arial" w:cs="Arial"/>
          <w:sz w:val="20"/>
          <w:szCs w:val="20"/>
        </w:rPr>
        <w:t>. CSI is also active within its community, offering various enrichment courses, cultural and athletic events, business partnerships, and supporting economic development.</w:t>
      </w:r>
    </w:p>
    <w:p w14:paraId="40C8F651" w14:textId="77777777" w:rsidR="007B0D6F" w:rsidRPr="00115556" w:rsidRDefault="007B0D6F" w:rsidP="000818D1">
      <w:pPr>
        <w:jc w:val="both"/>
        <w:rPr>
          <w:rFonts w:ascii="Arial" w:hAnsi="Arial" w:cs="Arial"/>
          <w:sz w:val="20"/>
          <w:szCs w:val="20"/>
        </w:rPr>
      </w:pPr>
    </w:p>
    <w:p w14:paraId="789E4E00" w14:textId="5F1D2869" w:rsidR="007B0D6F" w:rsidRDefault="007B0D6F" w:rsidP="000818D1">
      <w:pPr>
        <w:jc w:val="both"/>
        <w:rPr>
          <w:rFonts w:ascii="Arial" w:hAnsi="Arial" w:cs="Arial"/>
          <w:sz w:val="20"/>
          <w:szCs w:val="20"/>
        </w:rPr>
      </w:pPr>
      <w:r w:rsidRPr="00115556">
        <w:rPr>
          <w:rFonts w:ascii="Arial" w:hAnsi="Arial" w:cs="Arial"/>
          <w:sz w:val="20"/>
          <w:szCs w:val="20"/>
        </w:rPr>
        <w:t>The institution was initially accredited by the Northwest Commission on Colleges and Universities (NWCCU) in 1968 and has had its accreditation continuously reaffirmed by NWCCU, most recently in June 20</w:t>
      </w:r>
      <w:r w:rsidR="004F5B6E">
        <w:rPr>
          <w:rFonts w:ascii="Arial" w:hAnsi="Arial" w:cs="Arial"/>
          <w:sz w:val="20"/>
          <w:szCs w:val="20"/>
        </w:rPr>
        <w:t>22</w:t>
      </w:r>
      <w:r w:rsidRPr="00115556">
        <w:rPr>
          <w:rFonts w:ascii="Arial" w:hAnsi="Arial" w:cs="Arial"/>
          <w:sz w:val="20"/>
          <w:szCs w:val="20"/>
        </w:rPr>
        <w:t xml:space="preserve">.  </w:t>
      </w:r>
    </w:p>
    <w:p w14:paraId="6C234843" w14:textId="77777777" w:rsidR="007B0D6F" w:rsidRPr="00115556" w:rsidRDefault="007B0D6F" w:rsidP="007B0D6F">
      <w:pPr>
        <w:rPr>
          <w:rFonts w:ascii="Arial" w:hAnsi="Arial" w:cs="Arial"/>
          <w:szCs w:val="20"/>
        </w:rPr>
      </w:pPr>
    </w:p>
    <w:p w14:paraId="209832B2" w14:textId="77777777" w:rsidR="007B0D6F" w:rsidRDefault="007B0D6F" w:rsidP="007B0D6F">
      <w:pPr>
        <w:jc w:val="both"/>
        <w:rPr>
          <w:rFonts w:ascii="Arial" w:hAnsi="Arial" w:cs="Arial"/>
          <w:b/>
          <w:bCs/>
        </w:rPr>
      </w:pPr>
      <w:r w:rsidRPr="00115556">
        <w:rPr>
          <w:rFonts w:ascii="Arial" w:hAnsi="Arial" w:cs="Arial"/>
          <w:b/>
          <w:bCs/>
        </w:rPr>
        <w:t>Core Functions/Idaho Code</w:t>
      </w:r>
    </w:p>
    <w:p w14:paraId="6B8CCF49" w14:textId="77777777" w:rsidR="00281305" w:rsidRPr="00115556" w:rsidRDefault="00281305" w:rsidP="007B0D6F">
      <w:pPr>
        <w:jc w:val="both"/>
        <w:rPr>
          <w:rFonts w:ascii="Arial" w:hAnsi="Arial" w:cs="Arial"/>
          <w:b/>
          <w:bCs/>
        </w:rPr>
      </w:pPr>
    </w:p>
    <w:p w14:paraId="09DD8FFD" w14:textId="4313D0C0" w:rsidR="007B0D6F" w:rsidRDefault="007B0D6F" w:rsidP="007B0D6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15556">
        <w:rPr>
          <w:rFonts w:ascii="Arial" w:hAnsi="Arial" w:cs="Arial"/>
          <w:sz w:val="20"/>
          <w:szCs w:val="20"/>
        </w:rPr>
        <w:t>The College of Southern Idaho was established and is governed under Chapter 21 of Title 33</w:t>
      </w:r>
      <w:r>
        <w:rPr>
          <w:rFonts w:ascii="Arial" w:hAnsi="Arial" w:cs="Arial"/>
          <w:sz w:val="20"/>
          <w:szCs w:val="20"/>
        </w:rPr>
        <w:t xml:space="preserve"> of </w:t>
      </w:r>
      <w:r w:rsidRPr="00115556">
        <w:rPr>
          <w:rFonts w:ascii="Arial" w:hAnsi="Arial" w:cs="Arial"/>
          <w:sz w:val="20"/>
          <w:szCs w:val="20"/>
        </w:rPr>
        <w:t>Idaho Code.</w:t>
      </w:r>
      <w:r w:rsidR="00C31629">
        <w:rPr>
          <w:rFonts w:ascii="Arial" w:hAnsi="Arial" w:cs="Arial"/>
          <w:sz w:val="20"/>
          <w:szCs w:val="20"/>
        </w:rPr>
        <w:t xml:space="preserve"> </w:t>
      </w:r>
      <w:r w:rsidRPr="00115556">
        <w:rPr>
          <w:rFonts w:ascii="Arial" w:hAnsi="Arial" w:cs="Arial"/>
          <w:sz w:val="20"/>
          <w:szCs w:val="20"/>
        </w:rPr>
        <w:t xml:space="preserve">The primary function of the College of Southern Idaho as stated in Idaho Code is "instruction in academic subjects, and in such non-academic subjects as shall be authorized by its board of trustees" (Section 33-2102, Idaho Code).   </w:t>
      </w:r>
    </w:p>
    <w:p w14:paraId="343628C7" w14:textId="77777777" w:rsidR="00115556" w:rsidRDefault="00115556" w:rsidP="00115556">
      <w:pPr>
        <w:autoSpaceDE w:val="0"/>
        <w:autoSpaceDN w:val="0"/>
        <w:adjustRightInd w:val="0"/>
        <w:rPr>
          <w:rFonts w:ascii="Arial" w:hAnsi="Arial" w:cs="Arial"/>
          <w:szCs w:val="20"/>
        </w:rPr>
      </w:pPr>
    </w:p>
    <w:p w14:paraId="643CCE9C" w14:textId="77777777" w:rsidR="000818D1" w:rsidRDefault="000818D1">
      <w:pPr>
        <w:rPr>
          <w:rFonts w:ascii="Arial" w:hAnsi="Arial" w:cs="Arial"/>
          <w:b/>
          <w:bCs/>
        </w:rPr>
      </w:pPr>
      <w:bookmarkStart w:id="0" w:name="OLE_LINK11"/>
      <w:bookmarkStart w:id="1" w:name="OLE_LINK12"/>
      <w:r>
        <w:rPr>
          <w:rFonts w:ascii="Arial" w:hAnsi="Arial" w:cs="Arial"/>
          <w:b/>
          <w:bCs/>
        </w:rPr>
        <w:br w:type="page"/>
      </w:r>
    </w:p>
    <w:p w14:paraId="5701CBC8" w14:textId="77777777" w:rsidR="00281305" w:rsidRDefault="00E82E65" w:rsidP="00115556">
      <w:pPr>
        <w:jc w:val="both"/>
        <w:rPr>
          <w:rFonts w:ascii="Arial" w:hAnsi="Arial" w:cs="Arial"/>
          <w:b/>
          <w:bCs/>
        </w:rPr>
      </w:pPr>
      <w:r w:rsidRPr="00115556">
        <w:rPr>
          <w:rFonts w:ascii="Arial" w:hAnsi="Arial" w:cs="Arial"/>
          <w:b/>
          <w:bCs/>
        </w:rPr>
        <w:lastRenderedPageBreak/>
        <w:t>Revenue and Expenditures</w:t>
      </w:r>
      <w:bookmarkEnd w:id="0"/>
      <w:bookmarkEnd w:id="1"/>
    </w:p>
    <w:p w14:paraId="1BAE1668" w14:textId="13F91E08" w:rsidR="00155140" w:rsidRPr="00115556" w:rsidRDefault="00D643B6" w:rsidP="00115556">
      <w:pPr>
        <w:jc w:val="both"/>
        <w:rPr>
          <w:rFonts w:ascii="Arial" w:hAnsi="Arial" w:cs="Arial"/>
          <w:b/>
          <w:bCs/>
        </w:rPr>
      </w:pPr>
      <w:r w:rsidRPr="00115556">
        <w:rPr>
          <w:rFonts w:ascii="Arial" w:hAnsi="Arial" w:cs="Arial"/>
          <w:b/>
          <w:b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58"/>
        <w:gridCol w:w="1803"/>
        <w:gridCol w:w="1803"/>
        <w:gridCol w:w="1803"/>
        <w:gridCol w:w="1803"/>
      </w:tblGrid>
      <w:tr w:rsidR="006A7009" w:rsidRPr="00115556" w14:paraId="7F97916D" w14:textId="6AE0A43F" w:rsidTr="00F642FE">
        <w:trPr>
          <w:trHeight w:val="249"/>
        </w:trPr>
        <w:tc>
          <w:tcPr>
            <w:tcW w:w="2858" w:type="dxa"/>
            <w:shd w:val="clear" w:color="auto" w:fill="000080"/>
            <w:vAlign w:val="bottom"/>
          </w:tcPr>
          <w:p w14:paraId="009E4337" w14:textId="7A1F734E" w:rsidR="006A7009" w:rsidRPr="00115556" w:rsidRDefault="006A7009" w:rsidP="006A7009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bookmarkStart w:id="2" w:name="OLE_LINK9"/>
            <w:bookmarkStart w:id="3" w:name="OLE_LINK10"/>
            <w:r w:rsidRPr="0011555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Revenue</w:t>
            </w:r>
          </w:p>
        </w:tc>
        <w:tc>
          <w:tcPr>
            <w:tcW w:w="1803" w:type="dxa"/>
            <w:shd w:val="clear" w:color="auto" w:fill="000080"/>
            <w:vAlign w:val="bottom"/>
          </w:tcPr>
          <w:p w14:paraId="794D1B1A" w14:textId="55587FFC" w:rsidR="006A7009" w:rsidRPr="00115556" w:rsidRDefault="006A7009" w:rsidP="006A7009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  <w:tc>
          <w:tcPr>
            <w:tcW w:w="1803" w:type="dxa"/>
            <w:shd w:val="clear" w:color="auto" w:fill="000080"/>
            <w:vAlign w:val="bottom"/>
          </w:tcPr>
          <w:p w14:paraId="1E15AEBB" w14:textId="18BAEB43" w:rsidR="006A7009" w:rsidRPr="00115556" w:rsidRDefault="006A7009" w:rsidP="006A7009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2023</w:t>
            </w:r>
          </w:p>
        </w:tc>
        <w:tc>
          <w:tcPr>
            <w:tcW w:w="1803" w:type="dxa"/>
            <w:shd w:val="clear" w:color="auto" w:fill="000080"/>
            <w:vAlign w:val="bottom"/>
          </w:tcPr>
          <w:p w14:paraId="40DD0032" w14:textId="11B88FDC" w:rsidR="006A7009" w:rsidRPr="00115556" w:rsidRDefault="006A7009" w:rsidP="006A7009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2024</w:t>
            </w:r>
          </w:p>
        </w:tc>
        <w:tc>
          <w:tcPr>
            <w:tcW w:w="1803" w:type="dxa"/>
            <w:shd w:val="clear" w:color="auto" w:fill="000080"/>
            <w:vAlign w:val="bottom"/>
          </w:tcPr>
          <w:p w14:paraId="0CF70DBA" w14:textId="5BAF54AA" w:rsidR="006A7009" w:rsidRPr="00115556" w:rsidRDefault="006A7009" w:rsidP="006A7009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2025</w:t>
            </w:r>
          </w:p>
        </w:tc>
      </w:tr>
      <w:tr w:rsidR="006A7009" w:rsidRPr="00115556" w14:paraId="4529E607" w14:textId="6613394B" w:rsidTr="00F642FE">
        <w:trPr>
          <w:trHeight w:val="246"/>
        </w:trPr>
        <w:tc>
          <w:tcPr>
            <w:tcW w:w="2858" w:type="dxa"/>
          </w:tcPr>
          <w:p w14:paraId="74B3045F" w14:textId="088D3B90" w:rsidR="006A7009" w:rsidRPr="00115556" w:rsidRDefault="006A7009" w:rsidP="006A7009">
            <w:pPr>
              <w:rPr>
                <w:rFonts w:ascii="Arial" w:hAnsi="Arial" w:cs="Arial"/>
                <w:sz w:val="20"/>
                <w:szCs w:val="20"/>
              </w:rPr>
            </w:pPr>
            <w:r w:rsidRPr="00115556">
              <w:rPr>
                <w:rFonts w:ascii="Arial" w:hAnsi="Arial" w:cs="Arial"/>
                <w:color w:val="000000"/>
                <w:sz w:val="20"/>
                <w:szCs w:val="20"/>
              </w:rPr>
              <w:t>Academic Appropriation</w:t>
            </w:r>
          </w:p>
        </w:tc>
        <w:tc>
          <w:tcPr>
            <w:tcW w:w="1803" w:type="dxa"/>
          </w:tcPr>
          <w:p w14:paraId="0A00B2D4" w14:textId="207EC40D" w:rsidR="006A7009" w:rsidRPr="00115556" w:rsidRDefault="006A7009" w:rsidP="006A70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$15,303,300</w:t>
            </w:r>
          </w:p>
        </w:tc>
        <w:tc>
          <w:tcPr>
            <w:tcW w:w="1803" w:type="dxa"/>
          </w:tcPr>
          <w:p w14:paraId="57D91E25" w14:textId="3A33E1EB" w:rsidR="006A7009" w:rsidRPr="00115556" w:rsidRDefault="006A7009" w:rsidP="006A70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$17,146,200</w:t>
            </w:r>
          </w:p>
        </w:tc>
        <w:tc>
          <w:tcPr>
            <w:tcW w:w="1803" w:type="dxa"/>
          </w:tcPr>
          <w:p w14:paraId="3F6654F2" w14:textId="736EBAE0" w:rsidR="006A7009" w:rsidRPr="00115556" w:rsidRDefault="006A7009" w:rsidP="006A70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$18,468,500</w:t>
            </w:r>
          </w:p>
        </w:tc>
        <w:tc>
          <w:tcPr>
            <w:tcW w:w="1803" w:type="dxa"/>
          </w:tcPr>
          <w:p w14:paraId="68E63EC3" w14:textId="07624FDE" w:rsidR="006A7009" w:rsidRPr="00115556" w:rsidRDefault="006A7009" w:rsidP="006A70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7009" w:rsidRPr="00115556" w14:paraId="1DAFCA9B" w14:textId="77777777" w:rsidTr="00F642FE">
        <w:trPr>
          <w:trHeight w:val="246"/>
        </w:trPr>
        <w:tc>
          <w:tcPr>
            <w:tcW w:w="2858" w:type="dxa"/>
          </w:tcPr>
          <w:p w14:paraId="41E98E5A" w14:textId="352CFE09" w:rsidR="006A7009" w:rsidRPr="00115556" w:rsidRDefault="006A7009" w:rsidP="006A70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One Time Appropriation</w:t>
            </w:r>
          </w:p>
        </w:tc>
        <w:tc>
          <w:tcPr>
            <w:tcW w:w="1803" w:type="dxa"/>
          </w:tcPr>
          <w:p w14:paraId="46ED2C4D" w14:textId="0B659B7C" w:rsidR="006A7009" w:rsidRPr="00115556" w:rsidRDefault="006A7009" w:rsidP="006A70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803" w:type="dxa"/>
          </w:tcPr>
          <w:p w14:paraId="13C95E2B" w14:textId="540A9E6A" w:rsidR="006A7009" w:rsidRPr="00115556" w:rsidRDefault="006A7009" w:rsidP="006A70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803" w:type="dxa"/>
          </w:tcPr>
          <w:p w14:paraId="2F2E4315" w14:textId="366C3574" w:rsidR="006A7009" w:rsidRPr="00115556" w:rsidRDefault="006A7009" w:rsidP="006A70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803" w:type="dxa"/>
          </w:tcPr>
          <w:p w14:paraId="3806ED5C" w14:textId="07BC7653" w:rsidR="006A7009" w:rsidRPr="00115556" w:rsidRDefault="006A7009" w:rsidP="006A70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7009" w:rsidRPr="00115556" w14:paraId="71047380" w14:textId="74D2EF62" w:rsidTr="00F642FE">
        <w:trPr>
          <w:trHeight w:val="246"/>
        </w:trPr>
        <w:tc>
          <w:tcPr>
            <w:tcW w:w="2858" w:type="dxa"/>
          </w:tcPr>
          <w:p w14:paraId="64D0BDD2" w14:textId="6AC7EF8C" w:rsidR="006A7009" w:rsidRPr="00115556" w:rsidRDefault="006A7009" w:rsidP="006A7009">
            <w:pPr>
              <w:rPr>
                <w:rFonts w:ascii="Arial" w:hAnsi="Arial" w:cs="Arial"/>
                <w:sz w:val="20"/>
                <w:szCs w:val="20"/>
              </w:rPr>
            </w:pPr>
            <w:r w:rsidRPr="00115556">
              <w:rPr>
                <w:rFonts w:ascii="Arial" w:hAnsi="Arial" w:cs="Arial"/>
                <w:color w:val="000000"/>
                <w:sz w:val="20"/>
                <w:szCs w:val="20"/>
              </w:rPr>
              <w:t>Liquor Fund</w:t>
            </w:r>
          </w:p>
        </w:tc>
        <w:tc>
          <w:tcPr>
            <w:tcW w:w="1803" w:type="dxa"/>
          </w:tcPr>
          <w:p w14:paraId="7BD7B633" w14:textId="1BA1B3E0" w:rsidR="006A7009" w:rsidRPr="00115556" w:rsidRDefault="006A7009" w:rsidP="006A70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$200,000</w:t>
            </w:r>
          </w:p>
        </w:tc>
        <w:tc>
          <w:tcPr>
            <w:tcW w:w="1803" w:type="dxa"/>
          </w:tcPr>
          <w:p w14:paraId="1D75B565" w14:textId="257E530C" w:rsidR="006A7009" w:rsidRPr="00115556" w:rsidRDefault="006A7009" w:rsidP="006A70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$200,000</w:t>
            </w:r>
          </w:p>
        </w:tc>
        <w:tc>
          <w:tcPr>
            <w:tcW w:w="1803" w:type="dxa"/>
          </w:tcPr>
          <w:p w14:paraId="47BCA8B3" w14:textId="7A44AF73" w:rsidR="006A7009" w:rsidRPr="00115556" w:rsidRDefault="006A7009" w:rsidP="006A70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$200,000</w:t>
            </w:r>
          </w:p>
        </w:tc>
        <w:tc>
          <w:tcPr>
            <w:tcW w:w="1803" w:type="dxa"/>
          </w:tcPr>
          <w:p w14:paraId="76BDCF9F" w14:textId="3423A6CD" w:rsidR="006A7009" w:rsidRPr="00115556" w:rsidRDefault="006A7009" w:rsidP="006A70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7009" w:rsidRPr="00115556" w14:paraId="55DA9D85" w14:textId="52CF66D4" w:rsidTr="00F642FE">
        <w:trPr>
          <w:trHeight w:val="246"/>
        </w:trPr>
        <w:tc>
          <w:tcPr>
            <w:tcW w:w="2858" w:type="dxa"/>
          </w:tcPr>
          <w:p w14:paraId="52CFDFAC" w14:textId="48DBBE67" w:rsidR="006A7009" w:rsidRPr="00115556" w:rsidRDefault="006A7009" w:rsidP="006A7009">
            <w:pPr>
              <w:rPr>
                <w:rFonts w:ascii="Arial" w:hAnsi="Arial" w:cs="Arial"/>
                <w:sz w:val="20"/>
                <w:szCs w:val="20"/>
              </w:rPr>
            </w:pPr>
            <w:r w:rsidRPr="00115556">
              <w:rPr>
                <w:rFonts w:ascii="Arial" w:hAnsi="Arial" w:cs="Arial"/>
                <w:color w:val="000000"/>
                <w:sz w:val="20"/>
                <w:szCs w:val="20"/>
              </w:rPr>
              <w:t>Inventory Phaseout</w:t>
            </w:r>
          </w:p>
        </w:tc>
        <w:tc>
          <w:tcPr>
            <w:tcW w:w="1803" w:type="dxa"/>
          </w:tcPr>
          <w:p w14:paraId="50F3C70D" w14:textId="36331A66" w:rsidR="006A7009" w:rsidRPr="00115556" w:rsidRDefault="006A7009" w:rsidP="006A70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$820,800</w:t>
            </w:r>
          </w:p>
        </w:tc>
        <w:tc>
          <w:tcPr>
            <w:tcW w:w="1803" w:type="dxa"/>
          </w:tcPr>
          <w:p w14:paraId="332816E3" w14:textId="618894F8" w:rsidR="006A7009" w:rsidRPr="00115556" w:rsidRDefault="006A7009" w:rsidP="006A70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$849,050</w:t>
            </w:r>
          </w:p>
        </w:tc>
        <w:tc>
          <w:tcPr>
            <w:tcW w:w="1803" w:type="dxa"/>
          </w:tcPr>
          <w:p w14:paraId="2402E226" w14:textId="4FC7C6BC" w:rsidR="006A7009" w:rsidRPr="00115556" w:rsidRDefault="006A7009" w:rsidP="006A70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$839,649</w:t>
            </w:r>
          </w:p>
        </w:tc>
        <w:tc>
          <w:tcPr>
            <w:tcW w:w="1803" w:type="dxa"/>
          </w:tcPr>
          <w:p w14:paraId="4A263BC3" w14:textId="266F3E01" w:rsidR="006A7009" w:rsidRPr="00115556" w:rsidRDefault="006A7009" w:rsidP="006A70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7009" w:rsidRPr="00115556" w14:paraId="6C13897F" w14:textId="59F01D37" w:rsidTr="00F642FE">
        <w:trPr>
          <w:trHeight w:val="246"/>
        </w:trPr>
        <w:tc>
          <w:tcPr>
            <w:tcW w:w="2858" w:type="dxa"/>
          </w:tcPr>
          <w:p w14:paraId="459D8891" w14:textId="121636D1" w:rsidR="006A7009" w:rsidRPr="00115556" w:rsidRDefault="006A7009" w:rsidP="006A7009">
            <w:pPr>
              <w:rPr>
                <w:rFonts w:ascii="Arial" w:hAnsi="Arial" w:cs="Arial"/>
                <w:sz w:val="20"/>
                <w:szCs w:val="20"/>
              </w:rPr>
            </w:pPr>
            <w:r w:rsidRPr="00115556">
              <w:rPr>
                <w:rFonts w:ascii="Arial" w:hAnsi="Arial" w:cs="Arial"/>
                <w:color w:val="000000"/>
                <w:sz w:val="20"/>
                <w:szCs w:val="20"/>
              </w:rPr>
              <w:t>Property Taxes</w:t>
            </w:r>
          </w:p>
        </w:tc>
        <w:tc>
          <w:tcPr>
            <w:tcW w:w="1803" w:type="dxa"/>
          </w:tcPr>
          <w:p w14:paraId="365F5F97" w14:textId="6A365C46" w:rsidR="006A7009" w:rsidRPr="00115556" w:rsidRDefault="006A7009" w:rsidP="006A70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$9,433,700</w:t>
            </w:r>
          </w:p>
        </w:tc>
        <w:tc>
          <w:tcPr>
            <w:tcW w:w="1803" w:type="dxa"/>
          </w:tcPr>
          <w:p w14:paraId="03E2E8F1" w14:textId="427ED806" w:rsidR="006A7009" w:rsidRPr="00115556" w:rsidRDefault="006A7009" w:rsidP="006A70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$9,686,430</w:t>
            </w:r>
          </w:p>
        </w:tc>
        <w:tc>
          <w:tcPr>
            <w:tcW w:w="1803" w:type="dxa"/>
          </w:tcPr>
          <w:p w14:paraId="330F2B29" w14:textId="17323BEB" w:rsidR="006A7009" w:rsidRPr="00115556" w:rsidRDefault="006A7009" w:rsidP="006A70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$10,616,758</w:t>
            </w:r>
          </w:p>
        </w:tc>
        <w:tc>
          <w:tcPr>
            <w:tcW w:w="1803" w:type="dxa"/>
          </w:tcPr>
          <w:p w14:paraId="6AB4D945" w14:textId="47A5F634" w:rsidR="006A7009" w:rsidRPr="00115556" w:rsidRDefault="006A7009" w:rsidP="006A70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7009" w:rsidRPr="00115556" w14:paraId="5DA2DBF0" w14:textId="1D6DF914" w:rsidTr="00F642FE">
        <w:trPr>
          <w:trHeight w:val="246"/>
        </w:trPr>
        <w:tc>
          <w:tcPr>
            <w:tcW w:w="2858" w:type="dxa"/>
          </w:tcPr>
          <w:p w14:paraId="448EBD4E" w14:textId="4AF2A6D8" w:rsidR="006A7009" w:rsidRPr="00115556" w:rsidRDefault="006A7009" w:rsidP="006A7009">
            <w:pPr>
              <w:rPr>
                <w:rFonts w:ascii="Arial" w:hAnsi="Arial" w:cs="Arial"/>
                <w:sz w:val="20"/>
                <w:szCs w:val="20"/>
              </w:rPr>
            </w:pPr>
            <w:r w:rsidRPr="00115556">
              <w:rPr>
                <w:rFonts w:ascii="Arial" w:hAnsi="Arial" w:cs="Arial"/>
                <w:color w:val="000000"/>
                <w:sz w:val="20"/>
                <w:szCs w:val="20"/>
              </w:rPr>
              <w:t>Tuition &amp; Fees</w:t>
            </w:r>
          </w:p>
        </w:tc>
        <w:tc>
          <w:tcPr>
            <w:tcW w:w="1803" w:type="dxa"/>
          </w:tcPr>
          <w:p w14:paraId="1FF277EA" w14:textId="6AA6BC1D" w:rsidR="006A7009" w:rsidRPr="00115556" w:rsidRDefault="006A7009" w:rsidP="006A70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$13,551,900</w:t>
            </w:r>
          </w:p>
        </w:tc>
        <w:tc>
          <w:tcPr>
            <w:tcW w:w="1803" w:type="dxa"/>
          </w:tcPr>
          <w:p w14:paraId="33EF01CF" w14:textId="198B8652" w:rsidR="006A7009" w:rsidRPr="00115556" w:rsidRDefault="006A7009" w:rsidP="006A70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$13,772,913</w:t>
            </w:r>
          </w:p>
        </w:tc>
        <w:tc>
          <w:tcPr>
            <w:tcW w:w="1803" w:type="dxa"/>
          </w:tcPr>
          <w:p w14:paraId="732525B5" w14:textId="18ACACD7" w:rsidR="006A7009" w:rsidRPr="00115556" w:rsidRDefault="006A7009" w:rsidP="006A70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$15,049,450</w:t>
            </w:r>
          </w:p>
        </w:tc>
        <w:tc>
          <w:tcPr>
            <w:tcW w:w="1803" w:type="dxa"/>
          </w:tcPr>
          <w:p w14:paraId="4B9212AE" w14:textId="0A8C043A" w:rsidR="006A7009" w:rsidRPr="00115556" w:rsidRDefault="006A7009" w:rsidP="006A70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7009" w:rsidRPr="00115556" w14:paraId="7750FF2C" w14:textId="59A9DC59" w:rsidTr="00F642FE">
        <w:trPr>
          <w:trHeight w:val="246"/>
        </w:trPr>
        <w:tc>
          <w:tcPr>
            <w:tcW w:w="2858" w:type="dxa"/>
          </w:tcPr>
          <w:p w14:paraId="3ED9DC52" w14:textId="298A2FA6" w:rsidR="006A7009" w:rsidRPr="00115556" w:rsidRDefault="006A7009" w:rsidP="006A7009">
            <w:pPr>
              <w:rPr>
                <w:rFonts w:ascii="Arial" w:hAnsi="Arial" w:cs="Arial"/>
                <w:sz w:val="20"/>
                <w:szCs w:val="20"/>
              </w:rPr>
            </w:pPr>
            <w:r w:rsidRPr="00115556">
              <w:rPr>
                <w:rFonts w:ascii="Arial" w:hAnsi="Arial" w:cs="Arial"/>
                <w:color w:val="000000"/>
                <w:sz w:val="20"/>
                <w:szCs w:val="20"/>
              </w:rPr>
              <w:t>County Tuition</w:t>
            </w:r>
          </w:p>
        </w:tc>
        <w:tc>
          <w:tcPr>
            <w:tcW w:w="1803" w:type="dxa"/>
          </w:tcPr>
          <w:p w14:paraId="5AE2CF4E" w14:textId="575AE8F8" w:rsidR="006A7009" w:rsidRPr="00115556" w:rsidRDefault="006A7009" w:rsidP="006A70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$2,153,000</w:t>
            </w:r>
          </w:p>
        </w:tc>
        <w:tc>
          <w:tcPr>
            <w:tcW w:w="1803" w:type="dxa"/>
          </w:tcPr>
          <w:p w14:paraId="4A37DB72" w14:textId="55A8482F" w:rsidR="006A7009" w:rsidRPr="00115556" w:rsidRDefault="006A7009" w:rsidP="006A70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$2,447,621</w:t>
            </w:r>
          </w:p>
        </w:tc>
        <w:tc>
          <w:tcPr>
            <w:tcW w:w="1803" w:type="dxa"/>
          </w:tcPr>
          <w:p w14:paraId="5BEA84C5" w14:textId="33E627F7" w:rsidR="006A7009" w:rsidRPr="00115556" w:rsidRDefault="006A7009" w:rsidP="006A70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$2,450,485</w:t>
            </w:r>
          </w:p>
        </w:tc>
        <w:tc>
          <w:tcPr>
            <w:tcW w:w="1803" w:type="dxa"/>
          </w:tcPr>
          <w:p w14:paraId="6C7A5DBF" w14:textId="06E7B36A" w:rsidR="006A7009" w:rsidRPr="00115556" w:rsidRDefault="006A7009" w:rsidP="006A70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7009" w:rsidRPr="00115556" w14:paraId="32BA08A9" w14:textId="481EDA0E" w:rsidTr="00F642FE">
        <w:trPr>
          <w:trHeight w:val="246"/>
        </w:trPr>
        <w:tc>
          <w:tcPr>
            <w:tcW w:w="2858" w:type="dxa"/>
          </w:tcPr>
          <w:p w14:paraId="795A2455" w14:textId="2056FCBF" w:rsidR="006A7009" w:rsidRPr="00115556" w:rsidRDefault="006A7009" w:rsidP="006A7009">
            <w:pPr>
              <w:ind w:left="12"/>
              <w:rPr>
                <w:rFonts w:ascii="Arial" w:hAnsi="Arial" w:cs="Arial"/>
                <w:bCs/>
                <w:sz w:val="20"/>
                <w:szCs w:val="20"/>
              </w:rPr>
            </w:pPr>
            <w:r w:rsidRPr="00115556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803" w:type="dxa"/>
          </w:tcPr>
          <w:p w14:paraId="1194A766" w14:textId="22DEC522" w:rsidR="006A7009" w:rsidRPr="00115556" w:rsidRDefault="006A7009" w:rsidP="006A70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$1,455,900</w:t>
            </w:r>
          </w:p>
        </w:tc>
        <w:tc>
          <w:tcPr>
            <w:tcW w:w="1803" w:type="dxa"/>
          </w:tcPr>
          <w:p w14:paraId="0EE6BC83" w14:textId="573D655E" w:rsidR="006A7009" w:rsidRPr="00115556" w:rsidRDefault="006A7009" w:rsidP="006A70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$1,673,986</w:t>
            </w:r>
          </w:p>
        </w:tc>
        <w:tc>
          <w:tcPr>
            <w:tcW w:w="1803" w:type="dxa"/>
          </w:tcPr>
          <w:p w14:paraId="44DAB9DE" w14:textId="6966B3F1" w:rsidR="006A7009" w:rsidRPr="00115556" w:rsidRDefault="006A7009" w:rsidP="006A70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$1,767,858</w:t>
            </w:r>
          </w:p>
        </w:tc>
        <w:tc>
          <w:tcPr>
            <w:tcW w:w="1803" w:type="dxa"/>
          </w:tcPr>
          <w:p w14:paraId="213155C0" w14:textId="5F98CCBD" w:rsidR="006A7009" w:rsidRPr="00115556" w:rsidRDefault="006A7009" w:rsidP="006A70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6A7009" w:rsidRPr="00115556" w14:paraId="32B13C95" w14:textId="32A48191" w:rsidTr="00F642FE">
        <w:trPr>
          <w:trHeight w:val="80"/>
        </w:trPr>
        <w:tc>
          <w:tcPr>
            <w:tcW w:w="2858" w:type="dxa"/>
            <w:vAlign w:val="center"/>
          </w:tcPr>
          <w:p w14:paraId="1B7D33E0" w14:textId="77777777" w:rsidR="006A7009" w:rsidRPr="00115556" w:rsidRDefault="006A7009" w:rsidP="006A7009">
            <w:pPr>
              <w:ind w:left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5556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803" w:type="dxa"/>
          </w:tcPr>
          <w:p w14:paraId="64207A07" w14:textId="659D62DB" w:rsidR="006A7009" w:rsidRPr="00115556" w:rsidRDefault="006A7009" w:rsidP="006A700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$42,918,600</w:t>
            </w:r>
          </w:p>
        </w:tc>
        <w:tc>
          <w:tcPr>
            <w:tcW w:w="1803" w:type="dxa"/>
          </w:tcPr>
          <w:p w14:paraId="4CF65C0C" w14:textId="61E64BD7" w:rsidR="006A7009" w:rsidRPr="00115556" w:rsidRDefault="006A7009" w:rsidP="006A700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$45,776,200</w:t>
            </w:r>
          </w:p>
        </w:tc>
        <w:tc>
          <w:tcPr>
            <w:tcW w:w="1803" w:type="dxa"/>
          </w:tcPr>
          <w:p w14:paraId="22361BB7" w14:textId="5AF8609A" w:rsidR="006A7009" w:rsidRPr="00115556" w:rsidRDefault="006A7009" w:rsidP="006A700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$49,392,700</w:t>
            </w:r>
          </w:p>
        </w:tc>
        <w:tc>
          <w:tcPr>
            <w:tcW w:w="1803" w:type="dxa"/>
          </w:tcPr>
          <w:p w14:paraId="614F1C0A" w14:textId="40E2CAC3" w:rsidR="006A7009" w:rsidRPr="00115556" w:rsidRDefault="006A7009" w:rsidP="006A700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A7009" w:rsidRPr="00115556" w14:paraId="227630D6" w14:textId="0CA476EC" w:rsidTr="00F642FE">
        <w:trPr>
          <w:trHeight w:val="80"/>
        </w:trPr>
        <w:tc>
          <w:tcPr>
            <w:tcW w:w="2858" w:type="dxa"/>
            <w:shd w:val="clear" w:color="auto" w:fill="000080"/>
            <w:vAlign w:val="bottom"/>
          </w:tcPr>
          <w:p w14:paraId="546E0030" w14:textId="5F96B680" w:rsidR="006A7009" w:rsidRPr="00115556" w:rsidRDefault="006A7009" w:rsidP="006A7009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1555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Expenditures</w:t>
            </w:r>
          </w:p>
        </w:tc>
        <w:tc>
          <w:tcPr>
            <w:tcW w:w="1803" w:type="dxa"/>
            <w:shd w:val="clear" w:color="auto" w:fill="000080"/>
            <w:vAlign w:val="bottom"/>
          </w:tcPr>
          <w:p w14:paraId="65B40607" w14:textId="3C993808" w:rsidR="006A7009" w:rsidRPr="00115556" w:rsidRDefault="006A7009" w:rsidP="006A7009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  <w:tc>
          <w:tcPr>
            <w:tcW w:w="1803" w:type="dxa"/>
            <w:shd w:val="clear" w:color="auto" w:fill="000080"/>
            <w:vAlign w:val="bottom"/>
          </w:tcPr>
          <w:p w14:paraId="46583859" w14:textId="5D075AB4" w:rsidR="006A7009" w:rsidRPr="00115556" w:rsidRDefault="006A7009" w:rsidP="006A7009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2023</w:t>
            </w:r>
          </w:p>
        </w:tc>
        <w:tc>
          <w:tcPr>
            <w:tcW w:w="1803" w:type="dxa"/>
            <w:shd w:val="clear" w:color="auto" w:fill="000080"/>
            <w:vAlign w:val="bottom"/>
          </w:tcPr>
          <w:p w14:paraId="41768732" w14:textId="7E2F9662" w:rsidR="006A7009" w:rsidRPr="00115556" w:rsidRDefault="006A7009" w:rsidP="006A7009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2024</w:t>
            </w:r>
          </w:p>
        </w:tc>
        <w:tc>
          <w:tcPr>
            <w:tcW w:w="1803" w:type="dxa"/>
            <w:shd w:val="clear" w:color="auto" w:fill="000080"/>
            <w:vAlign w:val="bottom"/>
          </w:tcPr>
          <w:p w14:paraId="747268C4" w14:textId="3F209241" w:rsidR="006A7009" w:rsidRPr="00115556" w:rsidRDefault="006A7009" w:rsidP="006A7009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2025</w:t>
            </w:r>
          </w:p>
        </w:tc>
      </w:tr>
      <w:tr w:rsidR="006A7009" w:rsidRPr="00115556" w14:paraId="7FFA3C6E" w14:textId="035219A2" w:rsidTr="00F642FE">
        <w:trPr>
          <w:trHeight w:val="246"/>
        </w:trPr>
        <w:tc>
          <w:tcPr>
            <w:tcW w:w="2858" w:type="dxa"/>
          </w:tcPr>
          <w:p w14:paraId="2B3C3E5C" w14:textId="77777777" w:rsidR="006A7009" w:rsidRPr="00115556" w:rsidRDefault="006A7009" w:rsidP="006A7009">
            <w:pPr>
              <w:rPr>
                <w:rFonts w:ascii="Arial" w:hAnsi="Arial" w:cs="Arial"/>
                <w:sz w:val="20"/>
                <w:szCs w:val="20"/>
              </w:rPr>
            </w:pPr>
            <w:r w:rsidRPr="00115556">
              <w:rPr>
                <w:rFonts w:ascii="Arial" w:hAnsi="Arial" w:cs="Arial"/>
                <w:sz w:val="20"/>
                <w:szCs w:val="20"/>
              </w:rPr>
              <w:t>Personnel Costs</w:t>
            </w:r>
          </w:p>
        </w:tc>
        <w:tc>
          <w:tcPr>
            <w:tcW w:w="1803" w:type="dxa"/>
          </w:tcPr>
          <w:p w14:paraId="19AE92D8" w14:textId="3182703C" w:rsidR="006A7009" w:rsidRPr="00115556" w:rsidRDefault="006A7009" w:rsidP="006A70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$26,804,000</w:t>
            </w:r>
          </w:p>
        </w:tc>
        <w:tc>
          <w:tcPr>
            <w:tcW w:w="1803" w:type="dxa"/>
          </w:tcPr>
          <w:p w14:paraId="594431D3" w14:textId="74188C0E" w:rsidR="006A7009" w:rsidRPr="00115556" w:rsidRDefault="006A7009" w:rsidP="006A70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$29,520,300</w:t>
            </w:r>
          </w:p>
        </w:tc>
        <w:tc>
          <w:tcPr>
            <w:tcW w:w="1803" w:type="dxa"/>
          </w:tcPr>
          <w:p w14:paraId="28383ED3" w14:textId="6CC1F942" w:rsidR="006A7009" w:rsidRPr="00115556" w:rsidRDefault="006A7009" w:rsidP="006A70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$30,701,900</w:t>
            </w:r>
          </w:p>
        </w:tc>
        <w:tc>
          <w:tcPr>
            <w:tcW w:w="1803" w:type="dxa"/>
          </w:tcPr>
          <w:p w14:paraId="742AC13B" w14:textId="0952B453" w:rsidR="006A7009" w:rsidRPr="00115556" w:rsidRDefault="006A7009" w:rsidP="006A70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7009" w:rsidRPr="00115556" w14:paraId="0CF64486" w14:textId="54B40DFF" w:rsidTr="00F642FE">
        <w:trPr>
          <w:trHeight w:val="246"/>
        </w:trPr>
        <w:tc>
          <w:tcPr>
            <w:tcW w:w="2858" w:type="dxa"/>
          </w:tcPr>
          <w:p w14:paraId="3DED4D8F" w14:textId="77777777" w:rsidR="006A7009" w:rsidRPr="00115556" w:rsidRDefault="006A7009" w:rsidP="006A7009">
            <w:pPr>
              <w:rPr>
                <w:rFonts w:ascii="Arial" w:hAnsi="Arial" w:cs="Arial"/>
                <w:sz w:val="20"/>
                <w:szCs w:val="20"/>
              </w:rPr>
            </w:pPr>
            <w:r w:rsidRPr="00115556">
              <w:rPr>
                <w:rFonts w:ascii="Arial" w:hAnsi="Arial" w:cs="Arial"/>
                <w:sz w:val="20"/>
                <w:szCs w:val="20"/>
              </w:rPr>
              <w:t>Operating Expenditures</w:t>
            </w:r>
          </w:p>
        </w:tc>
        <w:tc>
          <w:tcPr>
            <w:tcW w:w="1803" w:type="dxa"/>
          </w:tcPr>
          <w:p w14:paraId="6DD85288" w14:textId="34FFB242" w:rsidR="006A7009" w:rsidRPr="00115556" w:rsidRDefault="006A7009" w:rsidP="006A70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$14,989,000</w:t>
            </w:r>
          </w:p>
        </w:tc>
        <w:tc>
          <w:tcPr>
            <w:tcW w:w="1803" w:type="dxa"/>
          </w:tcPr>
          <w:p w14:paraId="1EE32504" w14:textId="506650A9" w:rsidR="006A7009" w:rsidRPr="00115556" w:rsidRDefault="006A7009" w:rsidP="006A70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$15,993,200</w:t>
            </w:r>
          </w:p>
        </w:tc>
        <w:tc>
          <w:tcPr>
            <w:tcW w:w="1803" w:type="dxa"/>
          </w:tcPr>
          <w:p w14:paraId="0B0FDCCE" w14:textId="00315690" w:rsidR="006A7009" w:rsidRPr="00115556" w:rsidRDefault="006A7009" w:rsidP="006A70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$15,066,800</w:t>
            </w:r>
          </w:p>
        </w:tc>
        <w:tc>
          <w:tcPr>
            <w:tcW w:w="1803" w:type="dxa"/>
          </w:tcPr>
          <w:p w14:paraId="417EE87B" w14:textId="2545BB1F" w:rsidR="006A7009" w:rsidRPr="00115556" w:rsidRDefault="006A7009" w:rsidP="006A70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7009" w:rsidRPr="00115556" w14:paraId="6956F745" w14:textId="36A0B55A" w:rsidTr="00F642FE">
        <w:trPr>
          <w:trHeight w:val="246"/>
        </w:trPr>
        <w:tc>
          <w:tcPr>
            <w:tcW w:w="2858" w:type="dxa"/>
          </w:tcPr>
          <w:p w14:paraId="5EAF825F" w14:textId="77777777" w:rsidR="006A7009" w:rsidRPr="00115556" w:rsidRDefault="006A7009" w:rsidP="006A7009">
            <w:pPr>
              <w:rPr>
                <w:rFonts w:ascii="Arial" w:hAnsi="Arial" w:cs="Arial"/>
                <w:sz w:val="20"/>
                <w:szCs w:val="20"/>
              </w:rPr>
            </w:pPr>
            <w:r w:rsidRPr="00115556">
              <w:rPr>
                <w:rFonts w:ascii="Arial" w:hAnsi="Arial" w:cs="Arial"/>
                <w:sz w:val="20"/>
                <w:szCs w:val="20"/>
              </w:rPr>
              <w:t>Capital Outlay</w:t>
            </w:r>
          </w:p>
        </w:tc>
        <w:tc>
          <w:tcPr>
            <w:tcW w:w="1803" w:type="dxa"/>
          </w:tcPr>
          <w:p w14:paraId="784DCDB1" w14:textId="4B6EBC07" w:rsidR="006A7009" w:rsidRPr="00115556" w:rsidRDefault="006A7009" w:rsidP="006A70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$1,125,600</w:t>
            </w:r>
          </w:p>
        </w:tc>
        <w:tc>
          <w:tcPr>
            <w:tcW w:w="1803" w:type="dxa"/>
          </w:tcPr>
          <w:p w14:paraId="5BD8F4DD" w14:textId="723040C4" w:rsidR="006A7009" w:rsidRPr="00115556" w:rsidRDefault="006A7009" w:rsidP="006A70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$262,700</w:t>
            </w:r>
          </w:p>
        </w:tc>
        <w:tc>
          <w:tcPr>
            <w:tcW w:w="1803" w:type="dxa"/>
          </w:tcPr>
          <w:p w14:paraId="2D369BFA" w14:textId="40319271" w:rsidR="006A7009" w:rsidRPr="00115556" w:rsidRDefault="006A7009" w:rsidP="006A70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$3,624,000</w:t>
            </w:r>
          </w:p>
        </w:tc>
        <w:tc>
          <w:tcPr>
            <w:tcW w:w="1803" w:type="dxa"/>
          </w:tcPr>
          <w:p w14:paraId="167BA9ED" w14:textId="7A78C786" w:rsidR="006A7009" w:rsidRPr="00115556" w:rsidRDefault="006A7009" w:rsidP="006A70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6A7009" w:rsidRPr="00115556" w14:paraId="1CF53A57" w14:textId="6DD05C45" w:rsidTr="00F642FE">
        <w:trPr>
          <w:trHeight w:val="80"/>
        </w:trPr>
        <w:tc>
          <w:tcPr>
            <w:tcW w:w="2858" w:type="dxa"/>
            <w:vAlign w:val="center"/>
          </w:tcPr>
          <w:p w14:paraId="4858F4F9" w14:textId="77777777" w:rsidR="006A7009" w:rsidRPr="00115556" w:rsidRDefault="006A7009" w:rsidP="006A7009">
            <w:pPr>
              <w:ind w:left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5556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803" w:type="dxa"/>
            <w:vAlign w:val="center"/>
          </w:tcPr>
          <w:p w14:paraId="664BEE37" w14:textId="5082AE30" w:rsidR="006A7009" w:rsidRPr="00115556" w:rsidRDefault="006A7009" w:rsidP="006A700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A6B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$42,918,600</w:t>
            </w:r>
          </w:p>
        </w:tc>
        <w:tc>
          <w:tcPr>
            <w:tcW w:w="1803" w:type="dxa"/>
            <w:vAlign w:val="center"/>
          </w:tcPr>
          <w:p w14:paraId="09FEA7D3" w14:textId="40613956" w:rsidR="006A7009" w:rsidRPr="00115556" w:rsidRDefault="006A7009" w:rsidP="006A700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$45,776,200</w:t>
            </w:r>
          </w:p>
        </w:tc>
        <w:tc>
          <w:tcPr>
            <w:tcW w:w="1803" w:type="dxa"/>
            <w:vAlign w:val="center"/>
          </w:tcPr>
          <w:p w14:paraId="0978F617" w14:textId="6CE1602C" w:rsidR="006A7009" w:rsidRPr="00115556" w:rsidRDefault="006A7009" w:rsidP="006A700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$49,392,700</w:t>
            </w:r>
          </w:p>
        </w:tc>
        <w:tc>
          <w:tcPr>
            <w:tcW w:w="1803" w:type="dxa"/>
            <w:vAlign w:val="center"/>
          </w:tcPr>
          <w:p w14:paraId="67C8C95D" w14:textId="395588F4" w:rsidR="006A7009" w:rsidRPr="007A6BB6" w:rsidRDefault="006A7009" w:rsidP="006A700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3E445A9" w14:textId="77777777" w:rsidR="00F8241F" w:rsidRPr="00115556" w:rsidRDefault="00F8241F" w:rsidP="00115556">
      <w:pPr>
        <w:rPr>
          <w:rFonts w:ascii="Arial" w:hAnsi="Arial" w:cs="Arial"/>
          <w:bCs/>
        </w:rPr>
      </w:pPr>
      <w:bookmarkStart w:id="4" w:name="OLE_LINK13"/>
      <w:bookmarkStart w:id="5" w:name="OLE_LINK14"/>
      <w:bookmarkStart w:id="6" w:name="OLE_LINK7"/>
      <w:bookmarkStart w:id="7" w:name="OLE_LINK8"/>
      <w:bookmarkEnd w:id="2"/>
      <w:bookmarkEnd w:id="3"/>
    </w:p>
    <w:p w14:paraId="41DD2D63" w14:textId="77777777" w:rsidR="006F2AF2" w:rsidRDefault="006F2AF2" w:rsidP="00115556">
      <w:pPr>
        <w:rPr>
          <w:rFonts w:ascii="Arial" w:hAnsi="Arial" w:cs="Arial"/>
          <w:b/>
          <w:bCs/>
        </w:rPr>
      </w:pPr>
      <w:r w:rsidRPr="00115556">
        <w:rPr>
          <w:rFonts w:ascii="Arial" w:hAnsi="Arial" w:cs="Arial"/>
          <w:b/>
          <w:bCs/>
        </w:rPr>
        <w:t>Profile of Cases Managed and/or Key Services Provided</w:t>
      </w:r>
    </w:p>
    <w:p w14:paraId="6F0D10B1" w14:textId="77777777" w:rsidR="00281305" w:rsidRPr="00115556" w:rsidRDefault="00281305" w:rsidP="00115556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4"/>
        <w:gridCol w:w="1439"/>
        <w:gridCol w:w="1439"/>
        <w:gridCol w:w="1439"/>
        <w:gridCol w:w="1439"/>
      </w:tblGrid>
      <w:tr w:rsidR="006A7009" w:rsidRPr="00115556" w14:paraId="59A9618D" w14:textId="65F39FF0" w:rsidTr="001F119A">
        <w:tc>
          <w:tcPr>
            <w:tcW w:w="4314" w:type="dxa"/>
            <w:shd w:val="clear" w:color="auto" w:fill="000080"/>
            <w:vAlign w:val="bottom"/>
          </w:tcPr>
          <w:p w14:paraId="5D2316E4" w14:textId="350BDB50" w:rsidR="006A7009" w:rsidRPr="00115556" w:rsidRDefault="006A7009" w:rsidP="006A700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bookmarkStart w:id="8" w:name="OLE_LINK22"/>
            <w:bookmarkStart w:id="9" w:name="OLE_LINK23"/>
            <w:bookmarkStart w:id="10" w:name="_Hlk239124581"/>
            <w:bookmarkStart w:id="11" w:name="_Hlk206395552"/>
            <w:bookmarkEnd w:id="4"/>
            <w:bookmarkEnd w:id="5"/>
            <w:r w:rsidRPr="00115556">
              <w:rPr>
                <w:rFonts w:ascii="Arial" w:hAnsi="Arial" w:cs="Arial"/>
                <w:b/>
                <w:bCs/>
                <w:color w:val="FFFFFF"/>
                <w:sz w:val="20"/>
              </w:rPr>
              <w:t>Cases Managed and/or</w:t>
            </w:r>
          </w:p>
          <w:p w14:paraId="26320032" w14:textId="32B1265C" w:rsidR="006A7009" w:rsidRPr="00115556" w:rsidRDefault="006A7009" w:rsidP="006A700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115556">
              <w:rPr>
                <w:rFonts w:ascii="Arial" w:hAnsi="Arial" w:cs="Arial"/>
                <w:b/>
                <w:bCs/>
                <w:color w:val="FFFFFF"/>
                <w:sz w:val="20"/>
              </w:rPr>
              <w:t>Key Services Provided</w:t>
            </w:r>
            <w:bookmarkEnd w:id="8"/>
            <w:bookmarkEnd w:id="9"/>
          </w:p>
        </w:tc>
        <w:tc>
          <w:tcPr>
            <w:tcW w:w="1439" w:type="dxa"/>
            <w:shd w:val="clear" w:color="auto" w:fill="000080"/>
            <w:vAlign w:val="bottom"/>
          </w:tcPr>
          <w:p w14:paraId="1622D54B" w14:textId="3E1477E9" w:rsidR="006A7009" w:rsidRPr="00115556" w:rsidRDefault="006A7009" w:rsidP="006A700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  <w:tc>
          <w:tcPr>
            <w:tcW w:w="1439" w:type="dxa"/>
            <w:shd w:val="clear" w:color="auto" w:fill="000080"/>
            <w:vAlign w:val="bottom"/>
          </w:tcPr>
          <w:p w14:paraId="515D547E" w14:textId="354D3762" w:rsidR="006A7009" w:rsidRPr="00115556" w:rsidRDefault="006A7009" w:rsidP="006A700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2023</w:t>
            </w:r>
          </w:p>
        </w:tc>
        <w:tc>
          <w:tcPr>
            <w:tcW w:w="1439" w:type="dxa"/>
            <w:shd w:val="clear" w:color="auto" w:fill="000080"/>
            <w:vAlign w:val="bottom"/>
          </w:tcPr>
          <w:p w14:paraId="047F5319" w14:textId="6C6B0ED8" w:rsidR="006A7009" w:rsidRPr="00115556" w:rsidRDefault="006A7009" w:rsidP="006A700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2024</w:t>
            </w:r>
          </w:p>
        </w:tc>
        <w:tc>
          <w:tcPr>
            <w:tcW w:w="1439" w:type="dxa"/>
            <w:shd w:val="clear" w:color="auto" w:fill="000080"/>
            <w:vAlign w:val="bottom"/>
          </w:tcPr>
          <w:p w14:paraId="39EBA605" w14:textId="502DD0EC" w:rsidR="006A7009" w:rsidRPr="00115556" w:rsidRDefault="006A7009" w:rsidP="006A700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2025</w:t>
            </w:r>
          </w:p>
        </w:tc>
      </w:tr>
      <w:bookmarkEnd w:id="10"/>
      <w:bookmarkEnd w:id="11"/>
      <w:tr w:rsidR="006A7009" w:rsidRPr="00115556" w14:paraId="69AA8B57" w14:textId="08944BF6" w:rsidTr="00001DB2">
        <w:trPr>
          <w:trHeight w:val="273"/>
        </w:trPr>
        <w:tc>
          <w:tcPr>
            <w:tcW w:w="4314" w:type="dxa"/>
          </w:tcPr>
          <w:p w14:paraId="57DCD944" w14:textId="2553287F" w:rsidR="006A7009" w:rsidRPr="00CD3BD6" w:rsidRDefault="006A7009" w:rsidP="006A7009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CD3BD6">
              <w:rPr>
                <w:rFonts w:ascii="Arial" w:hAnsi="Arial" w:cs="Arial"/>
                <w:b/>
                <w:sz w:val="20"/>
              </w:rPr>
              <w:t xml:space="preserve">Annual Enrollment </w:t>
            </w:r>
            <w:r>
              <w:rPr>
                <w:rFonts w:ascii="Arial" w:hAnsi="Arial" w:cs="Arial"/>
                <w:b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Undup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. </w:t>
            </w:r>
            <w:r w:rsidRPr="00CD3BD6">
              <w:rPr>
                <w:rFonts w:ascii="Arial" w:hAnsi="Arial" w:cs="Arial"/>
                <w:b/>
                <w:sz w:val="20"/>
              </w:rPr>
              <w:t>Headcount</w:t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  <w:p w14:paraId="4E87F08D" w14:textId="77777777" w:rsidR="006A7009" w:rsidRPr="00115556" w:rsidRDefault="006A7009" w:rsidP="006A7009">
            <w:pPr>
              <w:ind w:left="70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Career</w:t>
            </w:r>
            <w:r w:rsidRPr="00115556">
              <w:rPr>
                <w:rFonts w:ascii="Arial" w:hAnsi="Arial" w:cs="Arial"/>
                <w:sz w:val="20"/>
              </w:rPr>
              <w:t xml:space="preserve"> Technical </w:t>
            </w:r>
          </w:p>
          <w:p w14:paraId="50242BCF" w14:textId="4211D471" w:rsidR="006A7009" w:rsidRPr="00115556" w:rsidRDefault="006A7009" w:rsidP="006A7009">
            <w:pPr>
              <w:ind w:left="70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Academic</w:t>
            </w:r>
          </w:p>
          <w:p w14:paraId="5BB68071" w14:textId="6A55A23B" w:rsidR="006A7009" w:rsidRPr="00115556" w:rsidRDefault="006A7009" w:rsidP="006A7009">
            <w:pPr>
              <w:rPr>
                <w:rFonts w:ascii="Arial" w:hAnsi="Arial" w:cs="Arial"/>
                <w:sz w:val="20"/>
              </w:rPr>
            </w:pPr>
            <w:r w:rsidRPr="005640A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Source: State Board of Education (SBOE) Post-Secondary (</w:t>
            </w:r>
            <w:r w:rsidRPr="005640A9">
              <w:rPr>
                <w:rFonts w:ascii="Arial" w:hAnsi="Arial" w:cs="Arial"/>
                <w:sz w:val="16"/>
                <w:szCs w:val="16"/>
              </w:rPr>
              <w:t>PSR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5640A9">
              <w:rPr>
                <w:rFonts w:ascii="Arial" w:hAnsi="Arial" w:cs="Arial"/>
                <w:sz w:val="16"/>
                <w:szCs w:val="16"/>
              </w:rPr>
              <w:t xml:space="preserve"> Annual Enrollment</w:t>
            </w:r>
            <w:r>
              <w:rPr>
                <w:rFonts w:ascii="Arial" w:hAnsi="Arial" w:cs="Arial"/>
                <w:sz w:val="16"/>
                <w:szCs w:val="16"/>
              </w:rPr>
              <w:t xml:space="preserve"> Report</w:t>
            </w:r>
            <w:r w:rsidRPr="005640A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39" w:type="dxa"/>
          </w:tcPr>
          <w:p w14:paraId="06AF7FEE" w14:textId="77777777" w:rsidR="006A7009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14,386</w:t>
            </w:r>
          </w:p>
          <w:p w14:paraId="15CB85E3" w14:textId="77777777" w:rsidR="006A7009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1,140</w:t>
            </w:r>
          </w:p>
          <w:p w14:paraId="3BDC0053" w14:textId="77777777" w:rsidR="006A7009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13,246</w:t>
            </w:r>
          </w:p>
          <w:p w14:paraId="565AF3B7" w14:textId="02054619" w:rsidR="006A7009" w:rsidRPr="001D2B7C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(2021-2022)</w:t>
            </w:r>
          </w:p>
        </w:tc>
        <w:tc>
          <w:tcPr>
            <w:tcW w:w="1439" w:type="dxa"/>
          </w:tcPr>
          <w:p w14:paraId="1F5EEDAC" w14:textId="77777777" w:rsidR="006A7009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15,178</w:t>
            </w:r>
          </w:p>
          <w:p w14:paraId="17D0A8FF" w14:textId="77777777" w:rsidR="006A7009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1,133</w:t>
            </w:r>
          </w:p>
          <w:p w14:paraId="3AEFEA05" w14:textId="77777777" w:rsidR="006A7009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14,045</w:t>
            </w:r>
          </w:p>
          <w:p w14:paraId="7A449662" w14:textId="20F1A22D" w:rsidR="006A7009" w:rsidRPr="001D2B7C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(2022-2023)</w:t>
            </w:r>
          </w:p>
        </w:tc>
        <w:tc>
          <w:tcPr>
            <w:tcW w:w="1439" w:type="dxa"/>
          </w:tcPr>
          <w:p w14:paraId="70E76273" w14:textId="77777777" w:rsidR="006A7009" w:rsidRPr="00001DB2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DB2">
              <w:rPr>
                <w:rFonts w:ascii="Arial" w:hAnsi="Arial" w:cs="Arial"/>
                <w:sz w:val="18"/>
                <w:szCs w:val="18"/>
              </w:rPr>
              <w:t>16,</w:t>
            </w:r>
            <w:r>
              <w:rPr>
                <w:rFonts w:ascii="Arial" w:hAnsi="Arial" w:cs="Arial"/>
                <w:sz w:val="18"/>
                <w:szCs w:val="18"/>
              </w:rPr>
              <w:t>586</w:t>
            </w:r>
          </w:p>
          <w:p w14:paraId="77B8C844" w14:textId="77777777" w:rsidR="006A7009" w:rsidRPr="00001DB2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DB2">
              <w:rPr>
                <w:rFonts w:ascii="Arial" w:hAnsi="Arial" w:cs="Arial"/>
                <w:sz w:val="18"/>
                <w:szCs w:val="18"/>
              </w:rPr>
              <w:t>1,</w:t>
            </w:r>
            <w:r>
              <w:rPr>
                <w:rFonts w:ascii="Arial" w:hAnsi="Arial" w:cs="Arial"/>
                <w:sz w:val="18"/>
                <w:szCs w:val="18"/>
              </w:rPr>
              <w:t>076</w:t>
            </w:r>
          </w:p>
          <w:p w14:paraId="06E7C787" w14:textId="77777777" w:rsidR="006A7009" w:rsidRPr="00001DB2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DB2">
              <w:rPr>
                <w:rFonts w:ascii="Arial" w:hAnsi="Arial" w:cs="Arial"/>
                <w:sz w:val="18"/>
                <w:szCs w:val="18"/>
              </w:rPr>
              <w:t>15,5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  <w:p w14:paraId="344A24D0" w14:textId="04DE2C09" w:rsidR="006A7009" w:rsidRPr="001D2B7C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DB2">
              <w:rPr>
                <w:rFonts w:ascii="Arial" w:hAnsi="Arial" w:cs="Arial"/>
                <w:sz w:val="18"/>
                <w:szCs w:val="18"/>
              </w:rPr>
              <w:t>(2023-2024)</w:t>
            </w:r>
          </w:p>
        </w:tc>
        <w:tc>
          <w:tcPr>
            <w:tcW w:w="1439" w:type="dxa"/>
            <w:shd w:val="clear" w:color="auto" w:fill="auto"/>
          </w:tcPr>
          <w:p w14:paraId="0FD0CDFA" w14:textId="38A1BF9F" w:rsidR="006A7009" w:rsidRPr="00DB5F8A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7009" w:rsidRPr="00115556" w14:paraId="1C2C0085" w14:textId="77777777" w:rsidTr="001F119A">
        <w:trPr>
          <w:trHeight w:val="264"/>
        </w:trPr>
        <w:tc>
          <w:tcPr>
            <w:tcW w:w="4314" w:type="dxa"/>
          </w:tcPr>
          <w:p w14:paraId="3659F829" w14:textId="3E29B7E2" w:rsidR="006A7009" w:rsidRPr="005640A9" w:rsidRDefault="006A7009" w:rsidP="006A7009">
            <w:pPr>
              <w:rPr>
                <w:rFonts w:ascii="Arial" w:hAnsi="Arial" w:cs="Arial"/>
                <w:b/>
                <w:sz w:val="20"/>
              </w:rPr>
            </w:pPr>
            <w:r w:rsidRPr="005640A9">
              <w:rPr>
                <w:rFonts w:ascii="Arial" w:hAnsi="Arial" w:cs="Arial"/>
                <w:b/>
                <w:sz w:val="20"/>
              </w:rPr>
              <w:t xml:space="preserve">Annual Enrollment </w:t>
            </w:r>
            <w:r>
              <w:rPr>
                <w:rFonts w:ascii="Arial" w:hAnsi="Arial" w:cs="Arial"/>
                <w:b/>
                <w:sz w:val="20"/>
              </w:rPr>
              <w:t>(Full Time Equivalent)</w:t>
            </w:r>
            <w:r w:rsidRPr="005640A9">
              <w:rPr>
                <w:rFonts w:ascii="Arial" w:hAnsi="Arial" w:cs="Arial"/>
                <w:b/>
                <w:sz w:val="20"/>
              </w:rPr>
              <w:t xml:space="preserve"> </w:t>
            </w:r>
            <w:r w:rsidRPr="005640A9">
              <w:rPr>
                <w:rFonts w:ascii="Arial" w:hAnsi="Arial" w:cs="Arial"/>
                <w:b/>
                <w:sz w:val="20"/>
                <w:vertAlign w:val="superscript"/>
              </w:rPr>
              <w:t xml:space="preserve"> </w:t>
            </w:r>
            <w:r w:rsidRPr="005640A9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3492038E" w14:textId="77777777" w:rsidR="006A7009" w:rsidRPr="00115556" w:rsidRDefault="006A7009" w:rsidP="006A7009">
            <w:pPr>
              <w:ind w:left="70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Career</w:t>
            </w:r>
            <w:r w:rsidRPr="00115556">
              <w:rPr>
                <w:rFonts w:ascii="Arial" w:hAnsi="Arial" w:cs="Arial"/>
                <w:sz w:val="20"/>
              </w:rPr>
              <w:t xml:space="preserve"> Technical</w:t>
            </w:r>
          </w:p>
          <w:p w14:paraId="609F1D13" w14:textId="77777777" w:rsidR="006A7009" w:rsidRPr="00115556" w:rsidRDefault="006A7009" w:rsidP="006A7009">
            <w:pPr>
              <w:ind w:left="702"/>
              <w:rPr>
                <w:rFonts w:ascii="Arial" w:hAnsi="Arial" w:cs="Arial"/>
                <w:sz w:val="20"/>
              </w:rPr>
            </w:pPr>
            <w:r w:rsidRPr="00115556">
              <w:rPr>
                <w:rFonts w:ascii="Arial" w:hAnsi="Arial" w:cs="Arial"/>
                <w:sz w:val="20"/>
              </w:rPr>
              <w:t>Transfer</w:t>
            </w:r>
          </w:p>
          <w:p w14:paraId="5A2FB9B9" w14:textId="6F650263" w:rsidR="006A7009" w:rsidRPr="00A556EE" w:rsidRDefault="006A7009" w:rsidP="006A7009">
            <w:pPr>
              <w:rPr>
                <w:rFonts w:ascii="Arial" w:hAnsi="Arial" w:cs="Arial"/>
                <w:b/>
                <w:sz w:val="20"/>
              </w:rPr>
            </w:pPr>
            <w:r w:rsidRPr="005640A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Source: SBOE </w:t>
            </w:r>
            <w:r w:rsidRPr="005640A9">
              <w:rPr>
                <w:rFonts w:ascii="Arial" w:hAnsi="Arial" w:cs="Arial"/>
                <w:sz w:val="16"/>
                <w:szCs w:val="16"/>
              </w:rPr>
              <w:t>PSR Annual Enrollment</w:t>
            </w:r>
            <w:r>
              <w:rPr>
                <w:rFonts w:ascii="Arial" w:hAnsi="Arial" w:cs="Arial"/>
                <w:sz w:val="16"/>
                <w:szCs w:val="16"/>
              </w:rPr>
              <w:t xml:space="preserve"> Report</w:t>
            </w:r>
            <w:r w:rsidRPr="005640A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39" w:type="dxa"/>
            <w:vAlign w:val="center"/>
          </w:tcPr>
          <w:p w14:paraId="327F72FB" w14:textId="77777777" w:rsidR="006A7009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4,447.7</w:t>
            </w:r>
          </w:p>
          <w:p w14:paraId="5E6ADEB3" w14:textId="77777777" w:rsidR="006A7009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815.7</w:t>
            </w:r>
          </w:p>
          <w:p w14:paraId="44EE58DC" w14:textId="77777777" w:rsidR="006A7009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3,632.0</w:t>
            </w:r>
          </w:p>
          <w:p w14:paraId="73F4E723" w14:textId="06D3D5FA" w:rsidR="006A7009" w:rsidRPr="001D2B7C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(2021-2022)</w:t>
            </w:r>
          </w:p>
        </w:tc>
        <w:tc>
          <w:tcPr>
            <w:tcW w:w="1439" w:type="dxa"/>
            <w:vAlign w:val="center"/>
          </w:tcPr>
          <w:p w14:paraId="07C49A6F" w14:textId="77777777" w:rsidR="006A7009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4,599.5</w:t>
            </w:r>
          </w:p>
          <w:p w14:paraId="1C655A29" w14:textId="77777777" w:rsidR="006A7009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912.8</w:t>
            </w:r>
          </w:p>
          <w:p w14:paraId="77409575" w14:textId="77777777" w:rsidR="006A7009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3,686.7</w:t>
            </w:r>
          </w:p>
          <w:p w14:paraId="1554305D" w14:textId="03B29D0C" w:rsidR="006A7009" w:rsidRPr="001D2B7C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(2022-2023)</w:t>
            </w:r>
          </w:p>
        </w:tc>
        <w:tc>
          <w:tcPr>
            <w:tcW w:w="1439" w:type="dxa"/>
            <w:vAlign w:val="center"/>
          </w:tcPr>
          <w:p w14:paraId="763F8C6E" w14:textId="77777777" w:rsidR="006A7009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4,899.9</w:t>
            </w:r>
          </w:p>
          <w:p w14:paraId="7EFB4534" w14:textId="77777777" w:rsidR="006A7009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940.7</w:t>
            </w:r>
          </w:p>
          <w:p w14:paraId="089AD5CD" w14:textId="77777777" w:rsidR="006A7009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3,959.2</w:t>
            </w:r>
          </w:p>
          <w:p w14:paraId="59D022FF" w14:textId="3708E154" w:rsidR="006A7009" w:rsidRPr="001D2B7C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(2023-2024)</w:t>
            </w:r>
          </w:p>
        </w:tc>
        <w:tc>
          <w:tcPr>
            <w:tcW w:w="1439" w:type="dxa"/>
            <w:vAlign w:val="center"/>
          </w:tcPr>
          <w:p w14:paraId="20DB67DB" w14:textId="36E4F9D6" w:rsidR="006A7009" w:rsidRPr="00DB5F8A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7009" w:rsidRPr="00115556" w14:paraId="0F40A249" w14:textId="067E8A93" w:rsidTr="001F119A">
        <w:trPr>
          <w:trHeight w:val="264"/>
        </w:trPr>
        <w:tc>
          <w:tcPr>
            <w:tcW w:w="4314" w:type="dxa"/>
          </w:tcPr>
          <w:p w14:paraId="0A5536E4" w14:textId="3D81122A" w:rsidR="006A7009" w:rsidRPr="00A556EE" w:rsidRDefault="006A7009" w:rsidP="006A7009">
            <w:pPr>
              <w:rPr>
                <w:rFonts w:ascii="Arial" w:hAnsi="Arial" w:cs="Arial"/>
                <w:b/>
                <w:sz w:val="20"/>
              </w:rPr>
            </w:pPr>
            <w:r w:rsidRPr="00A556EE">
              <w:rPr>
                <w:rFonts w:ascii="Arial" w:hAnsi="Arial" w:cs="Arial"/>
                <w:b/>
                <w:sz w:val="20"/>
              </w:rPr>
              <w:t>Dual Credit</w:t>
            </w:r>
            <w:r>
              <w:rPr>
                <w:rFonts w:ascii="Arial" w:hAnsi="Arial" w:cs="Arial"/>
                <w:b/>
                <w:sz w:val="20"/>
              </w:rPr>
              <w:t xml:space="preserve"> Enrollment</w:t>
            </w:r>
          </w:p>
          <w:p w14:paraId="02278F91" w14:textId="77777777" w:rsidR="006A7009" w:rsidRPr="00A556EE" w:rsidRDefault="006A7009" w:rsidP="006A7009">
            <w:pPr>
              <w:ind w:left="720"/>
              <w:rPr>
                <w:rFonts w:ascii="Arial" w:hAnsi="Arial" w:cs="Arial"/>
                <w:sz w:val="20"/>
              </w:rPr>
            </w:pPr>
            <w:r w:rsidRPr="00A556EE">
              <w:rPr>
                <w:rFonts w:ascii="Arial" w:hAnsi="Arial" w:cs="Arial"/>
                <w:sz w:val="20"/>
              </w:rPr>
              <w:t>Unduplicated Headcount</w:t>
            </w:r>
          </w:p>
          <w:p w14:paraId="42BB4CC5" w14:textId="77777777" w:rsidR="006A7009" w:rsidRPr="00A556EE" w:rsidRDefault="006A7009" w:rsidP="006A7009">
            <w:pPr>
              <w:ind w:left="720"/>
              <w:rPr>
                <w:rFonts w:ascii="Arial" w:hAnsi="Arial" w:cs="Arial"/>
                <w:sz w:val="20"/>
              </w:rPr>
            </w:pPr>
            <w:r w:rsidRPr="00A556EE">
              <w:rPr>
                <w:rFonts w:ascii="Arial" w:hAnsi="Arial" w:cs="Arial"/>
                <w:sz w:val="20"/>
              </w:rPr>
              <w:t>Total Credit Hours</w:t>
            </w:r>
          </w:p>
          <w:p w14:paraId="0449BF4D" w14:textId="78CA914B" w:rsidR="006A7009" w:rsidRPr="005640A9" w:rsidRDefault="006A7009" w:rsidP="006A7009">
            <w:pPr>
              <w:ind w:left="60"/>
              <w:rPr>
                <w:rFonts w:ascii="Arial" w:hAnsi="Arial" w:cs="Arial"/>
                <w:b/>
                <w:sz w:val="16"/>
                <w:szCs w:val="16"/>
              </w:rPr>
            </w:pPr>
            <w:r w:rsidRPr="005640A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Source: </w:t>
            </w:r>
            <w:r w:rsidRPr="005640A9">
              <w:rPr>
                <w:rFonts w:ascii="Arial" w:hAnsi="Arial" w:cs="Arial"/>
                <w:sz w:val="16"/>
                <w:szCs w:val="16"/>
              </w:rPr>
              <w:t>SBOE Dual Credit Enrollment Report)</w:t>
            </w:r>
          </w:p>
        </w:tc>
        <w:tc>
          <w:tcPr>
            <w:tcW w:w="1439" w:type="dxa"/>
            <w:vAlign w:val="center"/>
          </w:tcPr>
          <w:p w14:paraId="5E2A60ED" w14:textId="77777777" w:rsidR="006A7009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8,866</w:t>
            </w:r>
          </w:p>
          <w:p w14:paraId="1AD54B80" w14:textId="77777777" w:rsidR="006A7009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51,879</w:t>
            </w:r>
          </w:p>
          <w:p w14:paraId="2996D69C" w14:textId="03BE3A75" w:rsidR="006A7009" w:rsidRPr="001D2B7C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(2021-2022)</w:t>
            </w:r>
          </w:p>
        </w:tc>
        <w:tc>
          <w:tcPr>
            <w:tcW w:w="1439" w:type="dxa"/>
            <w:vAlign w:val="center"/>
          </w:tcPr>
          <w:p w14:paraId="33D53C86" w14:textId="77777777" w:rsidR="006A7009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9,682</w:t>
            </w:r>
          </w:p>
          <w:p w14:paraId="167FA5FE" w14:textId="77777777" w:rsidR="006A7009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57,488</w:t>
            </w:r>
          </w:p>
          <w:p w14:paraId="1AB3E22F" w14:textId="3A0FB56D" w:rsidR="006A7009" w:rsidRPr="001D2B7C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(2022-2023)</w:t>
            </w:r>
          </w:p>
        </w:tc>
        <w:tc>
          <w:tcPr>
            <w:tcW w:w="1439" w:type="dxa"/>
            <w:vAlign w:val="center"/>
          </w:tcPr>
          <w:p w14:paraId="07AFDA43" w14:textId="77777777" w:rsidR="006A7009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11,066</w:t>
            </w:r>
          </w:p>
          <w:p w14:paraId="0054F0A5" w14:textId="77777777" w:rsidR="006A7009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69,614</w:t>
            </w:r>
          </w:p>
          <w:p w14:paraId="01F8F1CE" w14:textId="55A0952D" w:rsidR="006A7009" w:rsidRPr="001D2B7C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(2023-2024)</w:t>
            </w:r>
          </w:p>
        </w:tc>
        <w:tc>
          <w:tcPr>
            <w:tcW w:w="1439" w:type="dxa"/>
            <w:vAlign w:val="center"/>
          </w:tcPr>
          <w:p w14:paraId="680F19F2" w14:textId="3DADC009" w:rsidR="006A7009" w:rsidRPr="00DB5F8A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7009" w:rsidRPr="00115556" w14:paraId="28E3CE32" w14:textId="31E13984" w:rsidTr="00844E2E">
        <w:trPr>
          <w:trHeight w:val="264"/>
        </w:trPr>
        <w:tc>
          <w:tcPr>
            <w:tcW w:w="4314" w:type="dxa"/>
            <w:shd w:val="clear" w:color="auto" w:fill="auto"/>
          </w:tcPr>
          <w:p w14:paraId="3A06AF97" w14:textId="77777777" w:rsidR="006A7009" w:rsidRPr="00D420B4" w:rsidRDefault="006A7009" w:rsidP="006A7009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eastAsia="Times New Roman" w:hAnsi="Arial" w:cs="Arial"/>
                <w:b/>
              </w:rPr>
            </w:pPr>
            <w:r w:rsidRPr="00D420B4">
              <w:rPr>
                <w:rFonts w:ascii="Arial" w:eastAsia="Times New Roman" w:hAnsi="Arial" w:cs="Arial"/>
                <w:b/>
              </w:rPr>
              <w:t>Remediation Rate</w:t>
            </w:r>
          </w:p>
          <w:p w14:paraId="2D8AF3B2" w14:textId="3B3AD0CD" w:rsidR="006A7009" w:rsidRPr="00D420B4" w:rsidRDefault="006A7009" w:rsidP="006A7009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/>
              <w:rPr>
                <w:rFonts w:ascii="Arial" w:eastAsia="Times New Roman" w:hAnsi="Arial" w:cs="Arial"/>
              </w:rPr>
            </w:pPr>
            <w:r w:rsidRPr="00D420B4">
              <w:rPr>
                <w:rFonts w:ascii="Arial" w:eastAsia="Times New Roman" w:hAnsi="Arial" w:cs="Arial"/>
              </w:rPr>
              <w:t xml:space="preserve">First-Time, First-Year Students Attending Idaho High School within Last 12 Months (broken out </w:t>
            </w:r>
            <w:r>
              <w:rPr>
                <w:rFonts w:ascii="Arial" w:eastAsia="Times New Roman" w:hAnsi="Arial" w:cs="Arial"/>
              </w:rPr>
              <w:t>b</w:t>
            </w:r>
            <w:r w:rsidRPr="00D420B4">
              <w:rPr>
                <w:rFonts w:ascii="Arial" w:eastAsia="Times New Roman" w:hAnsi="Arial" w:cs="Arial"/>
              </w:rPr>
              <w:t>y math and English)</w:t>
            </w:r>
          </w:p>
          <w:p w14:paraId="23F6B562" w14:textId="6716E32F" w:rsidR="006A7009" w:rsidRPr="00D420B4" w:rsidRDefault="006A7009" w:rsidP="006A7009">
            <w:pPr>
              <w:ind w:left="60"/>
              <w:rPr>
                <w:rFonts w:ascii="Arial" w:hAnsi="Arial" w:cs="Arial"/>
                <w:sz w:val="16"/>
                <w:szCs w:val="16"/>
              </w:rPr>
            </w:pPr>
            <w:r w:rsidRPr="00D420B4">
              <w:rPr>
                <w:rFonts w:ascii="Arial" w:hAnsi="Arial" w:cs="Arial"/>
                <w:sz w:val="16"/>
                <w:szCs w:val="16"/>
              </w:rPr>
              <w:t>(Source: CSI)</w:t>
            </w:r>
          </w:p>
          <w:p w14:paraId="20B59009" w14:textId="77777777" w:rsidR="006A7009" w:rsidRPr="00D420B4" w:rsidRDefault="006A7009" w:rsidP="006A7009">
            <w:pPr>
              <w:ind w:left="60"/>
              <w:rPr>
                <w:rFonts w:ascii="Arial" w:hAnsi="Arial" w:cs="Arial"/>
                <w:sz w:val="16"/>
                <w:szCs w:val="16"/>
              </w:rPr>
            </w:pPr>
            <w:r w:rsidRPr="00D420B4">
              <w:rPr>
                <w:rFonts w:ascii="Arial" w:hAnsi="Arial" w:cs="Arial"/>
                <w:sz w:val="16"/>
                <w:szCs w:val="16"/>
              </w:rPr>
              <w:t>(Required for Idaho State Board Strategic Plan)</w:t>
            </w:r>
          </w:p>
          <w:p w14:paraId="0318FCA5" w14:textId="0D100090" w:rsidR="006A7009" w:rsidRPr="00D420B4" w:rsidRDefault="006A7009" w:rsidP="006A7009">
            <w:pPr>
              <w:ind w:left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CBBB34C" w14:textId="77777777" w:rsidR="006A7009" w:rsidRPr="00132891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891">
              <w:rPr>
                <w:rFonts w:ascii="Arial" w:hAnsi="Arial" w:cs="Arial"/>
                <w:sz w:val="18"/>
                <w:szCs w:val="18"/>
              </w:rPr>
              <w:t>Math</w:t>
            </w:r>
          </w:p>
          <w:p w14:paraId="57DA578E" w14:textId="77777777" w:rsidR="006A7009" w:rsidRPr="00132891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</w:t>
            </w:r>
            <w:r w:rsidRPr="00132891">
              <w:rPr>
                <w:rFonts w:ascii="Arial" w:hAnsi="Arial" w:cs="Arial"/>
                <w:sz w:val="18"/>
                <w:szCs w:val="18"/>
              </w:rPr>
              <w:t>%</w:t>
            </w:r>
          </w:p>
          <w:p w14:paraId="6E5DC078" w14:textId="77777777" w:rsidR="006A7009" w:rsidRPr="00132891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891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145/724</w:t>
            </w:r>
            <w:r w:rsidRPr="00132891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DADAC4A" w14:textId="77777777" w:rsidR="006A7009" w:rsidRPr="00132891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B74D8E" w14:textId="77777777" w:rsidR="006A7009" w:rsidRPr="00132891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891">
              <w:rPr>
                <w:rFonts w:ascii="Arial" w:hAnsi="Arial" w:cs="Arial"/>
                <w:sz w:val="18"/>
                <w:szCs w:val="18"/>
              </w:rPr>
              <w:t>English</w:t>
            </w:r>
          </w:p>
          <w:p w14:paraId="5526FCAD" w14:textId="77777777" w:rsidR="006A7009" w:rsidRPr="00132891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  <w:r w:rsidRPr="00132891">
              <w:rPr>
                <w:rFonts w:ascii="Arial" w:hAnsi="Arial" w:cs="Arial"/>
                <w:sz w:val="18"/>
                <w:szCs w:val="18"/>
              </w:rPr>
              <w:t>%</w:t>
            </w:r>
          </w:p>
          <w:p w14:paraId="53B86C9C" w14:textId="77777777" w:rsidR="006A7009" w:rsidRPr="00132E02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132891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37/724</w:t>
            </w:r>
            <w:r w:rsidRPr="00132891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6FB11BD" w14:textId="652B8EDC" w:rsidR="006A7009" w:rsidRPr="00D420B4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0B4">
              <w:rPr>
                <w:rFonts w:ascii="Arial" w:hAnsi="Arial" w:cs="Arial"/>
                <w:sz w:val="18"/>
                <w:szCs w:val="18"/>
              </w:rPr>
              <w:t>(20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D420B4">
              <w:rPr>
                <w:rFonts w:ascii="Arial" w:hAnsi="Arial" w:cs="Arial"/>
                <w:sz w:val="18"/>
                <w:szCs w:val="18"/>
              </w:rPr>
              <w:t>-20</w:t>
            </w: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Pr="00D420B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314873B" w14:textId="77777777" w:rsidR="006A7009" w:rsidRPr="00132891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891">
              <w:rPr>
                <w:rFonts w:ascii="Arial" w:hAnsi="Arial" w:cs="Arial"/>
                <w:sz w:val="18"/>
                <w:szCs w:val="18"/>
              </w:rPr>
              <w:t>Math</w:t>
            </w:r>
          </w:p>
          <w:p w14:paraId="5594BF32" w14:textId="77777777" w:rsidR="006A7009" w:rsidRPr="00132891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  <w:r w:rsidRPr="00132891">
              <w:rPr>
                <w:rFonts w:ascii="Arial" w:hAnsi="Arial" w:cs="Arial"/>
                <w:sz w:val="18"/>
                <w:szCs w:val="18"/>
              </w:rPr>
              <w:t>%</w:t>
            </w:r>
          </w:p>
          <w:p w14:paraId="4677B60F" w14:textId="77777777" w:rsidR="006A7009" w:rsidRPr="00132891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891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89/660</w:t>
            </w:r>
            <w:r w:rsidRPr="00132891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9902F91" w14:textId="77777777" w:rsidR="006A7009" w:rsidRPr="00132891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B7DD0E0" w14:textId="77777777" w:rsidR="006A7009" w:rsidRPr="00132891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891">
              <w:rPr>
                <w:rFonts w:ascii="Arial" w:hAnsi="Arial" w:cs="Arial"/>
                <w:sz w:val="18"/>
                <w:szCs w:val="18"/>
              </w:rPr>
              <w:t>English</w:t>
            </w:r>
          </w:p>
          <w:p w14:paraId="14C2FD51" w14:textId="77777777" w:rsidR="006A7009" w:rsidRPr="00132891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</w:t>
            </w:r>
            <w:r w:rsidRPr="00132891">
              <w:rPr>
                <w:rFonts w:ascii="Arial" w:hAnsi="Arial" w:cs="Arial"/>
                <w:sz w:val="18"/>
                <w:szCs w:val="18"/>
              </w:rPr>
              <w:t>%</w:t>
            </w:r>
          </w:p>
          <w:p w14:paraId="177CBB09" w14:textId="77777777" w:rsidR="006A7009" w:rsidRPr="00132E02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132891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31/660</w:t>
            </w:r>
            <w:r w:rsidRPr="00132891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8E449B1" w14:textId="271FFAFF" w:rsidR="006A7009" w:rsidRPr="00D420B4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0B4">
              <w:rPr>
                <w:rFonts w:ascii="Arial" w:hAnsi="Arial" w:cs="Arial"/>
                <w:sz w:val="18"/>
                <w:szCs w:val="18"/>
              </w:rPr>
              <w:t>(20</w:t>
            </w: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Pr="00D420B4">
              <w:rPr>
                <w:rFonts w:ascii="Arial" w:hAnsi="Arial" w:cs="Arial"/>
                <w:sz w:val="18"/>
                <w:szCs w:val="18"/>
              </w:rPr>
              <w:t>-20</w:t>
            </w: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Pr="00D420B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0ECE15B" w14:textId="77777777" w:rsidR="006A7009" w:rsidRPr="00132891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891">
              <w:rPr>
                <w:rFonts w:ascii="Arial" w:hAnsi="Arial" w:cs="Arial"/>
                <w:sz w:val="18"/>
                <w:szCs w:val="18"/>
              </w:rPr>
              <w:t>Math</w:t>
            </w:r>
          </w:p>
          <w:p w14:paraId="6A8E15EE" w14:textId="77777777" w:rsidR="006A7009" w:rsidRPr="00132891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</w:t>
            </w:r>
            <w:r w:rsidRPr="00132891">
              <w:rPr>
                <w:rFonts w:ascii="Arial" w:hAnsi="Arial" w:cs="Arial"/>
                <w:sz w:val="18"/>
                <w:szCs w:val="18"/>
              </w:rPr>
              <w:t>%</w:t>
            </w:r>
          </w:p>
          <w:p w14:paraId="67EC3C4D" w14:textId="77777777" w:rsidR="006A7009" w:rsidRPr="00132891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891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119/650</w:t>
            </w:r>
            <w:r w:rsidRPr="00132891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CD244F0" w14:textId="77777777" w:rsidR="006A7009" w:rsidRPr="00132891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ABABC3" w14:textId="77777777" w:rsidR="006A7009" w:rsidRPr="00132891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891">
              <w:rPr>
                <w:rFonts w:ascii="Arial" w:hAnsi="Arial" w:cs="Arial"/>
                <w:sz w:val="18"/>
                <w:szCs w:val="18"/>
              </w:rPr>
              <w:t>English</w:t>
            </w:r>
          </w:p>
          <w:p w14:paraId="29E94C5B" w14:textId="77777777" w:rsidR="006A7009" w:rsidRPr="00132891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</w:t>
            </w:r>
            <w:r w:rsidRPr="00132891">
              <w:rPr>
                <w:rFonts w:ascii="Arial" w:hAnsi="Arial" w:cs="Arial"/>
                <w:sz w:val="18"/>
                <w:szCs w:val="18"/>
              </w:rPr>
              <w:t>%</w:t>
            </w:r>
          </w:p>
          <w:p w14:paraId="762303D7" w14:textId="77777777" w:rsidR="006A7009" w:rsidRPr="00132E02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132891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32/650</w:t>
            </w:r>
            <w:r w:rsidRPr="00132891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8EBD076" w14:textId="38574591" w:rsidR="006A7009" w:rsidRPr="00D420B4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0B4">
              <w:rPr>
                <w:rFonts w:ascii="Arial" w:hAnsi="Arial" w:cs="Arial"/>
                <w:sz w:val="18"/>
                <w:szCs w:val="18"/>
              </w:rPr>
              <w:t>(20</w:t>
            </w: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Pr="00D420B4">
              <w:rPr>
                <w:rFonts w:ascii="Arial" w:hAnsi="Arial" w:cs="Arial"/>
                <w:sz w:val="18"/>
                <w:szCs w:val="18"/>
              </w:rPr>
              <w:t>-20</w:t>
            </w: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Pr="00D420B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07B1CFC" w14:textId="1314EEC2" w:rsidR="006A7009" w:rsidRPr="00D420B4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7009" w:rsidRPr="00EB6ADF" w14:paraId="468B0A53" w14:textId="77777777" w:rsidTr="001F119A">
        <w:trPr>
          <w:trHeight w:val="822"/>
        </w:trPr>
        <w:tc>
          <w:tcPr>
            <w:tcW w:w="4314" w:type="dxa"/>
          </w:tcPr>
          <w:p w14:paraId="3CE9D218" w14:textId="77777777" w:rsidR="006A7009" w:rsidRDefault="006A7009" w:rsidP="006A700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Timely Degree Completion-Completions</w:t>
            </w:r>
          </w:p>
          <w:p w14:paraId="712DBC1B" w14:textId="0B6AE58E" w:rsidR="006A7009" w:rsidRPr="00703DE2" w:rsidRDefault="006A7009" w:rsidP="006A7009">
            <w:pPr>
              <w:ind w:left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number of certificates/degrees produced, broken out by certificates of one academic year or more; associate degrees</w:t>
            </w:r>
          </w:p>
          <w:p w14:paraId="02964C67" w14:textId="232C6A3D" w:rsidR="006A7009" w:rsidRDefault="006A7009" w:rsidP="006A7009">
            <w:pPr>
              <w:rPr>
                <w:rFonts w:ascii="Arial" w:hAnsi="Arial" w:cs="Arial"/>
                <w:sz w:val="16"/>
                <w:szCs w:val="16"/>
              </w:rPr>
            </w:pPr>
            <w:r w:rsidRPr="005640A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Source: </w:t>
            </w:r>
            <w:r w:rsidRPr="005640A9">
              <w:rPr>
                <w:rFonts w:ascii="Arial" w:hAnsi="Arial" w:cs="Arial"/>
                <w:sz w:val="16"/>
                <w:szCs w:val="16"/>
              </w:rPr>
              <w:t>IPEDS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5640A9">
              <w:rPr>
                <w:rFonts w:ascii="Arial" w:hAnsi="Arial" w:cs="Arial"/>
                <w:sz w:val="16"/>
                <w:szCs w:val="16"/>
              </w:rPr>
              <w:t xml:space="preserve"> Completions</w:t>
            </w:r>
            <w:r>
              <w:rPr>
                <w:rFonts w:ascii="Arial" w:hAnsi="Arial" w:cs="Arial"/>
                <w:sz w:val="16"/>
                <w:szCs w:val="16"/>
              </w:rPr>
              <w:t xml:space="preserve"> Report</w:t>
            </w:r>
            <w:r w:rsidRPr="005640A9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CD7241E" w14:textId="5AFDB0CE" w:rsidR="006A7009" w:rsidRPr="00115556" w:rsidRDefault="006A7009" w:rsidP="006A700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(Statewide Performance Measure)</w:t>
            </w:r>
          </w:p>
        </w:tc>
        <w:tc>
          <w:tcPr>
            <w:tcW w:w="1439" w:type="dxa"/>
            <w:vAlign w:val="center"/>
          </w:tcPr>
          <w:p w14:paraId="3F213EFC" w14:textId="77777777" w:rsidR="006A7009" w:rsidRPr="00DB5F8A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1,143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DB5F8A">
              <w:rPr>
                <w:rFonts w:ascii="Arial" w:hAnsi="Arial" w:cs="Arial"/>
                <w:sz w:val="18"/>
                <w:szCs w:val="18"/>
              </w:rPr>
              <w:t xml:space="preserve"> completions</w:t>
            </w:r>
          </w:p>
          <w:p w14:paraId="797A2FAC" w14:textId="77777777" w:rsidR="006A7009" w:rsidRPr="00DB5F8A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83C96D" w14:textId="77777777" w:rsidR="006A7009" w:rsidRPr="00DB5F8A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F8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34</w:t>
            </w:r>
            <w:r w:rsidRPr="00DB5F8A">
              <w:rPr>
                <w:rFonts w:ascii="Arial" w:hAnsi="Arial" w:cs="Arial"/>
                <w:sz w:val="18"/>
                <w:szCs w:val="18"/>
              </w:rPr>
              <w:t xml:space="preserve"> certificates</w:t>
            </w:r>
          </w:p>
          <w:p w14:paraId="5DD342D2" w14:textId="77777777" w:rsidR="006A7009" w:rsidRPr="00B9189A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1009</w:t>
            </w:r>
            <w:r w:rsidRPr="00DB5F8A">
              <w:rPr>
                <w:rFonts w:ascii="Arial" w:hAnsi="Arial" w:cs="Arial"/>
                <w:sz w:val="18"/>
                <w:szCs w:val="18"/>
              </w:rPr>
              <w:t xml:space="preserve"> degrees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14:paraId="349152D0" w14:textId="0CB76588" w:rsidR="006A7009" w:rsidRPr="001D2B7C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F8A">
              <w:rPr>
                <w:rFonts w:ascii="Arial" w:hAnsi="Arial" w:cs="Arial"/>
                <w:sz w:val="18"/>
                <w:szCs w:val="18"/>
              </w:rPr>
              <w:t>(20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DB5F8A">
              <w:rPr>
                <w:rFonts w:ascii="Arial" w:hAnsi="Arial" w:cs="Arial"/>
                <w:sz w:val="18"/>
                <w:szCs w:val="18"/>
              </w:rPr>
              <w:t>-20</w:t>
            </w: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Pr="00DB5F8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39" w:type="dxa"/>
            <w:vAlign w:val="center"/>
          </w:tcPr>
          <w:p w14:paraId="72BED3D1" w14:textId="77777777" w:rsidR="006A7009" w:rsidRPr="00DB5F8A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1,132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DB5F8A">
              <w:rPr>
                <w:rFonts w:ascii="Arial" w:hAnsi="Arial" w:cs="Arial"/>
                <w:sz w:val="18"/>
                <w:szCs w:val="18"/>
              </w:rPr>
              <w:t xml:space="preserve"> completions</w:t>
            </w:r>
          </w:p>
          <w:p w14:paraId="1DD0E8B9" w14:textId="77777777" w:rsidR="006A7009" w:rsidRPr="00DB5F8A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7CB4FB" w14:textId="77777777" w:rsidR="006A7009" w:rsidRPr="00DB5F8A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  <w:r w:rsidRPr="00DB5F8A">
              <w:rPr>
                <w:rFonts w:ascii="Arial" w:hAnsi="Arial" w:cs="Arial"/>
                <w:sz w:val="18"/>
                <w:szCs w:val="18"/>
              </w:rPr>
              <w:t xml:space="preserve"> certificates</w:t>
            </w:r>
          </w:p>
          <w:p w14:paraId="3537EEBB" w14:textId="77777777" w:rsidR="006A7009" w:rsidRPr="00B9189A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991</w:t>
            </w:r>
            <w:r w:rsidRPr="00DB5F8A">
              <w:rPr>
                <w:rFonts w:ascii="Arial" w:hAnsi="Arial" w:cs="Arial"/>
                <w:sz w:val="18"/>
                <w:szCs w:val="18"/>
              </w:rPr>
              <w:t xml:space="preserve"> degrees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14:paraId="4622CD14" w14:textId="3DCE44FD" w:rsidR="006A7009" w:rsidRPr="001D2B7C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F8A">
              <w:rPr>
                <w:rFonts w:ascii="Arial" w:hAnsi="Arial" w:cs="Arial"/>
                <w:sz w:val="18"/>
                <w:szCs w:val="18"/>
              </w:rPr>
              <w:t>(20</w:t>
            </w: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Pr="00DB5F8A">
              <w:rPr>
                <w:rFonts w:ascii="Arial" w:hAnsi="Arial" w:cs="Arial"/>
                <w:sz w:val="18"/>
                <w:szCs w:val="18"/>
              </w:rPr>
              <w:t>-20</w:t>
            </w: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Pr="00DB5F8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39" w:type="dxa"/>
            <w:vAlign w:val="center"/>
          </w:tcPr>
          <w:p w14:paraId="2D397B92" w14:textId="77777777" w:rsidR="006A7009" w:rsidRPr="001667ED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7ED">
              <w:rPr>
                <w:rFonts w:ascii="Arial" w:hAnsi="Arial" w:cs="Arial"/>
                <w:sz w:val="18"/>
                <w:szCs w:val="18"/>
              </w:rPr>
              <w:t>1,239</w:t>
            </w:r>
            <w:r w:rsidRPr="001667ED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1667ED">
              <w:rPr>
                <w:rFonts w:ascii="Arial" w:hAnsi="Arial" w:cs="Arial"/>
                <w:sz w:val="18"/>
                <w:szCs w:val="18"/>
              </w:rPr>
              <w:t xml:space="preserve"> completions</w:t>
            </w:r>
          </w:p>
          <w:p w14:paraId="11466BD4" w14:textId="77777777" w:rsidR="006A7009" w:rsidRPr="001667ED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A36B0C" w14:textId="77777777" w:rsidR="006A7009" w:rsidRPr="001667ED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7ED">
              <w:rPr>
                <w:rFonts w:ascii="Arial" w:hAnsi="Arial" w:cs="Arial"/>
                <w:sz w:val="18"/>
                <w:szCs w:val="18"/>
              </w:rPr>
              <w:t>173 certificates</w:t>
            </w:r>
          </w:p>
          <w:p w14:paraId="794E8CB0" w14:textId="77777777" w:rsidR="006A7009" w:rsidRPr="001667ED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1667ED">
              <w:rPr>
                <w:rFonts w:ascii="Arial" w:hAnsi="Arial" w:cs="Arial"/>
                <w:sz w:val="18"/>
                <w:szCs w:val="18"/>
              </w:rPr>
              <w:t>1066 degrees</w:t>
            </w:r>
            <w:r w:rsidRPr="001667ED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14:paraId="40225819" w14:textId="55783A44" w:rsidR="006A7009" w:rsidRPr="001D2B7C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7ED">
              <w:rPr>
                <w:rFonts w:ascii="Arial" w:hAnsi="Arial" w:cs="Arial"/>
                <w:sz w:val="18"/>
                <w:szCs w:val="18"/>
              </w:rPr>
              <w:t>(2023-2024)</w:t>
            </w:r>
          </w:p>
        </w:tc>
        <w:tc>
          <w:tcPr>
            <w:tcW w:w="1439" w:type="dxa"/>
            <w:vAlign w:val="center"/>
          </w:tcPr>
          <w:p w14:paraId="009A9D23" w14:textId="38DB4305" w:rsidR="006A7009" w:rsidRPr="00BE1938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</w:tr>
    </w:tbl>
    <w:p w14:paraId="0C339717" w14:textId="77777777" w:rsidR="00DC4886" w:rsidRDefault="00DC488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4"/>
        <w:gridCol w:w="1439"/>
        <w:gridCol w:w="1439"/>
        <w:gridCol w:w="1439"/>
        <w:gridCol w:w="1439"/>
      </w:tblGrid>
      <w:tr w:rsidR="006A7009" w:rsidRPr="00EB6ADF" w14:paraId="18912B67" w14:textId="77777777" w:rsidTr="00521A23">
        <w:trPr>
          <w:trHeight w:val="822"/>
        </w:trPr>
        <w:tc>
          <w:tcPr>
            <w:tcW w:w="4314" w:type="dxa"/>
          </w:tcPr>
          <w:p w14:paraId="2D741329" w14:textId="26F12560" w:rsidR="006A7009" w:rsidRDefault="006A7009" w:rsidP="006A700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Timely Degree Completion-Completers</w:t>
            </w:r>
          </w:p>
          <w:p w14:paraId="590FC85C" w14:textId="299F56C8" w:rsidR="006A7009" w:rsidRPr="00703DE2" w:rsidRDefault="006A7009" w:rsidP="006A7009">
            <w:pPr>
              <w:ind w:left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number of unduplicated graduates, broken out by certificates of one academic year or more and associate degrees</w:t>
            </w:r>
          </w:p>
          <w:p w14:paraId="4D8661AA" w14:textId="4F70C3DC" w:rsidR="006A7009" w:rsidRDefault="006A7009" w:rsidP="006A7009">
            <w:pPr>
              <w:rPr>
                <w:rFonts w:ascii="Arial" w:hAnsi="Arial" w:cs="Arial"/>
                <w:sz w:val="16"/>
                <w:szCs w:val="16"/>
              </w:rPr>
            </w:pPr>
            <w:r w:rsidRPr="005640A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Source: </w:t>
            </w:r>
            <w:r w:rsidRPr="005640A9">
              <w:rPr>
                <w:rFonts w:ascii="Arial" w:hAnsi="Arial" w:cs="Arial"/>
                <w:sz w:val="16"/>
                <w:szCs w:val="16"/>
              </w:rPr>
              <w:t>IPEDS Completions</w:t>
            </w:r>
            <w:r>
              <w:rPr>
                <w:rFonts w:ascii="Arial" w:hAnsi="Arial" w:cs="Arial"/>
                <w:sz w:val="16"/>
                <w:szCs w:val="16"/>
              </w:rPr>
              <w:t xml:space="preserve"> Report</w:t>
            </w:r>
            <w:r w:rsidRPr="005640A9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C72B6B1" w14:textId="35BB58C5" w:rsidR="006A7009" w:rsidRPr="00115556" w:rsidRDefault="006A7009" w:rsidP="006A700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(Statewide Performance Measure)</w:t>
            </w:r>
          </w:p>
        </w:tc>
        <w:tc>
          <w:tcPr>
            <w:tcW w:w="1439" w:type="dxa"/>
            <w:vAlign w:val="center"/>
          </w:tcPr>
          <w:p w14:paraId="4A686C96" w14:textId="77777777" w:rsidR="006A7009" w:rsidRPr="00DB5F8A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1,027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14:paraId="231A9A13" w14:textId="77777777" w:rsidR="006A7009" w:rsidRPr="00B9189A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DB5F8A">
              <w:rPr>
                <w:rFonts w:ascii="Arial" w:hAnsi="Arial" w:cs="Arial"/>
                <w:sz w:val="18"/>
                <w:szCs w:val="18"/>
              </w:rPr>
              <w:t>raduates</w:t>
            </w:r>
          </w:p>
          <w:p w14:paraId="4E958DBD" w14:textId="77777777" w:rsidR="006A7009" w:rsidRPr="00DB5F8A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6B6666" w14:textId="77777777" w:rsidR="006A7009" w:rsidRPr="00DB5F8A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  <w:r w:rsidRPr="00DB5F8A">
              <w:rPr>
                <w:rFonts w:ascii="Arial" w:hAnsi="Arial" w:cs="Arial"/>
                <w:sz w:val="18"/>
                <w:szCs w:val="18"/>
              </w:rPr>
              <w:t xml:space="preserve"> certificates</w:t>
            </w:r>
          </w:p>
          <w:p w14:paraId="65442F9E" w14:textId="77777777" w:rsidR="006A7009" w:rsidRPr="00B9189A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  <w:r w:rsidRPr="00DB5F8A">
              <w:rPr>
                <w:rFonts w:ascii="Arial" w:hAnsi="Arial" w:cs="Arial"/>
                <w:sz w:val="18"/>
                <w:szCs w:val="18"/>
              </w:rPr>
              <w:t xml:space="preserve"> degrees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14:paraId="77D75694" w14:textId="03E3B511" w:rsidR="006A7009" w:rsidRPr="001D2B7C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F8A">
              <w:rPr>
                <w:rFonts w:ascii="Arial" w:hAnsi="Arial" w:cs="Arial"/>
                <w:sz w:val="18"/>
                <w:szCs w:val="18"/>
              </w:rPr>
              <w:t>(20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DB5F8A">
              <w:rPr>
                <w:rFonts w:ascii="Arial" w:hAnsi="Arial" w:cs="Arial"/>
                <w:sz w:val="18"/>
                <w:szCs w:val="18"/>
              </w:rPr>
              <w:t>-20</w:t>
            </w: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Pr="00DB5F8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39" w:type="dxa"/>
            <w:vAlign w:val="center"/>
          </w:tcPr>
          <w:p w14:paraId="6762C4A0" w14:textId="77777777" w:rsidR="006A7009" w:rsidRPr="00DB5F8A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1,079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14:paraId="531E0F62" w14:textId="77777777" w:rsidR="006A7009" w:rsidRPr="00B9189A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DB5F8A">
              <w:rPr>
                <w:rFonts w:ascii="Arial" w:hAnsi="Arial" w:cs="Arial"/>
                <w:sz w:val="18"/>
                <w:szCs w:val="18"/>
              </w:rPr>
              <w:t>raduates</w:t>
            </w:r>
          </w:p>
          <w:p w14:paraId="4340F399" w14:textId="77777777" w:rsidR="006A7009" w:rsidRPr="00DB5F8A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CE1BFC" w14:textId="77777777" w:rsidR="006A7009" w:rsidRPr="00DB5F8A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139 </w:t>
            </w:r>
            <w:r w:rsidRPr="00DB5F8A">
              <w:rPr>
                <w:rFonts w:ascii="Arial" w:hAnsi="Arial" w:cs="Arial"/>
                <w:sz w:val="18"/>
                <w:szCs w:val="18"/>
              </w:rPr>
              <w:t>certificates</w:t>
            </w:r>
          </w:p>
          <w:p w14:paraId="57145F7F" w14:textId="77777777" w:rsidR="006A7009" w:rsidRPr="00B9189A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940</w:t>
            </w:r>
            <w:r w:rsidRPr="00DB5F8A">
              <w:rPr>
                <w:rFonts w:ascii="Arial" w:hAnsi="Arial" w:cs="Arial"/>
                <w:sz w:val="18"/>
                <w:szCs w:val="18"/>
              </w:rPr>
              <w:t xml:space="preserve"> degrees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14:paraId="1B21580A" w14:textId="43A079E1" w:rsidR="006A7009" w:rsidRPr="001D2B7C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(2022-2023)</w:t>
            </w:r>
          </w:p>
        </w:tc>
        <w:tc>
          <w:tcPr>
            <w:tcW w:w="1439" w:type="dxa"/>
            <w:vAlign w:val="center"/>
          </w:tcPr>
          <w:p w14:paraId="4093CEA8" w14:textId="77777777" w:rsidR="006A7009" w:rsidRPr="00740544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544">
              <w:rPr>
                <w:rFonts w:ascii="Arial" w:hAnsi="Arial" w:cs="Arial"/>
                <w:sz w:val="18"/>
                <w:szCs w:val="18"/>
              </w:rPr>
              <w:t>1,149</w:t>
            </w:r>
            <w:r w:rsidRPr="0074054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14:paraId="016BED0F" w14:textId="77777777" w:rsidR="006A7009" w:rsidRPr="00AA1951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40544">
              <w:rPr>
                <w:rFonts w:ascii="Arial" w:hAnsi="Arial" w:cs="Arial"/>
                <w:sz w:val="18"/>
                <w:szCs w:val="18"/>
              </w:rPr>
              <w:t>graduates</w:t>
            </w:r>
          </w:p>
          <w:p w14:paraId="24720CC0" w14:textId="77777777" w:rsidR="006A7009" w:rsidRPr="00AA1951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5FF359" w14:textId="77777777" w:rsidR="006A7009" w:rsidRPr="00AA1951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951">
              <w:rPr>
                <w:rFonts w:ascii="Arial" w:hAnsi="Arial" w:cs="Arial"/>
                <w:sz w:val="18"/>
                <w:szCs w:val="18"/>
              </w:rPr>
              <w:t>169 certificates</w:t>
            </w:r>
          </w:p>
          <w:p w14:paraId="6A077B41" w14:textId="77777777" w:rsidR="006A7009" w:rsidRPr="00AA1951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AA1951">
              <w:rPr>
                <w:rFonts w:ascii="Arial" w:hAnsi="Arial" w:cs="Arial"/>
                <w:sz w:val="18"/>
                <w:szCs w:val="18"/>
              </w:rPr>
              <w:t>980 degrees</w:t>
            </w:r>
            <w:r w:rsidRPr="00AA195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14:paraId="693B3D3D" w14:textId="3C104D92" w:rsidR="006A7009" w:rsidRPr="001D2B7C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7ED">
              <w:rPr>
                <w:rFonts w:ascii="Arial" w:hAnsi="Arial" w:cs="Arial"/>
                <w:sz w:val="18"/>
                <w:szCs w:val="18"/>
              </w:rPr>
              <w:t>(2023-2024)</w:t>
            </w:r>
          </w:p>
        </w:tc>
        <w:tc>
          <w:tcPr>
            <w:tcW w:w="1439" w:type="dxa"/>
            <w:vAlign w:val="center"/>
          </w:tcPr>
          <w:p w14:paraId="20A9438D" w14:textId="644218D3" w:rsidR="006A7009" w:rsidRPr="00BE1938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</w:tr>
      <w:tr w:rsidR="006A7009" w:rsidRPr="00EB6ADF" w14:paraId="1E53B51C" w14:textId="77777777" w:rsidTr="000077BE">
        <w:trPr>
          <w:trHeight w:val="822"/>
        </w:trPr>
        <w:tc>
          <w:tcPr>
            <w:tcW w:w="4314" w:type="dxa"/>
          </w:tcPr>
          <w:p w14:paraId="0F9C9BE5" w14:textId="7DDD54DC" w:rsidR="006A7009" w:rsidRDefault="006A7009" w:rsidP="006A7009">
            <w:pPr>
              <w:rPr>
                <w:rFonts w:ascii="Arial" w:hAnsi="Arial" w:cs="Arial"/>
                <w:b/>
                <w:sz w:val="20"/>
              </w:rPr>
            </w:pPr>
            <w:r w:rsidRPr="00115556">
              <w:rPr>
                <w:rFonts w:ascii="Arial" w:hAnsi="Arial" w:cs="Arial"/>
                <w:b/>
                <w:sz w:val="20"/>
              </w:rPr>
              <w:t xml:space="preserve">Workforce Training </w:t>
            </w:r>
            <w:r>
              <w:rPr>
                <w:rFonts w:ascii="Arial" w:hAnsi="Arial" w:cs="Arial"/>
                <w:b/>
                <w:sz w:val="20"/>
              </w:rPr>
              <w:t>Completions</w:t>
            </w:r>
          </w:p>
          <w:p w14:paraId="06155C4A" w14:textId="7A140AD7" w:rsidR="006A7009" w:rsidRDefault="006A7009" w:rsidP="006A7009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 w:rsidRPr="00AB2B0F">
              <w:rPr>
                <w:rFonts w:ascii="Arial" w:hAnsi="Arial" w:cs="Arial"/>
                <w:sz w:val="20"/>
              </w:rPr>
              <w:t xml:space="preserve">Total Duplicated </w:t>
            </w:r>
            <w:r>
              <w:rPr>
                <w:rFonts w:ascii="Arial" w:hAnsi="Arial" w:cs="Arial"/>
                <w:sz w:val="20"/>
              </w:rPr>
              <w:t>Completions</w:t>
            </w:r>
          </w:p>
          <w:p w14:paraId="749913C8" w14:textId="7C8229EB" w:rsidR="006A7009" w:rsidRPr="005640A9" w:rsidRDefault="006A7009" w:rsidP="006A7009">
            <w:pPr>
              <w:rPr>
                <w:rFonts w:ascii="Arial" w:hAnsi="Arial" w:cs="Arial"/>
                <w:sz w:val="16"/>
                <w:szCs w:val="16"/>
              </w:rPr>
            </w:pPr>
            <w:r w:rsidRPr="005640A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Source: </w:t>
            </w:r>
            <w:r w:rsidRPr="005640A9">
              <w:rPr>
                <w:rFonts w:ascii="Arial" w:hAnsi="Arial" w:cs="Arial"/>
                <w:sz w:val="16"/>
                <w:szCs w:val="16"/>
              </w:rPr>
              <w:t>State Workforce Training Report)</w:t>
            </w:r>
          </w:p>
        </w:tc>
        <w:tc>
          <w:tcPr>
            <w:tcW w:w="1439" w:type="dxa"/>
            <w:vAlign w:val="center"/>
          </w:tcPr>
          <w:p w14:paraId="434CCD91" w14:textId="77777777" w:rsidR="006A7009" w:rsidRPr="00277578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27757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948</w:t>
            </w:r>
          </w:p>
          <w:p w14:paraId="60F929D4" w14:textId="7476FF20" w:rsidR="006A7009" w:rsidRPr="001D2B7C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7578">
              <w:rPr>
                <w:rFonts w:ascii="Arial" w:hAnsi="Arial" w:cs="Arial"/>
                <w:sz w:val="18"/>
                <w:szCs w:val="18"/>
              </w:rPr>
              <w:t>(202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77578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7757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39" w:type="dxa"/>
            <w:vAlign w:val="center"/>
          </w:tcPr>
          <w:p w14:paraId="20F532A9" w14:textId="77777777" w:rsidR="006A7009" w:rsidRPr="00277578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27757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583</w:t>
            </w:r>
          </w:p>
          <w:p w14:paraId="51C697C9" w14:textId="79A537FC" w:rsidR="006A7009" w:rsidRPr="001D2B7C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7578">
              <w:rPr>
                <w:rFonts w:ascii="Arial" w:hAnsi="Arial" w:cs="Arial"/>
                <w:sz w:val="18"/>
                <w:szCs w:val="18"/>
              </w:rPr>
              <w:t>(202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77578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27757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B1EDAA8" w14:textId="77777777" w:rsidR="006A7009" w:rsidRPr="00277578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6,731</w:t>
            </w:r>
          </w:p>
          <w:p w14:paraId="4AB9D7D4" w14:textId="39B70B17" w:rsidR="006A7009" w:rsidRPr="001D2B7C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7578">
              <w:rPr>
                <w:rFonts w:ascii="Arial" w:hAnsi="Arial" w:cs="Arial"/>
                <w:sz w:val="18"/>
                <w:szCs w:val="18"/>
              </w:rPr>
              <w:t>(202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277578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27757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703C7EA" w14:textId="56BF4326" w:rsidR="006A7009" w:rsidRPr="0068578A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7009" w:rsidRPr="00EB6ADF" w14:paraId="4CFB188F" w14:textId="77777777" w:rsidTr="00157A5F">
        <w:trPr>
          <w:trHeight w:val="822"/>
        </w:trPr>
        <w:tc>
          <w:tcPr>
            <w:tcW w:w="4314" w:type="dxa"/>
          </w:tcPr>
          <w:p w14:paraId="1DFA4D7E" w14:textId="0EF849C3" w:rsidR="006A7009" w:rsidRDefault="006A7009" w:rsidP="006A7009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Positive </w:t>
            </w:r>
            <w:r w:rsidRPr="00285FD6">
              <w:rPr>
                <w:rFonts w:ascii="Arial" w:eastAsia="Arial Unicode MS" w:hAnsi="Arial" w:cs="Arial"/>
                <w:b/>
                <w:sz w:val="20"/>
                <w:szCs w:val="20"/>
              </w:rPr>
              <w:t>Placement of Career Technical Education Completers</w:t>
            </w:r>
          </w:p>
          <w:p w14:paraId="6024D866" w14:textId="77777777" w:rsidR="006A7009" w:rsidRDefault="006A7009" w:rsidP="006A7009">
            <w:pPr>
              <w:ind w:left="720"/>
              <w:rPr>
                <w:rFonts w:ascii="Arial" w:eastAsia="Arial Unicode MS" w:hAnsi="Arial" w:cs="Arial"/>
                <w:sz w:val="20"/>
                <w:szCs w:val="20"/>
              </w:rPr>
            </w:pPr>
            <w:r w:rsidRPr="00456CF4">
              <w:rPr>
                <w:rFonts w:ascii="Arial" w:eastAsia="Arial Unicode MS" w:hAnsi="Arial" w:cs="Arial"/>
                <w:sz w:val="20"/>
                <w:szCs w:val="20"/>
              </w:rPr>
              <w:t>Percentage Placed</w:t>
            </w:r>
          </w:p>
          <w:p w14:paraId="2DE41BED" w14:textId="6C6BC40D" w:rsidR="006A7009" w:rsidRPr="00115556" w:rsidRDefault="006A7009" w:rsidP="006A7009">
            <w:pPr>
              <w:rPr>
                <w:rFonts w:ascii="Arial" w:hAnsi="Arial" w:cs="Arial"/>
                <w:b/>
                <w:sz w:val="20"/>
              </w:rPr>
            </w:pPr>
            <w:r w:rsidRPr="005640A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Source: CTE Postsecondary Follow-Up Report</w:t>
            </w:r>
            <w:r w:rsidRPr="005640A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39" w:type="dxa"/>
            <w:vAlign w:val="center"/>
          </w:tcPr>
          <w:p w14:paraId="02FF1BC6" w14:textId="77777777" w:rsidR="006A7009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99%</w:t>
            </w:r>
          </w:p>
          <w:p w14:paraId="23102705" w14:textId="0FD92412" w:rsidR="006A7009" w:rsidRPr="001D2B7C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(2020-2021 graduates)</w:t>
            </w:r>
          </w:p>
        </w:tc>
        <w:tc>
          <w:tcPr>
            <w:tcW w:w="1439" w:type="dxa"/>
            <w:vAlign w:val="center"/>
          </w:tcPr>
          <w:p w14:paraId="543FC69F" w14:textId="77777777" w:rsidR="006A7009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93%</w:t>
            </w:r>
          </w:p>
          <w:p w14:paraId="3DB5AF14" w14:textId="2DB39FF3" w:rsidR="006A7009" w:rsidRPr="001D2B7C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(2021-2022 graduates)</w:t>
            </w:r>
          </w:p>
        </w:tc>
        <w:tc>
          <w:tcPr>
            <w:tcW w:w="1439" w:type="dxa"/>
            <w:vAlign w:val="center"/>
          </w:tcPr>
          <w:p w14:paraId="67946872" w14:textId="77777777" w:rsidR="006A7009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96%</w:t>
            </w:r>
          </w:p>
          <w:p w14:paraId="7E0A57F2" w14:textId="4377C15E" w:rsidR="006A7009" w:rsidRPr="001D2B7C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(2022-2023 graduates)</w:t>
            </w:r>
          </w:p>
        </w:tc>
        <w:tc>
          <w:tcPr>
            <w:tcW w:w="1439" w:type="dxa"/>
            <w:vAlign w:val="center"/>
          </w:tcPr>
          <w:p w14:paraId="6DDCDC44" w14:textId="027FE33F" w:rsidR="006A7009" w:rsidRPr="001D2B7C" w:rsidRDefault="006A7009" w:rsidP="006A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380B2B" w14:textId="77777777" w:rsidR="00992C83" w:rsidRDefault="00992C83" w:rsidP="00DA2AA4">
      <w:pPr>
        <w:rPr>
          <w:rFonts w:ascii="Arial" w:hAnsi="Arial" w:cs="Arial"/>
          <w:b/>
        </w:rPr>
      </w:pPr>
      <w:bookmarkStart w:id="12" w:name="_Hlk11137127"/>
    </w:p>
    <w:bookmarkEnd w:id="12"/>
    <w:p w14:paraId="6449C87A" w14:textId="7D3663ED" w:rsidR="008232A5" w:rsidRDefault="008232A5" w:rsidP="008232A5">
      <w:pPr>
        <w:spacing w:after="60"/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  <w:r w:rsidRPr="004B2482">
        <w:rPr>
          <w:rFonts w:ascii="Arial" w:hAnsi="Arial" w:cs="Arial"/>
          <w:b/>
          <w:i/>
          <w:color w:val="000080"/>
          <w:sz w:val="28"/>
          <w:szCs w:val="28"/>
        </w:rPr>
        <w:t>Part II – Performance Measures</w:t>
      </w:r>
    </w:p>
    <w:p w14:paraId="2AA464E6" w14:textId="77777777" w:rsidR="00EB080D" w:rsidRPr="00EB080D" w:rsidRDefault="00EB080D" w:rsidP="008232A5">
      <w:pPr>
        <w:spacing w:after="60"/>
        <w:jc w:val="both"/>
        <w:outlineLvl w:val="0"/>
        <w:rPr>
          <w:rFonts w:ascii="Arial" w:hAnsi="Arial" w:cs="Arial"/>
          <w:color w:val="000080"/>
        </w:rPr>
      </w:pPr>
    </w:p>
    <w:tbl>
      <w:tblPr>
        <w:tblW w:w="100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568"/>
        <w:gridCol w:w="720"/>
        <w:gridCol w:w="1346"/>
        <w:gridCol w:w="1346"/>
        <w:gridCol w:w="1346"/>
        <w:gridCol w:w="1346"/>
        <w:gridCol w:w="1413"/>
      </w:tblGrid>
      <w:tr w:rsidR="006A7009" w:rsidRPr="000818D1" w14:paraId="064D6F76" w14:textId="77777777" w:rsidTr="00CA57DD">
        <w:trPr>
          <w:cantSplit/>
          <w:tblHeader/>
        </w:trPr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bottom"/>
            <w:hideMark/>
          </w:tcPr>
          <w:p w14:paraId="26C16CAB" w14:textId="77775CC6" w:rsidR="006A7009" w:rsidRPr="000818D1" w:rsidRDefault="006A7009" w:rsidP="006A7009">
            <w:pPr>
              <w:widowControl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0818D1">
              <w:rPr>
                <w:rFonts w:ascii="Arial" w:hAnsi="Arial" w:cs="Arial"/>
                <w:b/>
                <w:bCs/>
                <w:color w:val="FFFFFF"/>
                <w:sz w:val="20"/>
              </w:rPr>
              <w:t>Performance Measure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bottom"/>
          </w:tcPr>
          <w:p w14:paraId="77FE669D" w14:textId="68B95971" w:rsidR="006A7009" w:rsidRPr="000818D1" w:rsidRDefault="006A7009" w:rsidP="006A700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bottom"/>
          </w:tcPr>
          <w:p w14:paraId="0188C3EB" w14:textId="5B258062" w:rsidR="006A7009" w:rsidRPr="000818D1" w:rsidRDefault="006A7009" w:rsidP="006A700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bottom"/>
          </w:tcPr>
          <w:p w14:paraId="3F1A10FE" w14:textId="4B4EDB3F" w:rsidR="006A7009" w:rsidRPr="000818D1" w:rsidRDefault="006A7009" w:rsidP="006A700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bottom"/>
          </w:tcPr>
          <w:p w14:paraId="4350CAB1" w14:textId="007D133C" w:rsidR="006A7009" w:rsidRPr="000818D1" w:rsidRDefault="006A7009" w:rsidP="006A700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bottom"/>
          </w:tcPr>
          <w:p w14:paraId="0D7CC2E4" w14:textId="3D274661" w:rsidR="006A7009" w:rsidRPr="000818D1" w:rsidRDefault="006A7009" w:rsidP="006A700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2026</w:t>
            </w:r>
          </w:p>
        </w:tc>
      </w:tr>
      <w:tr w:rsidR="006A7009" w:rsidRPr="000818D1" w14:paraId="0929769B" w14:textId="77777777" w:rsidTr="00CA57DD">
        <w:trPr>
          <w:cantSplit/>
          <w:trHeight w:val="288"/>
        </w:trPr>
        <w:tc>
          <w:tcPr>
            <w:tcW w:w="10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51A6374" w14:textId="50874194" w:rsidR="006A7009" w:rsidRPr="0042690F" w:rsidRDefault="006A7009" w:rsidP="006A70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90F">
              <w:rPr>
                <w:rFonts w:ascii="Arial" w:hAnsi="Arial" w:cs="Arial"/>
                <w:b/>
                <w:sz w:val="20"/>
                <w:szCs w:val="20"/>
              </w:rPr>
              <w:t>Strategic Goal #3:  Drive Student Success</w:t>
            </w:r>
          </w:p>
          <w:p w14:paraId="206621C0" w14:textId="0D18F034" w:rsidR="006A7009" w:rsidRPr="001F3EE8" w:rsidRDefault="006A7009" w:rsidP="006A70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690F">
              <w:rPr>
                <w:rFonts w:ascii="Arial" w:hAnsi="Arial" w:cs="Arial"/>
                <w:b/>
                <w:bCs/>
                <w:sz w:val="20"/>
                <w:szCs w:val="20"/>
              </w:rPr>
              <w:t>Objective 3.2: Increase the rate of college completion by removing barriers, providing targeted support measures, creating multiple pathways to completion, and increasing flexible schedule options.</w:t>
            </w:r>
          </w:p>
        </w:tc>
      </w:tr>
      <w:tr w:rsidR="006A7009" w:rsidRPr="000818D1" w14:paraId="1DB001E5" w14:textId="77777777" w:rsidTr="00CA57DD">
        <w:trPr>
          <w:cantSplit/>
          <w:trHeight w:val="332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7BDF" w14:textId="5CE82F96" w:rsidR="006A7009" w:rsidRPr="002934FC" w:rsidRDefault="006A7009" w:rsidP="006A70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05310F">
              <w:rPr>
                <w:rFonts w:ascii="Arial" w:hAnsi="Arial" w:cs="Arial"/>
                <w:bCs/>
                <w:sz w:val="20"/>
              </w:rPr>
              <w:t>Timely Degree Completion</w:t>
            </w:r>
            <w:r>
              <w:rPr>
                <w:rFonts w:ascii="Arial" w:hAnsi="Arial" w:cs="Arial"/>
                <w:bCs/>
                <w:sz w:val="20"/>
              </w:rPr>
              <w:t>-Credits completed per academic year</w:t>
            </w:r>
          </w:p>
          <w:p w14:paraId="63009137" w14:textId="5FDA421F" w:rsidR="006A7009" w:rsidRPr="0005310F" w:rsidRDefault="006A7009" w:rsidP="006A7009">
            <w:pPr>
              <w:ind w:left="342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05310F">
              <w:rPr>
                <w:rFonts w:ascii="Arial" w:hAnsi="Arial" w:cs="Arial"/>
                <w:bCs/>
                <w:sz w:val="16"/>
                <w:szCs w:val="16"/>
              </w:rPr>
              <w:t xml:space="preserve">Percentage of undergraduate, degree-seeking students completing 30 or more credits per academic year  </w:t>
            </w:r>
          </w:p>
          <w:p w14:paraId="5E1812D8" w14:textId="0A528F47" w:rsidR="006A7009" w:rsidRDefault="006A7009" w:rsidP="006A7009">
            <w:pPr>
              <w:ind w:left="342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0818D1">
              <w:rPr>
                <w:rFonts w:ascii="Arial" w:hAnsi="Arial" w:cs="Arial"/>
                <w:bCs/>
                <w:sz w:val="16"/>
                <w:szCs w:val="16"/>
              </w:rPr>
              <w:t xml:space="preserve">(Source: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CSI</w:t>
            </w:r>
            <w:r w:rsidRPr="000818D1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0818D1">
              <w:rPr>
                <w:rFonts w:ascii="Arial" w:hAnsi="Arial" w:cs="Arial"/>
                <w:bCs/>
                <w:sz w:val="16"/>
                <w:szCs w:val="16"/>
              </w:rPr>
              <w:t xml:space="preserve">(Goal </w:t>
            </w: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0818D1">
              <w:rPr>
                <w:rFonts w:ascii="Arial" w:hAnsi="Arial" w:cs="Arial"/>
                <w:bCs/>
                <w:sz w:val="16"/>
                <w:szCs w:val="16"/>
              </w:rPr>
              <w:t xml:space="preserve"> Objective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3.2;</w:t>
            </w:r>
            <w:r w:rsidRPr="000818D1">
              <w:rPr>
                <w:rFonts w:ascii="Arial" w:hAnsi="Arial" w:cs="Arial"/>
                <w:bCs/>
                <w:sz w:val="16"/>
                <w:szCs w:val="16"/>
              </w:rPr>
              <w:t xml:space="preserve"> Measure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3.2.1)</w:t>
            </w:r>
          </w:p>
          <w:p w14:paraId="4AFC4F3B" w14:textId="0E3F0DE2" w:rsidR="006A7009" w:rsidRPr="002C5E28" w:rsidRDefault="006A7009" w:rsidP="006A7009">
            <w:pPr>
              <w:ind w:left="342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(Statewide Performance Measure)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7874AE" w14:textId="052EE377" w:rsidR="006A7009" w:rsidRPr="000818D1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8D1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2268A" w14:textId="77777777" w:rsidR="006A7009" w:rsidRPr="00DB5F8A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F8A">
              <w:rPr>
                <w:rFonts w:ascii="Arial" w:hAnsi="Arial" w:cs="Arial"/>
                <w:i/>
                <w:sz w:val="16"/>
                <w:szCs w:val="16"/>
              </w:rPr>
              <w:t>(20</w:t>
            </w:r>
            <w:r>
              <w:rPr>
                <w:rFonts w:ascii="Arial" w:hAnsi="Arial" w:cs="Arial"/>
                <w:i/>
                <w:sz w:val="16"/>
                <w:szCs w:val="16"/>
              </w:rPr>
              <w:t>21</w:t>
            </w:r>
            <w:r w:rsidRPr="00DB5F8A">
              <w:rPr>
                <w:rFonts w:ascii="Arial" w:hAnsi="Arial" w:cs="Arial"/>
                <w:i/>
                <w:sz w:val="16"/>
                <w:szCs w:val="16"/>
              </w:rPr>
              <w:t>-</w:t>
            </w:r>
            <w:r>
              <w:rPr>
                <w:rFonts w:ascii="Arial" w:hAnsi="Arial" w:cs="Arial"/>
                <w:i/>
                <w:sz w:val="16"/>
                <w:szCs w:val="16"/>
              </w:rPr>
              <w:t>22</w:t>
            </w:r>
            <w:r w:rsidRPr="00DB5F8A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3ACD5825" w14:textId="77777777" w:rsidR="006A7009" w:rsidRPr="00DB5F8A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F8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B5F8A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46D98BE4" w14:textId="72BB5F60" w:rsidR="006A7009" w:rsidRPr="00E109FE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B5F8A">
              <w:rPr>
                <w:rFonts w:ascii="Arial" w:hAnsi="Arial" w:cs="Arial"/>
                <w:sz w:val="20"/>
                <w:szCs w:val="20"/>
              </w:rPr>
              <w:t>(4</w:t>
            </w:r>
            <w:r>
              <w:rPr>
                <w:rFonts w:ascii="Arial" w:hAnsi="Arial" w:cs="Arial"/>
                <w:sz w:val="20"/>
                <w:szCs w:val="20"/>
              </w:rPr>
              <w:t>96</w:t>
            </w:r>
            <w:r w:rsidRPr="00DB5F8A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B5F8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810</w:t>
            </w:r>
            <w:r w:rsidRPr="00DB5F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6E136" w14:textId="77777777" w:rsidR="006A7009" w:rsidRPr="00DB5F8A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F8A">
              <w:rPr>
                <w:rFonts w:ascii="Arial" w:hAnsi="Arial" w:cs="Arial"/>
                <w:i/>
                <w:sz w:val="16"/>
                <w:szCs w:val="16"/>
              </w:rPr>
              <w:t>(20</w:t>
            </w:r>
            <w:r>
              <w:rPr>
                <w:rFonts w:ascii="Arial" w:hAnsi="Arial" w:cs="Arial"/>
                <w:i/>
                <w:sz w:val="16"/>
                <w:szCs w:val="16"/>
              </w:rPr>
              <w:t>22</w:t>
            </w:r>
            <w:r w:rsidRPr="00DB5F8A">
              <w:rPr>
                <w:rFonts w:ascii="Arial" w:hAnsi="Arial" w:cs="Arial"/>
                <w:i/>
                <w:sz w:val="16"/>
                <w:szCs w:val="16"/>
              </w:rPr>
              <w:t>-</w:t>
            </w:r>
            <w:r>
              <w:rPr>
                <w:rFonts w:ascii="Arial" w:hAnsi="Arial" w:cs="Arial"/>
                <w:i/>
                <w:sz w:val="16"/>
                <w:szCs w:val="16"/>
              </w:rPr>
              <w:t>23</w:t>
            </w:r>
            <w:r w:rsidRPr="00DB5F8A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4F3A877E" w14:textId="77777777" w:rsidR="006A7009" w:rsidRPr="00DB5F8A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F8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B5F8A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664E93A7" w14:textId="136CD36E" w:rsidR="006A7009" w:rsidRPr="00E109FE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vertAlign w:val="superscript"/>
              </w:rPr>
            </w:pPr>
            <w:r w:rsidRPr="00DB5F8A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510/3,795</w:t>
            </w:r>
            <w:r w:rsidRPr="00DB5F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D097" w14:textId="77777777" w:rsidR="006A7009" w:rsidRPr="008247F6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7F6">
              <w:rPr>
                <w:rFonts w:ascii="Arial" w:hAnsi="Arial" w:cs="Arial"/>
                <w:i/>
                <w:sz w:val="16"/>
                <w:szCs w:val="16"/>
              </w:rPr>
              <w:t>(2023-24)</w:t>
            </w:r>
          </w:p>
          <w:p w14:paraId="4E0A2272" w14:textId="77777777" w:rsidR="006A7009" w:rsidRPr="00B14AF6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F6">
              <w:rPr>
                <w:rFonts w:ascii="Arial" w:hAnsi="Arial" w:cs="Arial"/>
                <w:sz w:val="20"/>
                <w:szCs w:val="20"/>
              </w:rPr>
              <w:t>14%</w:t>
            </w:r>
          </w:p>
          <w:p w14:paraId="202C14E9" w14:textId="75D85756" w:rsidR="006A7009" w:rsidRPr="00E109FE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vertAlign w:val="superscript"/>
              </w:rPr>
            </w:pPr>
            <w:r w:rsidRPr="00B14AF6">
              <w:rPr>
                <w:rFonts w:ascii="Arial" w:hAnsi="Arial" w:cs="Arial"/>
                <w:sz w:val="20"/>
                <w:szCs w:val="20"/>
              </w:rPr>
              <w:t>(511/3,767)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B7A2C" w14:textId="246CA921" w:rsidR="006A7009" w:rsidRPr="000818D1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AC6F8" w14:textId="656B865E" w:rsidR="006A7009" w:rsidRPr="000818D1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009" w:rsidRPr="000818D1" w14:paraId="71FD6C36" w14:textId="77777777" w:rsidTr="000077BE">
        <w:trPr>
          <w:cantSplit/>
          <w:trHeight w:val="1520"/>
        </w:trPr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73F4" w14:textId="77777777" w:rsidR="006A7009" w:rsidRPr="000818D1" w:rsidRDefault="006A7009" w:rsidP="006A700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7E0F3C" w14:textId="769ED973" w:rsidR="006A7009" w:rsidRPr="000818D1" w:rsidRDefault="006A7009" w:rsidP="006A7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18D1"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4FE35" w14:textId="72EFD180" w:rsidR="006A7009" w:rsidRPr="000818D1" w:rsidRDefault="006A7009" w:rsidP="006A700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15%</w:t>
            </w:r>
          </w:p>
        </w:tc>
        <w:tc>
          <w:tcPr>
            <w:tcW w:w="1346" w:type="dxa"/>
            <w:vAlign w:val="center"/>
          </w:tcPr>
          <w:p w14:paraId="40C04370" w14:textId="754517BA" w:rsidR="006A7009" w:rsidRPr="000818D1" w:rsidRDefault="006A7009" w:rsidP="006A700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04AF5">
              <w:rPr>
                <w:rFonts w:ascii="Arial" w:hAnsi="Arial" w:cs="Arial"/>
                <w:i/>
                <w:sz w:val="16"/>
                <w:szCs w:val="16"/>
              </w:rPr>
              <w:t>15%</w:t>
            </w:r>
          </w:p>
        </w:tc>
        <w:tc>
          <w:tcPr>
            <w:tcW w:w="1346" w:type="dxa"/>
            <w:vAlign w:val="center"/>
          </w:tcPr>
          <w:p w14:paraId="5102CA6F" w14:textId="76AC4110" w:rsidR="006A7009" w:rsidRPr="000818D1" w:rsidRDefault="006A7009" w:rsidP="006A700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15%</w:t>
            </w:r>
          </w:p>
        </w:tc>
        <w:tc>
          <w:tcPr>
            <w:tcW w:w="1346" w:type="dxa"/>
            <w:vAlign w:val="center"/>
          </w:tcPr>
          <w:p w14:paraId="73B826AF" w14:textId="494904D0" w:rsidR="006A7009" w:rsidRPr="000818D1" w:rsidRDefault="006A7009" w:rsidP="006A700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15%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0F6EA" w14:textId="2BEB0240" w:rsidR="006A7009" w:rsidRPr="00814F8D" w:rsidRDefault="006A7009" w:rsidP="006A7009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6A7009" w:rsidRPr="000818D1" w14:paraId="1686337E" w14:textId="77777777" w:rsidTr="00C52324">
        <w:trPr>
          <w:cantSplit/>
          <w:trHeight w:val="288"/>
        </w:trPr>
        <w:tc>
          <w:tcPr>
            <w:tcW w:w="10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615101" w14:textId="77777777" w:rsidR="006A7009" w:rsidRPr="0042690F" w:rsidRDefault="006A7009" w:rsidP="006A70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90F">
              <w:rPr>
                <w:rFonts w:ascii="Arial" w:hAnsi="Arial" w:cs="Arial"/>
                <w:b/>
                <w:sz w:val="20"/>
                <w:szCs w:val="20"/>
              </w:rPr>
              <w:t>Strategic Goal #3:  Drive Student Success</w:t>
            </w:r>
          </w:p>
          <w:p w14:paraId="77FBEB7E" w14:textId="4C6D609D" w:rsidR="006A7009" w:rsidRPr="000818D1" w:rsidRDefault="006A7009" w:rsidP="006A7009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90F">
              <w:rPr>
                <w:rFonts w:ascii="Arial" w:hAnsi="Arial" w:cs="Arial"/>
                <w:b/>
                <w:bCs/>
                <w:sz w:val="20"/>
                <w:szCs w:val="20"/>
              </w:rPr>
              <w:t>Objective 3.2: Increase the rate of college completion by removing barriers, providing targeted support measures, creating multiple pathways to completion, and increasing flexible schedule options.</w:t>
            </w:r>
          </w:p>
        </w:tc>
      </w:tr>
      <w:tr w:rsidR="006A7009" w:rsidRPr="000818D1" w14:paraId="30832CB7" w14:textId="77777777" w:rsidTr="00C52324">
        <w:trPr>
          <w:cantSplit/>
          <w:trHeight w:val="288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3563" w14:textId="2BDBA7E5" w:rsidR="006A7009" w:rsidRPr="008903C1" w:rsidRDefault="006A7009" w:rsidP="006A70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</w:rPr>
            </w:pPr>
            <w:r w:rsidRPr="008903C1">
              <w:rPr>
                <w:rFonts w:ascii="Arial" w:hAnsi="Arial" w:cs="Arial"/>
                <w:bCs/>
                <w:sz w:val="20"/>
              </w:rPr>
              <w:t>Timely Degree Completion-150%</w:t>
            </w:r>
          </w:p>
          <w:p w14:paraId="763C8EB6" w14:textId="77777777" w:rsidR="006A7009" w:rsidRPr="00164AC0" w:rsidRDefault="006A7009" w:rsidP="006A7009">
            <w:pPr>
              <w:keepNext/>
              <w:ind w:left="342"/>
              <w:rPr>
                <w:rFonts w:ascii="Arial" w:hAnsi="Arial" w:cs="Arial"/>
                <w:sz w:val="16"/>
                <w:szCs w:val="16"/>
              </w:rPr>
            </w:pPr>
            <w:r w:rsidRPr="00164AC0">
              <w:rPr>
                <w:rFonts w:ascii="Arial" w:hAnsi="Arial" w:cs="Arial"/>
                <w:sz w:val="16"/>
                <w:szCs w:val="16"/>
              </w:rPr>
              <w:t>Percentage of first-time, full-time degree/certificate seeking students who graduate within 150% of time</w:t>
            </w:r>
            <w:r w:rsidRPr="00164AC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C3BD5E1" w14:textId="77777777" w:rsidR="006A7009" w:rsidRPr="00164AC0" w:rsidRDefault="006A7009" w:rsidP="006A7009">
            <w:pPr>
              <w:keepNext/>
              <w:ind w:left="342"/>
              <w:rPr>
                <w:rFonts w:ascii="Arial" w:hAnsi="Arial" w:cs="Arial"/>
                <w:sz w:val="16"/>
                <w:szCs w:val="16"/>
              </w:rPr>
            </w:pPr>
            <w:r w:rsidRPr="00164AC0">
              <w:rPr>
                <w:rFonts w:ascii="Arial" w:hAnsi="Arial" w:cs="Arial"/>
                <w:sz w:val="16"/>
                <w:szCs w:val="16"/>
              </w:rPr>
              <w:t>(Source: IPEDS)</w:t>
            </w:r>
          </w:p>
          <w:p w14:paraId="4B01BC3E" w14:textId="11FECA9A" w:rsidR="006A7009" w:rsidRPr="00164AC0" w:rsidRDefault="006A7009" w:rsidP="006A7009">
            <w:pPr>
              <w:keepNext/>
              <w:ind w:left="342"/>
              <w:rPr>
                <w:rFonts w:ascii="Arial" w:hAnsi="Arial" w:cs="Arial"/>
                <w:sz w:val="16"/>
                <w:szCs w:val="16"/>
              </w:rPr>
            </w:pPr>
            <w:r w:rsidRPr="00164AC0">
              <w:rPr>
                <w:rFonts w:ascii="Arial" w:hAnsi="Arial" w:cs="Arial"/>
                <w:sz w:val="16"/>
                <w:szCs w:val="16"/>
              </w:rPr>
              <w:t xml:space="preserve">(Goal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164AC0">
              <w:rPr>
                <w:rFonts w:ascii="Arial" w:hAnsi="Arial" w:cs="Arial"/>
                <w:sz w:val="16"/>
                <w:szCs w:val="16"/>
              </w:rPr>
              <w:t xml:space="preserve">; Objective </w:t>
            </w:r>
            <w:r>
              <w:rPr>
                <w:rFonts w:ascii="Arial" w:hAnsi="Arial" w:cs="Arial"/>
                <w:sz w:val="16"/>
                <w:szCs w:val="16"/>
              </w:rPr>
              <w:t>3.2</w:t>
            </w:r>
            <w:r w:rsidRPr="00164AC0">
              <w:rPr>
                <w:rFonts w:ascii="Arial" w:hAnsi="Arial" w:cs="Arial"/>
                <w:sz w:val="16"/>
                <w:szCs w:val="16"/>
              </w:rPr>
              <w:t xml:space="preserve">; Measure </w:t>
            </w:r>
            <w:r>
              <w:rPr>
                <w:rFonts w:ascii="Arial" w:hAnsi="Arial" w:cs="Arial"/>
                <w:sz w:val="16"/>
                <w:szCs w:val="16"/>
              </w:rPr>
              <w:t>3.2.2</w:t>
            </w:r>
            <w:r w:rsidRPr="00164AC0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E88D2A8" w14:textId="49091112" w:rsidR="006A7009" w:rsidRPr="000A6012" w:rsidRDefault="006A7009" w:rsidP="006A7009">
            <w:pPr>
              <w:keepNext/>
              <w:ind w:left="342"/>
              <w:rPr>
                <w:rFonts w:ascii="Arial" w:hAnsi="Arial" w:cs="Arial"/>
                <w:sz w:val="18"/>
              </w:rPr>
            </w:pPr>
            <w:r w:rsidRPr="00164AC0">
              <w:rPr>
                <w:rFonts w:ascii="Arial" w:hAnsi="Arial" w:cs="Arial"/>
                <w:sz w:val="16"/>
                <w:szCs w:val="16"/>
              </w:rPr>
              <w:t>(Statewide Performance Measure)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66089" w14:textId="77777777" w:rsidR="006A7009" w:rsidRPr="000818D1" w:rsidRDefault="006A7009" w:rsidP="006A7009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8D1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9FD034" w14:textId="77777777" w:rsidR="006A7009" w:rsidRPr="00DB5F8A" w:rsidRDefault="006A7009" w:rsidP="006A7009">
            <w:pPr>
              <w:keepNext/>
              <w:jc w:val="center"/>
              <w:rPr>
                <w:rFonts w:ascii="Arial" w:eastAsia="Arial Unicode MS" w:hAnsi="Arial" w:cs="Arial"/>
                <w:i/>
                <w:sz w:val="16"/>
                <w:szCs w:val="20"/>
              </w:rPr>
            </w:pPr>
            <w:r w:rsidRPr="00DB5F8A">
              <w:rPr>
                <w:rFonts w:ascii="Arial" w:eastAsia="Arial Unicode MS" w:hAnsi="Arial" w:cs="Arial"/>
                <w:i/>
                <w:sz w:val="16"/>
                <w:szCs w:val="20"/>
              </w:rPr>
              <w:t>Fall 201</w:t>
            </w:r>
            <w:r>
              <w:rPr>
                <w:rFonts w:ascii="Arial" w:eastAsia="Arial Unicode MS" w:hAnsi="Arial" w:cs="Arial"/>
                <w:i/>
                <w:sz w:val="16"/>
                <w:szCs w:val="20"/>
              </w:rPr>
              <w:t>9</w:t>
            </w:r>
            <w:r w:rsidRPr="00DB5F8A">
              <w:rPr>
                <w:rFonts w:ascii="Arial" w:eastAsia="Arial Unicode MS" w:hAnsi="Arial" w:cs="Arial"/>
                <w:i/>
                <w:sz w:val="16"/>
                <w:szCs w:val="20"/>
              </w:rPr>
              <w:t xml:space="preserve"> Cohort</w:t>
            </w:r>
          </w:p>
          <w:p w14:paraId="180323F3" w14:textId="77777777" w:rsidR="006A7009" w:rsidRPr="00DB5F8A" w:rsidRDefault="006A7009" w:rsidP="006A7009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  <w:r w:rsidRPr="00DB5F8A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6C958255" w14:textId="4B86D893" w:rsidR="006A7009" w:rsidRPr="004A5019" w:rsidRDefault="006A7009" w:rsidP="006A7009">
            <w:pPr>
              <w:keepNext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B5F8A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297/677</w:t>
            </w:r>
            <w:r w:rsidRPr="00DB5F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F5B31" w14:textId="77777777" w:rsidR="006A7009" w:rsidRPr="00DB5F8A" w:rsidRDefault="006A7009" w:rsidP="006A7009">
            <w:pPr>
              <w:keepNext/>
              <w:jc w:val="center"/>
              <w:rPr>
                <w:rFonts w:ascii="Arial" w:eastAsia="Arial Unicode MS" w:hAnsi="Arial" w:cs="Arial"/>
                <w:i/>
                <w:sz w:val="16"/>
                <w:szCs w:val="20"/>
              </w:rPr>
            </w:pPr>
            <w:r w:rsidRPr="00DB5F8A">
              <w:rPr>
                <w:rFonts w:ascii="Arial" w:eastAsia="Arial Unicode MS" w:hAnsi="Arial" w:cs="Arial"/>
                <w:i/>
                <w:sz w:val="16"/>
                <w:szCs w:val="20"/>
              </w:rPr>
              <w:t>Fall 20</w:t>
            </w:r>
            <w:r>
              <w:rPr>
                <w:rFonts w:ascii="Arial" w:eastAsia="Arial Unicode MS" w:hAnsi="Arial" w:cs="Arial"/>
                <w:i/>
                <w:sz w:val="16"/>
                <w:szCs w:val="20"/>
              </w:rPr>
              <w:t>20</w:t>
            </w:r>
            <w:r w:rsidRPr="00DB5F8A">
              <w:rPr>
                <w:rFonts w:ascii="Arial" w:eastAsia="Arial Unicode MS" w:hAnsi="Arial" w:cs="Arial"/>
                <w:i/>
                <w:sz w:val="16"/>
                <w:szCs w:val="20"/>
              </w:rPr>
              <w:t xml:space="preserve"> Cohort</w:t>
            </w:r>
          </w:p>
          <w:p w14:paraId="26CA2DD6" w14:textId="77777777" w:rsidR="006A7009" w:rsidRPr="00DB5F8A" w:rsidRDefault="006A7009" w:rsidP="006A7009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43%</w:t>
            </w:r>
          </w:p>
          <w:p w14:paraId="43F1FE4E" w14:textId="354D25B6" w:rsidR="006A7009" w:rsidRPr="000818D1" w:rsidRDefault="006A7009" w:rsidP="006A7009">
            <w:pPr>
              <w:keepNext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B5F8A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295/686</w:t>
            </w:r>
            <w:r w:rsidRPr="00DB5F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C8F15" w14:textId="77777777" w:rsidR="006A7009" w:rsidRPr="00E36DEC" w:rsidRDefault="006A7009" w:rsidP="006A7009">
            <w:pPr>
              <w:keepNext/>
              <w:jc w:val="center"/>
              <w:rPr>
                <w:rFonts w:ascii="Arial" w:eastAsia="Arial Unicode MS" w:hAnsi="Arial" w:cs="Arial"/>
                <w:i/>
                <w:sz w:val="16"/>
                <w:szCs w:val="20"/>
              </w:rPr>
            </w:pPr>
            <w:r w:rsidRPr="00E36DEC">
              <w:rPr>
                <w:rFonts w:ascii="Arial" w:eastAsia="Arial Unicode MS" w:hAnsi="Arial" w:cs="Arial"/>
                <w:i/>
                <w:sz w:val="16"/>
                <w:szCs w:val="20"/>
              </w:rPr>
              <w:t>Fall 2021 Cohort</w:t>
            </w:r>
          </w:p>
          <w:p w14:paraId="497F28EC" w14:textId="55F9FBE8" w:rsidR="006A7009" w:rsidRPr="004A5019" w:rsidRDefault="006A7009" w:rsidP="006A7009">
            <w:pPr>
              <w:keepNext/>
              <w:jc w:val="center"/>
              <w:rPr>
                <w:rFonts w:ascii="Arial" w:hAnsi="Arial" w:cs="Arial"/>
                <w:sz w:val="20"/>
                <w:szCs w:val="20"/>
                <w:highlight w:val="yellow"/>
                <w:vertAlign w:val="superscript"/>
              </w:rPr>
            </w:pPr>
            <w:r w:rsidRPr="00E85135"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FD7D8" w14:textId="47467F75" w:rsidR="006A7009" w:rsidRPr="004A5019" w:rsidRDefault="006A7009" w:rsidP="006A7009">
            <w:pPr>
              <w:keepNext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86763" w14:textId="463D7BC1" w:rsidR="006A7009" w:rsidRPr="000818D1" w:rsidRDefault="006A7009" w:rsidP="006A7009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009" w:rsidRPr="000818D1" w14:paraId="79211827" w14:textId="77777777" w:rsidTr="00C52324">
        <w:trPr>
          <w:cantSplit/>
          <w:trHeight w:val="1520"/>
        </w:trPr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239A" w14:textId="77777777" w:rsidR="006A7009" w:rsidRPr="000818D1" w:rsidRDefault="006A7009" w:rsidP="006A7009">
            <w:pPr>
              <w:keepNext/>
              <w:rPr>
                <w:rFonts w:ascii="Arial" w:hAnsi="Arial" w:cs="Arial"/>
                <w:bCs/>
                <w:strike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D8A7C" w14:textId="77777777" w:rsidR="006A7009" w:rsidRPr="000818D1" w:rsidRDefault="006A7009" w:rsidP="006A7009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18D1"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F2411" w14:textId="6549832F" w:rsidR="006A7009" w:rsidRPr="000818D1" w:rsidRDefault="006A7009" w:rsidP="006A7009">
            <w:pPr>
              <w:keepNext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35%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D6B47" w14:textId="503A9B62" w:rsidR="006A7009" w:rsidRPr="000818D1" w:rsidRDefault="006A7009" w:rsidP="006A7009">
            <w:pPr>
              <w:keepNext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04AF5">
              <w:rPr>
                <w:rFonts w:ascii="Arial" w:hAnsi="Arial" w:cs="Arial"/>
                <w:i/>
                <w:sz w:val="16"/>
                <w:szCs w:val="16"/>
              </w:rPr>
              <w:t>42%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4F9BD" w14:textId="7367DB5C" w:rsidR="006A7009" w:rsidRPr="000818D1" w:rsidRDefault="006A7009" w:rsidP="006A7009">
            <w:pPr>
              <w:keepNext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44%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D80C1" w14:textId="725753AD" w:rsidR="006A7009" w:rsidRPr="000818D1" w:rsidRDefault="006A7009" w:rsidP="006A7009">
            <w:pPr>
              <w:keepNext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45%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155AF" w14:textId="53650170" w:rsidR="006A7009" w:rsidRPr="00814F8D" w:rsidRDefault="006A7009" w:rsidP="006A7009">
            <w:pPr>
              <w:keepNext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6A7009" w:rsidRPr="000818D1" w14:paraId="03572244" w14:textId="77777777" w:rsidTr="00CA57DD">
        <w:trPr>
          <w:cantSplit/>
          <w:trHeight w:val="288"/>
        </w:trPr>
        <w:tc>
          <w:tcPr>
            <w:tcW w:w="10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8D0C29" w14:textId="77777777" w:rsidR="006A7009" w:rsidRPr="0042690F" w:rsidRDefault="006A7009" w:rsidP="006A70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90F">
              <w:rPr>
                <w:rFonts w:ascii="Arial" w:hAnsi="Arial" w:cs="Arial"/>
                <w:b/>
                <w:sz w:val="20"/>
                <w:szCs w:val="20"/>
              </w:rPr>
              <w:t>Strategic Goal #3:  Drive Student Success</w:t>
            </w:r>
          </w:p>
          <w:p w14:paraId="2B700406" w14:textId="651855DC" w:rsidR="006A7009" w:rsidRPr="000818D1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90F">
              <w:rPr>
                <w:rFonts w:ascii="Arial" w:hAnsi="Arial" w:cs="Arial"/>
                <w:b/>
                <w:bCs/>
                <w:sz w:val="20"/>
                <w:szCs w:val="20"/>
              </w:rPr>
              <w:t>Objective 3.2: Increase the rate of college completion by removing barriers, providing targeted support measures, creating multiple pathways to completion, and increasing flexible schedule options.</w:t>
            </w:r>
          </w:p>
        </w:tc>
      </w:tr>
      <w:tr w:rsidR="006A7009" w:rsidRPr="000818D1" w14:paraId="38B34FF2" w14:textId="77777777" w:rsidTr="00CA57DD">
        <w:trPr>
          <w:cantSplit/>
          <w:trHeight w:val="288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C274" w14:textId="7C110B68" w:rsidR="006A7009" w:rsidRPr="00BD3C4D" w:rsidRDefault="006A7009" w:rsidP="006A70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</w:rPr>
            </w:pPr>
            <w:r w:rsidRPr="00BD3C4D">
              <w:rPr>
                <w:rFonts w:ascii="Arial" w:hAnsi="Arial" w:cs="Arial"/>
                <w:bCs/>
                <w:sz w:val="20"/>
              </w:rPr>
              <w:t>Guided Pathways-100%</w:t>
            </w:r>
          </w:p>
          <w:p w14:paraId="06C9CAAA" w14:textId="4197E48E" w:rsidR="006A7009" w:rsidRPr="00164AC0" w:rsidRDefault="006A7009" w:rsidP="006A7009">
            <w:pPr>
              <w:keepNext/>
              <w:ind w:left="342"/>
              <w:rPr>
                <w:rFonts w:ascii="Arial" w:hAnsi="Arial" w:cs="Arial"/>
                <w:sz w:val="16"/>
                <w:szCs w:val="16"/>
              </w:rPr>
            </w:pPr>
            <w:r w:rsidRPr="00164AC0">
              <w:rPr>
                <w:rFonts w:ascii="Arial" w:hAnsi="Arial" w:cs="Arial"/>
                <w:sz w:val="16"/>
                <w:szCs w:val="16"/>
              </w:rPr>
              <w:lastRenderedPageBreak/>
              <w:t>Percentage of first-time, full-time degree/certificate seeking students who graduate within 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164AC0">
              <w:rPr>
                <w:rFonts w:ascii="Arial" w:hAnsi="Arial" w:cs="Arial"/>
                <w:sz w:val="16"/>
                <w:szCs w:val="16"/>
              </w:rPr>
              <w:t>0% of time</w:t>
            </w:r>
            <w:r w:rsidRPr="00164AC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6708C2A" w14:textId="77777777" w:rsidR="006A7009" w:rsidRPr="00164AC0" w:rsidRDefault="006A7009" w:rsidP="006A7009">
            <w:pPr>
              <w:keepNext/>
              <w:ind w:left="342"/>
              <w:rPr>
                <w:rFonts w:ascii="Arial" w:hAnsi="Arial" w:cs="Arial"/>
                <w:sz w:val="16"/>
                <w:szCs w:val="16"/>
              </w:rPr>
            </w:pPr>
            <w:r w:rsidRPr="00164AC0">
              <w:rPr>
                <w:rFonts w:ascii="Arial" w:hAnsi="Arial" w:cs="Arial"/>
                <w:sz w:val="16"/>
                <w:szCs w:val="16"/>
              </w:rPr>
              <w:t>(Source: IPEDS)</w:t>
            </w:r>
          </w:p>
          <w:p w14:paraId="26BDE7C6" w14:textId="0BB34CEB" w:rsidR="006A7009" w:rsidRPr="00164AC0" w:rsidRDefault="006A7009" w:rsidP="006A7009">
            <w:pPr>
              <w:keepNext/>
              <w:ind w:left="342"/>
              <w:rPr>
                <w:rFonts w:ascii="Arial" w:hAnsi="Arial" w:cs="Arial"/>
                <w:sz w:val="16"/>
                <w:szCs w:val="16"/>
              </w:rPr>
            </w:pPr>
            <w:r w:rsidRPr="00164AC0">
              <w:rPr>
                <w:rFonts w:ascii="Arial" w:hAnsi="Arial" w:cs="Arial"/>
                <w:sz w:val="16"/>
                <w:szCs w:val="16"/>
              </w:rPr>
              <w:t xml:space="preserve">(Goal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164AC0">
              <w:rPr>
                <w:rFonts w:ascii="Arial" w:hAnsi="Arial" w:cs="Arial"/>
                <w:sz w:val="16"/>
                <w:szCs w:val="16"/>
              </w:rPr>
              <w:t xml:space="preserve">; Objective </w:t>
            </w:r>
            <w:r>
              <w:rPr>
                <w:rFonts w:ascii="Arial" w:hAnsi="Arial" w:cs="Arial"/>
                <w:sz w:val="16"/>
                <w:szCs w:val="16"/>
              </w:rPr>
              <w:t>3.2</w:t>
            </w:r>
            <w:r w:rsidRPr="00164AC0">
              <w:rPr>
                <w:rFonts w:ascii="Arial" w:hAnsi="Arial" w:cs="Arial"/>
                <w:sz w:val="16"/>
                <w:szCs w:val="16"/>
              </w:rPr>
              <w:t xml:space="preserve">; Measure </w:t>
            </w:r>
            <w:r>
              <w:rPr>
                <w:rFonts w:ascii="Arial" w:hAnsi="Arial" w:cs="Arial"/>
                <w:sz w:val="16"/>
                <w:szCs w:val="16"/>
              </w:rPr>
              <w:t>3.2.3</w:t>
            </w:r>
            <w:r w:rsidRPr="00164AC0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5FDE7A5" w14:textId="5E715977" w:rsidR="006A7009" w:rsidRPr="00F3033B" w:rsidRDefault="006A7009" w:rsidP="006A7009">
            <w:pPr>
              <w:ind w:left="342"/>
              <w:rPr>
                <w:rFonts w:ascii="Arial" w:hAnsi="Arial" w:cs="Arial"/>
                <w:bCs/>
                <w:sz w:val="16"/>
                <w:szCs w:val="16"/>
              </w:rPr>
            </w:pPr>
            <w:r w:rsidRPr="00164AC0">
              <w:rPr>
                <w:rFonts w:ascii="Arial" w:hAnsi="Arial" w:cs="Arial"/>
                <w:sz w:val="16"/>
                <w:szCs w:val="16"/>
              </w:rPr>
              <w:t>(Statewide Performance Measure)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AC6754" w14:textId="77777777" w:rsidR="006A7009" w:rsidRPr="00F3033B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33B">
              <w:rPr>
                <w:rFonts w:ascii="Arial" w:hAnsi="Arial" w:cs="Arial"/>
                <w:sz w:val="20"/>
                <w:szCs w:val="20"/>
              </w:rPr>
              <w:lastRenderedPageBreak/>
              <w:t>actual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F37B6" w14:textId="77777777" w:rsidR="006A7009" w:rsidRPr="00DB5F8A" w:rsidRDefault="006A7009" w:rsidP="006A7009">
            <w:pPr>
              <w:keepNext/>
              <w:jc w:val="center"/>
              <w:rPr>
                <w:rFonts w:ascii="Arial" w:eastAsia="Arial Unicode MS" w:hAnsi="Arial" w:cs="Arial"/>
                <w:i/>
                <w:sz w:val="16"/>
                <w:szCs w:val="20"/>
              </w:rPr>
            </w:pPr>
            <w:r w:rsidRPr="00DB5F8A">
              <w:rPr>
                <w:rFonts w:ascii="Arial" w:eastAsia="Arial Unicode MS" w:hAnsi="Arial" w:cs="Arial"/>
                <w:i/>
                <w:sz w:val="16"/>
                <w:szCs w:val="20"/>
              </w:rPr>
              <w:t>Fall 20</w:t>
            </w:r>
            <w:r>
              <w:rPr>
                <w:rFonts w:ascii="Arial" w:eastAsia="Arial Unicode MS" w:hAnsi="Arial" w:cs="Arial"/>
                <w:i/>
                <w:sz w:val="16"/>
                <w:szCs w:val="20"/>
              </w:rPr>
              <w:t>20</w:t>
            </w:r>
            <w:r w:rsidRPr="00DB5F8A">
              <w:rPr>
                <w:rFonts w:ascii="Arial" w:eastAsia="Arial Unicode MS" w:hAnsi="Arial" w:cs="Arial"/>
                <w:i/>
                <w:sz w:val="16"/>
                <w:szCs w:val="20"/>
              </w:rPr>
              <w:t xml:space="preserve"> Cohort</w:t>
            </w:r>
          </w:p>
          <w:p w14:paraId="0779084E" w14:textId="77777777" w:rsidR="006A7009" w:rsidRPr="00DB5F8A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DB5F8A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69FE4820" w14:textId="49403AE1" w:rsidR="006A7009" w:rsidRPr="000818D1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F8A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212</w:t>
            </w:r>
            <w:r w:rsidRPr="00DB5F8A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686</w:t>
            </w:r>
            <w:r w:rsidRPr="00DB5F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1F9976" w14:textId="77777777" w:rsidR="006A7009" w:rsidRPr="00DB5F8A" w:rsidRDefault="006A7009" w:rsidP="006A7009">
            <w:pPr>
              <w:keepNext/>
              <w:jc w:val="center"/>
              <w:rPr>
                <w:rFonts w:ascii="Arial" w:eastAsia="Arial Unicode MS" w:hAnsi="Arial" w:cs="Arial"/>
                <w:i/>
                <w:sz w:val="16"/>
                <w:szCs w:val="20"/>
              </w:rPr>
            </w:pPr>
            <w:r w:rsidRPr="00DB5F8A">
              <w:rPr>
                <w:rFonts w:ascii="Arial" w:eastAsia="Arial Unicode MS" w:hAnsi="Arial" w:cs="Arial"/>
                <w:i/>
                <w:sz w:val="16"/>
                <w:szCs w:val="20"/>
              </w:rPr>
              <w:t>Fall 20</w:t>
            </w:r>
            <w:r>
              <w:rPr>
                <w:rFonts w:ascii="Arial" w:eastAsia="Arial Unicode MS" w:hAnsi="Arial" w:cs="Arial"/>
                <w:i/>
                <w:sz w:val="16"/>
                <w:szCs w:val="20"/>
              </w:rPr>
              <w:t>21</w:t>
            </w:r>
            <w:r w:rsidRPr="00DB5F8A">
              <w:rPr>
                <w:rFonts w:ascii="Arial" w:eastAsia="Arial Unicode MS" w:hAnsi="Arial" w:cs="Arial"/>
                <w:i/>
                <w:sz w:val="16"/>
                <w:szCs w:val="20"/>
              </w:rPr>
              <w:t xml:space="preserve"> Cohort</w:t>
            </w:r>
          </w:p>
          <w:p w14:paraId="174F27E6" w14:textId="77777777" w:rsidR="006A7009" w:rsidRPr="007623EA" w:rsidRDefault="006A7009" w:rsidP="006A7009">
            <w:pPr>
              <w:keepNext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34%</w:t>
            </w:r>
          </w:p>
          <w:p w14:paraId="3E82F57C" w14:textId="52BA68D6" w:rsidR="006A7009" w:rsidRPr="000818D1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F8A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238/697</w:t>
            </w:r>
            <w:r w:rsidRPr="00DB5F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4C21E" w14:textId="77777777" w:rsidR="006A7009" w:rsidRPr="00DB5F8A" w:rsidRDefault="006A7009" w:rsidP="006A7009">
            <w:pPr>
              <w:keepNext/>
              <w:jc w:val="center"/>
              <w:rPr>
                <w:rFonts w:ascii="Arial" w:eastAsia="Arial Unicode MS" w:hAnsi="Arial" w:cs="Arial"/>
                <w:i/>
                <w:sz w:val="16"/>
                <w:szCs w:val="20"/>
              </w:rPr>
            </w:pPr>
            <w:r w:rsidRPr="00DB5F8A">
              <w:rPr>
                <w:rFonts w:ascii="Arial" w:eastAsia="Arial Unicode MS" w:hAnsi="Arial" w:cs="Arial"/>
                <w:i/>
                <w:sz w:val="16"/>
                <w:szCs w:val="20"/>
              </w:rPr>
              <w:t>Fall 20</w:t>
            </w:r>
            <w:r>
              <w:rPr>
                <w:rFonts w:ascii="Arial" w:eastAsia="Arial Unicode MS" w:hAnsi="Arial" w:cs="Arial"/>
                <w:i/>
                <w:sz w:val="16"/>
                <w:szCs w:val="20"/>
              </w:rPr>
              <w:t>22</w:t>
            </w:r>
            <w:r w:rsidRPr="00DB5F8A">
              <w:rPr>
                <w:rFonts w:ascii="Arial" w:eastAsia="Arial Unicode MS" w:hAnsi="Arial" w:cs="Arial"/>
                <w:i/>
                <w:sz w:val="16"/>
                <w:szCs w:val="20"/>
              </w:rPr>
              <w:t xml:space="preserve"> Cohort</w:t>
            </w:r>
          </w:p>
          <w:p w14:paraId="2D36F96F" w14:textId="52A7D3B6" w:rsidR="006A7009" w:rsidRPr="004A5019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E85135"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72497D" w14:textId="26A0A319" w:rsidR="006A7009" w:rsidRPr="004A5019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9FB87" w14:textId="799A8481" w:rsidR="006A7009" w:rsidRPr="000818D1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009" w:rsidRPr="000818D1" w14:paraId="621C62C9" w14:textId="77777777" w:rsidTr="00CA57DD">
        <w:trPr>
          <w:cantSplit/>
          <w:trHeight w:val="1104"/>
        </w:trPr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D1F3" w14:textId="77777777" w:rsidR="006A7009" w:rsidRPr="00F3033B" w:rsidRDefault="006A7009" w:rsidP="006A700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994BB8" w14:textId="77777777" w:rsidR="006A7009" w:rsidRPr="00F3033B" w:rsidRDefault="006A7009" w:rsidP="006A7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33B"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61A9D" w14:textId="79C27199" w:rsidR="006A7009" w:rsidRPr="000818D1" w:rsidRDefault="006A7009" w:rsidP="006A700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22%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32230" w14:textId="338CE0A3" w:rsidR="006A7009" w:rsidRPr="000818D1" w:rsidRDefault="006A7009" w:rsidP="006A700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04AF5">
              <w:rPr>
                <w:rFonts w:ascii="Arial" w:hAnsi="Arial" w:cs="Arial"/>
                <w:i/>
                <w:sz w:val="16"/>
                <w:szCs w:val="16"/>
              </w:rPr>
              <w:t>33%</w:t>
            </w:r>
          </w:p>
        </w:tc>
        <w:tc>
          <w:tcPr>
            <w:tcW w:w="1346" w:type="dxa"/>
            <w:vAlign w:val="center"/>
          </w:tcPr>
          <w:p w14:paraId="220DAB02" w14:textId="3E928FFA" w:rsidR="006A7009" w:rsidRPr="000818D1" w:rsidRDefault="006A7009" w:rsidP="006A700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33%</w:t>
            </w:r>
          </w:p>
        </w:tc>
        <w:tc>
          <w:tcPr>
            <w:tcW w:w="1346" w:type="dxa"/>
            <w:vAlign w:val="center"/>
          </w:tcPr>
          <w:p w14:paraId="4B14A285" w14:textId="17AA3D98" w:rsidR="006A7009" w:rsidRPr="000818D1" w:rsidRDefault="006A7009" w:rsidP="006A700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30%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BAD18" w14:textId="454FB82A" w:rsidR="006A7009" w:rsidRPr="00814F8D" w:rsidRDefault="006A7009" w:rsidP="006A7009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6A7009" w:rsidRPr="000818D1" w14:paraId="434EF624" w14:textId="77777777" w:rsidTr="00CA57DD">
        <w:trPr>
          <w:cantSplit/>
          <w:trHeight w:val="288"/>
        </w:trPr>
        <w:tc>
          <w:tcPr>
            <w:tcW w:w="10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EA60AD" w14:textId="77777777" w:rsidR="006A7009" w:rsidRPr="0042690F" w:rsidRDefault="006A7009" w:rsidP="006A70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90F">
              <w:rPr>
                <w:rFonts w:ascii="Arial" w:hAnsi="Arial" w:cs="Arial"/>
                <w:b/>
                <w:sz w:val="20"/>
                <w:szCs w:val="20"/>
              </w:rPr>
              <w:t>Strategic Goal #3:  Drive Student Success</w:t>
            </w:r>
          </w:p>
          <w:p w14:paraId="75CC8D20" w14:textId="7B7EC42A" w:rsidR="006A7009" w:rsidRPr="000818D1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EEA">
              <w:rPr>
                <w:rFonts w:ascii="Arial" w:hAnsi="Arial" w:cs="Arial"/>
                <w:b/>
                <w:bCs/>
                <w:sz w:val="20"/>
                <w:szCs w:val="20"/>
              </w:rPr>
              <w:t>Objective 3.1: Adapt learning environments, regardless of modality, to engage our diverse student population and to enhance student attainment of educational goals while using innovative technologies and pedagogies.</w:t>
            </w:r>
          </w:p>
        </w:tc>
      </w:tr>
      <w:tr w:rsidR="006A7009" w:rsidRPr="000818D1" w14:paraId="347E984B" w14:textId="77777777" w:rsidTr="00CA57DD">
        <w:trPr>
          <w:cantSplit/>
          <w:trHeight w:val="288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E046" w14:textId="77777777" w:rsidR="006A7009" w:rsidRDefault="006A7009" w:rsidP="006A70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Remediation Reform-Math</w:t>
            </w:r>
          </w:p>
          <w:p w14:paraId="619FB0AC" w14:textId="77777777" w:rsidR="006A7009" w:rsidRDefault="006A7009" w:rsidP="006A7009">
            <w:pPr>
              <w:ind w:left="360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Percent of undergraduate, degree-seeking students who took a remedial course and completed a subsequent credit-bearing course (in the area identified as needing remediation) with a “C” or higher</w:t>
            </w:r>
          </w:p>
          <w:p w14:paraId="4649AF1E" w14:textId="40FBB2EA" w:rsidR="006A7009" w:rsidRDefault="006A7009" w:rsidP="006A7009">
            <w:pPr>
              <w:ind w:left="360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(Source: CSI)</w:t>
            </w:r>
          </w:p>
          <w:p w14:paraId="5E66F8F9" w14:textId="34B2B9CB" w:rsidR="006A7009" w:rsidRDefault="006A7009" w:rsidP="006A7009">
            <w:pPr>
              <w:ind w:left="34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(Goal 3; Objective 3.1; Measure 3.1.1)</w:t>
            </w:r>
          </w:p>
          <w:p w14:paraId="55B5A8A0" w14:textId="2F6A57E0" w:rsidR="006A7009" w:rsidRPr="000818D1" w:rsidRDefault="006A7009" w:rsidP="006A7009">
            <w:pPr>
              <w:ind w:left="3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(Statewide Performance Measure)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12F5E4" w14:textId="77777777" w:rsidR="006A7009" w:rsidRPr="000818D1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8D1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02797A" w14:textId="77777777" w:rsidR="006A7009" w:rsidRPr="008F52DB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2DB">
              <w:rPr>
                <w:rFonts w:ascii="Arial" w:hAnsi="Arial" w:cs="Arial"/>
                <w:i/>
                <w:sz w:val="16"/>
                <w:szCs w:val="16"/>
              </w:rPr>
              <w:t>(20</w:t>
            </w:r>
            <w:r>
              <w:rPr>
                <w:rFonts w:ascii="Arial" w:hAnsi="Arial" w:cs="Arial"/>
                <w:i/>
                <w:sz w:val="16"/>
                <w:szCs w:val="16"/>
              </w:rPr>
              <w:t>21</w:t>
            </w:r>
            <w:r w:rsidRPr="008F52DB">
              <w:rPr>
                <w:rFonts w:ascii="Arial" w:hAnsi="Arial" w:cs="Arial"/>
                <w:i/>
                <w:sz w:val="16"/>
                <w:szCs w:val="16"/>
              </w:rPr>
              <w:t>-2</w:t>
            </w: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8F52DB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7AFB3820" w14:textId="77777777" w:rsidR="006A7009" w:rsidRPr="008F52DB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  <w:r w:rsidRPr="008F52DB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336FF7A8" w14:textId="12A518BE" w:rsidR="006A7009" w:rsidRPr="000818D1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2DB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384/759</w:t>
            </w:r>
            <w:r w:rsidRPr="008F52D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B2E0E7" w14:textId="77777777" w:rsidR="006A7009" w:rsidRPr="008F52DB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2DB">
              <w:rPr>
                <w:rFonts w:ascii="Arial" w:hAnsi="Arial" w:cs="Arial"/>
                <w:i/>
                <w:sz w:val="16"/>
                <w:szCs w:val="16"/>
              </w:rPr>
              <w:t>(20</w:t>
            </w:r>
            <w:r>
              <w:rPr>
                <w:rFonts w:ascii="Arial" w:hAnsi="Arial" w:cs="Arial"/>
                <w:i/>
                <w:sz w:val="16"/>
                <w:szCs w:val="16"/>
              </w:rPr>
              <w:t>22</w:t>
            </w:r>
            <w:r w:rsidRPr="008F52DB">
              <w:rPr>
                <w:rFonts w:ascii="Arial" w:hAnsi="Arial" w:cs="Arial"/>
                <w:i/>
                <w:sz w:val="16"/>
                <w:szCs w:val="16"/>
              </w:rPr>
              <w:t>-2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Pr="008F52DB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036ADA62" w14:textId="77777777" w:rsidR="006A7009" w:rsidRPr="008F52DB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  <w:r w:rsidRPr="008F52DB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711DE594" w14:textId="35489A9F" w:rsidR="006A7009" w:rsidRPr="000818D1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F52DB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231/525</w:t>
            </w:r>
            <w:r w:rsidRPr="008F52D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60A85E" w14:textId="77777777" w:rsidR="006A7009" w:rsidRPr="008F52DB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2DB">
              <w:rPr>
                <w:rFonts w:ascii="Arial" w:hAnsi="Arial" w:cs="Arial"/>
                <w:i/>
                <w:sz w:val="16"/>
                <w:szCs w:val="16"/>
              </w:rPr>
              <w:t>(20</w:t>
            </w:r>
            <w:r>
              <w:rPr>
                <w:rFonts w:ascii="Arial" w:hAnsi="Arial" w:cs="Arial"/>
                <w:i/>
                <w:sz w:val="16"/>
                <w:szCs w:val="16"/>
              </w:rPr>
              <w:t>23</w:t>
            </w:r>
            <w:r w:rsidRPr="008F52DB">
              <w:rPr>
                <w:rFonts w:ascii="Arial" w:hAnsi="Arial" w:cs="Arial"/>
                <w:i/>
                <w:sz w:val="16"/>
                <w:szCs w:val="16"/>
              </w:rPr>
              <w:t>-2</w:t>
            </w: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  <w:r w:rsidRPr="008F52DB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4027F97D" w14:textId="77777777" w:rsidR="006A7009" w:rsidRPr="00073FF6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FF6">
              <w:rPr>
                <w:rFonts w:ascii="Arial" w:hAnsi="Arial" w:cs="Arial"/>
                <w:sz w:val="20"/>
                <w:szCs w:val="20"/>
              </w:rPr>
              <w:t>42%</w:t>
            </w:r>
          </w:p>
          <w:p w14:paraId="6C736A60" w14:textId="589AF3FF" w:rsidR="006A7009" w:rsidRPr="000818D1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3FF6">
              <w:rPr>
                <w:rFonts w:ascii="Arial" w:hAnsi="Arial" w:cs="Arial"/>
                <w:sz w:val="20"/>
                <w:szCs w:val="20"/>
              </w:rPr>
              <w:t>(139/332)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392F3" w14:textId="4D027799" w:rsidR="006A7009" w:rsidRPr="000818D1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96905" w14:textId="75B68F9F" w:rsidR="006A7009" w:rsidRPr="000818D1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009" w:rsidRPr="000818D1" w14:paraId="11A11680" w14:textId="77777777" w:rsidTr="00CA57DD">
        <w:trPr>
          <w:cantSplit/>
          <w:trHeight w:val="288"/>
        </w:trPr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46EA" w14:textId="77777777" w:rsidR="006A7009" w:rsidRPr="000818D1" w:rsidRDefault="006A7009" w:rsidP="006A70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E7EC3" w14:textId="77777777" w:rsidR="006A7009" w:rsidRPr="000818D1" w:rsidRDefault="006A7009" w:rsidP="006A7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18D1"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1CD24" w14:textId="542FFF99" w:rsidR="006A7009" w:rsidRPr="00966A0F" w:rsidRDefault="006A7009" w:rsidP="006A700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48%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7B0CD" w14:textId="506D62A1" w:rsidR="006A7009" w:rsidRPr="00966A0F" w:rsidRDefault="006A7009" w:rsidP="006A700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04AF5">
              <w:rPr>
                <w:rFonts w:ascii="Arial" w:hAnsi="Arial" w:cs="Arial"/>
                <w:i/>
                <w:sz w:val="16"/>
                <w:szCs w:val="16"/>
              </w:rPr>
              <w:t>50%</w:t>
            </w:r>
          </w:p>
        </w:tc>
        <w:tc>
          <w:tcPr>
            <w:tcW w:w="1346" w:type="dxa"/>
            <w:vAlign w:val="center"/>
          </w:tcPr>
          <w:p w14:paraId="6AA67054" w14:textId="0F6D905C" w:rsidR="006A7009" w:rsidRPr="00966A0F" w:rsidRDefault="006A7009" w:rsidP="006A700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52%</w:t>
            </w:r>
          </w:p>
        </w:tc>
        <w:tc>
          <w:tcPr>
            <w:tcW w:w="1346" w:type="dxa"/>
            <w:vAlign w:val="center"/>
          </w:tcPr>
          <w:p w14:paraId="0E3027C7" w14:textId="7947D30A" w:rsidR="006A7009" w:rsidRPr="00966A0F" w:rsidRDefault="006A7009" w:rsidP="006A700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50%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2A7ED" w14:textId="678F2674" w:rsidR="006A7009" w:rsidRPr="00814F8D" w:rsidRDefault="006A7009" w:rsidP="006A7009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6A7009" w:rsidRPr="000818D1" w14:paraId="70129D23" w14:textId="77777777" w:rsidTr="00CA57DD">
        <w:trPr>
          <w:cantSplit/>
          <w:trHeight w:val="288"/>
        </w:trPr>
        <w:tc>
          <w:tcPr>
            <w:tcW w:w="10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C437D58" w14:textId="77777777" w:rsidR="006A7009" w:rsidRPr="0042690F" w:rsidRDefault="006A7009" w:rsidP="006A70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90F">
              <w:rPr>
                <w:rFonts w:ascii="Arial" w:hAnsi="Arial" w:cs="Arial"/>
                <w:b/>
                <w:sz w:val="20"/>
                <w:szCs w:val="20"/>
              </w:rPr>
              <w:t>Strategic Goal #3:  Drive Student Success</w:t>
            </w:r>
          </w:p>
          <w:p w14:paraId="63B69F85" w14:textId="642C5C07" w:rsidR="006A7009" w:rsidRPr="000818D1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EEA">
              <w:rPr>
                <w:rFonts w:ascii="Arial" w:hAnsi="Arial" w:cs="Arial"/>
                <w:b/>
                <w:bCs/>
                <w:sz w:val="20"/>
                <w:szCs w:val="20"/>
              </w:rPr>
              <w:t>Objective 3.1: Adapt learning environments, regardless of modality, to engage our diverse student population and to enhance student attainment of educational goals while using innovative technologies and pedagogies.</w:t>
            </w:r>
          </w:p>
        </w:tc>
      </w:tr>
      <w:tr w:rsidR="006A7009" w:rsidRPr="000818D1" w14:paraId="5DB23BFE" w14:textId="77777777" w:rsidTr="00CA57DD">
        <w:trPr>
          <w:cantSplit/>
          <w:trHeight w:val="288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E2307E" w14:textId="03E7768F" w:rsidR="006A7009" w:rsidRDefault="006A7009" w:rsidP="006A70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Remediation Reform-English</w:t>
            </w:r>
          </w:p>
          <w:p w14:paraId="7D6B25B1" w14:textId="77777777" w:rsidR="006A7009" w:rsidRDefault="006A7009" w:rsidP="006A7009">
            <w:pPr>
              <w:ind w:left="360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Percent of undergraduate, degree-seeking students who took a remedial course and completed a subsequent credit-bearing course (in the area identified as needing remediation) with a “C” or higher</w:t>
            </w:r>
          </w:p>
          <w:p w14:paraId="1291E1ED" w14:textId="478E811B" w:rsidR="006A7009" w:rsidRDefault="006A7009" w:rsidP="006A7009">
            <w:pPr>
              <w:ind w:left="360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(Source: CSI)</w:t>
            </w:r>
          </w:p>
          <w:p w14:paraId="051FD710" w14:textId="4732D904" w:rsidR="006A7009" w:rsidRDefault="006A7009" w:rsidP="006A7009">
            <w:pPr>
              <w:ind w:left="34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(Goal 3; Objective 3.1; Measure 3.1.2)</w:t>
            </w:r>
          </w:p>
          <w:p w14:paraId="2CCA23CA" w14:textId="318A217C" w:rsidR="006A7009" w:rsidRPr="00F3033B" w:rsidRDefault="006A7009" w:rsidP="006A7009">
            <w:pPr>
              <w:ind w:left="34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(Statewide Performance Measure)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CBBEB2" w14:textId="77777777" w:rsidR="006A7009" w:rsidRPr="00F3033B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33B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B6865C" w14:textId="77777777" w:rsidR="006A7009" w:rsidRPr="008F52DB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2DB">
              <w:rPr>
                <w:rFonts w:ascii="Arial" w:hAnsi="Arial" w:cs="Arial"/>
                <w:i/>
                <w:sz w:val="16"/>
                <w:szCs w:val="16"/>
              </w:rPr>
              <w:t>(20</w:t>
            </w:r>
            <w:r>
              <w:rPr>
                <w:rFonts w:ascii="Arial" w:hAnsi="Arial" w:cs="Arial"/>
                <w:i/>
                <w:sz w:val="16"/>
                <w:szCs w:val="16"/>
              </w:rPr>
              <w:t>21</w:t>
            </w:r>
            <w:r w:rsidRPr="008F52DB">
              <w:rPr>
                <w:rFonts w:ascii="Arial" w:hAnsi="Arial" w:cs="Arial"/>
                <w:i/>
                <w:sz w:val="16"/>
                <w:szCs w:val="16"/>
              </w:rPr>
              <w:t>-2</w:t>
            </w: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8F52DB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0F4D6100" w14:textId="77777777" w:rsidR="006A7009" w:rsidRPr="008F52DB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  <w:r w:rsidRPr="008F52DB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605F99FD" w14:textId="268EEDDB" w:rsidR="006A7009" w:rsidRPr="00F3033B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2DB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115/168</w:t>
            </w:r>
            <w:r w:rsidRPr="008F52D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47AE85" w14:textId="77777777" w:rsidR="006A7009" w:rsidRPr="008F52DB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2DB">
              <w:rPr>
                <w:rFonts w:ascii="Arial" w:hAnsi="Arial" w:cs="Arial"/>
                <w:i/>
                <w:sz w:val="16"/>
                <w:szCs w:val="16"/>
              </w:rPr>
              <w:t>(20</w:t>
            </w:r>
            <w:r>
              <w:rPr>
                <w:rFonts w:ascii="Arial" w:hAnsi="Arial" w:cs="Arial"/>
                <w:i/>
                <w:sz w:val="16"/>
                <w:szCs w:val="16"/>
              </w:rPr>
              <w:t>22</w:t>
            </w:r>
            <w:r w:rsidRPr="008F52DB">
              <w:rPr>
                <w:rFonts w:ascii="Arial" w:hAnsi="Arial" w:cs="Arial"/>
                <w:i/>
                <w:sz w:val="16"/>
                <w:szCs w:val="16"/>
              </w:rPr>
              <w:t>-2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Pr="008F52DB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5CFEF47D" w14:textId="77777777" w:rsidR="006A7009" w:rsidRPr="008F52DB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  <w:r w:rsidRPr="008F52DB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09CB269F" w14:textId="3BF646E3" w:rsidR="006A7009" w:rsidRPr="00F3033B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2DB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72/101</w:t>
            </w:r>
            <w:r w:rsidRPr="008F52D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A4662" w14:textId="77777777" w:rsidR="006A7009" w:rsidRPr="008F52DB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2DB">
              <w:rPr>
                <w:rFonts w:ascii="Arial" w:hAnsi="Arial" w:cs="Arial"/>
                <w:i/>
                <w:sz w:val="16"/>
                <w:szCs w:val="16"/>
              </w:rPr>
              <w:t>(20</w:t>
            </w:r>
            <w:r>
              <w:rPr>
                <w:rFonts w:ascii="Arial" w:hAnsi="Arial" w:cs="Arial"/>
                <w:i/>
                <w:sz w:val="16"/>
                <w:szCs w:val="16"/>
              </w:rPr>
              <w:t>23</w:t>
            </w:r>
            <w:r w:rsidRPr="008F52DB">
              <w:rPr>
                <w:rFonts w:ascii="Arial" w:hAnsi="Arial" w:cs="Arial"/>
                <w:i/>
                <w:sz w:val="16"/>
                <w:szCs w:val="16"/>
              </w:rPr>
              <w:t>-2</w:t>
            </w: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  <w:r w:rsidRPr="008F52DB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0F3B083A" w14:textId="77777777" w:rsidR="006A7009" w:rsidRPr="00073FF6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FF6">
              <w:rPr>
                <w:rFonts w:ascii="Arial" w:hAnsi="Arial" w:cs="Arial"/>
                <w:sz w:val="20"/>
                <w:szCs w:val="20"/>
              </w:rPr>
              <w:t>67%</w:t>
            </w:r>
          </w:p>
          <w:p w14:paraId="0CECACA6" w14:textId="66B75ED4" w:rsidR="006A7009" w:rsidRPr="00F3033B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FF6">
              <w:rPr>
                <w:rFonts w:ascii="Arial" w:hAnsi="Arial" w:cs="Arial"/>
                <w:sz w:val="20"/>
                <w:szCs w:val="20"/>
              </w:rPr>
              <w:t>(54/80)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94D50" w14:textId="2BD4AA49" w:rsidR="006A7009" w:rsidRPr="00F3033B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E7D3B9" w14:textId="39BD7F1A" w:rsidR="006A7009" w:rsidRPr="00F3033B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009" w:rsidRPr="000818D1" w14:paraId="57B6BCB7" w14:textId="77777777" w:rsidTr="00252120">
        <w:trPr>
          <w:cantSplit/>
          <w:trHeight w:val="674"/>
        </w:trPr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center"/>
            <w:hideMark/>
          </w:tcPr>
          <w:p w14:paraId="19B46CAC" w14:textId="77777777" w:rsidR="006A7009" w:rsidRPr="00F3033B" w:rsidRDefault="006A7009" w:rsidP="006A700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B9BD74" w14:textId="77777777" w:rsidR="006A7009" w:rsidRPr="00F3033B" w:rsidRDefault="006A7009" w:rsidP="006A700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3033B">
              <w:rPr>
                <w:rFonts w:ascii="Arial" w:hAnsi="Arial" w:cs="Arial"/>
                <w:sz w:val="16"/>
                <w:szCs w:val="16"/>
              </w:rPr>
              <w:t>target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5E31C" w14:textId="42D3F01E" w:rsidR="006A7009" w:rsidRPr="00F3033B" w:rsidRDefault="006A7009" w:rsidP="006A700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78%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66616" w14:textId="57AF8BCF" w:rsidR="006A7009" w:rsidRPr="00F3033B" w:rsidRDefault="006A7009" w:rsidP="006A7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AF5">
              <w:rPr>
                <w:rFonts w:ascii="Arial" w:hAnsi="Arial" w:cs="Arial"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74DAE" w14:textId="04936709" w:rsidR="006A7009" w:rsidRPr="00F3033B" w:rsidRDefault="006A7009" w:rsidP="006A7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BF76F" w14:textId="25E467CA" w:rsidR="006A7009" w:rsidRPr="00F3033B" w:rsidRDefault="006A7009" w:rsidP="006A7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3465" w14:textId="10E1046F" w:rsidR="006A7009" w:rsidRPr="00814F8D" w:rsidRDefault="006A7009" w:rsidP="006A7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7009" w:rsidRPr="000818D1" w14:paraId="751F76E7" w14:textId="77777777" w:rsidTr="00CA57DD">
        <w:trPr>
          <w:cantSplit/>
          <w:trHeight w:val="288"/>
        </w:trPr>
        <w:tc>
          <w:tcPr>
            <w:tcW w:w="10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52F9286" w14:textId="77777777" w:rsidR="006A7009" w:rsidRPr="0042690F" w:rsidRDefault="006A7009" w:rsidP="006A70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90F">
              <w:rPr>
                <w:rFonts w:ascii="Arial" w:hAnsi="Arial" w:cs="Arial"/>
                <w:b/>
                <w:sz w:val="20"/>
                <w:szCs w:val="20"/>
              </w:rPr>
              <w:t>Strategic Goal #3:  Drive Student Success</w:t>
            </w:r>
          </w:p>
          <w:p w14:paraId="198096A2" w14:textId="5D14CF28" w:rsidR="006A7009" w:rsidRPr="000818D1" w:rsidRDefault="006A7009" w:rsidP="006A70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EEA">
              <w:rPr>
                <w:rFonts w:ascii="Arial" w:hAnsi="Arial" w:cs="Arial"/>
                <w:b/>
                <w:bCs/>
                <w:sz w:val="20"/>
                <w:szCs w:val="20"/>
              </w:rPr>
              <w:t>Objective 3.1: Adapt learning environments, regardless of modality, to engage our diverse student population and to enhance student attainment of educational goals while using innovative technologies and pedagogies.</w:t>
            </w:r>
          </w:p>
        </w:tc>
      </w:tr>
      <w:tr w:rsidR="006A7009" w:rsidRPr="00F3033B" w14:paraId="79AF63BF" w14:textId="77777777" w:rsidTr="00CA57DD">
        <w:trPr>
          <w:cantSplit/>
          <w:trHeight w:val="288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8EB14E" w14:textId="1178506D" w:rsidR="006A7009" w:rsidRDefault="006A7009" w:rsidP="006A70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Math Pathways</w:t>
            </w:r>
          </w:p>
          <w:p w14:paraId="0834A38E" w14:textId="7FB65181" w:rsidR="006A7009" w:rsidRDefault="006A7009" w:rsidP="006A7009">
            <w:pPr>
              <w:ind w:left="360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Percent of new degree-seeking freshmen completing </w:t>
            </w: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a gateway math course within two years</w:t>
            </w:r>
          </w:p>
          <w:p w14:paraId="6673241F" w14:textId="77777777" w:rsidR="006A7009" w:rsidRDefault="006A7009" w:rsidP="006A7009">
            <w:pPr>
              <w:ind w:left="360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(Source:  CSI)</w:t>
            </w:r>
          </w:p>
          <w:p w14:paraId="1A1E6A6C" w14:textId="2E2B776C" w:rsidR="006A7009" w:rsidRDefault="006A7009" w:rsidP="006A7009">
            <w:pPr>
              <w:ind w:left="34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(Goal 3; Objective 3.1; Measure 3.2.3)</w:t>
            </w:r>
          </w:p>
          <w:p w14:paraId="7565073F" w14:textId="77777777" w:rsidR="006A7009" w:rsidRDefault="006A7009" w:rsidP="006A7009">
            <w:pPr>
              <w:ind w:left="34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(Statewide Performance Measure)</w:t>
            </w:r>
          </w:p>
          <w:p w14:paraId="410800DC" w14:textId="77777777" w:rsidR="006A7009" w:rsidRDefault="006A7009" w:rsidP="006A7009">
            <w:pPr>
              <w:ind w:left="342"/>
              <w:rPr>
                <w:rFonts w:ascii="Arial" w:hAnsi="Arial" w:cs="Arial"/>
                <w:bCs/>
                <w:sz w:val="20"/>
              </w:rPr>
            </w:pPr>
          </w:p>
          <w:p w14:paraId="405089AD" w14:textId="77777777" w:rsidR="006A7009" w:rsidRDefault="006A7009" w:rsidP="006A7009">
            <w:pPr>
              <w:ind w:left="342"/>
              <w:rPr>
                <w:rFonts w:ascii="Arial" w:hAnsi="Arial" w:cs="Arial"/>
                <w:bCs/>
                <w:sz w:val="20"/>
              </w:rPr>
            </w:pPr>
          </w:p>
          <w:p w14:paraId="621C11F9" w14:textId="77777777" w:rsidR="006A7009" w:rsidRDefault="006A7009" w:rsidP="006A7009">
            <w:pPr>
              <w:ind w:left="342"/>
              <w:rPr>
                <w:rFonts w:ascii="Arial" w:hAnsi="Arial" w:cs="Arial"/>
                <w:bCs/>
                <w:sz w:val="20"/>
              </w:rPr>
            </w:pPr>
          </w:p>
          <w:p w14:paraId="6A3DB989" w14:textId="6CBE785A" w:rsidR="006A7009" w:rsidRPr="00F3033B" w:rsidRDefault="006A7009" w:rsidP="006A7009">
            <w:pPr>
              <w:ind w:left="342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03BBC6" w14:textId="77777777" w:rsidR="006A7009" w:rsidRPr="00F3033B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33B">
              <w:rPr>
                <w:rFonts w:ascii="Arial" w:hAnsi="Arial" w:cs="Arial"/>
                <w:sz w:val="20"/>
                <w:szCs w:val="20"/>
              </w:rPr>
              <w:lastRenderedPageBreak/>
              <w:t>actual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51F82" w14:textId="77777777" w:rsidR="006A7009" w:rsidRPr="008F52DB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2DB">
              <w:rPr>
                <w:rFonts w:ascii="Arial" w:hAnsi="Arial" w:cs="Arial"/>
                <w:i/>
                <w:sz w:val="16"/>
                <w:szCs w:val="16"/>
              </w:rPr>
              <w:t>(20</w:t>
            </w:r>
            <w:r>
              <w:rPr>
                <w:rFonts w:ascii="Arial" w:hAnsi="Arial" w:cs="Arial"/>
                <w:i/>
                <w:sz w:val="16"/>
                <w:szCs w:val="16"/>
              </w:rPr>
              <w:t>21</w:t>
            </w:r>
            <w:r w:rsidRPr="008F52DB">
              <w:rPr>
                <w:rFonts w:ascii="Arial" w:hAnsi="Arial" w:cs="Arial"/>
                <w:i/>
                <w:sz w:val="16"/>
                <w:szCs w:val="16"/>
              </w:rPr>
              <w:t>-2</w:t>
            </w: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8F52DB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1636AF25" w14:textId="77777777" w:rsidR="006A7009" w:rsidRPr="008F52DB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  <w:r w:rsidRPr="008F52DB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4B58714B" w14:textId="4AE9EE04" w:rsidR="006A7009" w:rsidRPr="00F3033B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2DB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597</w:t>
            </w:r>
            <w:r w:rsidRPr="008F52DB">
              <w:rPr>
                <w:rFonts w:ascii="Arial" w:hAnsi="Arial" w:cs="Arial"/>
                <w:sz w:val="20"/>
                <w:szCs w:val="20"/>
              </w:rPr>
              <w:t>/1,</w:t>
            </w:r>
            <w:r>
              <w:rPr>
                <w:rFonts w:ascii="Arial" w:hAnsi="Arial" w:cs="Arial"/>
                <w:sz w:val="20"/>
                <w:szCs w:val="20"/>
              </w:rPr>
              <w:t>183</w:t>
            </w:r>
            <w:r w:rsidRPr="008F52D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CE58D" w14:textId="77777777" w:rsidR="006A7009" w:rsidRPr="008F52DB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2DB">
              <w:rPr>
                <w:rFonts w:ascii="Arial" w:hAnsi="Arial" w:cs="Arial"/>
                <w:i/>
                <w:sz w:val="16"/>
                <w:szCs w:val="16"/>
              </w:rPr>
              <w:t>(20</w:t>
            </w:r>
            <w:r>
              <w:rPr>
                <w:rFonts w:ascii="Arial" w:hAnsi="Arial" w:cs="Arial"/>
                <w:i/>
                <w:sz w:val="16"/>
                <w:szCs w:val="16"/>
              </w:rPr>
              <w:t>22</w:t>
            </w:r>
            <w:r w:rsidRPr="008F52DB">
              <w:rPr>
                <w:rFonts w:ascii="Arial" w:hAnsi="Arial" w:cs="Arial"/>
                <w:i/>
                <w:sz w:val="16"/>
                <w:szCs w:val="16"/>
              </w:rPr>
              <w:t>-2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Pr="008F52DB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05DEFA63" w14:textId="77777777" w:rsidR="006A7009" w:rsidRPr="008F52DB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  <w:r w:rsidRPr="008F52DB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36181A4B" w14:textId="5638693A" w:rsidR="006A7009" w:rsidRPr="00F3033B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2DB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641/1,225</w:t>
            </w:r>
            <w:r w:rsidRPr="008F52D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29B7ED" w14:textId="77777777" w:rsidR="006A7009" w:rsidRPr="008F52DB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2DB">
              <w:rPr>
                <w:rFonts w:ascii="Arial" w:hAnsi="Arial" w:cs="Arial"/>
                <w:i/>
                <w:sz w:val="16"/>
                <w:szCs w:val="16"/>
              </w:rPr>
              <w:t>(20</w:t>
            </w:r>
            <w:r>
              <w:rPr>
                <w:rFonts w:ascii="Arial" w:hAnsi="Arial" w:cs="Arial"/>
                <w:i/>
                <w:sz w:val="16"/>
                <w:szCs w:val="16"/>
              </w:rPr>
              <w:t>23</w:t>
            </w:r>
            <w:r w:rsidRPr="008F52DB">
              <w:rPr>
                <w:rFonts w:ascii="Arial" w:hAnsi="Arial" w:cs="Arial"/>
                <w:i/>
                <w:sz w:val="16"/>
                <w:szCs w:val="16"/>
              </w:rPr>
              <w:t>-2</w:t>
            </w: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  <w:r w:rsidRPr="008F52DB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5481E17A" w14:textId="77777777" w:rsidR="006A7009" w:rsidRPr="00457A23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A23">
              <w:rPr>
                <w:rFonts w:ascii="Arial" w:hAnsi="Arial" w:cs="Arial"/>
                <w:sz w:val="20"/>
                <w:szCs w:val="20"/>
              </w:rPr>
              <w:t>48%</w:t>
            </w:r>
          </w:p>
          <w:p w14:paraId="58F06ACE" w14:textId="15B3F21E" w:rsidR="006A7009" w:rsidRPr="00F3033B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A23">
              <w:rPr>
                <w:rFonts w:ascii="Arial" w:hAnsi="Arial" w:cs="Arial"/>
                <w:sz w:val="20"/>
                <w:szCs w:val="20"/>
              </w:rPr>
              <w:t>(619/1,285)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372EF2" w14:textId="78833B93" w:rsidR="006A7009" w:rsidRPr="00F3033B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0D45B" w14:textId="40939F2E" w:rsidR="006A7009" w:rsidRPr="00F3033B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009" w:rsidRPr="00F3033B" w14:paraId="2A0E75E0" w14:textId="77777777" w:rsidTr="00CA57DD">
        <w:trPr>
          <w:cantSplit/>
          <w:trHeight w:val="674"/>
        </w:trPr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center"/>
            <w:hideMark/>
          </w:tcPr>
          <w:p w14:paraId="58929B88" w14:textId="77777777" w:rsidR="006A7009" w:rsidRPr="00F3033B" w:rsidRDefault="006A7009" w:rsidP="006A700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65A812" w14:textId="77777777" w:rsidR="006A7009" w:rsidRPr="00F3033B" w:rsidRDefault="006A7009" w:rsidP="006A700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3033B">
              <w:rPr>
                <w:rFonts w:ascii="Arial" w:hAnsi="Arial" w:cs="Arial"/>
                <w:sz w:val="16"/>
                <w:szCs w:val="16"/>
              </w:rPr>
              <w:t>target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D7116" w14:textId="73FDAF66" w:rsidR="006A7009" w:rsidRPr="00F3033B" w:rsidRDefault="006A7009" w:rsidP="006A700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50%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83BD3" w14:textId="663EE2B3" w:rsidR="006A7009" w:rsidRPr="00F3033B" w:rsidRDefault="006A7009" w:rsidP="006A7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AF5">
              <w:rPr>
                <w:rFonts w:ascii="Arial" w:hAnsi="Arial" w:cs="Arial"/>
                <w:i/>
                <w:sz w:val="16"/>
                <w:szCs w:val="16"/>
              </w:rPr>
              <w:t>52%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BD788" w14:textId="158BD69B" w:rsidR="006A7009" w:rsidRPr="00F3033B" w:rsidRDefault="006A7009" w:rsidP="006A7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52%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859FD" w14:textId="30B4A92A" w:rsidR="006A7009" w:rsidRPr="00F3033B" w:rsidRDefault="006A7009" w:rsidP="006A7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55%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13A19" w14:textId="73086E27" w:rsidR="006A7009" w:rsidRPr="00814F8D" w:rsidRDefault="006A7009" w:rsidP="006A7009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6A7009" w:rsidRPr="000818D1" w14:paraId="3E58F17A" w14:textId="77777777" w:rsidTr="00CA57DD">
        <w:trPr>
          <w:cantSplit/>
          <w:trHeight w:val="288"/>
        </w:trPr>
        <w:tc>
          <w:tcPr>
            <w:tcW w:w="10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1DC542" w14:textId="77777777" w:rsidR="006A7009" w:rsidRPr="0042690F" w:rsidRDefault="006A7009" w:rsidP="006A70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90F">
              <w:rPr>
                <w:rFonts w:ascii="Arial" w:hAnsi="Arial" w:cs="Arial"/>
                <w:b/>
                <w:sz w:val="20"/>
                <w:szCs w:val="20"/>
              </w:rPr>
              <w:t>Strategic Goal #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42690F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/>
                <w:sz w:val="20"/>
                <w:szCs w:val="20"/>
              </w:rPr>
              <w:t>Optimize Student Access</w:t>
            </w:r>
          </w:p>
          <w:p w14:paraId="0963379B" w14:textId="0B254FCB" w:rsidR="006A7009" w:rsidRPr="000818D1" w:rsidRDefault="006A7009" w:rsidP="006A70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3D49">
              <w:rPr>
                <w:rFonts w:ascii="Arial" w:hAnsi="Arial" w:cs="Arial"/>
                <w:b/>
                <w:sz w:val="20"/>
                <w:szCs w:val="20"/>
              </w:rPr>
              <w:t>Objective 2.1:  Establish robust support systems and processes that enhance and expand opportunities for entry, reentry, and retention.</w:t>
            </w:r>
          </w:p>
        </w:tc>
      </w:tr>
      <w:tr w:rsidR="006A7009" w:rsidRPr="00F3033B" w14:paraId="156238B1" w14:textId="77777777" w:rsidTr="00CA57DD">
        <w:trPr>
          <w:cantSplit/>
          <w:trHeight w:val="288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EB5360" w14:textId="77777777" w:rsidR="006A7009" w:rsidRPr="001A016F" w:rsidRDefault="006A7009" w:rsidP="006A70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1A016F">
              <w:rPr>
                <w:rFonts w:ascii="Arial" w:eastAsia="Arial Unicode MS" w:hAnsi="Arial" w:cs="Arial"/>
                <w:sz w:val="20"/>
                <w:szCs w:val="20"/>
              </w:rPr>
              <w:t>Retention Rates</w:t>
            </w:r>
          </w:p>
          <w:p w14:paraId="004F03B9" w14:textId="77777777" w:rsidR="006A7009" w:rsidRDefault="006A7009" w:rsidP="006A7009">
            <w:pPr>
              <w:ind w:left="360"/>
              <w:rPr>
                <w:rFonts w:ascii="Arial" w:eastAsia="Arial Unicode MS" w:hAnsi="Arial" w:cs="Arial"/>
                <w:sz w:val="16"/>
                <w:szCs w:val="16"/>
              </w:rPr>
            </w:pPr>
            <w:r w:rsidRPr="001A016F">
              <w:rPr>
                <w:rFonts w:ascii="Arial" w:eastAsia="Arial Unicode MS" w:hAnsi="Arial" w:cs="Arial"/>
                <w:sz w:val="16"/>
                <w:szCs w:val="16"/>
              </w:rPr>
              <w:t>Percentage of first-time, full-time, degree-seeking students retained or graduated the following year</w:t>
            </w:r>
          </w:p>
          <w:p w14:paraId="65BD2870" w14:textId="222BAB15" w:rsidR="006A7009" w:rsidRPr="009775A7" w:rsidRDefault="006A7009" w:rsidP="006A7009">
            <w:pPr>
              <w:ind w:left="360"/>
              <w:rPr>
                <w:rFonts w:ascii="Arial" w:eastAsia="Arial Unicode MS" w:hAnsi="Arial" w:cs="Arial"/>
                <w:sz w:val="16"/>
                <w:szCs w:val="16"/>
              </w:rPr>
            </w:pPr>
            <w:r w:rsidRPr="009775A7">
              <w:rPr>
                <w:rFonts w:ascii="Arial" w:eastAsia="Arial Unicode MS" w:hAnsi="Arial" w:cs="Arial"/>
                <w:sz w:val="16"/>
                <w:szCs w:val="16"/>
              </w:rPr>
              <w:t>(Source:  IPEDS)</w:t>
            </w:r>
          </w:p>
          <w:p w14:paraId="5CD8B174" w14:textId="6B2681DC" w:rsidR="006A7009" w:rsidRDefault="006A7009" w:rsidP="006A7009">
            <w:pPr>
              <w:ind w:left="34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(Goal 2; Objective 2.1; Measure 2.1.3)</w:t>
            </w:r>
          </w:p>
          <w:p w14:paraId="158D59AC" w14:textId="07B44DE9" w:rsidR="006A7009" w:rsidRPr="00F3033B" w:rsidRDefault="006A7009" w:rsidP="006A7009">
            <w:pPr>
              <w:ind w:left="342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B5D2B4" w14:textId="77777777" w:rsidR="006A7009" w:rsidRPr="00F3033B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33B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98C17F" w14:textId="77777777" w:rsidR="006A7009" w:rsidRDefault="006A7009" w:rsidP="006A7009">
            <w:pPr>
              <w:jc w:val="center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273BCD">
              <w:rPr>
                <w:rFonts w:ascii="Arial" w:eastAsia="Arial Unicode MS" w:hAnsi="Arial" w:cs="Arial"/>
                <w:i/>
                <w:sz w:val="16"/>
                <w:szCs w:val="16"/>
              </w:rPr>
              <w:t>Fall 20</w:t>
            </w: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20</w:t>
            </w:r>
            <w:r w:rsidRPr="00273BCD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Cohort</w:t>
            </w:r>
          </w:p>
          <w:p w14:paraId="48441FDE" w14:textId="77777777" w:rsidR="006A7009" w:rsidRDefault="006A7009" w:rsidP="006A700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  <w:p w14:paraId="788775B7" w14:textId="77777777" w:rsidR="006A7009" w:rsidRPr="00955339" w:rsidRDefault="006A7009" w:rsidP="006A7009">
            <w:pPr>
              <w:jc w:val="center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955339">
              <w:rPr>
                <w:rFonts w:ascii="Arial" w:eastAsia="Arial Unicode MS" w:hAnsi="Arial" w:cs="Arial"/>
                <w:sz w:val="16"/>
                <w:szCs w:val="16"/>
              </w:rPr>
              <w:t>New Students</w:t>
            </w:r>
          </w:p>
          <w:p w14:paraId="7FBBE729" w14:textId="77777777" w:rsidR="006A7009" w:rsidRPr="00EA613E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EA613E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66A00F7F" w14:textId="77777777" w:rsidR="006A7009" w:rsidRPr="00532D77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EA613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412</w:t>
            </w:r>
            <w:r w:rsidRPr="00EA613E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686</w:t>
            </w:r>
            <w:r w:rsidRPr="00EA613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57F61DE" w14:textId="77777777" w:rsidR="006A7009" w:rsidRDefault="006A7009" w:rsidP="006A7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DA3640" w14:textId="77777777" w:rsidR="006A7009" w:rsidRPr="00EA0CE4" w:rsidRDefault="006A7009" w:rsidP="006A7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0CE4">
              <w:rPr>
                <w:rFonts w:ascii="Arial" w:hAnsi="Arial" w:cs="Arial"/>
                <w:sz w:val="16"/>
                <w:szCs w:val="16"/>
              </w:rPr>
              <w:t>Transfer</w:t>
            </w:r>
          </w:p>
          <w:p w14:paraId="285FFC5C" w14:textId="77777777" w:rsidR="006A7009" w:rsidRPr="00EA613E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  <w:r w:rsidRPr="00EA613E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3714208B" w14:textId="0561175D" w:rsidR="006A7009" w:rsidRPr="00F3033B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13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73</w:t>
            </w:r>
            <w:r w:rsidRPr="00EA613E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118</w:t>
            </w:r>
            <w:r w:rsidRPr="00EA613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9F843" w14:textId="77777777" w:rsidR="006A7009" w:rsidRDefault="006A7009" w:rsidP="006A7009">
            <w:pPr>
              <w:jc w:val="center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273BCD">
              <w:rPr>
                <w:rFonts w:ascii="Arial" w:eastAsia="Arial Unicode MS" w:hAnsi="Arial" w:cs="Arial"/>
                <w:i/>
                <w:sz w:val="16"/>
                <w:szCs w:val="16"/>
              </w:rPr>
              <w:t>Fall 20</w:t>
            </w: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21</w:t>
            </w:r>
            <w:r w:rsidRPr="00273BCD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Cohort</w:t>
            </w:r>
          </w:p>
          <w:p w14:paraId="77462C5B" w14:textId="77777777" w:rsidR="006A7009" w:rsidRDefault="006A7009" w:rsidP="006A700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  <w:p w14:paraId="5A208F60" w14:textId="77777777" w:rsidR="006A7009" w:rsidRPr="00955339" w:rsidRDefault="006A7009" w:rsidP="006A7009">
            <w:pPr>
              <w:jc w:val="center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955339">
              <w:rPr>
                <w:rFonts w:ascii="Arial" w:eastAsia="Arial Unicode MS" w:hAnsi="Arial" w:cs="Arial"/>
                <w:sz w:val="16"/>
                <w:szCs w:val="16"/>
              </w:rPr>
              <w:t>New Students</w:t>
            </w:r>
          </w:p>
          <w:p w14:paraId="2E293A81" w14:textId="77777777" w:rsidR="006A7009" w:rsidRPr="00EA613E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  <w:r w:rsidRPr="00EA613E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7EB63E87" w14:textId="77777777" w:rsidR="006A7009" w:rsidRPr="00532D77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EA613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448</w:t>
            </w:r>
            <w:r w:rsidRPr="00EA613E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697</w:t>
            </w:r>
            <w:r w:rsidRPr="00EA613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089AED0" w14:textId="77777777" w:rsidR="006A7009" w:rsidRDefault="006A7009" w:rsidP="006A7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043F73" w14:textId="77777777" w:rsidR="006A7009" w:rsidRPr="00EA0CE4" w:rsidRDefault="006A7009" w:rsidP="006A7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0CE4">
              <w:rPr>
                <w:rFonts w:ascii="Arial" w:hAnsi="Arial" w:cs="Arial"/>
                <w:sz w:val="16"/>
                <w:szCs w:val="16"/>
              </w:rPr>
              <w:t>Transfer</w:t>
            </w:r>
          </w:p>
          <w:p w14:paraId="1702E91C" w14:textId="77777777" w:rsidR="006A7009" w:rsidRPr="00EA613E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  <w:r w:rsidRPr="00EA613E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6797A5FD" w14:textId="65B591D7" w:rsidR="006A7009" w:rsidRPr="00F3033B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13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65/127</w:t>
            </w:r>
            <w:r w:rsidRPr="00EA613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8C791" w14:textId="77777777" w:rsidR="006A7009" w:rsidRDefault="006A7009" w:rsidP="006A7009">
            <w:pPr>
              <w:jc w:val="center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273BCD">
              <w:rPr>
                <w:rFonts w:ascii="Arial" w:eastAsia="Arial Unicode MS" w:hAnsi="Arial" w:cs="Arial"/>
                <w:i/>
                <w:sz w:val="16"/>
                <w:szCs w:val="16"/>
              </w:rPr>
              <w:t>Fall 20</w:t>
            </w: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22</w:t>
            </w:r>
            <w:r w:rsidRPr="00273BCD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Cohort</w:t>
            </w:r>
          </w:p>
          <w:p w14:paraId="42FCACB7" w14:textId="77777777" w:rsidR="006A7009" w:rsidRDefault="006A7009" w:rsidP="006A700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  <w:p w14:paraId="727AB44E" w14:textId="77777777" w:rsidR="006A7009" w:rsidRPr="00B31218" w:rsidRDefault="006A7009" w:rsidP="006A7009">
            <w:pPr>
              <w:jc w:val="center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B31218">
              <w:rPr>
                <w:rFonts w:ascii="Arial" w:eastAsia="Arial Unicode MS" w:hAnsi="Arial" w:cs="Arial"/>
                <w:sz w:val="16"/>
                <w:szCs w:val="16"/>
              </w:rPr>
              <w:t>New Students</w:t>
            </w:r>
          </w:p>
          <w:p w14:paraId="6864191B" w14:textId="77777777" w:rsidR="006A7009" w:rsidRPr="00B31218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218">
              <w:rPr>
                <w:rFonts w:ascii="Arial" w:hAnsi="Arial" w:cs="Arial"/>
                <w:sz w:val="20"/>
                <w:szCs w:val="20"/>
              </w:rPr>
              <w:t>64%</w:t>
            </w:r>
          </w:p>
          <w:p w14:paraId="63241BEA" w14:textId="77777777" w:rsidR="006A7009" w:rsidRPr="00B31218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31218">
              <w:rPr>
                <w:rFonts w:ascii="Arial" w:hAnsi="Arial" w:cs="Arial"/>
                <w:sz w:val="20"/>
                <w:szCs w:val="20"/>
              </w:rPr>
              <w:t>(424/658)</w:t>
            </w:r>
          </w:p>
          <w:p w14:paraId="7B4FCA8D" w14:textId="77777777" w:rsidR="006A7009" w:rsidRPr="00B31218" w:rsidRDefault="006A7009" w:rsidP="006A7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1A8EAA" w14:textId="77777777" w:rsidR="006A7009" w:rsidRPr="00B31218" w:rsidRDefault="006A7009" w:rsidP="006A7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1218">
              <w:rPr>
                <w:rFonts w:ascii="Arial" w:hAnsi="Arial" w:cs="Arial"/>
                <w:sz w:val="16"/>
                <w:szCs w:val="16"/>
              </w:rPr>
              <w:t>Transfer</w:t>
            </w:r>
          </w:p>
          <w:p w14:paraId="78DFEAF1" w14:textId="77777777" w:rsidR="006A7009" w:rsidRPr="00B31218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218">
              <w:rPr>
                <w:rFonts w:ascii="Arial" w:hAnsi="Arial" w:cs="Arial"/>
                <w:sz w:val="20"/>
                <w:szCs w:val="20"/>
              </w:rPr>
              <w:t>56%</w:t>
            </w:r>
          </w:p>
          <w:p w14:paraId="0E0CCC75" w14:textId="414521ED" w:rsidR="006A7009" w:rsidRPr="00532D77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31218">
              <w:rPr>
                <w:rFonts w:ascii="Arial" w:hAnsi="Arial" w:cs="Arial"/>
                <w:sz w:val="20"/>
                <w:szCs w:val="20"/>
              </w:rPr>
              <w:t>(75/133)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B404DB" w14:textId="38114E12" w:rsidR="006A7009" w:rsidRPr="00532D77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B477D" w14:textId="4DAC9C5E" w:rsidR="006A7009" w:rsidRPr="00F3033B" w:rsidRDefault="006A7009" w:rsidP="006A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009" w:rsidRPr="00F3033B" w14:paraId="212B9A54" w14:textId="77777777" w:rsidTr="00CA57DD">
        <w:trPr>
          <w:cantSplit/>
          <w:trHeight w:val="674"/>
        </w:trPr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center"/>
            <w:hideMark/>
          </w:tcPr>
          <w:p w14:paraId="74258D34" w14:textId="77777777" w:rsidR="006A7009" w:rsidRPr="00F3033B" w:rsidRDefault="006A7009" w:rsidP="006A700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A6F8DA" w14:textId="77777777" w:rsidR="006A7009" w:rsidRPr="00F3033B" w:rsidRDefault="006A7009" w:rsidP="006A700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3033B">
              <w:rPr>
                <w:rFonts w:ascii="Arial" w:hAnsi="Arial" w:cs="Arial"/>
                <w:sz w:val="16"/>
                <w:szCs w:val="16"/>
              </w:rPr>
              <w:t>target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5B1DE" w14:textId="1184F73E" w:rsidR="006A7009" w:rsidRPr="00F3033B" w:rsidRDefault="006A7009" w:rsidP="006A7009">
            <w:pPr>
              <w:jc w:val="center"/>
              <w:rPr>
                <w:rFonts w:ascii="Arial" w:hAnsi="Arial" w:cs="Arial"/>
                <w:sz w:val="20"/>
              </w:rPr>
            </w:pPr>
            <w:r w:rsidRPr="001C5DDE"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3</w:t>
            </w:r>
            <w:r w:rsidRPr="001C5DDE">
              <w:rPr>
                <w:rFonts w:ascii="Arial" w:hAnsi="Arial" w:cs="Arial"/>
                <w:i/>
                <w:iCs/>
                <w:sz w:val="16"/>
                <w:szCs w:val="16"/>
              </w:rPr>
              <w:t>% (New Students)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54FFE" w14:textId="350DB840" w:rsidR="006A7009" w:rsidRPr="00F3033B" w:rsidRDefault="006A7009" w:rsidP="006A7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AF5">
              <w:rPr>
                <w:rFonts w:ascii="Arial" w:hAnsi="Arial" w:cs="Arial"/>
                <w:i/>
                <w:iCs/>
                <w:sz w:val="16"/>
                <w:szCs w:val="16"/>
              </w:rPr>
              <w:t>67% (New Students)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A7B8C" w14:textId="6A6247F6" w:rsidR="006A7009" w:rsidRPr="00F3033B" w:rsidRDefault="006A7009" w:rsidP="006A7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AF5">
              <w:rPr>
                <w:rFonts w:ascii="Arial" w:hAnsi="Arial" w:cs="Arial"/>
                <w:i/>
                <w:iCs/>
                <w:sz w:val="16"/>
                <w:szCs w:val="16"/>
              </w:rPr>
              <w:t>67% (New Students)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26D25" w14:textId="576FAAF7" w:rsidR="006A7009" w:rsidRPr="001C5DDE" w:rsidRDefault="006A7009" w:rsidP="006A700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04AF5">
              <w:rPr>
                <w:rFonts w:ascii="Arial" w:hAnsi="Arial" w:cs="Arial"/>
                <w:i/>
                <w:iCs/>
                <w:sz w:val="16"/>
                <w:szCs w:val="16"/>
              </w:rPr>
              <w:t>67% (New Students)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202A1" w14:textId="261F98E9" w:rsidR="006A7009" w:rsidRPr="00861772" w:rsidRDefault="006A7009" w:rsidP="006A7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03EA2C" w14:textId="77777777" w:rsidR="004505BD" w:rsidRDefault="004505BD" w:rsidP="00CA0D4F">
      <w:pPr>
        <w:rPr>
          <w:rFonts w:ascii="Arial" w:hAnsi="Arial" w:cs="Arial"/>
          <w:b/>
          <w:bCs/>
        </w:rPr>
      </w:pPr>
      <w:bookmarkStart w:id="13" w:name="OLE_LINK3"/>
      <w:bookmarkStart w:id="14" w:name="OLE_LINK4"/>
      <w:bookmarkEnd w:id="6"/>
      <w:bookmarkEnd w:id="7"/>
    </w:p>
    <w:p w14:paraId="3A6CC3DD" w14:textId="0FAE4118" w:rsidR="00FE22E8" w:rsidRDefault="00FE22E8" w:rsidP="00CA0D4F">
      <w:pPr>
        <w:rPr>
          <w:rFonts w:ascii="Arial" w:hAnsi="Arial" w:cs="Arial"/>
          <w:b/>
        </w:rPr>
      </w:pPr>
      <w:r w:rsidRPr="00BE41B3">
        <w:rPr>
          <w:rFonts w:ascii="Arial" w:hAnsi="Arial" w:cs="Arial"/>
          <w:b/>
          <w:bCs/>
        </w:rPr>
        <w:t>Performance Measure Explanatory Note</w:t>
      </w:r>
      <w:r>
        <w:rPr>
          <w:rFonts w:ascii="Arial" w:hAnsi="Arial" w:cs="Arial"/>
          <w:b/>
          <w:bCs/>
        </w:rPr>
        <w:t xml:space="preserve">s </w:t>
      </w:r>
    </w:p>
    <w:p w14:paraId="7604EF63" w14:textId="77777777" w:rsidR="00FE22E8" w:rsidRDefault="00FE22E8" w:rsidP="00CA0D4F">
      <w:pPr>
        <w:rPr>
          <w:rFonts w:ascii="Arial" w:hAnsi="Arial" w:cs="Arial"/>
          <w:b/>
        </w:rPr>
      </w:pPr>
    </w:p>
    <w:p w14:paraId="3A02C30B" w14:textId="465ABC81" w:rsidR="00FC1FAD" w:rsidRPr="00FE22E8" w:rsidRDefault="006430EE" w:rsidP="00FE22E8">
      <w:r>
        <w:rPr>
          <w:vertAlign w:val="superscript"/>
        </w:rPr>
        <w:t>1</w:t>
      </w:r>
      <w:r w:rsidR="00277578">
        <w:rPr>
          <w:vertAlign w:val="superscript"/>
        </w:rPr>
        <w:t xml:space="preserve"> </w:t>
      </w:r>
      <w:r w:rsidR="00FE22E8">
        <w:t>Integrated Postsecondary Education Data System (IPEDS)</w:t>
      </w:r>
    </w:p>
    <w:p w14:paraId="0AF83A38" w14:textId="77777777" w:rsidR="00FE22E8" w:rsidRDefault="00FE22E8" w:rsidP="00CA0D4F"/>
    <w:p w14:paraId="6886F4DA" w14:textId="6FFE4A1E" w:rsidR="000077BE" w:rsidRDefault="006430EE" w:rsidP="00CA0D4F">
      <w:r>
        <w:rPr>
          <w:vertAlign w:val="superscript"/>
        </w:rPr>
        <w:t>2</w:t>
      </w:r>
      <w:r w:rsidR="00277578">
        <w:rPr>
          <w:vertAlign w:val="superscript"/>
        </w:rPr>
        <w:t xml:space="preserve"> </w:t>
      </w:r>
      <w:r w:rsidR="00D13690">
        <w:t xml:space="preserve">Excludes </w:t>
      </w:r>
      <w:r w:rsidR="00B9189A">
        <w:t>graduates in the Bachelor of Applied Science program.</w:t>
      </w:r>
    </w:p>
    <w:p w14:paraId="668DC26F" w14:textId="77777777" w:rsidR="00B9189A" w:rsidRDefault="00B9189A" w:rsidP="00CA0D4F"/>
    <w:p w14:paraId="5DDE3274" w14:textId="77777777" w:rsidR="00B9189A" w:rsidRDefault="00B9189A" w:rsidP="00CA0D4F"/>
    <w:tbl>
      <w:tblPr>
        <w:tblW w:w="0" w:type="auto"/>
        <w:jc w:val="center"/>
        <w:tblBorders>
          <w:top w:val="threeDEmboss" w:sz="24" w:space="0" w:color="333399"/>
          <w:left w:val="threeDEmboss" w:sz="24" w:space="0" w:color="333399"/>
          <w:bottom w:val="threeDEmboss" w:sz="24" w:space="0" w:color="333399"/>
          <w:right w:val="threeDEmboss" w:sz="24" w:space="0" w:color="333399"/>
        </w:tblBorders>
        <w:tblLook w:val="0000" w:firstRow="0" w:lastRow="0" w:firstColumn="0" w:lastColumn="0" w:noHBand="0" w:noVBand="0"/>
      </w:tblPr>
      <w:tblGrid>
        <w:gridCol w:w="7768"/>
      </w:tblGrid>
      <w:tr w:rsidR="00FE269D" w:rsidRPr="00115556" w14:paraId="41D0719E" w14:textId="77777777" w:rsidTr="007311BC">
        <w:trPr>
          <w:trHeight w:val="2463"/>
          <w:jc w:val="center"/>
        </w:trPr>
        <w:tc>
          <w:tcPr>
            <w:tcW w:w="7768" w:type="dxa"/>
            <w:tcBorders>
              <w:top w:val="threeDEmboss" w:sz="24" w:space="0" w:color="333399"/>
              <w:left w:val="threeDEmboss" w:sz="24" w:space="0" w:color="333399"/>
              <w:bottom w:val="threeDEmboss" w:sz="24" w:space="0" w:color="333399"/>
              <w:right w:val="threeDEmboss" w:sz="24" w:space="0" w:color="333399"/>
            </w:tcBorders>
          </w:tcPr>
          <w:bookmarkEnd w:id="13"/>
          <w:bookmarkEnd w:id="14"/>
          <w:p w14:paraId="0914AA87" w14:textId="08C886C9" w:rsidR="00FE269D" w:rsidRPr="00115556" w:rsidRDefault="00FE269D" w:rsidP="0011555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15556">
              <w:rPr>
                <w:rFonts w:ascii="Arial" w:hAnsi="Arial" w:cs="Arial"/>
                <w:b/>
                <w:bCs/>
                <w:sz w:val="20"/>
              </w:rPr>
              <w:t>For More Information Contact</w:t>
            </w:r>
          </w:p>
          <w:p w14:paraId="268B47D3" w14:textId="77777777" w:rsidR="00195D03" w:rsidRPr="00115556" w:rsidRDefault="00195D03" w:rsidP="00115556">
            <w:pPr>
              <w:ind w:left="252"/>
              <w:rPr>
                <w:rFonts w:ascii="Arial" w:hAnsi="Arial" w:cs="Arial"/>
                <w:b/>
                <w:noProof/>
                <w:sz w:val="20"/>
              </w:rPr>
            </w:pPr>
          </w:p>
          <w:p w14:paraId="260B96D2" w14:textId="77777777" w:rsidR="008D6250" w:rsidRPr="00115556" w:rsidRDefault="008D6250" w:rsidP="00115556">
            <w:pPr>
              <w:ind w:left="252"/>
              <w:rPr>
                <w:rFonts w:ascii="Arial" w:hAnsi="Arial" w:cs="Arial"/>
                <w:b/>
                <w:noProof/>
                <w:sz w:val="20"/>
              </w:rPr>
            </w:pPr>
            <w:r w:rsidRPr="00115556">
              <w:rPr>
                <w:rFonts w:ascii="Arial" w:hAnsi="Arial" w:cs="Arial"/>
                <w:b/>
                <w:noProof/>
                <w:sz w:val="20"/>
              </w:rPr>
              <w:t>Mr. Chris Bragg</w:t>
            </w:r>
          </w:p>
          <w:p w14:paraId="25A5C3B1" w14:textId="798E6CC9" w:rsidR="008D6250" w:rsidRPr="00115556" w:rsidRDefault="00851BDB" w:rsidP="00115556">
            <w:pPr>
              <w:ind w:left="252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Vice President of Institutional Effectiveness and Operations</w:t>
            </w:r>
          </w:p>
          <w:p w14:paraId="63512920" w14:textId="77777777" w:rsidR="008D6250" w:rsidRPr="00115556" w:rsidRDefault="008D6250" w:rsidP="00115556">
            <w:pPr>
              <w:ind w:left="252"/>
              <w:rPr>
                <w:rFonts w:ascii="Arial" w:hAnsi="Arial" w:cs="Arial"/>
                <w:sz w:val="20"/>
              </w:rPr>
            </w:pPr>
            <w:r w:rsidRPr="00115556">
              <w:rPr>
                <w:rFonts w:ascii="Arial" w:hAnsi="Arial" w:cs="Arial"/>
                <w:noProof/>
                <w:sz w:val="20"/>
              </w:rPr>
              <w:t>College of Southern Idaho</w:t>
            </w:r>
          </w:p>
          <w:p w14:paraId="3BA3A9EF" w14:textId="77777777" w:rsidR="008D6250" w:rsidRPr="00115556" w:rsidRDefault="008D6250" w:rsidP="00115556">
            <w:pPr>
              <w:ind w:left="252"/>
              <w:rPr>
                <w:rFonts w:ascii="Arial" w:hAnsi="Arial" w:cs="Arial"/>
                <w:noProof/>
                <w:sz w:val="20"/>
              </w:rPr>
            </w:pPr>
            <w:r w:rsidRPr="00115556">
              <w:rPr>
                <w:rFonts w:ascii="Arial" w:hAnsi="Arial" w:cs="Arial"/>
                <w:noProof/>
                <w:sz w:val="20"/>
              </w:rPr>
              <w:t xml:space="preserve">315 Falls Avenue </w:t>
            </w:r>
          </w:p>
          <w:p w14:paraId="10BB1297" w14:textId="77777777" w:rsidR="008D6250" w:rsidRPr="00115556" w:rsidRDefault="008D6250" w:rsidP="00115556">
            <w:pPr>
              <w:ind w:left="252"/>
              <w:rPr>
                <w:rFonts w:ascii="Arial" w:hAnsi="Arial" w:cs="Arial"/>
                <w:noProof/>
                <w:sz w:val="20"/>
              </w:rPr>
            </w:pPr>
            <w:r w:rsidRPr="00115556">
              <w:rPr>
                <w:rFonts w:ascii="Arial" w:hAnsi="Arial" w:cs="Arial"/>
                <w:noProof/>
                <w:sz w:val="20"/>
              </w:rPr>
              <w:t>PO Box 1238</w:t>
            </w:r>
          </w:p>
          <w:p w14:paraId="73C4D962" w14:textId="77777777" w:rsidR="008D6250" w:rsidRPr="00115556" w:rsidRDefault="008D6250" w:rsidP="00115556">
            <w:pPr>
              <w:ind w:left="252"/>
              <w:rPr>
                <w:rFonts w:ascii="Arial" w:hAnsi="Arial" w:cs="Arial"/>
                <w:sz w:val="20"/>
              </w:rPr>
            </w:pPr>
            <w:r w:rsidRPr="00115556">
              <w:rPr>
                <w:rFonts w:ascii="Arial" w:hAnsi="Arial" w:cs="Arial"/>
                <w:noProof/>
                <w:sz w:val="20"/>
              </w:rPr>
              <w:t>Twin Falls, ID 83303</w:t>
            </w:r>
          </w:p>
          <w:p w14:paraId="61D47D16" w14:textId="3FF92A03" w:rsidR="008D6250" w:rsidRPr="00115556" w:rsidRDefault="008D6250" w:rsidP="00115556">
            <w:pPr>
              <w:ind w:left="252"/>
              <w:rPr>
                <w:rFonts w:ascii="Arial" w:hAnsi="Arial" w:cs="Arial"/>
                <w:sz w:val="20"/>
                <w:szCs w:val="17"/>
              </w:rPr>
            </w:pPr>
            <w:r w:rsidRPr="00115556">
              <w:rPr>
                <w:rFonts w:ascii="Arial" w:hAnsi="Arial" w:cs="Arial"/>
                <w:sz w:val="20"/>
              </w:rPr>
              <w:t>Phone: (208) 732-6775</w:t>
            </w:r>
          </w:p>
          <w:p w14:paraId="7D36FE8D" w14:textId="5310DAA2" w:rsidR="003E0892" w:rsidRPr="00C1621C" w:rsidRDefault="008D6250" w:rsidP="00C1621C">
            <w:pPr>
              <w:ind w:left="252"/>
              <w:rPr>
                <w:rFonts w:ascii="Arial" w:hAnsi="Arial" w:cs="Arial"/>
                <w:sz w:val="20"/>
                <w:szCs w:val="17"/>
              </w:rPr>
            </w:pPr>
            <w:r w:rsidRPr="00115556">
              <w:rPr>
                <w:rFonts w:ascii="Arial" w:hAnsi="Arial" w:cs="Arial"/>
                <w:sz w:val="20"/>
                <w:szCs w:val="17"/>
              </w:rPr>
              <w:t xml:space="preserve">E-mail:  </w:t>
            </w:r>
            <w:hyperlink r:id="rId11" w:history="1">
              <w:r w:rsidR="003E0892" w:rsidRPr="00115556">
                <w:rPr>
                  <w:rStyle w:val="Hyperlink"/>
                  <w:rFonts w:ascii="Arial" w:hAnsi="Arial" w:cs="Arial"/>
                  <w:sz w:val="20"/>
                  <w:szCs w:val="17"/>
                </w:rPr>
                <w:t>cbragg@csi.edu</w:t>
              </w:r>
            </w:hyperlink>
          </w:p>
        </w:tc>
      </w:tr>
    </w:tbl>
    <w:p w14:paraId="57052884" w14:textId="5652EAF6" w:rsidR="00842AFD" w:rsidRDefault="00842AFD" w:rsidP="00115556">
      <w:pPr>
        <w:rPr>
          <w:rFonts w:ascii="Arial" w:hAnsi="Arial" w:cs="Arial"/>
          <w:sz w:val="16"/>
          <w:szCs w:val="16"/>
        </w:rPr>
      </w:pPr>
    </w:p>
    <w:sectPr w:rsidR="00842AFD" w:rsidSect="00414109">
      <w:headerReference w:type="default" r:id="rId12"/>
      <w:footerReference w:type="default" r:id="rId13"/>
      <w:type w:val="continuous"/>
      <w:pgSz w:w="12240" w:h="15840" w:code="1"/>
      <w:pgMar w:top="1080" w:right="1080" w:bottom="720" w:left="1080" w:header="108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5BCAE" w14:textId="77777777" w:rsidR="00836048" w:rsidRDefault="00836048">
      <w:r>
        <w:separator/>
      </w:r>
    </w:p>
  </w:endnote>
  <w:endnote w:type="continuationSeparator" w:id="0">
    <w:p w14:paraId="5429EB7C" w14:textId="77777777" w:rsidR="00836048" w:rsidRDefault="0083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0215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E966FC" w14:textId="77777777" w:rsidR="00C42A3B" w:rsidRPr="00F3033B" w:rsidRDefault="00C42A3B" w:rsidP="00FE67A9">
        <w:pPr>
          <w:pStyle w:val="Footer"/>
          <w:tabs>
            <w:tab w:val="clear" w:pos="4320"/>
            <w:tab w:val="clear" w:pos="8640"/>
            <w:tab w:val="center" w:pos="4680"/>
            <w:tab w:val="right" w:pos="10080"/>
          </w:tabs>
          <w:rPr>
            <w:rFonts w:ascii="Arial" w:hAnsi="Arial" w:cs="Arial"/>
            <w:sz w:val="20"/>
            <w:szCs w:val="20"/>
          </w:rPr>
        </w:pPr>
      </w:p>
      <w:p w14:paraId="189CBE46" w14:textId="18BD7EF1" w:rsidR="00C42A3B" w:rsidRPr="00FE67A9" w:rsidRDefault="00C42A3B" w:rsidP="00FE67A9">
        <w:pPr>
          <w:pStyle w:val="Footer"/>
          <w:tabs>
            <w:tab w:val="clear" w:pos="4320"/>
            <w:tab w:val="clear" w:pos="8640"/>
            <w:tab w:val="center" w:pos="4680"/>
            <w:tab w:val="right" w:pos="10080"/>
          </w:tabs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State of Idaho</w:t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5</w:t>
        </w:r>
        <w:r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EC4F8" w14:textId="77777777" w:rsidR="00836048" w:rsidRDefault="00836048">
      <w:r>
        <w:separator/>
      </w:r>
    </w:p>
  </w:footnote>
  <w:footnote w:type="continuationSeparator" w:id="0">
    <w:p w14:paraId="7ABD700C" w14:textId="77777777" w:rsidR="00836048" w:rsidRDefault="0083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80" w:type="dxa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080"/>
    </w:tblGrid>
    <w:tr w:rsidR="00C42A3B" w:rsidRPr="004C7827" w14:paraId="5C21F9DD" w14:textId="77777777" w:rsidTr="00414109">
      <w:tc>
        <w:tcPr>
          <w:tcW w:w="10080" w:type="dxa"/>
          <w:shd w:val="clear" w:color="auto" w:fill="000080"/>
        </w:tcPr>
        <w:p w14:paraId="30919586" w14:textId="6CCFB594" w:rsidR="00C42A3B" w:rsidRPr="004C7827" w:rsidRDefault="00C42A3B" w:rsidP="00F3033B">
          <w:pPr>
            <w:tabs>
              <w:tab w:val="right" w:pos="9852"/>
            </w:tabs>
            <w:rPr>
              <w:rFonts w:ascii="Arial" w:hAnsi="Arial" w:cs="Arial"/>
              <w:color w:val="FFFFFF"/>
            </w:rPr>
          </w:pPr>
          <w:r>
            <w:rPr>
              <w:rFonts w:ascii="Arial" w:hAnsi="Arial" w:cs="Arial"/>
              <w:b/>
              <w:bCs/>
              <w:noProof/>
              <w:color w:val="FFFFFF"/>
            </w:rPr>
            <w:t>College of Southern Idaho</w:t>
          </w:r>
          <w:r w:rsidRPr="004C7827">
            <w:rPr>
              <w:rFonts w:ascii="Arial" w:hAnsi="Arial" w:cs="Arial"/>
              <w:b/>
              <w:bCs/>
              <w:color w:val="FFFFFF"/>
            </w:rPr>
            <w:tab/>
          </w:r>
          <w:r w:rsidRPr="004C7827">
            <w:rPr>
              <w:rFonts w:ascii="Arial" w:hAnsi="Arial" w:cs="Arial"/>
              <w:color w:val="FFFFFF"/>
            </w:rPr>
            <w:t>Performance Report</w:t>
          </w:r>
        </w:p>
      </w:tc>
    </w:tr>
    <w:tr w:rsidR="00C42A3B" w:rsidRPr="004C7827" w14:paraId="01C562E7" w14:textId="77777777" w:rsidTr="00414109">
      <w:trPr>
        <w:trHeight w:hRule="exact" w:val="90"/>
      </w:trPr>
      <w:tc>
        <w:tcPr>
          <w:tcW w:w="10080" w:type="dxa"/>
          <w:tcBorders>
            <w:top w:val="nil"/>
          </w:tcBorders>
        </w:tcPr>
        <w:p w14:paraId="1E7B785E" w14:textId="77777777" w:rsidR="00C42A3B" w:rsidRPr="004C7827" w:rsidRDefault="00C42A3B" w:rsidP="00403936">
          <w:pPr>
            <w:rPr>
              <w:rFonts w:ascii="Arial" w:hAnsi="Arial" w:cs="Arial"/>
            </w:rPr>
          </w:pPr>
        </w:p>
      </w:tc>
    </w:tr>
    <w:tr w:rsidR="00C42A3B" w:rsidRPr="004C7827" w14:paraId="3BEE5BA5" w14:textId="77777777" w:rsidTr="00414109">
      <w:tc>
        <w:tcPr>
          <w:tcW w:w="10080" w:type="dxa"/>
          <w:tcBorders>
            <w:bottom w:val="nil"/>
          </w:tcBorders>
          <w:shd w:val="clear" w:color="auto" w:fill="000080"/>
        </w:tcPr>
        <w:p w14:paraId="0C6FE69A" w14:textId="77777777" w:rsidR="00C42A3B" w:rsidRPr="004C7827" w:rsidRDefault="00C42A3B" w:rsidP="00360657">
          <w:pPr>
            <w:jc w:val="right"/>
            <w:rPr>
              <w:rFonts w:ascii="Arial" w:hAnsi="Arial" w:cs="Arial"/>
            </w:rPr>
          </w:pPr>
        </w:p>
      </w:tc>
    </w:tr>
  </w:tbl>
  <w:p w14:paraId="0DA4A3D9" w14:textId="77777777" w:rsidR="00C42A3B" w:rsidRPr="004C7827" w:rsidRDefault="00C42A3B" w:rsidP="004C7827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567B4"/>
    <w:multiLevelType w:val="hybridMultilevel"/>
    <w:tmpl w:val="6CCE99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21CE7"/>
    <w:multiLevelType w:val="hybridMultilevel"/>
    <w:tmpl w:val="1ECCBA56"/>
    <w:lvl w:ilvl="0" w:tplc="9C807E2E">
      <w:start w:val="60"/>
      <w:numFmt w:val="bullet"/>
      <w:lvlText w:val="-"/>
      <w:lvlJc w:val="left"/>
      <w:pPr>
        <w:ind w:left="41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141C2DCA"/>
    <w:multiLevelType w:val="hybridMultilevel"/>
    <w:tmpl w:val="D28841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D6831"/>
    <w:multiLevelType w:val="hybridMultilevel"/>
    <w:tmpl w:val="F32EE0A6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" w15:restartNumberingAfterBreak="0">
    <w:nsid w:val="23B32FFE"/>
    <w:multiLevelType w:val="hybridMultilevel"/>
    <w:tmpl w:val="A05A32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711D18"/>
    <w:multiLevelType w:val="hybridMultilevel"/>
    <w:tmpl w:val="BA1EA8E4"/>
    <w:lvl w:ilvl="0" w:tplc="4F387B6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06F6056"/>
    <w:multiLevelType w:val="hybridMultilevel"/>
    <w:tmpl w:val="21005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B7BA5"/>
    <w:multiLevelType w:val="hybridMultilevel"/>
    <w:tmpl w:val="652CC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7718E"/>
    <w:multiLevelType w:val="hybridMultilevel"/>
    <w:tmpl w:val="447CB2FA"/>
    <w:lvl w:ilvl="0" w:tplc="0409000F">
      <w:start w:val="1"/>
      <w:numFmt w:val="decimal"/>
      <w:lvlText w:val="%1."/>
      <w:lvlJc w:val="left"/>
      <w:pPr>
        <w:ind w:left="1066" w:hanging="360"/>
      </w:p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34805143"/>
    <w:multiLevelType w:val="hybridMultilevel"/>
    <w:tmpl w:val="8F5C4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643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5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3921BF"/>
    <w:multiLevelType w:val="hybridMultilevel"/>
    <w:tmpl w:val="9C4814E4"/>
    <w:lvl w:ilvl="0" w:tplc="04090001">
      <w:start w:val="1"/>
      <w:numFmt w:val="bullet"/>
      <w:lvlText w:val=""/>
      <w:lvlJc w:val="left"/>
      <w:pPr>
        <w:ind w:left="1485" w:hanging="76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AD5ADD"/>
    <w:multiLevelType w:val="hybridMultilevel"/>
    <w:tmpl w:val="15408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F0CDF"/>
    <w:multiLevelType w:val="hybridMultilevel"/>
    <w:tmpl w:val="19565196"/>
    <w:lvl w:ilvl="0" w:tplc="73E4796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7D122B7"/>
    <w:multiLevelType w:val="hybridMultilevel"/>
    <w:tmpl w:val="B3CE9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5419F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95AC4"/>
    <w:multiLevelType w:val="multilevel"/>
    <w:tmpl w:val="D4DE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DD393E"/>
    <w:multiLevelType w:val="hybridMultilevel"/>
    <w:tmpl w:val="856271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7044D2"/>
    <w:multiLevelType w:val="hybridMultilevel"/>
    <w:tmpl w:val="35102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445213">
    <w:abstractNumId w:val="5"/>
  </w:num>
  <w:num w:numId="2" w16cid:durableId="1255555791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75491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844242">
    <w:abstractNumId w:val="9"/>
  </w:num>
  <w:num w:numId="5" w16cid:durableId="904727499">
    <w:abstractNumId w:val="1"/>
  </w:num>
  <w:num w:numId="6" w16cid:durableId="1013263534">
    <w:abstractNumId w:val="7"/>
  </w:num>
  <w:num w:numId="7" w16cid:durableId="1382247975">
    <w:abstractNumId w:val="14"/>
  </w:num>
  <w:num w:numId="8" w16cid:durableId="1480031548">
    <w:abstractNumId w:val="12"/>
  </w:num>
  <w:num w:numId="9" w16cid:durableId="1481995975">
    <w:abstractNumId w:val="6"/>
  </w:num>
  <w:num w:numId="10" w16cid:durableId="11148279">
    <w:abstractNumId w:val="11"/>
  </w:num>
  <w:num w:numId="11" w16cid:durableId="1538852013">
    <w:abstractNumId w:val="15"/>
  </w:num>
  <w:num w:numId="12" w16cid:durableId="1890723895">
    <w:abstractNumId w:val="13"/>
  </w:num>
  <w:num w:numId="13" w16cid:durableId="1975138862">
    <w:abstractNumId w:val="13"/>
  </w:num>
  <w:num w:numId="14" w16cid:durableId="754286252">
    <w:abstractNumId w:val="8"/>
  </w:num>
  <w:num w:numId="15" w16cid:durableId="1603495798">
    <w:abstractNumId w:val="2"/>
  </w:num>
  <w:num w:numId="16" w16cid:durableId="284509537">
    <w:abstractNumId w:val="0"/>
  </w:num>
  <w:num w:numId="17" w16cid:durableId="292445512">
    <w:abstractNumId w:val="3"/>
  </w:num>
  <w:num w:numId="18" w16cid:durableId="1582910905">
    <w:abstractNumId w:val="4"/>
  </w:num>
  <w:num w:numId="19" w16cid:durableId="952527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B4F"/>
    <w:rsid w:val="000001F9"/>
    <w:rsid w:val="00001DB2"/>
    <w:rsid w:val="00002776"/>
    <w:rsid w:val="0000434A"/>
    <w:rsid w:val="00004C89"/>
    <w:rsid w:val="00004C8C"/>
    <w:rsid w:val="000070F1"/>
    <w:rsid w:val="000073B7"/>
    <w:rsid w:val="000077BE"/>
    <w:rsid w:val="000112A1"/>
    <w:rsid w:val="00011627"/>
    <w:rsid w:val="00012716"/>
    <w:rsid w:val="00014460"/>
    <w:rsid w:val="0001526A"/>
    <w:rsid w:val="0001553C"/>
    <w:rsid w:val="00015B49"/>
    <w:rsid w:val="000177F3"/>
    <w:rsid w:val="00017C67"/>
    <w:rsid w:val="000206DC"/>
    <w:rsid w:val="0002162A"/>
    <w:rsid w:val="00022D7D"/>
    <w:rsid w:val="000250AE"/>
    <w:rsid w:val="00025FAA"/>
    <w:rsid w:val="000260DB"/>
    <w:rsid w:val="00026E33"/>
    <w:rsid w:val="0002700F"/>
    <w:rsid w:val="00027BA2"/>
    <w:rsid w:val="00030B3D"/>
    <w:rsid w:val="00030BF0"/>
    <w:rsid w:val="00031D06"/>
    <w:rsid w:val="0003222E"/>
    <w:rsid w:val="00032E90"/>
    <w:rsid w:val="000334A4"/>
    <w:rsid w:val="00034BC3"/>
    <w:rsid w:val="000360AE"/>
    <w:rsid w:val="0004100C"/>
    <w:rsid w:val="0004124F"/>
    <w:rsid w:val="00041397"/>
    <w:rsid w:val="0004162C"/>
    <w:rsid w:val="000426F5"/>
    <w:rsid w:val="0004335B"/>
    <w:rsid w:val="00044055"/>
    <w:rsid w:val="0004423B"/>
    <w:rsid w:val="00044E19"/>
    <w:rsid w:val="00046912"/>
    <w:rsid w:val="0004700C"/>
    <w:rsid w:val="00051B27"/>
    <w:rsid w:val="00051BC2"/>
    <w:rsid w:val="00052094"/>
    <w:rsid w:val="0005310F"/>
    <w:rsid w:val="0005411F"/>
    <w:rsid w:val="0005455E"/>
    <w:rsid w:val="00056282"/>
    <w:rsid w:val="000563B0"/>
    <w:rsid w:val="000563F7"/>
    <w:rsid w:val="000573F6"/>
    <w:rsid w:val="00060119"/>
    <w:rsid w:val="00060A57"/>
    <w:rsid w:val="00060D71"/>
    <w:rsid w:val="0006105C"/>
    <w:rsid w:val="00062180"/>
    <w:rsid w:val="00062762"/>
    <w:rsid w:val="0006467A"/>
    <w:rsid w:val="00065241"/>
    <w:rsid w:val="00070100"/>
    <w:rsid w:val="00070404"/>
    <w:rsid w:val="000707D3"/>
    <w:rsid w:val="0007256E"/>
    <w:rsid w:val="00072FC7"/>
    <w:rsid w:val="00073FF6"/>
    <w:rsid w:val="000740DC"/>
    <w:rsid w:val="00074439"/>
    <w:rsid w:val="00074FF9"/>
    <w:rsid w:val="00075CDA"/>
    <w:rsid w:val="00076BA1"/>
    <w:rsid w:val="00076D2E"/>
    <w:rsid w:val="00077264"/>
    <w:rsid w:val="000818D1"/>
    <w:rsid w:val="0008214B"/>
    <w:rsid w:val="0008255F"/>
    <w:rsid w:val="00083323"/>
    <w:rsid w:val="00083C25"/>
    <w:rsid w:val="00084378"/>
    <w:rsid w:val="00090AEC"/>
    <w:rsid w:val="0009289D"/>
    <w:rsid w:val="0009369C"/>
    <w:rsid w:val="00093AD4"/>
    <w:rsid w:val="00094098"/>
    <w:rsid w:val="00095D40"/>
    <w:rsid w:val="00095F5B"/>
    <w:rsid w:val="000960CA"/>
    <w:rsid w:val="000A063D"/>
    <w:rsid w:val="000A13FB"/>
    <w:rsid w:val="000A292B"/>
    <w:rsid w:val="000A2F93"/>
    <w:rsid w:val="000A3090"/>
    <w:rsid w:val="000A3EB8"/>
    <w:rsid w:val="000A4975"/>
    <w:rsid w:val="000A516E"/>
    <w:rsid w:val="000A55CD"/>
    <w:rsid w:val="000A6012"/>
    <w:rsid w:val="000A6372"/>
    <w:rsid w:val="000A6B12"/>
    <w:rsid w:val="000A6DB2"/>
    <w:rsid w:val="000A6E95"/>
    <w:rsid w:val="000A7523"/>
    <w:rsid w:val="000A7AAA"/>
    <w:rsid w:val="000B0125"/>
    <w:rsid w:val="000B01BE"/>
    <w:rsid w:val="000B10D2"/>
    <w:rsid w:val="000B2A54"/>
    <w:rsid w:val="000B697E"/>
    <w:rsid w:val="000B71BD"/>
    <w:rsid w:val="000B75BA"/>
    <w:rsid w:val="000B7E39"/>
    <w:rsid w:val="000B7E81"/>
    <w:rsid w:val="000C0274"/>
    <w:rsid w:val="000C0783"/>
    <w:rsid w:val="000C47D6"/>
    <w:rsid w:val="000C5D94"/>
    <w:rsid w:val="000C5E21"/>
    <w:rsid w:val="000C5E25"/>
    <w:rsid w:val="000C7C0E"/>
    <w:rsid w:val="000C7F02"/>
    <w:rsid w:val="000D2687"/>
    <w:rsid w:val="000D2882"/>
    <w:rsid w:val="000D3978"/>
    <w:rsid w:val="000D3B26"/>
    <w:rsid w:val="000D3F4B"/>
    <w:rsid w:val="000D4AD6"/>
    <w:rsid w:val="000D645B"/>
    <w:rsid w:val="000D7634"/>
    <w:rsid w:val="000D7F10"/>
    <w:rsid w:val="000E1B22"/>
    <w:rsid w:val="000E1FEE"/>
    <w:rsid w:val="000E21EC"/>
    <w:rsid w:val="000E2A69"/>
    <w:rsid w:val="000E365E"/>
    <w:rsid w:val="000E3B3B"/>
    <w:rsid w:val="000E441F"/>
    <w:rsid w:val="000E48AD"/>
    <w:rsid w:val="000E4FA0"/>
    <w:rsid w:val="000E597F"/>
    <w:rsid w:val="000E5B35"/>
    <w:rsid w:val="000E5BC5"/>
    <w:rsid w:val="000E638A"/>
    <w:rsid w:val="000E648F"/>
    <w:rsid w:val="000F0D72"/>
    <w:rsid w:val="000F1881"/>
    <w:rsid w:val="000F2703"/>
    <w:rsid w:val="000F2FF6"/>
    <w:rsid w:val="000F3BC2"/>
    <w:rsid w:val="000F565D"/>
    <w:rsid w:val="000F6DB0"/>
    <w:rsid w:val="000F6EFF"/>
    <w:rsid w:val="000F71A7"/>
    <w:rsid w:val="000F7B37"/>
    <w:rsid w:val="001004DC"/>
    <w:rsid w:val="001004E7"/>
    <w:rsid w:val="00100E9E"/>
    <w:rsid w:val="001031FF"/>
    <w:rsid w:val="00103707"/>
    <w:rsid w:val="001054C2"/>
    <w:rsid w:val="001065A7"/>
    <w:rsid w:val="001077A2"/>
    <w:rsid w:val="001079F2"/>
    <w:rsid w:val="0011166E"/>
    <w:rsid w:val="00112BCA"/>
    <w:rsid w:val="00113C69"/>
    <w:rsid w:val="00115556"/>
    <w:rsid w:val="001166F1"/>
    <w:rsid w:val="00121C16"/>
    <w:rsid w:val="001226F5"/>
    <w:rsid w:val="001238D5"/>
    <w:rsid w:val="00124FD5"/>
    <w:rsid w:val="0012603E"/>
    <w:rsid w:val="0012650B"/>
    <w:rsid w:val="00130C65"/>
    <w:rsid w:val="00131ABD"/>
    <w:rsid w:val="00132891"/>
    <w:rsid w:val="00132E02"/>
    <w:rsid w:val="001330C3"/>
    <w:rsid w:val="00134875"/>
    <w:rsid w:val="00134DA1"/>
    <w:rsid w:val="00136C3A"/>
    <w:rsid w:val="001378E6"/>
    <w:rsid w:val="001408F6"/>
    <w:rsid w:val="001411A4"/>
    <w:rsid w:val="001419C3"/>
    <w:rsid w:val="00144165"/>
    <w:rsid w:val="00144943"/>
    <w:rsid w:val="00145FFB"/>
    <w:rsid w:val="0014693F"/>
    <w:rsid w:val="00147A46"/>
    <w:rsid w:val="00150C5D"/>
    <w:rsid w:val="0015146A"/>
    <w:rsid w:val="001519D9"/>
    <w:rsid w:val="00151F97"/>
    <w:rsid w:val="00155140"/>
    <w:rsid w:val="00157A5F"/>
    <w:rsid w:val="00157C51"/>
    <w:rsid w:val="00157F9A"/>
    <w:rsid w:val="0016294A"/>
    <w:rsid w:val="00162D0D"/>
    <w:rsid w:val="00162FAD"/>
    <w:rsid w:val="001643FA"/>
    <w:rsid w:val="00164A24"/>
    <w:rsid w:val="00164AC0"/>
    <w:rsid w:val="001667ED"/>
    <w:rsid w:val="00171A8C"/>
    <w:rsid w:val="00172CB9"/>
    <w:rsid w:val="00173B20"/>
    <w:rsid w:val="00175026"/>
    <w:rsid w:val="001765E9"/>
    <w:rsid w:val="00176EBE"/>
    <w:rsid w:val="001832B4"/>
    <w:rsid w:val="0018349E"/>
    <w:rsid w:val="001835F0"/>
    <w:rsid w:val="001845E4"/>
    <w:rsid w:val="001848B7"/>
    <w:rsid w:val="00184A32"/>
    <w:rsid w:val="00184CC3"/>
    <w:rsid w:val="001858EC"/>
    <w:rsid w:val="001864A0"/>
    <w:rsid w:val="00186B01"/>
    <w:rsid w:val="00186D7C"/>
    <w:rsid w:val="00186FAD"/>
    <w:rsid w:val="00187340"/>
    <w:rsid w:val="00191D8A"/>
    <w:rsid w:val="0019316A"/>
    <w:rsid w:val="00193A31"/>
    <w:rsid w:val="00193E9B"/>
    <w:rsid w:val="00194EA3"/>
    <w:rsid w:val="001957BD"/>
    <w:rsid w:val="00195B43"/>
    <w:rsid w:val="00195D03"/>
    <w:rsid w:val="00196857"/>
    <w:rsid w:val="00197FD9"/>
    <w:rsid w:val="001A016F"/>
    <w:rsid w:val="001A1625"/>
    <w:rsid w:val="001A27BD"/>
    <w:rsid w:val="001A5884"/>
    <w:rsid w:val="001A6D1D"/>
    <w:rsid w:val="001A7373"/>
    <w:rsid w:val="001B0494"/>
    <w:rsid w:val="001B05BD"/>
    <w:rsid w:val="001B1CB0"/>
    <w:rsid w:val="001B43BC"/>
    <w:rsid w:val="001B46A9"/>
    <w:rsid w:val="001B512E"/>
    <w:rsid w:val="001B54D4"/>
    <w:rsid w:val="001B63B1"/>
    <w:rsid w:val="001B67B4"/>
    <w:rsid w:val="001B6C6E"/>
    <w:rsid w:val="001B706E"/>
    <w:rsid w:val="001B70B4"/>
    <w:rsid w:val="001C0E60"/>
    <w:rsid w:val="001C4A2C"/>
    <w:rsid w:val="001C5DDE"/>
    <w:rsid w:val="001D0381"/>
    <w:rsid w:val="001D0B95"/>
    <w:rsid w:val="001D0E7A"/>
    <w:rsid w:val="001D1398"/>
    <w:rsid w:val="001D2B7C"/>
    <w:rsid w:val="001D2F76"/>
    <w:rsid w:val="001D6918"/>
    <w:rsid w:val="001D7A46"/>
    <w:rsid w:val="001E0706"/>
    <w:rsid w:val="001E0843"/>
    <w:rsid w:val="001E31A6"/>
    <w:rsid w:val="001E3256"/>
    <w:rsid w:val="001E3752"/>
    <w:rsid w:val="001E4BE1"/>
    <w:rsid w:val="001E5D62"/>
    <w:rsid w:val="001E609D"/>
    <w:rsid w:val="001F119A"/>
    <w:rsid w:val="001F1A49"/>
    <w:rsid w:val="001F1E9F"/>
    <w:rsid w:val="001F22E0"/>
    <w:rsid w:val="001F3EE8"/>
    <w:rsid w:val="001F4D7B"/>
    <w:rsid w:val="001F5018"/>
    <w:rsid w:val="001F590F"/>
    <w:rsid w:val="001F5C48"/>
    <w:rsid w:val="002041A2"/>
    <w:rsid w:val="002041E0"/>
    <w:rsid w:val="00207E45"/>
    <w:rsid w:val="0021021C"/>
    <w:rsid w:val="0021235D"/>
    <w:rsid w:val="0021263C"/>
    <w:rsid w:val="00212DE3"/>
    <w:rsid w:val="00213BE2"/>
    <w:rsid w:val="0021407D"/>
    <w:rsid w:val="0021446B"/>
    <w:rsid w:val="00214625"/>
    <w:rsid w:val="00214C30"/>
    <w:rsid w:val="0021509C"/>
    <w:rsid w:val="00215132"/>
    <w:rsid w:val="002169B8"/>
    <w:rsid w:val="0021706C"/>
    <w:rsid w:val="00220303"/>
    <w:rsid w:val="002208C7"/>
    <w:rsid w:val="00220F38"/>
    <w:rsid w:val="00221362"/>
    <w:rsid w:val="0022138A"/>
    <w:rsid w:val="0022545D"/>
    <w:rsid w:val="002255C9"/>
    <w:rsid w:val="0022662C"/>
    <w:rsid w:val="00231E8D"/>
    <w:rsid w:val="0023263B"/>
    <w:rsid w:val="00232BAD"/>
    <w:rsid w:val="00233B89"/>
    <w:rsid w:val="002347D0"/>
    <w:rsid w:val="00234D25"/>
    <w:rsid w:val="0023527C"/>
    <w:rsid w:val="00235E2F"/>
    <w:rsid w:val="00236357"/>
    <w:rsid w:val="00236D10"/>
    <w:rsid w:val="00236E55"/>
    <w:rsid w:val="00237A10"/>
    <w:rsid w:val="0024174C"/>
    <w:rsid w:val="00241B77"/>
    <w:rsid w:val="00243011"/>
    <w:rsid w:val="00245CBE"/>
    <w:rsid w:val="00245D50"/>
    <w:rsid w:val="00246CAD"/>
    <w:rsid w:val="0024756A"/>
    <w:rsid w:val="00250C08"/>
    <w:rsid w:val="00251EC2"/>
    <w:rsid w:val="00252120"/>
    <w:rsid w:val="002521DD"/>
    <w:rsid w:val="00252547"/>
    <w:rsid w:val="00255C47"/>
    <w:rsid w:val="00256372"/>
    <w:rsid w:val="002570A5"/>
    <w:rsid w:val="00263743"/>
    <w:rsid w:val="00265DBF"/>
    <w:rsid w:val="00267A10"/>
    <w:rsid w:val="00270A19"/>
    <w:rsid w:val="0027289A"/>
    <w:rsid w:val="00272D1F"/>
    <w:rsid w:val="0027300A"/>
    <w:rsid w:val="002739D8"/>
    <w:rsid w:val="00273BCD"/>
    <w:rsid w:val="00274950"/>
    <w:rsid w:val="00274EF5"/>
    <w:rsid w:val="00276254"/>
    <w:rsid w:val="0027697F"/>
    <w:rsid w:val="00277578"/>
    <w:rsid w:val="00281305"/>
    <w:rsid w:val="00281A9A"/>
    <w:rsid w:val="00281B96"/>
    <w:rsid w:val="0028357A"/>
    <w:rsid w:val="0028453B"/>
    <w:rsid w:val="00284763"/>
    <w:rsid w:val="00285349"/>
    <w:rsid w:val="00285FD6"/>
    <w:rsid w:val="00287D70"/>
    <w:rsid w:val="00290730"/>
    <w:rsid w:val="00290A5F"/>
    <w:rsid w:val="0029270F"/>
    <w:rsid w:val="002934F6"/>
    <w:rsid w:val="002934FC"/>
    <w:rsid w:val="00294318"/>
    <w:rsid w:val="002958D0"/>
    <w:rsid w:val="00295BB3"/>
    <w:rsid w:val="0029713F"/>
    <w:rsid w:val="002A09E1"/>
    <w:rsid w:val="002A0F41"/>
    <w:rsid w:val="002A336E"/>
    <w:rsid w:val="002A478A"/>
    <w:rsid w:val="002A4DD5"/>
    <w:rsid w:val="002A63A4"/>
    <w:rsid w:val="002A6601"/>
    <w:rsid w:val="002A6C32"/>
    <w:rsid w:val="002A71EA"/>
    <w:rsid w:val="002B1F77"/>
    <w:rsid w:val="002B5548"/>
    <w:rsid w:val="002B5E29"/>
    <w:rsid w:val="002C1BB1"/>
    <w:rsid w:val="002C2CA9"/>
    <w:rsid w:val="002C3060"/>
    <w:rsid w:val="002C34D7"/>
    <w:rsid w:val="002C3D1F"/>
    <w:rsid w:val="002C3D6A"/>
    <w:rsid w:val="002C3F35"/>
    <w:rsid w:val="002C5A28"/>
    <w:rsid w:val="002C5E28"/>
    <w:rsid w:val="002C646B"/>
    <w:rsid w:val="002C659E"/>
    <w:rsid w:val="002D0DD6"/>
    <w:rsid w:val="002D1ACA"/>
    <w:rsid w:val="002D2821"/>
    <w:rsid w:val="002D416F"/>
    <w:rsid w:val="002D497C"/>
    <w:rsid w:val="002D4EDA"/>
    <w:rsid w:val="002D7A82"/>
    <w:rsid w:val="002E0BAA"/>
    <w:rsid w:val="002E0BCF"/>
    <w:rsid w:val="002E1542"/>
    <w:rsid w:val="002E1763"/>
    <w:rsid w:val="002E1FF4"/>
    <w:rsid w:val="002E3B02"/>
    <w:rsid w:val="002E5AB7"/>
    <w:rsid w:val="002E5B90"/>
    <w:rsid w:val="002E6C66"/>
    <w:rsid w:val="002E79BA"/>
    <w:rsid w:val="002F1DB6"/>
    <w:rsid w:val="002F56F0"/>
    <w:rsid w:val="002F75BC"/>
    <w:rsid w:val="0030009D"/>
    <w:rsid w:val="00300EDE"/>
    <w:rsid w:val="00301A40"/>
    <w:rsid w:val="003028D5"/>
    <w:rsid w:val="00303084"/>
    <w:rsid w:val="00304FA5"/>
    <w:rsid w:val="00310237"/>
    <w:rsid w:val="003111F0"/>
    <w:rsid w:val="00312D33"/>
    <w:rsid w:val="00314517"/>
    <w:rsid w:val="003161B4"/>
    <w:rsid w:val="0031727D"/>
    <w:rsid w:val="00317998"/>
    <w:rsid w:val="00320655"/>
    <w:rsid w:val="0032097C"/>
    <w:rsid w:val="00320A78"/>
    <w:rsid w:val="00321485"/>
    <w:rsid w:val="00322353"/>
    <w:rsid w:val="00323608"/>
    <w:rsid w:val="00324F27"/>
    <w:rsid w:val="0032506B"/>
    <w:rsid w:val="00326494"/>
    <w:rsid w:val="00327217"/>
    <w:rsid w:val="003278CD"/>
    <w:rsid w:val="00330AE5"/>
    <w:rsid w:val="00330F82"/>
    <w:rsid w:val="00332658"/>
    <w:rsid w:val="0033311A"/>
    <w:rsid w:val="00334313"/>
    <w:rsid w:val="00334787"/>
    <w:rsid w:val="0033562C"/>
    <w:rsid w:val="003365F8"/>
    <w:rsid w:val="0034091E"/>
    <w:rsid w:val="00343919"/>
    <w:rsid w:val="003452EA"/>
    <w:rsid w:val="00345AB5"/>
    <w:rsid w:val="00346138"/>
    <w:rsid w:val="00346902"/>
    <w:rsid w:val="0035114C"/>
    <w:rsid w:val="00351D2D"/>
    <w:rsid w:val="00352C7E"/>
    <w:rsid w:val="0035445B"/>
    <w:rsid w:val="0035566D"/>
    <w:rsid w:val="00355922"/>
    <w:rsid w:val="00355CF1"/>
    <w:rsid w:val="00357981"/>
    <w:rsid w:val="00360326"/>
    <w:rsid w:val="00360657"/>
    <w:rsid w:val="00360E56"/>
    <w:rsid w:val="003620A7"/>
    <w:rsid w:val="00362B33"/>
    <w:rsid w:val="00362F11"/>
    <w:rsid w:val="003650D9"/>
    <w:rsid w:val="0036754C"/>
    <w:rsid w:val="003731D4"/>
    <w:rsid w:val="003740B3"/>
    <w:rsid w:val="003741D1"/>
    <w:rsid w:val="00374BB0"/>
    <w:rsid w:val="00381926"/>
    <w:rsid w:val="003830D0"/>
    <w:rsid w:val="00384EEA"/>
    <w:rsid w:val="003853AA"/>
    <w:rsid w:val="003865EA"/>
    <w:rsid w:val="00391344"/>
    <w:rsid w:val="003921B8"/>
    <w:rsid w:val="00393A72"/>
    <w:rsid w:val="00394576"/>
    <w:rsid w:val="0039475F"/>
    <w:rsid w:val="003A0DBE"/>
    <w:rsid w:val="003A1F95"/>
    <w:rsid w:val="003B020C"/>
    <w:rsid w:val="003B02DD"/>
    <w:rsid w:val="003B0FE3"/>
    <w:rsid w:val="003B26C8"/>
    <w:rsid w:val="003B6A87"/>
    <w:rsid w:val="003B6D80"/>
    <w:rsid w:val="003B7A34"/>
    <w:rsid w:val="003C00E8"/>
    <w:rsid w:val="003C0240"/>
    <w:rsid w:val="003C2899"/>
    <w:rsid w:val="003C2C49"/>
    <w:rsid w:val="003C3851"/>
    <w:rsid w:val="003C4296"/>
    <w:rsid w:val="003C597E"/>
    <w:rsid w:val="003C7CA7"/>
    <w:rsid w:val="003D064D"/>
    <w:rsid w:val="003D0823"/>
    <w:rsid w:val="003D0852"/>
    <w:rsid w:val="003D1479"/>
    <w:rsid w:val="003D2466"/>
    <w:rsid w:val="003D2699"/>
    <w:rsid w:val="003D2766"/>
    <w:rsid w:val="003D318A"/>
    <w:rsid w:val="003D5972"/>
    <w:rsid w:val="003D612E"/>
    <w:rsid w:val="003D6853"/>
    <w:rsid w:val="003D6F58"/>
    <w:rsid w:val="003E0892"/>
    <w:rsid w:val="003E0CCD"/>
    <w:rsid w:val="003E110D"/>
    <w:rsid w:val="003E13BF"/>
    <w:rsid w:val="003E16DD"/>
    <w:rsid w:val="003E4B58"/>
    <w:rsid w:val="003E5082"/>
    <w:rsid w:val="003E519A"/>
    <w:rsid w:val="003E62D8"/>
    <w:rsid w:val="003F0E8F"/>
    <w:rsid w:val="003F1921"/>
    <w:rsid w:val="003F4316"/>
    <w:rsid w:val="003F5085"/>
    <w:rsid w:val="003F6A05"/>
    <w:rsid w:val="003F7371"/>
    <w:rsid w:val="003F7433"/>
    <w:rsid w:val="003F76B8"/>
    <w:rsid w:val="00400123"/>
    <w:rsid w:val="004008AF"/>
    <w:rsid w:val="0040361E"/>
    <w:rsid w:val="00403936"/>
    <w:rsid w:val="00404012"/>
    <w:rsid w:val="00404AF5"/>
    <w:rsid w:val="004054FE"/>
    <w:rsid w:val="00406DEA"/>
    <w:rsid w:val="004077C9"/>
    <w:rsid w:val="00407FF8"/>
    <w:rsid w:val="004104C1"/>
    <w:rsid w:val="00414109"/>
    <w:rsid w:val="00415CA2"/>
    <w:rsid w:val="00416F31"/>
    <w:rsid w:val="004177C8"/>
    <w:rsid w:val="00417D97"/>
    <w:rsid w:val="0042361C"/>
    <w:rsid w:val="00425F66"/>
    <w:rsid w:val="00426526"/>
    <w:rsid w:val="0042690F"/>
    <w:rsid w:val="00426B4C"/>
    <w:rsid w:val="0042716E"/>
    <w:rsid w:val="00427F4B"/>
    <w:rsid w:val="004303F8"/>
    <w:rsid w:val="004309E9"/>
    <w:rsid w:val="004316D9"/>
    <w:rsid w:val="00433CD5"/>
    <w:rsid w:val="004352B6"/>
    <w:rsid w:val="0043677A"/>
    <w:rsid w:val="00436F11"/>
    <w:rsid w:val="0043763C"/>
    <w:rsid w:val="00440778"/>
    <w:rsid w:val="004429F5"/>
    <w:rsid w:val="00443825"/>
    <w:rsid w:val="0044606B"/>
    <w:rsid w:val="004472A4"/>
    <w:rsid w:val="004505BD"/>
    <w:rsid w:val="00450ACE"/>
    <w:rsid w:val="00451A85"/>
    <w:rsid w:val="00452940"/>
    <w:rsid w:val="00452BB5"/>
    <w:rsid w:val="00452E44"/>
    <w:rsid w:val="00453765"/>
    <w:rsid w:val="00453833"/>
    <w:rsid w:val="00456CF4"/>
    <w:rsid w:val="00457A23"/>
    <w:rsid w:val="00460CDE"/>
    <w:rsid w:val="00461CF7"/>
    <w:rsid w:val="00462F28"/>
    <w:rsid w:val="00463738"/>
    <w:rsid w:val="00464233"/>
    <w:rsid w:val="00465442"/>
    <w:rsid w:val="00466627"/>
    <w:rsid w:val="004668A4"/>
    <w:rsid w:val="004676CA"/>
    <w:rsid w:val="0047069B"/>
    <w:rsid w:val="00473695"/>
    <w:rsid w:val="00473968"/>
    <w:rsid w:val="00473DEE"/>
    <w:rsid w:val="0047639C"/>
    <w:rsid w:val="004775B9"/>
    <w:rsid w:val="0047762B"/>
    <w:rsid w:val="00477DB0"/>
    <w:rsid w:val="0048222D"/>
    <w:rsid w:val="00483143"/>
    <w:rsid w:val="004844C3"/>
    <w:rsid w:val="00484B4F"/>
    <w:rsid w:val="00485375"/>
    <w:rsid w:val="004863C2"/>
    <w:rsid w:val="00486C03"/>
    <w:rsid w:val="00486F0F"/>
    <w:rsid w:val="00487C2F"/>
    <w:rsid w:val="004921AA"/>
    <w:rsid w:val="00492836"/>
    <w:rsid w:val="004928EC"/>
    <w:rsid w:val="00494B09"/>
    <w:rsid w:val="0049533E"/>
    <w:rsid w:val="00496B96"/>
    <w:rsid w:val="0049726B"/>
    <w:rsid w:val="0049738E"/>
    <w:rsid w:val="004976FF"/>
    <w:rsid w:val="004A079C"/>
    <w:rsid w:val="004A1C6E"/>
    <w:rsid w:val="004A2BC5"/>
    <w:rsid w:val="004A2DB5"/>
    <w:rsid w:val="004A4A5E"/>
    <w:rsid w:val="004A5019"/>
    <w:rsid w:val="004A59EC"/>
    <w:rsid w:val="004A6A86"/>
    <w:rsid w:val="004A77B2"/>
    <w:rsid w:val="004B02EE"/>
    <w:rsid w:val="004B0347"/>
    <w:rsid w:val="004B049D"/>
    <w:rsid w:val="004B2252"/>
    <w:rsid w:val="004B2524"/>
    <w:rsid w:val="004B27CD"/>
    <w:rsid w:val="004B34D3"/>
    <w:rsid w:val="004B574F"/>
    <w:rsid w:val="004B61B9"/>
    <w:rsid w:val="004C022D"/>
    <w:rsid w:val="004C1595"/>
    <w:rsid w:val="004C49C3"/>
    <w:rsid w:val="004C4A61"/>
    <w:rsid w:val="004C4A6D"/>
    <w:rsid w:val="004C4E96"/>
    <w:rsid w:val="004C726D"/>
    <w:rsid w:val="004C7827"/>
    <w:rsid w:val="004D0095"/>
    <w:rsid w:val="004D1F53"/>
    <w:rsid w:val="004D2B86"/>
    <w:rsid w:val="004D2FD3"/>
    <w:rsid w:val="004D3918"/>
    <w:rsid w:val="004D3EF8"/>
    <w:rsid w:val="004D4485"/>
    <w:rsid w:val="004D48A7"/>
    <w:rsid w:val="004D4BB7"/>
    <w:rsid w:val="004D4F6F"/>
    <w:rsid w:val="004D4FAB"/>
    <w:rsid w:val="004D5FFA"/>
    <w:rsid w:val="004D61B1"/>
    <w:rsid w:val="004D662B"/>
    <w:rsid w:val="004D7453"/>
    <w:rsid w:val="004D7760"/>
    <w:rsid w:val="004D7B7E"/>
    <w:rsid w:val="004D7DF5"/>
    <w:rsid w:val="004E1685"/>
    <w:rsid w:val="004E44DF"/>
    <w:rsid w:val="004E6696"/>
    <w:rsid w:val="004E674B"/>
    <w:rsid w:val="004E73AE"/>
    <w:rsid w:val="004F1BF9"/>
    <w:rsid w:val="004F279D"/>
    <w:rsid w:val="004F32A2"/>
    <w:rsid w:val="004F45A4"/>
    <w:rsid w:val="004F5B6E"/>
    <w:rsid w:val="004F6DCD"/>
    <w:rsid w:val="004F7686"/>
    <w:rsid w:val="0050030F"/>
    <w:rsid w:val="00500EFF"/>
    <w:rsid w:val="00502233"/>
    <w:rsid w:val="005026ED"/>
    <w:rsid w:val="00502737"/>
    <w:rsid w:val="00503FEC"/>
    <w:rsid w:val="005054AA"/>
    <w:rsid w:val="00505DE9"/>
    <w:rsid w:val="0050603B"/>
    <w:rsid w:val="00506942"/>
    <w:rsid w:val="00507229"/>
    <w:rsid w:val="00507336"/>
    <w:rsid w:val="00507FFD"/>
    <w:rsid w:val="005105C1"/>
    <w:rsid w:val="00510B52"/>
    <w:rsid w:val="005117D4"/>
    <w:rsid w:val="00511D0C"/>
    <w:rsid w:val="005133A2"/>
    <w:rsid w:val="00513E99"/>
    <w:rsid w:val="005142FC"/>
    <w:rsid w:val="0051480E"/>
    <w:rsid w:val="00515BCA"/>
    <w:rsid w:val="0051667D"/>
    <w:rsid w:val="00516F23"/>
    <w:rsid w:val="00517609"/>
    <w:rsid w:val="00521193"/>
    <w:rsid w:val="0052126D"/>
    <w:rsid w:val="0052134A"/>
    <w:rsid w:val="00521A23"/>
    <w:rsid w:val="0052294D"/>
    <w:rsid w:val="005233FA"/>
    <w:rsid w:val="00530961"/>
    <w:rsid w:val="00531A21"/>
    <w:rsid w:val="00532BF8"/>
    <w:rsid w:val="00532D77"/>
    <w:rsid w:val="00533AF1"/>
    <w:rsid w:val="00535EEE"/>
    <w:rsid w:val="005372D3"/>
    <w:rsid w:val="00537A13"/>
    <w:rsid w:val="00541516"/>
    <w:rsid w:val="0054191E"/>
    <w:rsid w:val="0054307F"/>
    <w:rsid w:val="0054415F"/>
    <w:rsid w:val="0054672F"/>
    <w:rsid w:val="00546EBF"/>
    <w:rsid w:val="00550DB0"/>
    <w:rsid w:val="00551D00"/>
    <w:rsid w:val="00552174"/>
    <w:rsid w:val="0055289C"/>
    <w:rsid w:val="00552D6A"/>
    <w:rsid w:val="00552FB0"/>
    <w:rsid w:val="00554049"/>
    <w:rsid w:val="00557B28"/>
    <w:rsid w:val="00560587"/>
    <w:rsid w:val="00560C86"/>
    <w:rsid w:val="005614C4"/>
    <w:rsid w:val="00561B84"/>
    <w:rsid w:val="00561BE0"/>
    <w:rsid w:val="0056239C"/>
    <w:rsid w:val="00562D37"/>
    <w:rsid w:val="00562EC5"/>
    <w:rsid w:val="00563A9D"/>
    <w:rsid w:val="005640A9"/>
    <w:rsid w:val="00564287"/>
    <w:rsid w:val="00564EA3"/>
    <w:rsid w:val="00564EB8"/>
    <w:rsid w:val="00565706"/>
    <w:rsid w:val="00566535"/>
    <w:rsid w:val="005717BF"/>
    <w:rsid w:val="005727D8"/>
    <w:rsid w:val="0057326C"/>
    <w:rsid w:val="00574902"/>
    <w:rsid w:val="005755BA"/>
    <w:rsid w:val="00575F95"/>
    <w:rsid w:val="0057689B"/>
    <w:rsid w:val="00577134"/>
    <w:rsid w:val="00577AD7"/>
    <w:rsid w:val="00577C7A"/>
    <w:rsid w:val="005805E6"/>
    <w:rsid w:val="00581D59"/>
    <w:rsid w:val="00583491"/>
    <w:rsid w:val="00583DBB"/>
    <w:rsid w:val="00584B18"/>
    <w:rsid w:val="00585A26"/>
    <w:rsid w:val="0058674D"/>
    <w:rsid w:val="00586DE1"/>
    <w:rsid w:val="0058752F"/>
    <w:rsid w:val="00590D69"/>
    <w:rsid w:val="00592A06"/>
    <w:rsid w:val="005931B0"/>
    <w:rsid w:val="00595DFD"/>
    <w:rsid w:val="00596237"/>
    <w:rsid w:val="005A267C"/>
    <w:rsid w:val="005A29BB"/>
    <w:rsid w:val="005A49FD"/>
    <w:rsid w:val="005A5B76"/>
    <w:rsid w:val="005A5B9C"/>
    <w:rsid w:val="005B0980"/>
    <w:rsid w:val="005B0C0E"/>
    <w:rsid w:val="005B0CD2"/>
    <w:rsid w:val="005B23BB"/>
    <w:rsid w:val="005B265A"/>
    <w:rsid w:val="005B3014"/>
    <w:rsid w:val="005B347B"/>
    <w:rsid w:val="005B65E1"/>
    <w:rsid w:val="005C0814"/>
    <w:rsid w:val="005C1981"/>
    <w:rsid w:val="005C4D2D"/>
    <w:rsid w:val="005C4D36"/>
    <w:rsid w:val="005C53FE"/>
    <w:rsid w:val="005C6B42"/>
    <w:rsid w:val="005D0175"/>
    <w:rsid w:val="005D0A88"/>
    <w:rsid w:val="005D3505"/>
    <w:rsid w:val="005D35F6"/>
    <w:rsid w:val="005D37D8"/>
    <w:rsid w:val="005D5C81"/>
    <w:rsid w:val="005D5E2C"/>
    <w:rsid w:val="005D7470"/>
    <w:rsid w:val="005E0C3A"/>
    <w:rsid w:val="005E1880"/>
    <w:rsid w:val="005E1D85"/>
    <w:rsid w:val="005E36B4"/>
    <w:rsid w:val="005E3AAC"/>
    <w:rsid w:val="005E439E"/>
    <w:rsid w:val="005E482A"/>
    <w:rsid w:val="005E509A"/>
    <w:rsid w:val="005E5C0A"/>
    <w:rsid w:val="005E741E"/>
    <w:rsid w:val="005E76C2"/>
    <w:rsid w:val="005F042F"/>
    <w:rsid w:val="005F0E49"/>
    <w:rsid w:val="005F121D"/>
    <w:rsid w:val="005F2545"/>
    <w:rsid w:val="005F2DC3"/>
    <w:rsid w:val="005F3857"/>
    <w:rsid w:val="005F414A"/>
    <w:rsid w:val="005F5CD9"/>
    <w:rsid w:val="005F6D94"/>
    <w:rsid w:val="005F7249"/>
    <w:rsid w:val="005F7304"/>
    <w:rsid w:val="00600FF0"/>
    <w:rsid w:val="00601103"/>
    <w:rsid w:val="006016E5"/>
    <w:rsid w:val="00601EA1"/>
    <w:rsid w:val="006032D3"/>
    <w:rsid w:val="00603F91"/>
    <w:rsid w:val="00604C6E"/>
    <w:rsid w:val="00605D95"/>
    <w:rsid w:val="00606A00"/>
    <w:rsid w:val="006117E0"/>
    <w:rsid w:val="006133A4"/>
    <w:rsid w:val="0061504E"/>
    <w:rsid w:val="00615A6B"/>
    <w:rsid w:val="00616303"/>
    <w:rsid w:val="006172F0"/>
    <w:rsid w:val="0062058E"/>
    <w:rsid w:val="00627087"/>
    <w:rsid w:val="00627B11"/>
    <w:rsid w:val="00630FAE"/>
    <w:rsid w:val="00631F22"/>
    <w:rsid w:val="00632C65"/>
    <w:rsid w:val="0063397D"/>
    <w:rsid w:val="00633D1C"/>
    <w:rsid w:val="00634983"/>
    <w:rsid w:val="00637942"/>
    <w:rsid w:val="006418AD"/>
    <w:rsid w:val="00642DB6"/>
    <w:rsid w:val="006430EE"/>
    <w:rsid w:val="0064333C"/>
    <w:rsid w:val="00644A3C"/>
    <w:rsid w:val="006464EA"/>
    <w:rsid w:val="00647865"/>
    <w:rsid w:val="006505D1"/>
    <w:rsid w:val="00652D1B"/>
    <w:rsid w:val="00653FBE"/>
    <w:rsid w:val="0065471D"/>
    <w:rsid w:val="00654C1C"/>
    <w:rsid w:val="00654C2D"/>
    <w:rsid w:val="00655555"/>
    <w:rsid w:val="006563F5"/>
    <w:rsid w:val="0065647C"/>
    <w:rsid w:val="00656F68"/>
    <w:rsid w:val="006575F9"/>
    <w:rsid w:val="006615CB"/>
    <w:rsid w:val="00663753"/>
    <w:rsid w:val="00663A33"/>
    <w:rsid w:val="006651B5"/>
    <w:rsid w:val="00665C94"/>
    <w:rsid w:val="00670095"/>
    <w:rsid w:val="006701EB"/>
    <w:rsid w:val="006702E3"/>
    <w:rsid w:val="006707E1"/>
    <w:rsid w:val="00672A80"/>
    <w:rsid w:val="0067447A"/>
    <w:rsid w:val="00674CFD"/>
    <w:rsid w:val="00675FB3"/>
    <w:rsid w:val="006762CB"/>
    <w:rsid w:val="00676FD1"/>
    <w:rsid w:val="0067729F"/>
    <w:rsid w:val="00680A67"/>
    <w:rsid w:val="006811F8"/>
    <w:rsid w:val="00681F12"/>
    <w:rsid w:val="00683243"/>
    <w:rsid w:val="006835E5"/>
    <w:rsid w:val="00684178"/>
    <w:rsid w:val="0068578A"/>
    <w:rsid w:val="00686213"/>
    <w:rsid w:val="00686AA4"/>
    <w:rsid w:val="00686F1A"/>
    <w:rsid w:val="00687B4C"/>
    <w:rsid w:val="0069226C"/>
    <w:rsid w:val="0069291C"/>
    <w:rsid w:val="00693C55"/>
    <w:rsid w:val="00696928"/>
    <w:rsid w:val="006A230C"/>
    <w:rsid w:val="006A42EA"/>
    <w:rsid w:val="006A6444"/>
    <w:rsid w:val="006A7009"/>
    <w:rsid w:val="006A74F8"/>
    <w:rsid w:val="006A7AE0"/>
    <w:rsid w:val="006B03B2"/>
    <w:rsid w:val="006B3B58"/>
    <w:rsid w:val="006B3B78"/>
    <w:rsid w:val="006B4731"/>
    <w:rsid w:val="006B4B61"/>
    <w:rsid w:val="006B7F5D"/>
    <w:rsid w:val="006C052A"/>
    <w:rsid w:val="006C1794"/>
    <w:rsid w:val="006C1D07"/>
    <w:rsid w:val="006C41EF"/>
    <w:rsid w:val="006C42C5"/>
    <w:rsid w:val="006C4675"/>
    <w:rsid w:val="006C53E4"/>
    <w:rsid w:val="006C74AB"/>
    <w:rsid w:val="006D01AA"/>
    <w:rsid w:val="006D1356"/>
    <w:rsid w:val="006D1DD1"/>
    <w:rsid w:val="006D1FAE"/>
    <w:rsid w:val="006D3048"/>
    <w:rsid w:val="006D39F7"/>
    <w:rsid w:val="006D3E06"/>
    <w:rsid w:val="006D43BE"/>
    <w:rsid w:val="006D5E64"/>
    <w:rsid w:val="006E0C6D"/>
    <w:rsid w:val="006E13EE"/>
    <w:rsid w:val="006E3372"/>
    <w:rsid w:val="006E3E89"/>
    <w:rsid w:val="006E42A0"/>
    <w:rsid w:val="006E4826"/>
    <w:rsid w:val="006E4940"/>
    <w:rsid w:val="006E4CED"/>
    <w:rsid w:val="006E7F68"/>
    <w:rsid w:val="006F0FD7"/>
    <w:rsid w:val="006F1C42"/>
    <w:rsid w:val="006F2AF2"/>
    <w:rsid w:val="006F34DB"/>
    <w:rsid w:val="006F444F"/>
    <w:rsid w:val="006F57C9"/>
    <w:rsid w:val="006F68CD"/>
    <w:rsid w:val="006F773A"/>
    <w:rsid w:val="0070157A"/>
    <w:rsid w:val="00702138"/>
    <w:rsid w:val="007025CC"/>
    <w:rsid w:val="00703C01"/>
    <w:rsid w:val="00705C78"/>
    <w:rsid w:val="00706153"/>
    <w:rsid w:val="0070632E"/>
    <w:rsid w:val="00707E2D"/>
    <w:rsid w:val="00710C03"/>
    <w:rsid w:val="00710E8E"/>
    <w:rsid w:val="007116D0"/>
    <w:rsid w:val="00711D66"/>
    <w:rsid w:val="00711EF5"/>
    <w:rsid w:val="00713199"/>
    <w:rsid w:val="00716AA9"/>
    <w:rsid w:val="00717AF9"/>
    <w:rsid w:val="00717DDA"/>
    <w:rsid w:val="00720EBD"/>
    <w:rsid w:val="00720F4E"/>
    <w:rsid w:val="007229BE"/>
    <w:rsid w:val="00723DB4"/>
    <w:rsid w:val="00726183"/>
    <w:rsid w:val="007264C5"/>
    <w:rsid w:val="00726713"/>
    <w:rsid w:val="00726962"/>
    <w:rsid w:val="00727018"/>
    <w:rsid w:val="007309B2"/>
    <w:rsid w:val="007311BC"/>
    <w:rsid w:val="007319FA"/>
    <w:rsid w:val="00733695"/>
    <w:rsid w:val="007367FF"/>
    <w:rsid w:val="00736A2A"/>
    <w:rsid w:val="0073703C"/>
    <w:rsid w:val="0073753E"/>
    <w:rsid w:val="007404E9"/>
    <w:rsid w:val="00740544"/>
    <w:rsid w:val="00740922"/>
    <w:rsid w:val="00740BD6"/>
    <w:rsid w:val="00742C80"/>
    <w:rsid w:val="0074398D"/>
    <w:rsid w:val="0074426D"/>
    <w:rsid w:val="007444A6"/>
    <w:rsid w:val="007452A8"/>
    <w:rsid w:val="007463F2"/>
    <w:rsid w:val="0075059E"/>
    <w:rsid w:val="00751F8E"/>
    <w:rsid w:val="00753138"/>
    <w:rsid w:val="00753EBB"/>
    <w:rsid w:val="00755AC8"/>
    <w:rsid w:val="00756018"/>
    <w:rsid w:val="00756A01"/>
    <w:rsid w:val="007571B4"/>
    <w:rsid w:val="0075784F"/>
    <w:rsid w:val="00760D9F"/>
    <w:rsid w:val="00761775"/>
    <w:rsid w:val="007623EA"/>
    <w:rsid w:val="007656B5"/>
    <w:rsid w:val="007668D4"/>
    <w:rsid w:val="007677F5"/>
    <w:rsid w:val="0077128B"/>
    <w:rsid w:val="007742DE"/>
    <w:rsid w:val="0077526A"/>
    <w:rsid w:val="00775C82"/>
    <w:rsid w:val="007768EE"/>
    <w:rsid w:val="00776E26"/>
    <w:rsid w:val="00777BFE"/>
    <w:rsid w:val="00783C39"/>
    <w:rsid w:val="0078409F"/>
    <w:rsid w:val="007846D3"/>
    <w:rsid w:val="00784833"/>
    <w:rsid w:val="00784CB2"/>
    <w:rsid w:val="007850ED"/>
    <w:rsid w:val="007856BE"/>
    <w:rsid w:val="007905D1"/>
    <w:rsid w:val="007917DF"/>
    <w:rsid w:val="00793140"/>
    <w:rsid w:val="00793B4F"/>
    <w:rsid w:val="00795700"/>
    <w:rsid w:val="00795A7D"/>
    <w:rsid w:val="00795F87"/>
    <w:rsid w:val="0079699E"/>
    <w:rsid w:val="00796A92"/>
    <w:rsid w:val="00796BEF"/>
    <w:rsid w:val="00796E00"/>
    <w:rsid w:val="00797F84"/>
    <w:rsid w:val="007A0A11"/>
    <w:rsid w:val="007A0E6D"/>
    <w:rsid w:val="007A1496"/>
    <w:rsid w:val="007A27B8"/>
    <w:rsid w:val="007A2FC3"/>
    <w:rsid w:val="007A50AE"/>
    <w:rsid w:val="007A53DE"/>
    <w:rsid w:val="007A5646"/>
    <w:rsid w:val="007A6BB6"/>
    <w:rsid w:val="007B0D6F"/>
    <w:rsid w:val="007B3535"/>
    <w:rsid w:val="007B4253"/>
    <w:rsid w:val="007B44E3"/>
    <w:rsid w:val="007B4701"/>
    <w:rsid w:val="007B527A"/>
    <w:rsid w:val="007B5713"/>
    <w:rsid w:val="007B5F79"/>
    <w:rsid w:val="007B7161"/>
    <w:rsid w:val="007B7537"/>
    <w:rsid w:val="007C0D12"/>
    <w:rsid w:val="007C0E86"/>
    <w:rsid w:val="007C10BA"/>
    <w:rsid w:val="007C12CA"/>
    <w:rsid w:val="007C12CE"/>
    <w:rsid w:val="007C2CAC"/>
    <w:rsid w:val="007C3505"/>
    <w:rsid w:val="007C75C7"/>
    <w:rsid w:val="007D13DD"/>
    <w:rsid w:val="007D2AE7"/>
    <w:rsid w:val="007D3BD0"/>
    <w:rsid w:val="007D4342"/>
    <w:rsid w:val="007D4506"/>
    <w:rsid w:val="007D576E"/>
    <w:rsid w:val="007E1374"/>
    <w:rsid w:val="007E1B16"/>
    <w:rsid w:val="007E1C74"/>
    <w:rsid w:val="007E42BD"/>
    <w:rsid w:val="007E5B3A"/>
    <w:rsid w:val="007E6ED4"/>
    <w:rsid w:val="007F04A1"/>
    <w:rsid w:val="007F08C8"/>
    <w:rsid w:val="007F0B49"/>
    <w:rsid w:val="007F0E00"/>
    <w:rsid w:val="007F17A3"/>
    <w:rsid w:val="007F1D39"/>
    <w:rsid w:val="007F4820"/>
    <w:rsid w:val="007F52BB"/>
    <w:rsid w:val="007F54CA"/>
    <w:rsid w:val="007F69F5"/>
    <w:rsid w:val="007F7F95"/>
    <w:rsid w:val="008009D0"/>
    <w:rsid w:val="00806C13"/>
    <w:rsid w:val="00806C57"/>
    <w:rsid w:val="008100BD"/>
    <w:rsid w:val="00810FDF"/>
    <w:rsid w:val="0081115C"/>
    <w:rsid w:val="00812C73"/>
    <w:rsid w:val="00813E34"/>
    <w:rsid w:val="00813EB8"/>
    <w:rsid w:val="00814F8D"/>
    <w:rsid w:val="00816163"/>
    <w:rsid w:val="008162BF"/>
    <w:rsid w:val="008166A3"/>
    <w:rsid w:val="008203AC"/>
    <w:rsid w:val="0082081D"/>
    <w:rsid w:val="0082084C"/>
    <w:rsid w:val="00820CF1"/>
    <w:rsid w:val="0082111C"/>
    <w:rsid w:val="008225C3"/>
    <w:rsid w:val="008232A5"/>
    <w:rsid w:val="00824069"/>
    <w:rsid w:val="0082474C"/>
    <w:rsid w:val="008247F6"/>
    <w:rsid w:val="00825AC6"/>
    <w:rsid w:val="00826131"/>
    <w:rsid w:val="00826C80"/>
    <w:rsid w:val="0082796E"/>
    <w:rsid w:val="008300DB"/>
    <w:rsid w:val="00830B3C"/>
    <w:rsid w:val="00830D03"/>
    <w:rsid w:val="00831D42"/>
    <w:rsid w:val="008328A3"/>
    <w:rsid w:val="00832EEA"/>
    <w:rsid w:val="008337DE"/>
    <w:rsid w:val="00833DD8"/>
    <w:rsid w:val="008342E6"/>
    <w:rsid w:val="00836048"/>
    <w:rsid w:val="00837053"/>
    <w:rsid w:val="00840332"/>
    <w:rsid w:val="00841D7E"/>
    <w:rsid w:val="00842AFD"/>
    <w:rsid w:val="008443AD"/>
    <w:rsid w:val="0084447B"/>
    <w:rsid w:val="00844E2E"/>
    <w:rsid w:val="0084527A"/>
    <w:rsid w:val="00845517"/>
    <w:rsid w:val="0084626A"/>
    <w:rsid w:val="00851BDB"/>
    <w:rsid w:val="00854B12"/>
    <w:rsid w:val="00856AF1"/>
    <w:rsid w:val="00856BAA"/>
    <w:rsid w:val="00856E24"/>
    <w:rsid w:val="00857DD2"/>
    <w:rsid w:val="008607BA"/>
    <w:rsid w:val="0086090B"/>
    <w:rsid w:val="008613BE"/>
    <w:rsid w:val="00861772"/>
    <w:rsid w:val="00864A8A"/>
    <w:rsid w:val="00865181"/>
    <w:rsid w:val="008651EE"/>
    <w:rsid w:val="008671AF"/>
    <w:rsid w:val="008678A3"/>
    <w:rsid w:val="00870809"/>
    <w:rsid w:val="0087141B"/>
    <w:rsid w:val="008718E7"/>
    <w:rsid w:val="00872408"/>
    <w:rsid w:val="008732EE"/>
    <w:rsid w:val="0087355B"/>
    <w:rsid w:val="00873FAA"/>
    <w:rsid w:val="00874242"/>
    <w:rsid w:val="0087450C"/>
    <w:rsid w:val="00874681"/>
    <w:rsid w:val="00874A8A"/>
    <w:rsid w:val="00874C7B"/>
    <w:rsid w:val="00880075"/>
    <w:rsid w:val="00880AE8"/>
    <w:rsid w:val="00882607"/>
    <w:rsid w:val="00882B2A"/>
    <w:rsid w:val="0088302F"/>
    <w:rsid w:val="0088351F"/>
    <w:rsid w:val="00883934"/>
    <w:rsid w:val="008840B6"/>
    <w:rsid w:val="00884937"/>
    <w:rsid w:val="00886CC5"/>
    <w:rsid w:val="00886EA6"/>
    <w:rsid w:val="008903C1"/>
    <w:rsid w:val="00890519"/>
    <w:rsid w:val="00890997"/>
    <w:rsid w:val="00891234"/>
    <w:rsid w:val="008934A4"/>
    <w:rsid w:val="0089672B"/>
    <w:rsid w:val="008973FD"/>
    <w:rsid w:val="008977F7"/>
    <w:rsid w:val="008A0482"/>
    <w:rsid w:val="008A066B"/>
    <w:rsid w:val="008A165D"/>
    <w:rsid w:val="008A1782"/>
    <w:rsid w:val="008A1DB3"/>
    <w:rsid w:val="008A217D"/>
    <w:rsid w:val="008A2C88"/>
    <w:rsid w:val="008A3A02"/>
    <w:rsid w:val="008A54A1"/>
    <w:rsid w:val="008A6134"/>
    <w:rsid w:val="008B1265"/>
    <w:rsid w:val="008B16D9"/>
    <w:rsid w:val="008B19B0"/>
    <w:rsid w:val="008B211C"/>
    <w:rsid w:val="008B2E43"/>
    <w:rsid w:val="008B3B4F"/>
    <w:rsid w:val="008B3DC9"/>
    <w:rsid w:val="008B4A25"/>
    <w:rsid w:val="008B4A9D"/>
    <w:rsid w:val="008B4FA0"/>
    <w:rsid w:val="008B50A8"/>
    <w:rsid w:val="008B5397"/>
    <w:rsid w:val="008B5596"/>
    <w:rsid w:val="008B6603"/>
    <w:rsid w:val="008B6D70"/>
    <w:rsid w:val="008B729C"/>
    <w:rsid w:val="008C215C"/>
    <w:rsid w:val="008C2931"/>
    <w:rsid w:val="008C2CC0"/>
    <w:rsid w:val="008C3895"/>
    <w:rsid w:val="008C3E6F"/>
    <w:rsid w:val="008C5784"/>
    <w:rsid w:val="008D030C"/>
    <w:rsid w:val="008D174A"/>
    <w:rsid w:val="008D19B0"/>
    <w:rsid w:val="008D3F47"/>
    <w:rsid w:val="008D54F8"/>
    <w:rsid w:val="008D6250"/>
    <w:rsid w:val="008D7873"/>
    <w:rsid w:val="008D798D"/>
    <w:rsid w:val="008E45C6"/>
    <w:rsid w:val="008E4C98"/>
    <w:rsid w:val="008E7CF1"/>
    <w:rsid w:val="008F13A9"/>
    <w:rsid w:val="008F485B"/>
    <w:rsid w:val="008F52DB"/>
    <w:rsid w:val="008F6334"/>
    <w:rsid w:val="008F7C1D"/>
    <w:rsid w:val="00901147"/>
    <w:rsid w:val="00901478"/>
    <w:rsid w:val="00901D70"/>
    <w:rsid w:val="009021B6"/>
    <w:rsid w:val="009066A2"/>
    <w:rsid w:val="00906738"/>
    <w:rsid w:val="0090674D"/>
    <w:rsid w:val="00906E00"/>
    <w:rsid w:val="00906E26"/>
    <w:rsid w:val="00911B33"/>
    <w:rsid w:val="009120B1"/>
    <w:rsid w:val="0091230F"/>
    <w:rsid w:val="00913E45"/>
    <w:rsid w:val="00915E70"/>
    <w:rsid w:val="009165FA"/>
    <w:rsid w:val="00917CA3"/>
    <w:rsid w:val="00920370"/>
    <w:rsid w:val="009204B5"/>
    <w:rsid w:val="009208E7"/>
    <w:rsid w:val="00921179"/>
    <w:rsid w:val="0092154E"/>
    <w:rsid w:val="00922431"/>
    <w:rsid w:val="00922617"/>
    <w:rsid w:val="00923521"/>
    <w:rsid w:val="00923B9A"/>
    <w:rsid w:val="00923E8E"/>
    <w:rsid w:val="00925FB5"/>
    <w:rsid w:val="009260D4"/>
    <w:rsid w:val="0092736F"/>
    <w:rsid w:val="00927EE2"/>
    <w:rsid w:val="009304EA"/>
    <w:rsid w:val="00930F6D"/>
    <w:rsid w:val="00933655"/>
    <w:rsid w:val="00933CA6"/>
    <w:rsid w:val="00933D9D"/>
    <w:rsid w:val="00934076"/>
    <w:rsid w:val="009361FE"/>
    <w:rsid w:val="00941A93"/>
    <w:rsid w:val="00942AD8"/>
    <w:rsid w:val="009430C1"/>
    <w:rsid w:val="00943ACF"/>
    <w:rsid w:val="0094426D"/>
    <w:rsid w:val="00944A40"/>
    <w:rsid w:val="00945BC2"/>
    <w:rsid w:val="009461F6"/>
    <w:rsid w:val="00947350"/>
    <w:rsid w:val="00950FD5"/>
    <w:rsid w:val="009511A7"/>
    <w:rsid w:val="0095136B"/>
    <w:rsid w:val="009521AB"/>
    <w:rsid w:val="00952718"/>
    <w:rsid w:val="00952E1C"/>
    <w:rsid w:val="00953873"/>
    <w:rsid w:val="00955339"/>
    <w:rsid w:val="00960A34"/>
    <w:rsid w:val="00960BDF"/>
    <w:rsid w:val="00962496"/>
    <w:rsid w:val="00964377"/>
    <w:rsid w:val="00965655"/>
    <w:rsid w:val="00966A0F"/>
    <w:rsid w:val="009673DA"/>
    <w:rsid w:val="0096790C"/>
    <w:rsid w:val="009719FF"/>
    <w:rsid w:val="00972D24"/>
    <w:rsid w:val="00972FD4"/>
    <w:rsid w:val="00974C60"/>
    <w:rsid w:val="00975F3C"/>
    <w:rsid w:val="0097683C"/>
    <w:rsid w:val="0097700D"/>
    <w:rsid w:val="009772E3"/>
    <w:rsid w:val="00977558"/>
    <w:rsid w:val="009775A7"/>
    <w:rsid w:val="00980E15"/>
    <w:rsid w:val="0098123C"/>
    <w:rsid w:val="00983271"/>
    <w:rsid w:val="00983443"/>
    <w:rsid w:val="00983C61"/>
    <w:rsid w:val="0099046A"/>
    <w:rsid w:val="009906B0"/>
    <w:rsid w:val="00991573"/>
    <w:rsid w:val="00991CF8"/>
    <w:rsid w:val="00992C83"/>
    <w:rsid w:val="00992F0E"/>
    <w:rsid w:val="00993550"/>
    <w:rsid w:val="00993E7F"/>
    <w:rsid w:val="009964CA"/>
    <w:rsid w:val="00997D7E"/>
    <w:rsid w:val="009A0B80"/>
    <w:rsid w:val="009A1062"/>
    <w:rsid w:val="009A124C"/>
    <w:rsid w:val="009A1816"/>
    <w:rsid w:val="009A1893"/>
    <w:rsid w:val="009A360C"/>
    <w:rsid w:val="009A5273"/>
    <w:rsid w:val="009A6499"/>
    <w:rsid w:val="009A78B4"/>
    <w:rsid w:val="009B0383"/>
    <w:rsid w:val="009B1B64"/>
    <w:rsid w:val="009B2C85"/>
    <w:rsid w:val="009B3957"/>
    <w:rsid w:val="009B4512"/>
    <w:rsid w:val="009B4B3B"/>
    <w:rsid w:val="009B55A2"/>
    <w:rsid w:val="009B5EBC"/>
    <w:rsid w:val="009B6936"/>
    <w:rsid w:val="009B6943"/>
    <w:rsid w:val="009B723B"/>
    <w:rsid w:val="009C0D98"/>
    <w:rsid w:val="009C1D25"/>
    <w:rsid w:val="009C1FDA"/>
    <w:rsid w:val="009C27F4"/>
    <w:rsid w:val="009C2826"/>
    <w:rsid w:val="009C3413"/>
    <w:rsid w:val="009C3681"/>
    <w:rsid w:val="009C41E4"/>
    <w:rsid w:val="009C4380"/>
    <w:rsid w:val="009C43B4"/>
    <w:rsid w:val="009C78FB"/>
    <w:rsid w:val="009D0A0C"/>
    <w:rsid w:val="009D0A8D"/>
    <w:rsid w:val="009D0DC5"/>
    <w:rsid w:val="009D23A3"/>
    <w:rsid w:val="009D26C1"/>
    <w:rsid w:val="009D26E1"/>
    <w:rsid w:val="009D3011"/>
    <w:rsid w:val="009D3C3F"/>
    <w:rsid w:val="009D400B"/>
    <w:rsid w:val="009D5105"/>
    <w:rsid w:val="009D5DE7"/>
    <w:rsid w:val="009D6AFE"/>
    <w:rsid w:val="009E0674"/>
    <w:rsid w:val="009E1CC8"/>
    <w:rsid w:val="009E2846"/>
    <w:rsid w:val="009E3E49"/>
    <w:rsid w:val="009E4E8A"/>
    <w:rsid w:val="009F0CAD"/>
    <w:rsid w:val="009F24AA"/>
    <w:rsid w:val="009F4387"/>
    <w:rsid w:val="009F4E30"/>
    <w:rsid w:val="009F5277"/>
    <w:rsid w:val="009F56D3"/>
    <w:rsid w:val="00A02ADA"/>
    <w:rsid w:val="00A02E17"/>
    <w:rsid w:val="00A03498"/>
    <w:rsid w:val="00A04481"/>
    <w:rsid w:val="00A05914"/>
    <w:rsid w:val="00A05A05"/>
    <w:rsid w:val="00A064B3"/>
    <w:rsid w:val="00A07E4A"/>
    <w:rsid w:val="00A10A4C"/>
    <w:rsid w:val="00A133CA"/>
    <w:rsid w:val="00A17395"/>
    <w:rsid w:val="00A177B4"/>
    <w:rsid w:val="00A17864"/>
    <w:rsid w:val="00A20F84"/>
    <w:rsid w:val="00A23FE9"/>
    <w:rsid w:val="00A247A0"/>
    <w:rsid w:val="00A24B44"/>
    <w:rsid w:val="00A26010"/>
    <w:rsid w:val="00A263A0"/>
    <w:rsid w:val="00A263C4"/>
    <w:rsid w:val="00A27100"/>
    <w:rsid w:val="00A27748"/>
    <w:rsid w:val="00A300F0"/>
    <w:rsid w:val="00A30348"/>
    <w:rsid w:val="00A30603"/>
    <w:rsid w:val="00A3408E"/>
    <w:rsid w:val="00A34195"/>
    <w:rsid w:val="00A36BEA"/>
    <w:rsid w:val="00A378CC"/>
    <w:rsid w:val="00A40B2A"/>
    <w:rsid w:val="00A41FF4"/>
    <w:rsid w:val="00A42653"/>
    <w:rsid w:val="00A42D23"/>
    <w:rsid w:val="00A43DA3"/>
    <w:rsid w:val="00A44FD0"/>
    <w:rsid w:val="00A45EE3"/>
    <w:rsid w:val="00A473E7"/>
    <w:rsid w:val="00A47E05"/>
    <w:rsid w:val="00A530F0"/>
    <w:rsid w:val="00A53E2F"/>
    <w:rsid w:val="00A54187"/>
    <w:rsid w:val="00A54219"/>
    <w:rsid w:val="00A54C6C"/>
    <w:rsid w:val="00A5540C"/>
    <w:rsid w:val="00A55557"/>
    <w:rsid w:val="00A556EE"/>
    <w:rsid w:val="00A60C5B"/>
    <w:rsid w:val="00A61ABC"/>
    <w:rsid w:val="00A62839"/>
    <w:rsid w:val="00A637A8"/>
    <w:rsid w:val="00A63B24"/>
    <w:rsid w:val="00A64285"/>
    <w:rsid w:val="00A64A2E"/>
    <w:rsid w:val="00A65DBF"/>
    <w:rsid w:val="00A668B5"/>
    <w:rsid w:val="00A7018A"/>
    <w:rsid w:val="00A703E0"/>
    <w:rsid w:val="00A74374"/>
    <w:rsid w:val="00A766CF"/>
    <w:rsid w:val="00A76B36"/>
    <w:rsid w:val="00A77063"/>
    <w:rsid w:val="00A86F37"/>
    <w:rsid w:val="00A87917"/>
    <w:rsid w:val="00A87950"/>
    <w:rsid w:val="00A87D6B"/>
    <w:rsid w:val="00A87EA7"/>
    <w:rsid w:val="00A908F9"/>
    <w:rsid w:val="00A91136"/>
    <w:rsid w:val="00A91784"/>
    <w:rsid w:val="00A92A2F"/>
    <w:rsid w:val="00A93ACC"/>
    <w:rsid w:val="00A9519B"/>
    <w:rsid w:val="00A95567"/>
    <w:rsid w:val="00AA01EC"/>
    <w:rsid w:val="00AA0C83"/>
    <w:rsid w:val="00AA1951"/>
    <w:rsid w:val="00AA1E7E"/>
    <w:rsid w:val="00AA27D2"/>
    <w:rsid w:val="00AA2EE7"/>
    <w:rsid w:val="00AA36A7"/>
    <w:rsid w:val="00AA527B"/>
    <w:rsid w:val="00AA74CD"/>
    <w:rsid w:val="00AB047D"/>
    <w:rsid w:val="00AB13B3"/>
    <w:rsid w:val="00AB1639"/>
    <w:rsid w:val="00AB19C8"/>
    <w:rsid w:val="00AB1F3A"/>
    <w:rsid w:val="00AB2B0F"/>
    <w:rsid w:val="00AB36D1"/>
    <w:rsid w:val="00AB3BA7"/>
    <w:rsid w:val="00AB5617"/>
    <w:rsid w:val="00AC09C4"/>
    <w:rsid w:val="00AC0C49"/>
    <w:rsid w:val="00AC337F"/>
    <w:rsid w:val="00AC40D7"/>
    <w:rsid w:val="00AC4418"/>
    <w:rsid w:val="00AD03F3"/>
    <w:rsid w:val="00AD0D33"/>
    <w:rsid w:val="00AD11E8"/>
    <w:rsid w:val="00AD1249"/>
    <w:rsid w:val="00AD2415"/>
    <w:rsid w:val="00AD276B"/>
    <w:rsid w:val="00AD2BD9"/>
    <w:rsid w:val="00AD4486"/>
    <w:rsid w:val="00AD4DA1"/>
    <w:rsid w:val="00AD52A6"/>
    <w:rsid w:val="00AD6012"/>
    <w:rsid w:val="00AE0272"/>
    <w:rsid w:val="00AE36E0"/>
    <w:rsid w:val="00AE3705"/>
    <w:rsid w:val="00AE49CC"/>
    <w:rsid w:val="00AE4DE7"/>
    <w:rsid w:val="00AE57DF"/>
    <w:rsid w:val="00AE5BF9"/>
    <w:rsid w:val="00AE5EDE"/>
    <w:rsid w:val="00AE6C85"/>
    <w:rsid w:val="00AF0019"/>
    <w:rsid w:val="00AF2709"/>
    <w:rsid w:val="00AF2765"/>
    <w:rsid w:val="00AF3347"/>
    <w:rsid w:val="00AF3506"/>
    <w:rsid w:val="00AF35D4"/>
    <w:rsid w:val="00AF371E"/>
    <w:rsid w:val="00AF4D67"/>
    <w:rsid w:val="00AF4E5C"/>
    <w:rsid w:val="00AF54D5"/>
    <w:rsid w:val="00AF652A"/>
    <w:rsid w:val="00AF7672"/>
    <w:rsid w:val="00B00189"/>
    <w:rsid w:val="00B01D69"/>
    <w:rsid w:val="00B0210E"/>
    <w:rsid w:val="00B03B4C"/>
    <w:rsid w:val="00B06EC8"/>
    <w:rsid w:val="00B07810"/>
    <w:rsid w:val="00B11241"/>
    <w:rsid w:val="00B113D3"/>
    <w:rsid w:val="00B1181F"/>
    <w:rsid w:val="00B1221C"/>
    <w:rsid w:val="00B13DB2"/>
    <w:rsid w:val="00B146D1"/>
    <w:rsid w:val="00B14A65"/>
    <w:rsid w:val="00B14AF6"/>
    <w:rsid w:val="00B14EC8"/>
    <w:rsid w:val="00B15C9A"/>
    <w:rsid w:val="00B201CB"/>
    <w:rsid w:val="00B23C2F"/>
    <w:rsid w:val="00B24018"/>
    <w:rsid w:val="00B2403E"/>
    <w:rsid w:val="00B24DC8"/>
    <w:rsid w:val="00B256F4"/>
    <w:rsid w:val="00B25E43"/>
    <w:rsid w:val="00B2613F"/>
    <w:rsid w:val="00B265CB"/>
    <w:rsid w:val="00B30240"/>
    <w:rsid w:val="00B308CB"/>
    <w:rsid w:val="00B30951"/>
    <w:rsid w:val="00B30AF9"/>
    <w:rsid w:val="00B31218"/>
    <w:rsid w:val="00B3155D"/>
    <w:rsid w:val="00B31D43"/>
    <w:rsid w:val="00B32781"/>
    <w:rsid w:val="00B34A68"/>
    <w:rsid w:val="00B34AD8"/>
    <w:rsid w:val="00B34E7E"/>
    <w:rsid w:val="00B40B8F"/>
    <w:rsid w:val="00B420DE"/>
    <w:rsid w:val="00B427B3"/>
    <w:rsid w:val="00B45348"/>
    <w:rsid w:val="00B46C5B"/>
    <w:rsid w:val="00B503AF"/>
    <w:rsid w:val="00B51E55"/>
    <w:rsid w:val="00B55052"/>
    <w:rsid w:val="00B57619"/>
    <w:rsid w:val="00B57742"/>
    <w:rsid w:val="00B60078"/>
    <w:rsid w:val="00B603FE"/>
    <w:rsid w:val="00B60A07"/>
    <w:rsid w:val="00B61AD9"/>
    <w:rsid w:val="00B62150"/>
    <w:rsid w:val="00B63B38"/>
    <w:rsid w:val="00B6429D"/>
    <w:rsid w:val="00B64901"/>
    <w:rsid w:val="00B660C6"/>
    <w:rsid w:val="00B66145"/>
    <w:rsid w:val="00B705F5"/>
    <w:rsid w:val="00B7164F"/>
    <w:rsid w:val="00B717D3"/>
    <w:rsid w:val="00B73442"/>
    <w:rsid w:val="00B7354C"/>
    <w:rsid w:val="00B73724"/>
    <w:rsid w:val="00B73C23"/>
    <w:rsid w:val="00B76127"/>
    <w:rsid w:val="00B7690D"/>
    <w:rsid w:val="00B76D53"/>
    <w:rsid w:val="00B76F7B"/>
    <w:rsid w:val="00B774E9"/>
    <w:rsid w:val="00B81985"/>
    <w:rsid w:val="00B82317"/>
    <w:rsid w:val="00B84B7A"/>
    <w:rsid w:val="00B85784"/>
    <w:rsid w:val="00B86239"/>
    <w:rsid w:val="00B90C17"/>
    <w:rsid w:val="00B9189A"/>
    <w:rsid w:val="00B93147"/>
    <w:rsid w:val="00B933D0"/>
    <w:rsid w:val="00B93BA5"/>
    <w:rsid w:val="00B94A91"/>
    <w:rsid w:val="00B9769B"/>
    <w:rsid w:val="00BA1444"/>
    <w:rsid w:val="00BA17A7"/>
    <w:rsid w:val="00BA20BD"/>
    <w:rsid w:val="00BA388C"/>
    <w:rsid w:val="00BA508D"/>
    <w:rsid w:val="00BA51CC"/>
    <w:rsid w:val="00BA54AB"/>
    <w:rsid w:val="00BA5787"/>
    <w:rsid w:val="00BA580C"/>
    <w:rsid w:val="00BA767A"/>
    <w:rsid w:val="00BA7D05"/>
    <w:rsid w:val="00BB0896"/>
    <w:rsid w:val="00BB192C"/>
    <w:rsid w:val="00BB1A84"/>
    <w:rsid w:val="00BB1EE1"/>
    <w:rsid w:val="00BB2DBD"/>
    <w:rsid w:val="00BB5106"/>
    <w:rsid w:val="00BB5146"/>
    <w:rsid w:val="00BB55AB"/>
    <w:rsid w:val="00BB673A"/>
    <w:rsid w:val="00BB6FA4"/>
    <w:rsid w:val="00BB756A"/>
    <w:rsid w:val="00BC0CA0"/>
    <w:rsid w:val="00BC15C4"/>
    <w:rsid w:val="00BC2440"/>
    <w:rsid w:val="00BC2860"/>
    <w:rsid w:val="00BC28A1"/>
    <w:rsid w:val="00BC32D8"/>
    <w:rsid w:val="00BC3BC4"/>
    <w:rsid w:val="00BC408F"/>
    <w:rsid w:val="00BC484D"/>
    <w:rsid w:val="00BC71F1"/>
    <w:rsid w:val="00BD109A"/>
    <w:rsid w:val="00BD2020"/>
    <w:rsid w:val="00BD32A1"/>
    <w:rsid w:val="00BD3C4D"/>
    <w:rsid w:val="00BD559C"/>
    <w:rsid w:val="00BD656D"/>
    <w:rsid w:val="00BD7BF6"/>
    <w:rsid w:val="00BD7D5E"/>
    <w:rsid w:val="00BD7E7F"/>
    <w:rsid w:val="00BE01BD"/>
    <w:rsid w:val="00BE1167"/>
    <w:rsid w:val="00BE1837"/>
    <w:rsid w:val="00BE1938"/>
    <w:rsid w:val="00BE252B"/>
    <w:rsid w:val="00BE260E"/>
    <w:rsid w:val="00BE3371"/>
    <w:rsid w:val="00BE3D0A"/>
    <w:rsid w:val="00BE41E4"/>
    <w:rsid w:val="00BE4288"/>
    <w:rsid w:val="00BE4CA7"/>
    <w:rsid w:val="00BE5015"/>
    <w:rsid w:val="00BE57B3"/>
    <w:rsid w:val="00BE65C7"/>
    <w:rsid w:val="00BE680E"/>
    <w:rsid w:val="00BE6B27"/>
    <w:rsid w:val="00BE7198"/>
    <w:rsid w:val="00BE733F"/>
    <w:rsid w:val="00BF0605"/>
    <w:rsid w:val="00BF075F"/>
    <w:rsid w:val="00BF0806"/>
    <w:rsid w:val="00BF1059"/>
    <w:rsid w:val="00BF13E3"/>
    <w:rsid w:val="00BF23CC"/>
    <w:rsid w:val="00BF2D83"/>
    <w:rsid w:val="00BF35BF"/>
    <w:rsid w:val="00BF4B03"/>
    <w:rsid w:val="00BF53CD"/>
    <w:rsid w:val="00BF5509"/>
    <w:rsid w:val="00C002D2"/>
    <w:rsid w:val="00C02E4C"/>
    <w:rsid w:val="00C03C47"/>
    <w:rsid w:val="00C06BCF"/>
    <w:rsid w:val="00C06D75"/>
    <w:rsid w:val="00C06E26"/>
    <w:rsid w:val="00C0733C"/>
    <w:rsid w:val="00C07A29"/>
    <w:rsid w:val="00C07A99"/>
    <w:rsid w:val="00C1035C"/>
    <w:rsid w:val="00C12BDC"/>
    <w:rsid w:val="00C12EC2"/>
    <w:rsid w:val="00C134E4"/>
    <w:rsid w:val="00C1430A"/>
    <w:rsid w:val="00C14636"/>
    <w:rsid w:val="00C14CDA"/>
    <w:rsid w:val="00C14EFA"/>
    <w:rsid w:val="00C14FAC"/>
    <w:rsid w:val="00C15F68"/>
    <w:rsid w:val="00C1621C"/>
    <w:rsid w:val="00C162F9"/>
    <w:rsid w:val="00C16B46"/>
    <w:rsid w:val="00C16B8E"/>
    <w:rsid w:val="00C17256"/>
    <w:rsid w:val="00C175E5"/>
    <w:rsid w:val="00C20F88"/>
    <w:rsid w:val="00C2140F"/>
    <w:rsid w:val="00C222FA"/>
    <w:rsid w:val="00C2370C"/>
    <w:rsid w:val="00C24A34"/>
    <w:rsid w:val="00C25DF9"/>
    <w:rsid w:val="00C305A6"/>
    <w:rsid w:val="00C31629"/>
    <w:rsid w:val="00C31A32"/>
    <w:rsid w:val="00C329B1"/>
    <w:rsid w:val="00C32A80"/>
    <w:rsid w:val="00C331A8"/>
    <w:rsid w:val="00C33776"/>
    <w:rsid w:val="00C33C0A"/>
    <w:rsid w:val="00C33FC4"/>
    <w:rsid w:val="00C34C20"/>
    <w:rsid w:val="00C35296"/>
    <w:rsid w:val="00C3543C"/>
    <w:rsid w:val="00C368AC"/>
    <w:rsid w:val="00C371E5"/>
    <w:rsid w:val="00C4074E"/>
    <w:rsid w:val="00C42A3B"/>
    <w:rsid w:val="00C44512"/>
    <w:rsid w:val="00C45479"/>
    <w:rsid w:val="00C457C1"/>
    <w:rsid w:val="00C45F73"/>
    <w:rsid w:val="00C46148"/>
    <w:rsid w:val="00C51A55"/>
    <w:rsid w:val="00C51FC0"/>
    <w:rsid w:val="00C52324"/>
    <w:rsid w:val="00C54B44"/>
    <w:rsid w:val="00C5528B"/>
    <w:rsid w:val="00C5727C"/>
    <w:rsid w:val="00C602A0"/>
    <w:rsid w:val="00C603E0"/>
    <w:rsid w:val="00C604D8"/>
    <w:rsid w:val="00C622B3"/>
    <w:rsid w:val="00C63E3B"/>
    <w:rsid w:val="00C640A7"/>
    <w:rsid w:val="00C64859"/>
    <w:rsid w:val="00C64C14"/>
    <w:rsid w:val="00C6516B"/>
    <w:rsid w:val="00C6565F"/>
    <w:rsid w:val="00C65CC6"/>
    <w:rsid w:val="00C661BD"/>
    <w:rsid w:val="00C66D58"/>
    <w:rsid w:val="00C6724A"/>
    <w:rsid w:val="00C70056"/>
    <w:rsid w:val="00C71037"/>
    <w:rsid w:val="00C712EF"/>
    <w:rsid w:val="00C71694"/>
    <w:rsid w:val="00C732B6"/>
    <w:rsid w:val="00C733C7"/>
    <w:rsid w:val="00C746F9"/>
    <w:rsid w:val="00C77ECF"/>
    <w:rsid w:val="00C80B9A"/>
    <w:rsid w:val="00C83D2C"/>
    <w:rsid w:val="00C8449B"/>
    <w:rsid w:val="00C85335"/>
    <w:rsid w:val="00C904A2"/>
    <w:rsid w:val="00C90F35"/>
    <w:rsid w:val="00C91FA9"/>
    <w:rsid w:val="00C926FB"/>
    <w:rsid w:val="00C92A4C"/>
    <w:rsid w:val="00C92F12"/>
    <w:rsid w:val="00C9347B"/>
    <w:rsid w:val="00C93E00"/>
    <w:rsid w:val="00C9469E"/>
    <w:rsid w:val="00C94A92"/>
    <w:rsid w:val="00C95B77"/>
    <w:rsid w:val="00C95E40"/>
    <w:rsid w:val="00C96C5F"/>
    <w:rsid w:val="00CA0D4F"/>
    <w:rsid w:val="00CA0F2E"/>
    <w:rsid w:val="00CA1BF4"/>
    <w:rsid w:val="00CA3D05"/>
    <w:rsid w:val="00CA42ED"/>
    <w:rsid w:val="00CA57DD"/>
    <w:rsid w:val="00CA600D"/>
    <w:rsid w:val="00CA6FCE"/>
    <w:rsid w:val="00CA72A7"/>
    <w:rsid w:val="00CA745F"/>
    <w:rsid w:val="00CB0323"/>
    <w:rsid w:val="00CB11F8"/>
    <w:rsid w:val="00CB170C"/>
    <w:rsid w:val="00CB2640"/>
    <w:rsid w:val="00CB2D74"/>
    <w:rsid w:val="00CB5928"/>
    <w:rsid w:val="00CB5EEB"/>
    <w:rsid w:val="00CB6CB5"/>
    <w:rsid w:val="00CB6D57"/>
    <w:rsid w:val="00CC05AF"/>
    <w:rsid w:val="00CC26E9"/>
    <w:rsid w:val="00CC284F"/>
    <w:rsid w:val="00CC2F79"/>
    <w:rsid w:val="00CC373B"/>
    <w:rsid w:val="00CC3CAC"/>
    <w:rsid w:val="00CC4FB2"/>
    <w:rsid w:val="00CC5D39"/>
    <w:rsid w:val="00CC641B"/>
    <w:rsid w:val="00CC7038"/>
    <w:rsid w:val="00CC79D7"/>
    <w:rsid w:val="00CD04B3"/>
    <w:rsid w:val="00CD24ED"/>
    <w:rsid w:val="00CD3BD6"/>
    <w:rsid w:val="00CD4D84"/>
    <w:rsid w:val="00CD4EB8"/>
    <w:rsid w:val="00CD5089"/>
    <w:rsid w:val="00CD6D3B"/>
    <w:rsid w:val="00CD7325"/>
    <w:rsid w:val="00CD7336"/>
    <w:rsid w:val="00CE08A0"/>
    <w:rsid w:val="00CE1EF1"/>
    <w:rsid w:val="00CE3374"/>
    <w:rsid w:val="00CE530D"/>
    <w:rsid w:val="00CE6FDA"/>
    <w:rsid w:val="00CE76E2"/>
    <w:rsid w:val="00CE7A79"/>
    <w:rsid w:val="00CE7AA2"/>
    <w:rsid w:val="00CE7B38"/>
    <w:rsid w:val="00CE7F65"/>
    <w:rsid w:val="00CF03E8"/>
    <w:rsid w:val="00CF624A"/>
    <w:rsid w:val="00CF7CA4"/>
    <w:rsid w:val="00D00E1D"/>
    <w:rsid w:val="00D00FDD"/>
    <w:rsid w:val="00D01532"/>
    <w:rsid w:val="00D01D6E"/>
    <w:rsid w:val="00D03477"/>
    <w:rsid w:val="00D04BEC"/>
    <w:rsid w:val="00D04E84"/>
    <w:rsid w:val="00D07505"/>
    <w:rsid w:val="00D121A8"/>
    <w:rsid w:val="00D1254D"/>
    <w:rsid w:val="00D13690"/>
    <w:rsid w:val="00D13820"/>
    <w:rsid w:val="00D13EFE"/>
    <w:rsid w:val="00D152FE"/>
    <w:rsid w:val="00D15F88"/>
    <w:rsid w:val="00D163A4"/>
    <w:rsid w:val="00D170CF"/>
    <w:rsid w:val="00D1766B"/>
    <w:rsid w:val="00D17E8D"/>
    <w:rsid w:val="00D229D2"/>
    <w:rsid w:val="00D22D51"/>
    <w:rsid w:val="00D231BB"/>
    <w:rsid w:val="00D245B7"/>
    <w:rsid w:val="00D25AD4"/>
    <w:rsid w:val="00D27D6B"/>
    <w:rsid w:val="00D332BD"/>
    <w:rsid w:val="00D33C18"/>
    <w:rsid w:val="00D33EFC"/>
    <w:rsid w:val="00D3443B"/>
    <w:rsid w:val="00D35D33"/>
    <w:rsid w:val="00D37879"/>
    <w:rsid w:val="00D42008"/>
    <w:rsid w:val="00D420B4"/>
    <w:rsid w:val="00D42C2B"/>
    <w:rsid w:val="00D42F8C"/>
    <w:rsid w:val="00D45B93"/>
    <w:rsid w:val="00D46C26"/>
    <w:rsid w:val="00D4711F"/>
    <w:rsid w:val="00D47BEE"/>
    <w:rsid w:val="00D47E8E"/>
    <w:rsid w:val="00D505B8"/>
    <w:rsid w:val="00D510D9"/>
    <w:rsid w:val="00D515DE"/>
    <w:rsid w:val="00D52473"/>
    <w:rsid w:val="00D5284C"/>
    <w:rsid w:val="00D52C6B"/>
    <w:rsid w:val="00D52EC9"/>
    <w:rsid w:val="00D546B8"/>
    <w:rsid w:val="00D559EB"/>
    <w:rsid w:val="00D57EF3"/>
    <w:rsid w:val="00D60573"/>
    <w:rsid w:val="00D61B59"/>
    <w:rsid w:val="00D62177"/>
    <w:rsid w:val="00D62503"/>
    <w:rsid w:val="00D63F0A"/>
    <w:rsid w:val="00D643B6"/>
    <w:rsid w:val="00D6466B"/>
    <w:rsid w:val="00D6552C"/>
    <w:rsid w:val="00D657EA"/>
    <w:rsid w:val="00D6595D"/>
    <w:rsid w:val="00D6654C"/>
    <w:rsid w:val="00D666D8"/>
    <w:rsid w:val="00D66C24"/>
    <w:rsid w:val="00D672C4"/>
    <w:rsid w:val="00D715D4"/>
    <w:rsid w:val="00D71BDF"/>
    <w:rsid w:val="00D748A3"/>
    <w:rsid w:val="00D74C02"/>
    <w:rsid w:val="00D75C9C"/>
    <w:rsid w:val="00D82BDC"/>
    <w:rsid w:val="00D83341"/>
    <w:rsid w:val="00D845BD"/>
    <w:rsid w:val="00D86EE0"/>
    <w:rsid w:val="00D870F9"/>
    <w:rsid w:val="00D92000"/>
    <w:rsid w:val="00D926FA"/>
    <w:rsid w:val="00D94108"/>
    <w:rsid w:val="00D95B61"/>
    <w:rsid w:val="00D95E87"/>
    <w:rsid w:val="00D973C2"/>
    <w:rsid w:val="00D9767E"/>
    <w:rsid w:val="00D978BF"/>
    <w:rsid w:val="00D97F04"/>
    <w:rsid w:val="00DA01E2"/>
    <w:rsid w:val="00DA0F19"/>
    <w:rsid w:val="00DA2039"/>
    <w:rsid w:val="00DA21C0"/>
    <w:rsid w:val="00DA2AA4"/>
    <w:rsid w:val="00DA311B"/>
    <w:rsid w:val="00DA39C1"/>
    <w:rsid w:val="00DA4EF8"/>
    <w:rsid w:val="00DA57D0"/>
    <w:rsid w:val="00DA6FDA"/>
    <w:rsid w:val="00DA783B"/>
    <w:rsid w:val="00DA79F6"/>
    <w:rsid w:val="00DA7E8B"/>
    <w:rsid w:val="00DB0198"/>
    <w:rsid w:val="00DB0FDE"/>
    <w:rsid w:val="00DB22C9"/>
    <w:rsid w:val="00DB2D4C"/>
    <w:rsid w:val="00DB4502"/>
    <w:rsid w:val="00DB5F8A"/>
    <w:rsid w:val="00DB675E"/>
    <w:rsid w:val="00DC0327"/>
    <w:rsid w:val="00DC04F4"/>
    <w:rsid w:val="00DC0785"/>
    <w:rsid w:val="00DC0C34"/>
    <w:rsid w:val="00DC2C0A"/>
    <w:rsid w:val="00DC33B0"/>
    <w:rsid w:val="00DC4389"/>
    <w:rsid w:val="00DC451A"/>
    <w:rsid w:val="00DC45C1"/>
    <w:rsid w:val="00DC4886"/>
    <w:rsid w:val="00DC5CA1"/>
    <w:rsid w:val="00DC5D56"/>
    <w:rsid w:val="00DC5D57"/>
    <w:rsid w:val="00DC5DB4"/>
    <w:rsid w:val="00DC5E69"/>
    <w:rsid w:val="00DC6E52"/>
    <w:rsid w:val="00DD0419"/>
    <w:rsid w:val="00DD057F"/>
    <w:rsid w:val="00DD0F58"/>
    <w:rsid w:val="00DD2135"/>
    <w:rsid w:val="00DD4410"/>
    <w:rsid w:val="00DD5961"/>
    <w:rsid w:val="00DD5AAC"/>
    <w:rsid w:val="00DD5DA4"/>
    <w:rsid w:val="00DD5F59"/>
    <w:rsid w:val="00DD6DC1"/>
    <w:rsid w:val="00DD795B"/>
    <w:rsid w:val="00DE1775"/>
    <w:rsid w:val="00DE3799"/>
    <w:rsid w:val="00DE3DB2"/>
    <w:rsid w:val="00DE4024"/>
    <w:rsid w:val="00DE40DD"/>
    <w:rsid w:val="00DE4262"/>
    <w:rsid w:val="00DE4886"/>
    <w:rsid w:val="00DE519D"/>
    <w:rsid w:val="00DE6768"/>
    <w:rsid w:val="00DE6F4E"/>
    <w:rsid w:val="00DF05DA"/>
    <w:rsid w:val="00DF24F9"/>
    <w:rsid w:val="00DF5214"/>
    <w:rsid w:val="00E00B82"/>
    <w:rsid w:val="00E01D19"/>
    <w:rsid w:val="00E02963"/>
    <w:rsid w:val="00E032BD"/>
    <w:rsid w:val="00E03440"/>
    <w:rsid w:val="00E0417B"/>
    <w:rsid w:val="00E04DC2"/>
    <w:rsid w:val="00E05231"/>
    <w:rsid w:val="00E05689"/>
    <w:rsid w:val="00E109FE"/>
    <w:rsid w:val="00E122F0"/>
    <w:rsid w:val="00E125B6"/>
    <w:rsid w:val="00E12F42"/>
    <w:rsid w:val="00E1472E"/>
    <w:rsid w:val="00E1488D"/>
    <w:rsid w:val="00E14F4E"/>
    <w:rsid w:val="00E15D37"/>
    <w:rsid w:val="00E16307"/>
    <w:rsid w:val="00E16440"/>
    <w:rsid w:val="00E169D5"/>
    <w:rsid w:val="00E16C38"/>
    <w:rsid w:val="00E16D61"/>
    <w:rsid w:val="00E17176"/>
    <w:rsid w:val="00E21125"/>
    <w:rsid w:val="00E21C56"/>
    <w:rsid w:val="00E221EF"/>
    <w:rsid w:val="00E22760"/>
    <w:rsid w:val="00E2374C"/>
    <w:rsid w:val="00E23816"/>
    <w:rsid w:val="00E24FC8"/>
    <w:rsid w:val="00E25F8D"/>
    <w:rsid w:val="00E26786"/>
    <w:rsid w:val="00E303F0"/>
    <w:rsid w:val="00E31BB8"/>
    <w:rsid w:val="00E31D08"/>
    <w:rsid w:val="00E3262D"/>
    <w:rsid w:val="00E32DA9"/>
    <w:rsid w:val="00E3554D"/>
    <w:rsid w:val="00E35707"/>
    <w:rsid w:val="00E35816"/>
    <w:rsid w:val="00E36DEC"/>
    <w:rsid w:val="00E3730D"/>
    <w:rsid w:val="00E40074"/>
    <w:rsid w:val="00E408AA"/>
    <w:rsid w:val="00E414DE"/>
    <w:rsid w:val="00E41D9E"/>
    <w:rsid w:val="00E44119"/>
    <w:rsid w:val="00E45B56"/>
    <w:rsid w:val="00E45FD6"/>
    <w:rsid w:val="00E464C2"/>
    <w:rsid w:val="00E46689"/>
    <w:rsid w:val="00E47F26"/>
    <w:rsid w:val="00E51496"/>
    <w:rsid w:val="00E536B1"/>
    <w:rsid w:val="00E54B25"/>
    <w:rsid w:val="00E572B2"/>
    <w:rsid w:val="00E6015A"/>
    <w:rsid w:val="00E60A49"/>
    <w:rsid w:val="00E61632"/>
    <w:rsid w:val="00E624F7"/>
    <w:rsid w:val="00E62EF8"/>
    <w:rsid w:val="00E645D8"/>
    <w:rsid w:val="00E64B82"/>
    <w:rsid w:val="00E65ED0"/>
    <w:rsid w:val="00E67E24"/>
    <w:rsid w:val="00E708E2"/>
    <w:rsid w:val="00E71CBD"/>
    <w:rsid w:val="00E74061"/>
    <w:rsid w:val="00E74737"/>
    <w:rsid w:val="00E74A0C"/>
    <w:rsid w:val="00E74CB3"/>
    <w:rsid w:val="00E75757"/>
    <w:rsid w:val="00E75EEA"/>
    <w:rsid w:val="00E7680B"/>
    <w:rsid w:val="00E76E60"/>
    <w:rsid w:val="00E76F78"/>
    <w:rsid w:val="00E801B7"/>
    <w:rsid w:val="00E80CF6"/>
    <w:rsid w:val="00E81502"/>
    <w:rsid w:val="00E81585"/>
    <w:rsid w:val="00E8194F"/>
    <w:rsid w:val="00E81B0A"/>
    <w:rsid w:val="00E8291A"/>
    <w:rsid w:val="00E82E65"/>
    <w:rsid w:val="00E83B5B"/>
    <w:rsid w:val="00E85135"/>
    <w:rsid w:val="00E85697"/>
    <w:rsid w:val="00E863E1"/>
    <w:rsid w:val="00E87131"/>
    <w:rsid w:val="00E91067"/>
    <w:rsid w:val="00E91BB6"/>
    <w:rsid w:val="00E9213D"/>
    <w:rsid w:val="00E92391"/>
    <w:rsid w:val="00E92540"/>
    <w:rsid w:val="00E949B2"/>
    <w:rsid w:val="00E95512"/>
    <w:rsid w:val="00E96450"/>
    <w:rsid w:val="00E964E7"/>
    <w:rsid w:val="00E96ABF"/>
    <w:rsid w:val="00E97F50"/>
    <w:rsid w:val="00EA0CE4"/>
    <w:rsid w:val="00EA2FF0"/>
    <w:rsid w:val="00EA37C7"/>
    <w:rsid w:val="00EA5205"/>
    <w:rsid w:val="00EA57C2"/>
    <w:rsid w:val="00EA613E"/>
    <w:rsid w:val="00EA6606"/>
    <w:rsid w:val="00EA7B99"/>
    <w:rsid w:val="00EB080D"/>
    <w:rsid w:val="00EB27C6"/>
    <w:rsid w:val="00EB2C4E"/>
    <w:rsid w:val="00EB4614"/>
    <w:rsid w:val="00EB4CDF"/>
    <w:rsid w:val="00EB526E"/>
    <w:rsid w:val="00EB6153"/>
    <w:rsid w:val="00EB6ADF"/>
    <w:rsid w:val="00EB6B41"/>
    <w:rsid w:val="00EB7C86"/>
    <w:rsid w:val="00EC0F15"/>
    <w:rsid w:val="00EC2263"/>
    <w:rsid w:val="00EC2CB6"/>
    <w:rsid w:val="00EC2CE2"/>
    <w:rsid w:val="00EC3F70"/>
    <w:rsid w:val="00EC4ED2"/>
    <w:rsid w:val="00EC5A12"/>
    <w:rsid w:val="00EC5A43"/>
    <w:rsid w:val="00EC6B78"/>
    <w:rsid w:val="00ED0DB1"/>
    <w:rsid w:val="00ED21E4"/>
    <w:rsid w:val="00ED2737"/>
    <w:rsid w:val="00ED2856"/>
    <w:rsid w:val="00ED350E"/>
    <w:rsid w:val="00ED4543"/>
    <w:rsid w:val="00ED4AFF"/>
    <w:rsid w:val="00ED5DDC"/>
    <w:rsid w:val="00EE0C44"/>
    <w:rsid w:val="00EE1791"/>
    <w:rsid w:val="00EE3C90"/>
    <w:rsid w:val="00EE3D60"/>
    <w:rsid w:val="00EE3EDD"/>
    <w:rsid w:val="00EE3FE2"/>
    <w:rsid w:val="00EE4585"/>
    <w:rsid w:val="00EE62C6"/>
    <w:rsid w:val="00EE62F8"/>
    <w:rsid w:val="00EE693C"/>
    <w:rsid w:val="00EE69AF"/>
    <w:rsid w:val="00EE6D44"/>
    <w:rsid w:val="00EE7050"/>
    <w:rsid w:val="00EE75ED"/>
    <w:rsid w:val="00EF0EF2"/>
    <w:rsid w:val="00EF10BF"/>
    <w:rsid w:val="00EF11DC"/>
    <w:rsid w:val="00EF17D8"/>
    <w:rsid w:val="00EF1BA4"/>
    <w:rsid w:val="00EF20A4"/>
    <w:rsid w:val="00EF3908"/>
    <w:rsid w:val="00EF42AC"/>
    <w:rsid w:val="00EF4569"/>
    <w:rsid w:val="00EF52A1"/>
    <w:rsid w:val="00EF7277"/>
    <w:rsid w:val="00EF769F"/>
    <w:rsid w:val="00F0007E"/>
    <w:rsid w:val="00F02CD8"/>
    <w:rsid w:val="00F03AEB"/>
    <w:rsid w:val="00F04466"/>
    <w:rsid w:val="00F05DEE"/>
    <w:rsid w:val="00F067EA"/>
    <w:rsid w:val="00F0696E"/>
    <w:rsid w:val="00F0778A"/>
    <w:rsid w:val="00F1088C"/>
    <w:rsid w:val="00F12952"/>
    <w:rsid w:val="00F12E5E"/>
    <w:rsid w:val="00F13D2A"/>
    <w:rsid w:val="00F14653"/>
    <w:rsid w:val="00F14B3F"/>
    <w:rsid w:val="00F1501B"/>
    <w:rsid w:val="00F16F56"/>
    <w:rsid w:val="00F178DF"/>
    <w:rsid w:val="00F24355"/>
    <w:rsid w:val="00F24482"/>
    <w:rsid w:val="00F246EE"/>
    <w:rsid w:val="00F25C75"/>
    <w:rsid w:val="00F25E91"/>
    <w:rsid w:val="00F2659A"/>
    <w:rsid w:val="00F26FC1"/>
    <w:rsid w:val="00F2777E"/>
    <w:rsid w:val="00F3033B"/>
    <w:rsid w:val="00F30BF7"/>
    <w:rsid w:val="00F310B7"/>
    <w:rsid w:val="00F315D1"/>
    <w:rsid w:val="00F32A48"/>
    <w:rsid w:val="00F32ACA"/>
    <w:rsid w:val="00F3397A"/>
    <w:rsid w:val="00F33AD6"/>
    <w:rsid w:val="00F3547F"/>
    <w:rsid w:val="00F36843"/>
    <w:rsid w:val="00F407DE"/>
    <w:rsid w:val="00F41613"/>
    <w:rsid w:val="00F42920"/>
    <w:rsid w:val="00F43214"/>
    <w:rsid w:val="00F4380A"/>
    <w:rsid w:val="00F442BC"/>
    <w:rsid w:val="00F455A8"/>
    <w:rsid w:val="00F4616B"/>
    <w:rsid w:val="00F468EF"/>
    <w:rsid w:val="00F46B25"/>
    <w:rsid w:val="00F503A3"/>
    <w:rsid w:val="00F51A6D"/>
    <w:rsid w:val="00F52AF9"/>
    <w:rsid w:val="00F52F8C"/>
    <w:rsid w:val="00F538E5"/>
    <w:rsid w:val="00F53EBA"/>
    <w:rsid w:val="00F55FAA"/>
    <w:rsid w:val="00F561A4"/>
    <w:rsid w:val="00F6151D"/>
    <w:rsid w:val="00F62B20"/>
    <w:rsid w:val="00F642FE"/>
    <w:rsid w:val="00F651E2"/>
    <w:rsid w:val="00F7106B"/>
    <w:rsid w:val="00F71461"/>
    <w:rsid w:val="00F726A2"/>
    <w:rsid w:val="00F72B43"/>
    <w:rsid w:val="00F737A5"/>
    <w:rsid w:val="00F74F9E"/>
    <w:rsid w:val="00F76CE6"/>
    <w:rsid w:val="00F800B1"/>
    <w:rsid w:val="00F80508"/>
    <w:rsid w:val="00F8115A"/>
    <w:rsid w:val="00F822C6"/>
    <w:rsid w:val="00F8241F"/>
    <w:rsid w:val="00F8365B"/>
    <w:rsid w:val="00F85DF7"/>
    <w:rsid w:val="00F901DD"/>
    <w:rsid w:val="00F901F5"/>
    <w:rsid w:val="00F9095A"/>
    <w:rsid w:val="00F90C39"/>
    <w:rsid w:val="00F91181"/>
    <w:rsid w:val="00F9158B"/>
    <w:rsid w:val="00F91A6D"/>
    <w:rsid w:val="00F92AA6"/>
    <w:rsid w:val="00F92DCF"/>
    <w:rsid w:val="00F96412"/>
    <w:rsid w:val="00F96506"/>
    <w:rsid w:val="00F96A36"/>
    <w:rsid w:val="00F97318"/>
    <w:rsid w:val="00FA56D3"/>
    <w:rsid w:val="00FB04A7"/>
    <w:rsid w:val="00FB0512"/>
    <w:rsid w:val="00FB11DF"/>
    <w:rsid w:val="00FB143F"/>
    <w:rsid w:val="00FB2C7D"/>
    <w:rsid w:val="00FB30B0"/>
    <w:rsid w:val="00FB350F"/>
    <w:rsid w:val="00FB3561"/>
    <w:rsid w:val="00FB6192"/>
    <w:rsid w:val="00FC01D0"/>
    <w:rsid w:val="00FC073F"/>
    <w:rsid w:val="00FC1FAD"/>
    <w:rsid w:val="00FC2895"/>
    <w:rsid w:val="00FC35DF"/>
    <w:rsid w:val="00FC4064"/>
    <w:rsid w:val="00FC62EA"/>
    <w:rsid w:val="00FC7FBE"/>
    <w:rsid w:val="00FD0019"/>
    <w:rsid w:val="00FD2E9E"/>
    <w:rsid w:val="00FD38AB"/>
    <w:rsid w:val="00FD3B54"/>
    <w:rsid w:val="00FD485B"/>
    <w:rsid w:val="00FD4C40"/>
    <w:rsid w:val="00FD4ECB"/>
    <w:rsid w:val="00FD57A3"/>
    <w:rsid w:val="00FD59BA"/>
    <w:rsid w:val="00FD6228"/>
    <w:rsid w:val="00FD7ACB"/>
    <w:rsid w:val="00FE0D04"/>
    <w:rsid w:val="00FE1DB2"/>
    <w:rsid w:val="00FE22E8"/>
    <w:rsid w:val="00FE269D"/>
    <w:rsid w:val="00FE2A22"/>
    <w:rsid w:val="00FE30A9"/>
    <w:rsid w:val="00FE3FAB"/>
    <w:rsid w:val="00FE4CAC"/>
    <w:rsid w:val="00FE67A9"/>
    <w:rsid w:val="00FE6E8E"/>
    <w:rsid w:val="00FE7A3B"/>
    <w:rsid w:val="00FF0437"/>
    <w:rsid w:val="00FF0FA3"/>
    <w:rsid w:val="00FF1887"/>
    <w:rsid w:val="00FF3A30"/>
    <w:rsid w:val="00FF3A9B"/>
    <w:rsid w:val="00FF608D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845D9C"/>
  <w15:docId w15:val="{2FCE79C4-00CF-4AFA-A2B8-E91CF876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060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232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911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96ABF"/>
    <w:pPr>
      <w:framePr w:w="7920" w:h="1980" w:hRule="exact" w:hSpace="180" w:wrap="auto" w:hAnchor="page" w:xAlign="center" w:yAlign="bottom"/>
      <w:ind w:left="2880"/>
    </w:pPr>
    <w:rPr>
      <w:rFonts w:ascii="Courier New" w:hAnsi="Courier New" w:cs="Arial"/>
      <w:caps/>
    </w:rPr>
  </w:style>
  <w:style w:type="paragraph" w:styleId="Header">
    <w:name w:val="header"/>
    <w:basedOn w:val="Normal"/>
    <w:link w:val="HeaderChar"/>
    <w:rsid w:val="00E96A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96A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6ABF"/>
  </w:style>
  <w:style w:type="paragraph" w:styleId="BalloonText">
    <w:name w:val="Balloon Text"/>
    <w:basedOn w:val="Normal"/>
    <w:semiHidden/>
    <w:rsid w:val="00E96AB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96ABF"/>
    <w:rPr>
      <w:sz w:val="16"/>
      <w:szCs w:val="16"/>
    </w:rPr>
  </w:style>
  <w:style w:type="paragraph" w:styleId="CommentText">
    <w:name w:val="annotation text"/>
    <w:basedOn w:val="Normal"/>
    <w:semiHidden/>
    <w:rsid w:val="00E96AB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96ABF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C16B46"/>
    <w:rPr>
      <w:sz w:val="24"/>
      <w:szCs w:val="24"/>
    </w:rPr>
  </w:style>
  <w:style w:type="character" w:styleId="Hyperlink">
    <w:name w:val="Hyperlink"/>
    <w:basedOn w:val="DefaultParagraphFont"/>
    <w:rsid w:val="00083C25"/>
    <w:rPr>
      <w:color w:val="0000FF"/>
      <w:u w:val="single"/>
    </w:rPr>
  </w:style>
  <w:style w:type="paragraph" w:styleId="HTMLPreformatted">
    <w:name w:val="HTML Preformatted"/>
    <w:basedOn w:val="Normal"/>
    <w:rsid w:val="000D76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Strong">
    <w:name w:val="Strong"/>
    <w:basedOn w:val="DefaultParagraphFont"/>
    <w:uiPriority w:val="22"/>
    <w:qFormat/>
    <w:rsid w:val="007B44E3"/>
    <w:rPr>
      <w:b/>
      <w:bCs/>
    </w:rPr>
  </w:style>
  <w:style w:type="paragraph" w:styleId="ListParagraph">
    <w:name w:val="List Paragraph"/>
    <w:basedOn w:val="Normal"/>
    <w:uiPriority w:val="34"/>
    <w:qFormat/>
    <w:rsid w:val="0000434A"/>
    <w:pPr>
      <w:spacing w:after="200" w:line="276" w:lineRule="auto"/>
      <w:ind w:left="720"/>
    </w:pPr>
    <w:rPr>
      <w:rFonts w:ascii="Verdana" w:eastAsia="Calibri" w:hAnsi="Verdana"/>
      <w:color w:val="000000"/>
    </w:rPr>
  </w:style>
  <w:style w:type="paragraph" w:styleId="NormalWeb">
    <w:name w:val="Normal (Web)"/>
    <w:basedOn w:val="Normal"/>
    <w:uiPriority w:val="99"/>
    <w:unhideWhenUsed/>
    <w:rsid w:val="00C93E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201CB"/>
  </w:style>
  <w:style w:type="paragraph" w:styleId="NoSpacing">
    <w:name w:val="No Spacing"/>
    <w:basedOn w:val="Normal"/>
    <w:uiPriority w:val="1"/>
    <w:qFormat/>
    <w:rsid w:val="00FE6E8E"/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C9469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C7827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42AFD"/>
    <w:rPr>
      <w:rFonts w:ascii="Arial" w:hAnsi="Arial" w:cs="Arial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8232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xmsonormal">
    <w:name w:val="x_msonormal"/>
    <w:basedOn w:val="Normal"/>
    <w:rsid w:val="00FC1FAD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2E17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67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260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12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8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04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03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5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947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9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7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57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86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524845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9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13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18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90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317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5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002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5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005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56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06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33041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4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3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5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9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445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1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7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0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bragg@csi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52AE436714047BB05C8026CB440BB" ma:contentTypeVersion="10" ma:contentTypeDescription="Create a new document." ma:contentTypeScope="" ma:versionID="142e426d29cc5dbcc03a333f6eb35ff5">
  <xsd:schema xmlns:xsd="http://www.w3.org/2001/XMLSchema" xmlns:xs="http://www.w3.org/2001/XMLSchema" xmlns:p="http://schemas.microsoft.com/office/2006/metadata/properties" xmlns:ns3="614b78fb-ea9b-41a7-8aba-a7b3ca71017e" targetNamespace="http://schemas.microsoft.com/office/2006/metadata/properties" ma:root="true" ma:fieldsID="11a2af2b0a155d928954ab9f96b9b48e" ns3:_="">
    <xsd:import namespace="614b78fb-ea9b-41a7-8aba-a7b3ca7101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b78fb-ea9b-41a7-8aba-a7b3ca710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97B9E-4C84-41BA-AA28-01B63BC439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6D9780-5799-4855-9C69-FF8070CE00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33D2F7-6D46-4E2B-A5BD-411F081AD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b78fb-ea9b-41a7-8aba-a7b3ca710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07A18F-AA4E-4C59-9D33-543C50CC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1565</Words>
  <Characters>9927</Characters>
  <Application>Microsoft Office Word</Application>
  <DocSecurity>0</DocSecurity>
  <Lines>620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 Performance Measurement Report</vt:lpstr>
    </vt:vector>
  </TitlesOfParts>
  <Company>Division of Financial Management</Company>
  <LinksUpToDate>false</LinksUpToDate>
  <CharactersWithSpaces>10993</CharactersWithSpaces>
  <SharedDoc>false</SharedDoc>
  <HLinks>
    <vt:vector size="6" baseType="variant">
      <vt:variant>
        <vt:i4>7798824</vt:i4>
      </vt:variant>
      <vt:variant>
        <vt:i4>0</vt:i4>
      </vt:variant>
      <vt:variant>
        <vt:i4>0</vt:i4>
      </vt:variant>
      <vt:variant>
        <vt:i4>5</vt:i4>
      </vt:variant>
      <vt:variant>
        <vt:lpwstr>http://lmi.idaho.gov//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 Performance Measurement Report</dc:title>
  <dc:subject>CSI</dc:subject>
  <dc:creator>Edit Szanto</dc:creator>
  <cp:lastModifiedBy>Christopher Davis</cp:lastModifiedBy>
  <cp:revision>5</cp:revision>
  <cp:lastPrinted>2024-08-16T20:13:00Z</cp:lastPrinted>
  <dcterms:created xsi:type="dcterms:W3CDTF">2024-08-19T21:42:00Z</dcterms:created>
  <dcterms:modified xsi:type="dcterms:W3CDTF">2025-06-24T20:18:00Z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0x0101006F752AE436714047BB05C8026CB440BB</vt:lpwstr>
  </property>
  <property fmtid="{D5CDD505-2E9C-101B-9397-08002B2CF9AE}" pid="3" name="GrammarlyDocumentId">
    <vt:lpwstr>b48774ce-ccc8-4250-baf3-581a70dbb9e7</vt:lpwstr>
  </property>
</Properties>
</file>